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E8A49" w14:textId="77777777"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UNIVERSITY OF OKLAHOMA</w:t>
      </w:r>
    </w:p>
    <w:p w14:paraId="397BEEFB" w14:textId="77777777"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GRADUATE COLLEGE</w:t>
      </w:r>
    </w:p>
    <w:p w14:paraId="628BF291" w14:textId="77777777" w:rsidR="00890343" w:rsidRPr="00147270" w:rsidRDefault="00890343" w:rsidP="00890343">
      <w:pPr>
        <w:jc w:val="center"/>
        <w:rPr>
          <w:rFonts w:ascii="Calibri Light" w:hAnsi="Calibri Light" w:cs="Calibri Light"/>
          <w:sz w:val="24"/>
          <w:szCs w:val="24"/>
        </w:rPr>
      </w:pPr>
    </w:p>
    <w:p w14:paraId="2DE58748" w14:textId="77777777" w:rsidR="00890343" w:rsidRPr="00147270" w:rsidRDefault="00890343" w:rsidP="00890343">
      <w:pPr>
        <w:jc w:val="center"/>
        <w:rPr>
          <w:rFonts w:ascii="Calibri Light" w:hAnsi="Calibri Light" w:cs="Calibri Light"/>
          <w:sz w:val="24"/>
          <w:szCs w:val="24"/>
        </w:rPr>
      </w:pPr>
    </w:p>
    <w:p w14:paraId="5983B07E" w14:textId="77777777" w:rsidR="00890343" w:rsidRPr="00147270" w:rsidRDefault="00890343" w:rsidP="00890343">
      <w:pPr>
        <w:jc w:val="center"/>
        <w:rPr>
          <w:rFonts w:ascii="Calibri Light" w:hAnsi="Calibri Light" w:cs="Calibri Light"/>
          <w:sz w:val="24"/>
          <w:szCs w:val="24"/>
        </w:rPr>
      </w:pPr>
    </w:p>
    <w:p w14:paraId="2C16BBB9" w14:textId="77777777" w:rsidR="00890343" w:rsidRPr="00147270" w:rsidRDefault="00890343" w:rsidP="00890343">
      <w:pPr>
        <w:jc w:val="center"/>
        <w:rPr>
          <w:rFonts w:ascii="Calibri Light" w:hAnsi="Calibri Light" w:cs="Calibri Light"/>
          <w:sz w:val="24"/>
          <w:szCs w:val="24"/>
        </w:rPr>
      </w:pPr>
    </w:p>
    <w:p w14:paraId="7F2C7BE6" w14:textId="125119C5"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ARCHAEOLOGY OF EASTERN SONORA, MEXICO: A RECONSIDERATION OF RIO SONORA/SERRANA SOCIAL ORGANIZATION THROUGH COMPARATIVE CERAMICS</w:t>
      </w:r>
      <w:r w:rsidR="00EB10BD" w:rsidRPr="00147270">
        <w:rPr>
          <w:rFonts w:ascii="Calibri Light" w:hAnsi="Calibri Light" w:cs="Calibri Light"/>
          <w:sz w:val="24"/>
          <w:szCs w:val="24"/>
        </w:rPr>
        <w:t xml:space="preserve"> ANALYSIS</w:t>
      </w:r>
    </w:p>
    <w:p w14:paraId="689A22A2" w14:textId="77777777" w:rsidR="00890343" w:rsidRPr="00147270" w:rsidRDefault="00890343" w:rsidP="00890343">
      <w:pPr>
        <w:jc w:val="center"/>
        <w:rPr>
          <w:rFonts w:ascii="Calibri Light" w:hAnsi="Calibri Light" w:cs="Calibri Light"/>
          <w:sz w:val="24"/>
          <w:szCs w:val="24"/>
        </w:rPr>
      </w:pPr>
    </w:p>
    <w:p w14:paraId="7C2F9942" w14:textId="77777777" w:rsidR="00890343" w:rsidRPr="00147270" w:rsidRDefault="00890343" w:rsidP="00890343">
      <w:pPr>
        <w:jc w:val="center"/>
        <w:rPr>
          <w:rFonts w:ascii="Calibri Light" w:hAnsi="Calibri Light" w:cs="Calibri Light"/>
          <w:sz w:val="24"/>
          <w:szCs w:val="24"/>
        </w:rPr>
      </w:pPr>
    </w:p>
    <w:p w14:paraId="49177535" w14:textId="77777777" w:rsidR="00890343" w:rsidRPr="00147270" w:rsidRDefault="00890343" w:rsidP="00890343">
      <w:pPr>
        <w:jc w:val="center"/>
        <w:rPr>
          <w:rFonts w:ascii="Calibri Light" w:hAnsi="Calibri Light" w:cs="Calibri Light"/>
          <w:sz w:val="24"/>
          <w:szCs w:val="24"/>
        </w:rPr>
      </w:pPr>
    </w:p>
    <w:p w14:paraId="23F85264" w14:textId="77777777" w:rsidR="00890343" w:rsidRPr="00147270" w:rsidRDefault="00890343" w:rsidP="00890343">
      <w:pPr>
        <w:jc w:val="center"/>
        <w:rPr>
          <w:rFonts w:ascii="Calibri Light" w:hAnsi="Calibri Light" w:cs="Calibri Light"/>
          <w:sz w:val="24"/>
          <w:szCs w:val="24"/>
        </w:rPr>
      </w:pPr>
    </w:p>
    <w:p w14:paraId="087D7B88" w14:textId="77777777"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A THESIS</w:t>
      </w:r>
    </w:p>
    <w:p w14:paraId="50F8C288" w14:textId="77777777"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SUBMITTED TO THE GRADUATE FACULTY</w:t>
      </w:r>
    </w:p>
    <w:p w14:paraId="724BC919" w14:textId="77777777"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 xml:space="preserve">In partial fulfillment of the requirements for the </w:t>
      </w:r>
    </w:p>
    <w:p w14:paraId="606EC149" w14:textId="27B407BA" w:rsidR="00890343"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 xml:space="preserve">Degree of </w:t>
      </w:r>
    </w:p>
    <w:p w14:paraId="4099380C" w14:textId="77777777" w:rsidR="00BB7028" w:rsidRPr="00147270" w:rsidRDefault="00BB7028" w:rsidP="00890343">
      <w:pPr>
        <w:jc w:val="center"/>
        <w:rPr>
          <w:rFonts w:ascii="Calibri Light" w:hAnsi="Calibri Light" w:cs="Calibri Light"/>
          <w:sz w:val="24"/>
          <w:szCs w:val="24"/>
        </w:rPr>
      </w:pPr>
    </w:p>
    <w:p w14:paraId="13F9FB71" w14:textId="2AF22CF9"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MASTER</w:t>
      </w:r>
      <w:r w:rsidR="00BB7028">
        <w:rPr>
          <w:rFonts w:ascii="Calibri Light" w:hAnsi="Calibri Light" w:cs="Calibri Light"/>
          <w:sz w:val="24"/>
          <w:szCs w:val="24"/>
        </w:rPr>
        <w:t xml:space="preserve"> OF ARTS</w:t>
      </w:r>
    </w:p>
    <w:p w14:paraId="782FE36E" w14:textId="77777777" w:rsidR="00890343" w:rsidRPr="00147270" w:rsidRDefault="00890343" w:rsidP="00890343">
      <w:pPr>
        <w:jc w:val="center"/>
        <w:rPr>
          <w:rFonts w:ascii="Calibri Light" w:hAnsi="Calibri Light" w:cs="Calibri Light"/>
          <w:sz w:val="24"/>
          <w:szCs w:val="24"/>
        </w:rPr>
      </w:pPr>
    </w:p>
    <w:p w14:paraId="6034FACE" w14:textId="77777777" w:rsidR="00890343" w:rsidRPr="00147270" w:rsidRDefault="00890343" w:rsidP="00890343">
      <w:pPr>
        <w:jc w:val="center"/>
        <w:rPr>
          <w:rFonts w:ascii="Calibri Light" w:hAnsi="Calibri Light" w:cs="Calibri Light"/>
          <w:sz w:val="24"/>
          <w:szCs w:val="24"/>
        </w:rPr>
      </w:pPr>
    </w:p>
    <w:p w14:paraId="6B8696D0" w14:textId="77777777" w:rsidR="00890343" w:rsidRPr="00147270" w:rsidRDefault="00890343" w:rsidP="00890343">
      <w:pPr>
        <w:jc w:val="center"/>
        <w:rPr>
          <w:rFonts w:ascii="Calibri Light" w:hAnsi="Calibri Light" w:cs="Calibri Light"/>
          <w:sz w:val="24"/>
          <w:szCs w:val="24"/>
        </w:rPr>
      </w:pPr>
    </w:p>
    <w:p w14:paraId="0B06D9D5" w14:textId="77777777" w:rsidR="00890343" w:rsidRPr="00147270" w:rsidRDefault="00890343" w:rsidP="00890343">
      <w:pPr>
        <w:jc w:val="center"/>
        <w:rPr>
          <w:rFonts w:ascii="Calibri Light" w:hAnsi="Calibri Light" w:cs="Calibri Light"/>
          <w:sz w:val="24"/>
          <w:szCs w:val="24"/>
        </w:rPr>
      </w:pPr>
    </w:p>
    <w:p w14:paraId="20DF6AB7" w14:textId="77777777"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By</w:t>
      </w:r>
    </w:p>
    <w:p w14:paraId="360DBA02" w14:textId="77777777" w:rsidR="00890343" w:rsidRPr="00147270" w:rsidRDefault="00890343" w:rsidP="00890343">
      <w:pPr>
        <w:jc w:val="center"/>
        <w:rPr>
          <w:rFonts w:ascii="Calibri Light" w:hAnsi="Calibri Light" w:cs="Calibri Light"/>
          <w:sz w:val="24"/>
          <w:szCs w:val="24"/>
          <w:lang w:val="es-MX"/>
        </w:rPr>
      </w:pPr>
      <w:r w:rsidRPr="00147270">
        <w:rPr>
          <w:rFonts w:ascii="Calibri Light" w:hAnsi="Calibri Light" w:cs="Calibri Light"/>
          <w:sz w:val="24"/>
          <w:szCs w:val="24"/>
          <w:lang w:val="es-MX"/>
        </w:rPr>
        <w:t>JOSE R. VIVERO MIRANDA</w:t>
      </w:r>
    </w:p>
    <w:p w14:paraId="47A5BC29" w14:textId="77777777" w:rsidR="00890343" w:rsidRPr="00147270" w:rsidRDefault="00890343" w:rsidP="00890343">
      <w:pPr>
        <w:jc w:val="center"/>
        <w:rPr>
          <w:rFonts w:ascii="Calibri Light" w:hAnsi="Calibri Light" w:cs="Calibri Light"/>
          <w:sz w:val="24"/>
          <w:szCs w:val="24"/>
          <w:lang w:val="es-MX"/>
        </w:rPr>
      </w:pPr>
      <w:r w:rsidRPr="00147270">
        <w:rPr>
          <w:rFonts w:ascii="Calibri Light" w:hAnsi="Calibri Light" w:cs="Calibri Light"/>
          <w:sz w:val="24"/>
          <w:szCs w:val="24"/>
          <w:lang w:val="es-MX"/>
        </w:rPr>
        <w:t>Norman, Oklahoma</w:t>
      </w:r>
    </w:p>
    <w:p w14:paraId="3C305E24" w14:textId="5107F728" w:rsidR="00890343"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2021</w:t>
      </w:r>
    </w:p>
    <w:p w14:paraId="39A1885B" w14:textId="77777777" w:rsidR="00BB7028" w:rsidRPr="00147270" w:rsidRDefault="00BB7028" w:rsidP="00890343">
      <w:pPr>
        <w:jc w:val="center"/>
        <w:rPr>
          <w:rFonts w:ascii="Calibri Light" w:hAnsi="Calibri Light" w:cs="Calibri Light"/>
          <w:sz w:val="24"/>
          <w:szCs w:val="24"/>
        </w:rPr>
      </w:pPr>
    </w:p>
    <w:p w14:paraId="4D7BDBD1" w14:textId="4C564739"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lastRenderedPageBreak/>
        <w:t>ARCHAEOLOGY OF EASTERN SONORA, MEXICO: A RECONSIDERATION OF RIO SONORA/SERRANA SOCIAL ORGANIZATION THROUGH COMPARATIVE CERAMICS</w:t>
      </w:r>
      <w:r w:rsidR="00EB10BD" w:rsidRPr="00147270">
        <w:rPr>
          <w:rFonts w:ascii="Calibri Light" w:hAnsi="Calibri Light" w:cs="Calibri Light"/>
          <w:sz w:val="24"/>
          <w:szCs w:val="24"/>
        </w:rPr>
        <w:t xml:space="preserve"> ANALYSIS</w:t>
      </w:r>
    </w:p>
    <w:p w14:paraId="23ACBF7D" w14:textId="77777777" w:rsidR="00890343" w:rsidRPr="00147270" w:rsidRDefault="00890343" w:rsidP="00890343">
      <w:pPr>
        <w:jc w:val="center"/>
        <w:rPr>
          <w:rFonts w:ascii="Calibri Light" w:hAnsi="Calibri Light" w:cs="Calibri Light"/>
          <w:sz w:val="24"/>
          <w:szCs w:val="24"/>
        </w:rPr>
      </w:pPr>
    </w:p>
    <w:p w14:paraId="353ADABA" w14:textId="77777777" w:rsidR="00890343" w:rsidRPr="00147270" w:rsidRDefault="00890343" w:rsidP="00890343">
      <w:pPr>
        <w:jc w:val="center"/>
        <w:rPr>
          <w:rFonts w:ascii="Calibri Light" w:hAnsi="Calibri Light" w:cs="Calibri Light"/>
          <w:sz w:val="24"/>
          <w:szCs w:val="24"/>
        </w:rPr>
      </w:pPr>
    </w:p>
    <w:p w14:paraId="2DE5F3E1" w14:textId="77777777" w:rsidR="00890343" w:rsidRPr="00147270" w:rsidRDefault="00890343" w:rsidP="00890343">
      <w:pPr>
        <w:jc w:val="center"/>
        <w:rPr>
          <w:rFonts w:ascii="Calibri Light" w:hAnsi="Calibri Light" w:cs="Calibri Light"/>
          <w:sz w:val="24"/>
          <w:szCs w:val="24"/>
        </w:rPr>
      </w:pPr>
    </w:p>
    <w:p w14:paraId="69C9BE33" w14:textId="77777777"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 xml:space="preserve">A THESIS APPROVED FOR THE </w:t>
      </w:r>
    </w:p>
    <w:p w14:paraId="7B92A4F5" w14:textId="77777777"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DEPARTMENT OF ANTHROPOLOGY</w:t>
      </w:r>
    </w:p>
    <w:p w14:paraId="43CF4390" w14:textId="77777777" w:rsidR="00890343" w:rsidRPr="00147270" w:rsidRDefault="00890343" w:rsidP="00890343">
      <w:pPr>
        <w:jc w:val="center"/>
        <w:rPr>
          <w:rFonts w:ascii="Calibri Light" w:hAnsi="Calibri Light" w:cs="Calibri Light"/>
          <w:sz w:val="24"/>
          <w:szCs w:val="24"/>
        </w:rPr>
      </w:pPr>
    </w:p>
    <w:p w14:paraId="015FCF32" w14:textId="77777777" w:rsidR="00890343" w:rsidRPr="00147270" w:rsidRDefault="00890343" w:rsidP="00890343">
      <w:pPr>
        <w:jc w:val="center"/>
        <w:rPr>
          <w:rFonts w:ascii="Calibri Light" w:hAnsi="Calibri Light" w:cs="Calibri Light"/>
          <w:sz w:val="24"/>
          <w:szCs w:val="24"/>
        </w:rPr>
      </w:pPr>
    </w:p>
    <w:p w14:paraId="539C6982" w14:textId="77777777" w:rsidR="00890343" w:rsidRPr="00147270" w:rsidRDefault="00890343" w:rsidP="00890343">
      <w:pPr>
        <w:jc w:val="center"/>
        <w:rPr>
          <w:rFonts w:ascii="Calibri Light" w:hAnsi="Calibri Light" w:cs="Calibri Light"/>
          <w:sz w:val="24"/>
          <w:szCs w:val="24"/>
        </w:rPr>
      </w:pPr>
    </w:p>
    <w:p w14:paraId="328890D9" w14:textId="77777777" w:rsidR="00890343" w:rsidRPr="00147270" w:rsidRDefault="00890343" w:rsidP="00890343">
      <w:pPr>
        <w:jc w:val="center"/>
        <w:rPr>
          <w:rFonts w:ascii="Calibri Light" w:hAnsi="Calibri Light" w:cs="Calibri Light"/>
          <w:sz w:val="24"/>
          <w:szCs w:val="24"/>
        </w:rPr>
      </w:pPr>
    </w:p>
    <w:p w14:paraId="3C2993FF" w14:textId="77777777" w:rsidR="00890343" w:rsidRPr="00147270" w:rsidRDefault="00890343" w:rsidP="00890343">
      <w:pPr>
        <w:jc w:val="center"/>
        <w:rPr>
          <w:rFonts w:ascii="Calibri Light" w:hAnsi="Calibri Light" w:cs="Calibri Light"/>
          <w:sz w:val="24"/>
          <w:szCs w:val="24"/>
        </w:rPr>
      </w:pPr>
    </w:p>
    <w:p w14:paraId="221F7C33" w14:textId="77777777"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BY THE COMMITTEE CONSISTING OF</w:t>
      </w:r>
    </w:p>
    <w:p w14:paraId="2CEC6CD9" w14:textId="77777777" w:rsidR="00890343" w:rsidRPr="00147270" w:rsidRDefault="00890343" w:rsidP="00890343">
      <w:pPr>
        <w:jc w:val="center"/>
        <w:rPr>
          <w:rFonts w:ascii="Calibri Light" w:hAnsi="Calibri Light" w:cs="Calibri Light"/>
          <w:sz w:val="24"/>
          <w:szCs w:val="24"/>
        </w:rPr>
      </w:pPr>
    </w:p>
    <w:p w14:paraId="05187CC7" w14:textId="77777777" w:rsidR="00890343" w:rsidRPr="00147270" w:rsidRDefault="00890343" w:rsidP="00890343">
      <w:pPr>
        <w:jc w:val="center"/>
        <w:rPr>
          <w:rFonts w:ascii="Calibri Light" w:hAnsi="Calibri Light" w:cs="Calibri Light"/>
          <w:sz w:val="24"/>
          <w:szCs w:val="24"/>
        </w:rPr>
      </w:pPr>
    </w:p>
    <w:p w14:paraId="17779DC3" w14:textId="77777777" w:rsidR="00890343" w:rsidRPr="00147270" w:rsidRDefault="00890343" w:rsidP="00890343">
      <w:pPr>
        <w:jc w:val="right"/>
        <w:rPr>
          <w:rFonts w:ascii="Calibri Light" w:hAnsi="Calibri Light" w:cs="Calibri Light"/>
          <w:sz w:val="24"/>
          <w:szCs w:val="24"/>
        </w:rPr>
      </w:pPr>
    </w:p>
    <w:p w14:paraId="62EBEF8B" w14:textId="77777777" w:rsidR="00890343" w:rsidRPr="00147270" w:rsidRDefault="00890343" w:rsidP="00890343">
      <w:pPr>
        <w:jc w:val="right"/>
        <w:rPr>
          <w:rFonts w:ascii="Calibri Light" w:hAnsi="Calibri Light" w:cs="Calibri Light"/>
          <w:sz w:val="24"/>
          <w:szCs w:val="24"/>
        </w:rPr>
      </w:pPr>
    </w:p>
    <w:p w14:paraId="1051A00F" w14:textId="77777777" w:rsidR="00890343" w:rsidRPr="00147270" w:rsidRDefault="00890343" w:rsidP="00890343">
      <w:pPr>
        <w:jc w:val="right"/>
        <w:rPr>
          <w:rFonts w:ascii="Calibri Light" w:hAnsi="Calibri Light" w:cs="Calibri Light"/>
          <w:sz w:val="24"/>
          <w:szCs w:val="24"/>
        </w:rPr>
      </w:pPr>
    </w:p>
    <w:p w14:paraId="26761CE4" w14:textId="77777777" w:rsidR="00890343" w:rsidRPr="00147270" w:rsidRDefault="00890343" w:rsidP="00890343">
      <w:pPr>
        <w:jc w:val="right"/>
        <w:rPr>
          <w:rFonts w:ascii="Calibri Light" w:hAnsi="Calibri Light" w:cs="Calibri Light"/>
          <w:sz w:val="24"/>
          <w:szCs w:val="24"/>
        </w:rPr>
      </w:pPr>
    </w:p>
    <w:p w14:paraId="1C3F2E92" w14:textId="77777777" w:rsidR="00890343" w:rsidRPr="00147270" w:rsidRDefault="00890343" w:rsidP="00890343">
      <w:pPr>
        <w:jc w:val="right"/>
        <w:rPr>
          <w:rFonts w:ascii="Calibri Light" w:hAnsi="Calibri Light" w:cs="Calibri Light"/>
          <w:sz w:val="24"/>
          <w:szCs w:val="24"/>
        </w:rPr>
      </w:pPr>
    </w:p>
    <w:p w14:paraId="3EEA656A" w14:textId="77777777" w:rsidR="00890343" w:rsidRPr="00147270" w:rsidRDefault="00890343" w:rsidP="00890343">
      <w:pPr>
        <w:jc w:val="right"/>
        <w:rPr>
          <w:rFonts w:ascii="Calibri Light" w:hAnsi="Calibri Light" w:cs="Calibri Light"/>
          <w:sz w:val="24"/>
          <w:szCs w:val="24"/>
        </w:rPr>
      </w:pPr>
    </w:p>
    <w:p w14:paraId="41416D32" w14:textId="77777777" w:rsidR="00890343" w:rsidRPr="00147270" w:rsidRDefault="00890343" w:rsidP="00890343">
      <w:pPr>
        <w:jc w:val="right"/>
        <w:rPr>
          <w:rFonts w:ascii="Calibri Light" w:hAnsi="Calibri Light" w:cs="Calibri Light"/>
          <w:sz w:val="24"/>
          <w:szCs w:val="24"/>
        </w:rPr>
      </w:pPr>
    </w:p>
    <w:p w14:paraId="06070144" w14:textId="77777777" w:rsidR="00890343" w:rsidRPr="00147270" w:rsidRDefault="00890343" w:rsidP="00890343">
      <w:pPr>
        <w:jc w:val="right"/>
        <w:rPr>
          <w:rFonts w:ascii="Calibri Light" w:hAnsi="Calibri Light" w:cs="Calibri Light"/>
          <w:sz w:val="24"/>
          <w:szCs w:val="24"/>
        </w:rPr>
      </w:pPr>
      <w:r w:rsidRPr="00147270">
        <w:rPr>
          <w:rFonts w:ascii="Calibri Light" w:hAnsi="Calibri Light" w:cs="Calibri Light"/>
          <w:sz w:val="24"/>
          <w:szCs w:val="24"/>
        </w:rPr>
        <w:t>Dr. Matthew Pailes</w:t>
      </w:r>
    </w:p>
    <w:p w14:paraId="55C848F8" w14:textId="3940A08D" w:rsidR="00890343" w:rsidRPr="00147270" w:rsidRDefault="00890343" w:rsidP="00890343">
      <w:pPr>
        <w:jc w:val="right"/>
        <w:rPr>
          <w:rFonts w:ascii="Calibri Light" w:hAnsi="Calibri Light" w:cs="Calibri Light"/>
          <w:sz w:val="24"/>
          <w:szCs w:val="24"/>
        </w:rPr>
      </w:pPr>
      <w:r w:rsidRPr="00147270">
        <w:rPr>
          <w:rFonts w:ascii="Calibri Light" w:hAnsi="Calibri Light" w:cs="Calibri Light"/>
          <w:sz w:val="24"/>
          <w:szCs w:val="24"/>
        </w:rPr>
        <w:t xml:space="preserve">Dr. Jessica </w:t>
      </w:r>
      <w:proofErr w:type="spellStart"/>
      <w:r w:rsidRPr="00147270">
        <w:rPr>
          <w:rFonts w:ascii="Calibri Light" w:hAnsi="Calibri Light" w:cs="Calibri Light"/>
          <w:sz w:val="24"/>
          <w:szCs w:val="24"/>
        </w:rPr>
        <w:t>Cer</w:t>
      </w:r>
      <w:r w:rsidR="008B013C" w:rsidRPr="00147270">
        <w:rPr>
          <w:rFonts w:ascii="Calibri Light" w:hAnsi="Calibri Light" w:cs="Calibri Light"/>
          <w:sz w:val="24"/>
          <w:szCs w:val="24"/>
        </w:rPr>
        <w:t>e</w:t>
      </w:r>
      <w:r w:rsidRPr="00147270">
        <w:rPr>
          <w:rFonts w:ascii="Calibri Light" w:hAnsi="Calibri Light" w:cs="Calibri Light"/>
          <w:sz w:val="24"/>
          <w:szCs w:val="24"/>
        </w:rPr>
        <w:t>zo</w:t>
      </w:r>
      <w:proofErr w:type="spellEnd"/>
      <w:r w:rsidRPr="00147270">
        <w:rPr>
          <w:rFonts w:ascii="Calibri Light" w:hAnsi="Calibri Light" w:cs="Calibri Light"/>
          <w:sz w:val="24"/>
          <w:szCs w:val="24"/>
        </w:rPr>
        <w:t>-Román</w:t>
      </w:r>
    </w:p>
    <w:p w14:paraId="7FA445EE" w14:textId="73E2D006" w:rsidR="00890343" w:rsidRPr="00147270" w:rsidRDefault="00890343" w:rsidP="00890343">
      <w:pPr>
        <w:jc w:val="right"/>
        <w:rPr>
          <w:rFonts w:ascii="Calibri Light" w:hAnsi="Calibri Light" w:cs="Calibri Light"/>
          <w:sz w:val="24"/>
          <w:szCs w:val="24"/>
        </w:rPr>
      </w:pPr>
      <w:r w:rsidRPr="00147270">
        <w:rPr>
          <w:rFonts w:ascii="Calibri Light" w:hAnsi="Calibri Light" w:cs="Calibri Light"/>
          <w:sz w:val="24"/>
          <w:szCs w:val="24"/>
        </w:rPr>
        <w:t xml:space="preserve">Dr. Patrick </w:t>
      </w:r>
      <w:proofErr w:type="spellStart"/>
      <w:r w:rsidRPr="00147270">
        <w:rPr>
          <w:rFonts w:ascii="Calibri Light" w:hAnsi="Calibri Light" w:cs="Calibri Light"/>
          <w:sz w:val="24"/>
          <w:szCs w:val="24"/>
        </w:rPr>
        <w:t>Livingood</w:t>
      </w:r>
      <w:proofErr w:type="spellEnd"/>
    </w:p>
    <w:p w14:paraId="2F4CEBCE" w14:textId="77777777" w:rsidR="00890343" w:rsidRPr="00147270" w:rsidRDefault="00890343">
      <w:pPr>
        <w:rPr>
          <w:rFonts w:ascii="Calibri Light" w:hAnsi="Calibri Light" w:cs="Calibri Light"/>
          <w:sz w:val="24"/>
          <w:szCs w:val="24"/>
        </w:rPr>
      </w:pPr>
    </w:p>
    <w:p w14:paraId="60982AFF" w14:textId="56778794" w:rsidR="00890343" w:rsidRPr="00147270" w:rsidRDefault="00890343" w:rsidP="00890343">
      <w:pPr>
        <w:jc w:val="center"/>
        <w:rPr>
          <w:rFonts w:ascii="Calibri Light" w:hAnsi="Calibri Light" w:cs="Calibri Light"/>
          <w:sz w:val="24"/>
          <w:szCs w:val="24"/>
        </w:rPr>
      </w:pPr>
    </w:p>
    <w:p w14:paraId="42990B09" w14:textId="77777777" w:rsidR="0048522E" w:rsidRPr="00147270" w:rsidRDefault="0048522E" w:rsidP="00890343">
      <w:pPr>
        <w:jc w:val="center"/>
        <w:rPr>
          <w:rFonts w:ascii="Calibri Light" w:hAnsi="Calibri Light" w:cs="Calibri Light"/>
          <w:sz w:val="24"/>
          <w:szCs w:val="24"/>
        </w:rPr>
      </w:pPr>
    </w:p>
    <w:p w14:paraId="3F26BE93" w14:textId="77777777" w:rsidR="00890343" w:rsidRPr="00147270" w:rsidRDefault="00890343" w:rsidP="00890343">
      <w:pPr>
        <w:pStyle w:val="Default"/>
        <w:jc w:val="center"/>
        <w:rPr>
          <w:rFonts w:ascii="Calibri Light" w:hAnsi="Calibri Light" w:cs="Calibri Light"/>
        </w:rPr>
      </w:pPr>
    </w:p>
    <w:p w14:paraId="162C6373" w14:textId="77777777" w:rsidR="00890343" w:rsidRPr="00147270" w:rsidRDefault="00890343" w:rsidP="00890343">
      <w:pPr>
        <w:pStyle w:val="Default"/>
        <w:jc w:val="center"/>
        <w:rPr>
          <w:rFonts w:ascii="Calibri Light" w:hAnsi="Calibri Light" w:cs="Calibri Light"/>
        </w:rPr>
      </w:pPr>
    </w:p>
    <w:p w14:paraId="70A645B0" w14:textId="77777777" w:rsidR="00890343" w:rsidRPr="00147270" w:rsidRDefault="00890343" w:rsidP="00890343">
      <w:pPr>
        <w:pStyle w:val="Default"/>
        <w:jc w:val="center"/>
        <w:rPr>
          <w:rFonts w:ascii="Calibri Light" w:hAnsi="Calibri Light" w:cs="Calibri Light"/>
        </w:rPr>
      </w:pPr>
    </w:p>
    <w:p w14:paraId="7EF225B0" w14:textId="77777777" w:rsidR="00890343" w:rsidRPr="00147270" w:rsidRDefault="00890343" w:rsidP="00890343">
      <w:pPr>
        <w:pStyle w:val="Default"/>
        <w:jc w:val="center"/>
        <w:rPr>
          <w:rFonts w:ascii="Calibri Light" w:hAnsi="Calibri Light" w:cs="Calibri Light"/>
        </w:rPr>
      </w:pPr>
    </w:p>
    <w:p w14:paraId="5AC2DE69" w14:textId="77777777" w:rsidR="00890343" w:rsidRPr="00147270" w:rsidRDefault="00890343" w:rsidP="00890343">
      <w:pPr>
        <w:pStyle w:val="Default"/>
        <w:jc w:val="center"/>
        <w:rPr>
          <w:rFonts w:ascii="Calibri Light" w:hAnsi="Calibri Light" w:cs="Calibri Light"/>
        </w:rPr>
      </w:pPr>
    </w:p>
    <w:p w14:paraId="77BE0B84" w14:textId="77777777" w:rsidR="00890343" w:rsidRPr="00147270" w:rsidRDefault="00890343" w:rsidP="00890343">
      <w:pPr>
        <w:pStyle w:val="Default"/>
        <w:jc w:val="center"/>
        <w:rPr>
          <w:rFonts w:ascii="Calibri Light" w:hAnsi="Calibri Light" w:cs="Calibri Light"/>
        </w:rPr>
      </w:pPr>
    </w:p>
    <w:p w14:paraId="57F629CA" w14:textId="77777777" w:rsidR="00890343" w:rsidRPr="00147270" w:rsidRDefault="00890343" w:rsidP="00890343">
      <w:pPr>
        <w:pStyle w:val="Default"/>
        <w:jc w:val="center"/>
        <w:rPr>
          <w:rFonts w:ascii="Calibri Light" w:hAnsi="Calibri Light" w:cs="Calibri Light"/>
        </w:rPr>
      </w:pPr>
    </w:p>
    <w:p w14:paraId="444F2B98" w14:textId="77777777" w:rsidR="00890343" w:rsidRPr="00147270" w:rsidRDefault="00890343" w:rsidP="00890343">
      <w:pPr>
        <w:pStyle w:val="Default"/>
        <w:jc w:val="center"/>
        <w:rPr>
          <w:rFonts w:ascii="Calibri Light" w:hAnsi="Calibri Light" w:cs="Calibri Light"/>
        </w:rPr>
      </w:pPr>
    </w:p>
    <w:p w14:paraId="6AE27037" w14:textId="77777777" w:rsidR="00890343" w:rsidRPr="00147270" w:rsidRDefault="00890343" w:rsidP="00890343">
      <w:pPr>
        <w:pStyle w:val="Default"/>
        <w:jc w:val="center"/>
        <w:rPr>
          <w:rFonts w:ascii="Calibri Light" w:hAnsi="Calibri Light" w:cs="Calibri Light"/>
        </w:rPr>
      </w:pPr>
    </w:p>
    <w:p w14:paraId="3D156550" w14:textId="77777777" w:rsidR="00890343" w:rsidRPr="00147270" w:rsidRDefault="00890343" w:rsidP="00890343">
      <w:pPr>
        <w:pStyle w:val="Default"/>
        <w:jc w:val="center"/>
        <w:rPr>
          <w:rFonts w:ascii="Calibri Light" w:hAnsi="Calibri Light" w:cs="Calibri Light"/>
        </w:rPr>
      </w:pPr>
    </w:p>
    <w:p w14:paraId="3F481B3D" w14:textId="77777777" w:rsidR="00890343" w:rsidRPr="00147270" w:rsidRDefault="00890343" w:rsidP="00890343">
      <w:pPr>
        <w:pStyle w:val="Default"/>
        <w:jc w:val="center"/>
        <w:rPr>
          <w:rFonts w:ascii="Calibri Light" w:hAnsi="Calibri Light" w:cs="Calibri Light"/>
        </w:rPr>
      </w:pPr>
    </w:p>
    <w:p w14:paraId="4392A9F8" w14:textId="77777777" w:rsidR="00890343" w:rsidRPr="00147270" w:rsidRDefault="00890343" w:rsidP="00890343">
      <w:pPr>
        <w:pStyle w:val="Default"/>
        <w:jc w:val="center"/>
        <w:rPr>
          <w:rFonts w:ascii="Calibri Light" w:hAnsi="Calibri Light" w:cs="Calibri Light"/>
        </w:rPr>
      </w:pPr>
    </w:p>
    <w:p w14:paraId="54A26B88" w14:textId="77777777" w:rsidR="00890343" w:rsidRPr="00147270" w:rsidRDefault="00890343" w:rsidP="00890343">
      <w:pPr>
        <w:pStyle w:val="Default"/>
        <w:jc w:val="center"/>
        <w:rPr>
          <w:rFonts w:ascii="Calibri Light" w:hAnsi="Calibri Light" w:cs="Calibri Light"/>
        </w:rPr>
      </w:pPr>
    </w:p>
    <w:p w14:paraId="15953E64" w14:textId="77777777" w:rsidR="00890343" w:rsidRPr="00147270" w:rsidRDefault="00890343" w:rsidP="00890343">
      <w:pPr>
        <w:pStyle w:val="Default"/>
        <w:jc w:val="center"/>
        <w:rPr>
          <w:rFonts w:ascii="Calibri Light" w:hAnsi="Calibri Light" w:cs="Calibri Light"/>
        </w:rPr>
      </w:pPr>
    </w:p>
    <w:p w14:paraId="740DE729" w14:textId="77777777" w:rsidR="00890343" w:rsidRPr="00147270" w:rsidRDefault="00890343" w:rsidP="00890343">
      <w:pPr>
        <w:pStyle w:val="Default"/>
        <w:jc w:val="center"/>
        <w:rPr>
          <w:rFonts w:ascii="Calibri Light" w:hAnsi="Calibri Light" w:cs="Calibri Light"/>
        </w:rPr>
      </w:pPr>
    </w:p>
    <w:p w14:paraId="007D48ED" w14:textId="77777777" w:rsidR="00890343" w:rsidRPr="00147270" w:rsidRDefault="00890343" w:rsidP="00890343">
      <w:pPr>
        <w:pStyle w:val="Default"/>
        <w:jc w:val="center"/>
        <w:rPr>
          <w:rFonts w:ascii="Calibri Light" w:hAnsi="Calibri Light" w:cs="Calibri Light"/>
        </w:rPr>
      </w:pPr>
    </w:p>
    <w:p w14:paraId="394B5F20" w14:textId="77777777" w:rsidR="00890343" w:rsidRPr="00147270" w:rsidRDefault="00890343" w:rsidP="00890343">
      <w:pPr>
        <w:pStyle w:val="Default"/>
        <w:jc w:val="center"/>
        <w:rPr>
          <w:rFonts w:ascii="Calibri Light" w:hAnsi="Calibri Light" w:cs="Calibri Light"/>
        </w:rPr>
      </w:pPr>
    </w:p>
    <w:p w14:paraId="0DE0D6BD" w14:textId="77777777" w:rsidR="00890343" w:rsidRPr="00147270" w:rsidRDefault="00890343" w:rsidP="00890343">
      <w:pPr>
        <w:pStyle w:val="Default"/>
        <w:jc w:val="center"/>
        <w:rPr>
          <w:rFonts w:ascii="Calibri Light" w:hAnsi="Calibri Light" w:cs="Calibri Light"/>
        </w:rPr>
      </w:pPr>
    </w:p>
    <w:p w14:paraId="1DD07F7A" w14:textId="77777777" w:rsidR="00890343" w:rsidRPr="00147270" w:rsidRDefault="00890343" w:rsidP="00890343">
      <w:pPr>
        <w:pStyle w:val="Default"/>
        <w:jc w:val="center"/>
        <w:rPr>
          <w:rFonts w:ascii="Calibri Light" w:hAnsi="Calibri Light" w:cs="Calibri Light"/>
        </w:rPr>
      </w:pPr>
    </w:p>
    <w:p w14:paraId="259B4FFE" w14:textId="77777777" w:rsidR="00890343" w:rsidRPr="00147270" w:rsidRDefault="00890343" w:rsidP="00890343">
      <w:pPr>
        <w:pStyle w:val="Default"/>
        <w:jc w:val="center"/>
        <w:rPr>
          <w:rFonts w:ascii="Calibri Light" w:hAnsi="Calibri Light" w:cs="Calibri Light"/>
        </w:rPr>
      </w:pPr>
    </w:p>
    <w:p w14:paraId="27A52BDB" w14:textId="77777777" w:rsidR="00890343" w:rsidRPr="00147270" w:rsidRDefault="00890343" w:rsidP="00890343">
      <w:pPr>
        <w:pStyle w:val="Default"/>
        <w:jc w:val="center"/>
        <w:rPr>
          <w:rFonts w:ascii="Calibri Light" w:hAnsi="Calibri Light" w:cs="Calibri Light"/>
        </w:rPr>
      </w:pPr>
    </w:p>
    <w:p w14:paraId="62FCBC5A" w14:textId="77777777" w:rsidR="00890343" w:rsidRPr="00147270" w:rsidRDefault="00890343" w:rsidP="00890343">
      <w:pPr>
        <w:pStyle w:val="Default"/>
        <w:jc w:val="center"/>
        <w:rPr>
          <w:rFonts w:ascii="Calibri Light" w:hAnsi="Calibri Light" w:cs="Calibri Light"/>
        </w:rPr>
      </w:pPr>
    </w:p>
    <w:p w14:paraId="74863BD4" w14:textId="77777777" w:rsidR="00890343" w:rsidRPr="00147270" w:rsidRDefault="00890343" w:rsidP="00890343">
      <w:pPr>
        <w:pStyle w:val="Default"/>
        <w:jc w:val="center"/>
        <w:rPr>
          <w:rFonts w:ascii="Calibri Light" w:hAnsi="Calibri Light" w:cs="Calibri Light"/>
        </w:rPr>
      </w:pPr>
    </w:p>
    <w:p w14:paraId="3A5F278B" w14:textId="77777777" w:rsidR="00890343" w:rsidRPr="00147270" w:rsidRDefault="00890343" w:rsidP="00890343">
      <w:pPr>
        <w:pStyle w:val="Default"/>
        <w:jc w:val="center"/>
        <w:rPr>
          <w:rFonts w:ascii="Calibri Light" w:hAnsi="Calibri Light" w:cs="Calibri Light"/>
        </w:rPr>
      </w:pPr>
    </w:p>
    <w:p w14:paraId="1FE1D580" w14:textId="77777777" w:rsidR="00890343" w:rsidRPr="00147270" w:rsidRDefault="00890343" w:rsidP="00890343">
      <w:pPr>
        <w:pStyle w:val="Default"/>
        <w:jc w:val="center"/>
        <w:rPr>
          <w:rFonts w:ascii="Calibri Light" w:hAnsi="Calibri Light" w:cs="Calibri Light"/>
        </w:rPr>
      </w:pPr>
    </w:p>
    <w:p w14:paraId="5FD7F5D1" w14:textId="77777777" w:rsidR="00890343" w:rsidRPr="00147270" w:rsidRDefault="00890343" w:rsidP="00890343">
      <w:pPr>
        <w:pStyle w:val="Default"/>
        <w:jc w:val="center"/>
        <w:rPr>
          <w:rFonts w:ascii="Calibri Light" w:hAnsi="Calibri Light" w:cs="Calibri Light"/>
        </w:rPr>
      </w:pPr>
    </w:p>
    <w:p w14:paraId="06AE8E5C" w14:textId="77777777" w:rsidR="00890343" w:rsidRPr="00147270" w:rsidRDefault="00890343" w:rsidP="00890343">
      <w:pPr>
        <w:pStyle w:val="Default"/>
        <w:jc w:val="center"/>
        <w:rPr>
          <w:rFonts w:ascii="Calibri Light" w:hAnsi="Calibri Light" w:cs="Calibri Light"/>
        </w:rPr>
      </w:pPr>
    </w:p>
    <w:p w14:paraId="7008EB05" w14:textId="77777777" w:rsidR="00890343" w:rsidRPr="00147270" w:rsidRDefault="00890343" w:rsidP="00890343">
      <w:pPr>
        <w:pStyle w:val="Default"/>
        <w:jc w:val="center"/>
        <w:rPr>
          <w:rFonts w:ascii="Calibri Light" w:hAnsi="Calibri Light" w:cs="Calibri Light"/>
        </w:rPr>
      </w:pPr>
    </w:p>
    <w:p w14:paraId="59A76499" w14:textId="77777777" w:rsidR="00890343" w:rsidRPr="00147270" w:rsidRDefault="00890343" w:rsidP="00890343">
      <w:pPr>
        <w:pStyle w:val="Default"/>
        <w:jc w:val="center"/>
        <w:rPr>
          <w:rFonts w:ascii="Calibri Light" w:hAnsi="Calibri Light" w:cs="Calibri Light"/>
        </w:rPr>
      </w:pPr>
    </w:p>
    <w:p w14:paraId="5EB94F72" w14:textId="77777777" w:rsidR="00890343" w:rsidRPr="00147270" w:rsidRDefault="00890343" w:rsidP="00890343">
      <w:pPr>
        <w:pStyle w:val="Default"/>
        <w:jc w:val="center"/>
        <w:rPr>
          <w:rFonts w:ascii="Calibri Light" w:hAnsi="Calibri Light" w:cs="Calibri Light"/>
        </w:rPr>
      </w:pPr>
    </w:p>
    <w:p w14:paraId="0667C79C" w14:textId="77777777" w:rsidR="00890343" w:rsidRPr="00147270" w:rsidRDefault="00890343" w:rsidP="00890343">
      <w:pPr>
        <w:pStyle w:val="Default"/>
        <w:jc w:val="center"/>
        <w:rPr>
          <w:rFonts w:ascii="Calibri Light" w:hAnsi="Calibri Light" w:cs="Calibri Light"/>
        </w:rPr>
      </w:pPr>
    </w:p>
    <w:p w14:paraId="6E334181" w14:textId="77777777" w:rsidR="00890343" w:rsidRPr="00147270" w:rsidRDefault="00890343" w:rsidP="00890343">
      <w:pPr>
        <w:pStyle w:val="Default"/>
        <w:jc w:val="center"/>
        <w:rPr>
          <w:rFonts w:ascii="Calibri Light" w:hAnsi="Calibri Light" w:cs="Calibri Light"/>
        </w:rPr>
      </w:pPr>
    </w:p>
    <w:p w14:paraId="1B6E4CF7" w14:textId="77777777" w:rsidR="00890343" w:rsidRPr="00147270" w:rsidRDefault="00890343" w:rsidP="00890343">
      <w:pPr>
        <w:pStyle w:val="Default"/>
        <w:jc w:val="center"/>
        <w:rPr>
          <w:rFonts w:ascii="Calibri Light" w:hAnsi="Calibri Light" w:cs="Calibri Light"/>
        </w:rPr>
      </w:pPr>
    </w:p>
    <w:p w14:paraId="0DB853BE" w14:textId="77777777" w:rsidR="00890343" w:rsidRPr="00147270" w:rsidRDefault="00890343" w:rsidP="00890343">
      <w:pPr>
        <w:pStyle w:val="Default"/>
        <w:jc w:val="center"/>
        <w:rPr>
          <w:rFonts w:ascii="Calibri Light" w:hAnsi="Calibri Light" w:cs="Calibri Light"/>
        </w:rPr>
      </w:pPr>
    </w:p>
    <w:p w14:paraId="5D806877" w14:textId="77777777" w:rsidR="00890343" w:rsidRPr="00147270" w:rsidRDefault="00890343" w:rsidP="00890343">
      <w:pPr>
        <w:pStyle w:val="Default"/>
        <w:jc w:val="center"/>
        <w:rPr>
          <w:rFonts w:ascii="Calibri Light" w:hAnsi="Calibri Light" w:cs="Calibri Light"/>
        </w:rPr>
      </w:pPr>
    </w:p>
    <w:p w14:paraId="69B648BA" w14:textId="77777777" w:rsidR="00890343" w:rsidRPr="00147270" w:rsidRDefault="00890343" w:rsidP="00890343">
      <w:pPr>
        <w:pStyle w:val="Default"/>
        <w:rPr>
          <w:rFonts w:ascii="Calibri Light" w:hAnsi="Calibri Light" w:cs="Calibri Light"/>
        </w:rPr>
      </w:pPr>
    </w:p>
    <w:p w14:paraId="3E482CDB" w14:textId="6AEEE439" w:rsidR="00890343" w:rsidRPr="00147270" w:rsidRDefault="00890343" w:rsidP="00890343">
      <w:pPr>
        <w:pStyle w:val="Default"/>
        <w:jc w:val="center"/>
        <w:rPr>
          <w:rFonts w:ascii="Calibri Light" w:hAnsi="Calibri Light" w:cs="Calibri Light"/>
        </w:rPr>
      </w:pPr>
      <w:r w:rsidRPr="00147270">
        <w:rPr>
          <w:rFonts w:ascii="Calibri Light" w:hAnsi="Calibri Light" w:cs="Calibri Light"/>
        </w:rPr>
        <w:t>© Copyright by JOSE R. VIVERO MIRANDA 2021</w:t>
      </w:r>
    </w:p>
    <w:p w14:paraId="5FF44508" w14:textId="77777777" w:rsidR="00BB7028" w:rsidRDefault="00890343" w:rsidP="00BB7028">
      <w:pPr>
        <w:jc w:val="center"/>
        <w:rPr>
          <w:rFonts w:ascii="Calibri Light" w:hAnsi="Calibri Light" w:cs="Calibri Light"/>
          <w:sz w:val="24"/>
          <w:szCs w:val="24"/>
        </w:rPr>
      </w:pPr>
      <w:r w:rsidRPr="00147270">
        <w:rPr>
          <w:rFonts w:ascii="Calibri Light" w:hAnsi="Calibri Light" w:cs="Calibri Light"/>
          <w:sz w:val="24"/>
          <w:szCs w:val="24"/>
        </w:rPr>
        <w:t>All Rights Reserved.</w:t>
      </w:r>
    </w:p>
    <w:p w14:paraId="5C03BB8B" w14:textId="0CB6042D" w:rsidR="00126282" w:rsidRDefault="00126282" w:rsidP="00BB7028">
      <w:pPr>
        <w:rPr>
          <w:rFonts w:ascii="Calibri Light" w:hAnsi="Calibri Light" w:cs="Calibri Light"/>
          <w:sz w:val="24"/>
          <w:szCs w:val="24"/>
        </w:rPr>
      </w:pPr>
      <w:r>
        <w:rPr>
          <w:rFonts w:ascii="Calibri Light" w:hAnsi="Calibri Light" w:cs="Calibri Light"/>
          <w:vanish/>
          <w:sz w:val="24"/>
          <w:szCs w:val="24"/>
        </w:rPr>
        <w:br w:type="page"/>
      </w:r>
    </w:p>
    <w:p w14:paraId="33D9B340" w14:textId="77777777" w:rsidR="00D8799D" w:rsidRDefault="00D8799D" w:rsidP="00BB7028">
      <w:pPr>
        <w:rPr>
          <w:rFonts w:ascii="Calibri Light" w:hAnsi="Calibri Light" w:cs="Calibri Light"/>
          <w:vanish/>
          <w:sz w:val="24"/>
          <w:szCs w:val="24"/>
        </w:rPr>
        <w:sectPr w:rsidR="00D8799D" w:rsidSect="00D8799D">
          <w:footerReference w:type="even" r:id="rId8"/>
          <w:footerReference w:type="default" r:id="rId9"/>
          <w:footerReference w:type="first" r:id="rId10"/>
          <w:pgSz w:w="12240" w:h="15840"/>
          <w:pgMar w:top="1440" w:right="1440" w:bottom="1440" w:left="1440" w:header="706" w:footer="706" w:gutter="0"/>
          <w:pgNumType w:fmt="lowerRoman" w:chapStyle="1"/>
          <w:cols w:space="708"/>
          <w:titlePg/>
          <w:docGrid w:linePitch="360"/>
        </w:sectPr>
      </w:pPr>
    </w:p>
    <w:p w14:paraId="7A6A534F" w14:textId="75EA2D53" w:rsidR="00126282" w:rsidRDefault="00126282" w:rsidP="00BB7028">
      <w:pPr>
        <w:rPr>
          <w:rFonts w:ascii="Calibri Light" w:hAnsi="Calibri Light" w:cs="Calibri Light"/>
          <w:vanish/>
          <w:sz w:val="24"/>
          <w:szCs w:val="24"/>
        </w:rPr>
      </w:pPr>
    </w:p>
    <w:p w14:paraId="2214E4DE" w14:textId="5109B6E3" w:rsidR="00890343" w:rsidRPr="00147270" w:rsidRDefault="00F93978" w:rsidP="00F93978">
      <w:pPr>
        <w:jc w:val="center"/>
        <w:rPr>
          <w:rFonts w:ascii="Calibri Light" w:hAnsi="Calibri Light" w:cs="Calibri Light"/>
          <w:sz w:val="24"/>
          <w:szCs w:val="24"/>
        </w:rPr>
      </w:pPr>
      <w:r w:rsidRPr="00147270">
        <w:rPr>
          <w:rFonts w:ascii="Calibri Light" w:hAnsi="Calibri Light" w:cs="Calibri Light"/>
          <w:sz w:val="24"/>
          <w:szCs w:val="24"/>
        </w:rPr>
        <w:t>ABSTRACT</w:t>
      </w:r>
    </w:p>
    <w:p w14:paraId="73C0D43E" w14:textId="77777777" w:rsidR="000944EE" w:rsidRPr="000944EE" w:rsidRDefault="000944EE" w:rsidP="000944EE">
      <w:pPr>
        <w:autoSpaceDE w:val="0"/>
        <w:autoSpaceDN w:val="0"/>
        <w:adjustRightInd w:val="0"/>
        <w:spacing w:after="0" w:line="240" w:lineRule="auto"/>
        <w:rPr>
          <w:rFonts w:ascii="Calibri" w:hAnsi="Calibri" w:cs="Calibri"/>
          <w:color w:val="000000"/>
          <w:sz w:val="24"/>
          <w:szCs w:val="24"/>
        </w:rPr>
      </w:pPr>
    </w:p>
    <w:p w14:paraId="3E793A35" w14:textId="47ABEE23" w:rsidR="00307402" w:rsidRDefault="00307402" w:rsidP="00307402">
      <w:pPr>
        <w:spacing w:line="480" w:lineRule="auto"/>
        <w:ind w:firstLine="720"/>
        <w:jc w:val="both"/>
        <w:rPr>
          <w:rFonts w:asciiTheme="majorHAnsi" w:hAnsiTheme="majorHAnsi" w:cstheme="majorHAnsi"/>
          <w:sz w:val="24"/>
          <w:szCs w:val="24"/>
        </w:rPr>
      </w:pPr>
      <w:r>
        <w:rPr>
          <w:rFonts w:asciiTheme="majorHAnsi" w:hAnsiTheme="majorHAnsi" w:cstheme="majorHAnsi"/>
          <w:sz w:val="24"/>
          <w:szCs w:val="24"/>
        </w:rPr>
        <w:t>T</w:t>
      </w:r>
      <w:r w:rsidRPr="00CF57E6">
        <w:rPr>
          <w:rFonts w:asciiTheme="majorHAnsi" w:hAnsiTheme="majorHAnsi" w:cstheme="majorHAnsi"/>
          <w:sz w:val="24"/>
          <w:szCs w:val="24"/>
        </w:rPr>
        <w:t xml:space="preserve">his study </w:t>
      </w:r>
      <w:r>
        <w:rPr>
          <w:rFonts w:asciiTheme="majorHAnsi" w:hAnsiTheme="majorHAnsi" w:cstheme="majorHAnsi"/>
          <w:sz w:val="24"/>
          <w:szCs w:val="24"/>
        </w:rPr>
        <w:t xml:space="preserve">will </w:t>
      </w:r>
      <w:r w:rsidRPr="00CF57E6">
        <w:rPr>
          <w:rFonts w:asciiTheme="majorHAnsi" w:hAnsiTheme="majorHAnsi" w:cstheme="majorHAnsi"/>
          <w:sz w:val="24"/>
          <w:szCs w:val="24"/>
        </w:rPr>
        <w:t xml:space="preserve">provide an additional perspective </w:t>
      </w:r>
      <w:r>
        <w:rPr>
          <w:rFonts w:asciiTheme="majorHAnsi" w:hAnsiTheme="majorHAnsi" w:cstheme="majorHAnsi"/>
          <w:sz w:val="24"/>
          <w:szCs w:val="24"/>
        </w:rPr>
        <w:t>on</w:t>
      </w:r>
      <w:r w:rsidRPr="00CF57E6">
        <w:rPr>
          <w:rFonts w:asciiTheme="majorHAnsi" w:hAnsiTheme="majorHAnsi" w:cstheme="majorHAnsi"/>
          <w:sz w:val="24"/>
          <w:szCs w:val="24"/>
        </w:rPr>
        <w:t xml:space="preserve"> the socio-political </w:t>
      </w:r>
      <w:r>
        <w:rPr>
          <w:rFonts w:asciiTheme="majorHAnsi" w:hAnsiTheme="majorHAnsi" w:cstheme="majorHAnsi"/>
          <w:sz w:val="24"/>
          <w:szCs w:val="24"/>
        </w:rPr>
        <w:t>organization</w:t>
      </w:r>
      <w:r w:rsidRPr="00CF57E6">
        <w:rPr>
          <w:rFonts w:asciiTheme="majorHAnsi" w:hAnsiTheme="majorHAnsi" w:cstheme="majorHAnsi"/>
          <w:sz w:val="24"/>
          <w:szCs w:val="24"/>
        </w:rPr>
        <w:t xml:space="preserve"> of the </w:t>
      </w:r>
      <w:r>
        <w:rPr>
          <w:rFonts w:asciiTheme="majorHAnsi" w:hAnsiTheme="majorHAnsi" w:cstheme="majorHAnsi"/>
          <w:sz w:val="24"/>
          <w:szCs w:val="24"/>
        </w:rPr>
        <w:t xml:space="preserve">late precolonial and </w:t>
      </w:r>
      <w:proofErr w:type="spellStart"/>
      <w:r>
        <w:rPr>
          <w:rFonts w:asciiTheme="majorHAnsi" w:hAnsiTheme="majorHAnsi" w:cstheme="majorHAnsi"/>
          <w:sz w:val="24"/>
          <w:szCs w:val="24"/>
        </w:rPr>
        <w:t>protocolonial</w:t>
      </w:r>
      <w:proofErr w:type="spellEnd"/>
      <w:r>
        <w:rPr>
          <w:rFonts w:asciiTheme="majorHAnsi" w:hAnsiTheme="majorHAnsi" w:cstheme="majorHAnsi"/>
          <w:sz w:val="24"/>
          <w:szCs w:val="24"/>
        </w:rPr>
        <w:t xml:space="preserve"> </w:t>
      </w:r>
      <w:r w:rsidR="005C6394">
        <w:rPr>
          <w:rFonts w:asciiTheme="majorHAnsi" w:hAnsiTheme="majorHAnsi" w:cstheme="majorHAnsi"/>
          <w:sz w:val="24"/>
          <w:szCs w:val="24"/>
        </w:rPr>
        <w:t xml:space="preserve">period </w:t>
      </w:r>
      <w:r>
        <w:rPr>
          <w:rFonts w:asciiTheme="majorHAnsi" w:hAnsiTheme="majorHAnsi" w:cstheme="majorHAnsi"/>
          <w:sz w:val="24"/>
          <w:szCs w:val="24"/>
        </w:rPr>
        <w:t>(AD 1250 to ~1550)</w:t>
      </w:r>
      <w:r w:rsidR="005C6394">
        <w:rPr>
          <w:rFonts w:asciiTheme="majorHAnsi" w:hAnsiTheme="majorHAnsi" w:cstheme="majorHAnsi"/>
          <w:sz w:val="24"/>
          <w:szCs w:val="24"/>
        </w:rPr>
        <w:t xml:space="preserve"> in the Rio Sonora/Serrana region</w:t>
      </w:r>
      <w:r>
        <w:rPr>
          <w:rFonts w:asciiTheme="majorHAnsi" w:hAnsiTheme="majorHAnsi" w:cstheme="majorHAnsi"/>
          <w:sz w:val="24"/>
          <w:szCs w:val="24"/>
        </w:rPr>
        <w:t xml:space="preserve"> through an analysis of textured ceramic traditions. T</w:t>
      </w:r>
      <w:r w:rsidRPr="00701D4D">
        <w:rPr>
          <w:rFonts w:asciiTheme="majorHAnsi" w:hAnsiTheme="majorHAnsi" w:cstheme="majorHAnsi"/>
          <w:sz w:val="24"/>
          <w:szCs w:val="24"/>
        </w:rPr>
        <w:t xml:space="preserve">his research consists of a quantitative </w:t>
      </w:r>
      <w:r>
        <w:rPr>
          <w:rFonts w:asciiTheme="majorHAnsi" w:hAnsiTheme="majorHAnsi" w:cstheme="majorHAnsi"/>
          <w:sz w:val="24"/>
          <w:szCs w:val="24"/>
        </w:rPr>
        <w:t xml:space="preserve">and qualitative </w:t>
      </w:r>
      <w:r w:rsidRPr="00701D4D">
        <w:rPr>
          <w:rFonts w:asciiTheme="majorHAnsi" w:hAnsiTheme="majorHAnsi" w:cstheme="majorHAnsi"/>
          <w:sz w:val="24"/>
          <w:szCs w:val="24"/>
        </w:rPr>
        <w:t xml:space="preserve">analysis of the decorative treatments of ceramic collections, from three rivers valleys from </w:t>
      </w:r>
      <w:r w:rsidR="005C6394">
        <w:rPr>
          <w:rFonts w:asciiTheme="majorHAnsi" w:hAnsiTheme="majorHAnsi" w:cstheme="majorHAnsi"/>
          <w:sz w:val="24"/>
          <w:szCs w:val="24"/>
        </w:rPr>
        <w:t>e</w:t>
      </w:r>
      <w:r w:rsidRPr="00701D4D">
        <w:rPr>
          <w:rFonts w:asciiTheme="majorHAnsi" w:hAnsiTheme="majorHAnsi" w:cstheme="majorHAnsi"/>
          <w:sz w:val="24"/>
          <w:szCs w:val="24"/>
        </w:rPr>
        <w:t xml:space="preserve">astern Sonora (Sonora, Moctezuma, and Fronteras </w:t>
      </w:r>
      <w:r>
        <w:rPr>
          <w:rFonts w:asciiTheme="majorHAnsi" w:hAnsiTheme="majorHAnsi" w:cstheme="majorHAnsi"/>
          <w:sz w:val="24"/>
          <w:szCs w:val="24"/>
        </w:rPr>
        <w:t>v</w:t>
      </w:r>
      <w:r w:rsidRPr="00701D4D">
        <w:rPr>
          <w:rFonts w:asciiTheme="majorHAnsi" w:hAnsiTheme="majorHAnsi" w:cstheme="majorHAnsi"/>
          <w:sz w:val="24"/>
          <w:szCs w:val="24"/>
        </w:rPr>
        <w:t xml:space="preserve">alleys). </w:t>
      </w:r>
      <w:r>
        <w:rPr>
          <w:rFonts w:asciiTheme="majorHAnsi" w:hAnsiTheme="majorHAnsi" w:cstheme="majorHAnsi"/>
          <w:sz w:val="24"/>
          <w:szCs w:val="24"/>
        </w:rPr>
        <w:t>The Sonora Valley sample is newly analyzed and</w:t>
      </w:r>
      <w:r w:rsidR="002A7CD6">
        <w:rPr>
          <w:rFonts w:asciiTheme="majorHAnsi" w:hAnsiTheme="majorHAnsi" w:cstheme="majorHAnsi"/>
          <w:sz w:val="24"/>
          <w:szCs w:val="24"/>
        </w:rPr>
        <w:t xml:space="preserve"> </w:t>
      </w:r>
      <w:r>
        <w:rPr>
          <w:rFonts w:asciiTheme="majorHAnsi" w:hAnsiTheme="majorHAnsi" w:cstheme="majorHAnsi"/>
          <w:sz w:val="24"/>
          <w:szCs w:val="24"/>
        </w:rPr>
        <w:t>includes ceramics from multiple sites and importantly several discrete architectural zones of the primate village site of San Jose. The sample</w:t>
      </w:r>
      <w:r w:rsidR="005C6394">
        <w:rPr>
          <w:rFonts w:asciiTheme="majorHAnsi" w:hAnsiTheme="majorHAnsi" w:cstheme="majorHAnsi"/>
          <w:sz w:val="24"/>
          <w:szCs w:val="24"/>
        </w:rPr>
        <w:t>s</w:t>
      </w:r>
      <w:r>
        <w:rPr>
          <w:rFonts w:asciiTheme="majorHAnsi" w:hAnsiTheme="majorHAnsi" w:cstheme="majorHAnsi"/>
          <w:sz w:val="24"/>
          <w:szCs w:val="24"/>
        </w:rPr>
        <w:t xml:space="preserve"> permit evaluation at three spatial scales of variation in the use of texturing and painting treatments and defined layout “styles”. The variation is compared to preexisting models regarding pan-regional political confederacies, intra-valley “statelet” organization, and inter-site relationships. Some support is found for these classic models, which are reconsidered in an updated discussion of group identity at all three scales. </w:t>
      </w:r>
    </w:p>
    <w:p w14:paraId="350AC5C0" w14:textId="79512319" w:rsidR="00F93978" w:rsidRPr="00147270" w:rsidRDefault="00F93978" w:rsidP="00F93978">
      <w:pPr>
        <w:jc w:val="center"/>
        <w:rPr>
          <w:rFonts w:ascii="Calibri Light" w:hAnsi="Calibri Light" w:cs="Calibri Light"/>
          <w:sz w:val="24"/>
          <w:szCs w:val="24"/>
        </w:rPr>
      </w:pPr>
    </w:p>
    <w:p w14:paraId="38BC79CF" w14:textId="3199BA44" w:rsidR="00F93978" w:rsidRPr="00147270" w:rsidRDefault="00F93978" w:rsidP="00F93978">
      <w:pPr>
        <w:jc w:val="center"/>
        <w:rPr>
          <w:rFonts w:ascii="Calibri Light" w:hAnsi="Calibri Light" w:cs="Calibri Light"/>
          <w:sz w:val="24"/>
          <w:szCs w:val="24"/>
        </w:rPr>
      </w:pPr>
    </w:p>
    <w:p w14:paraId="718B81CA" w14:textId="0FFF2057" w:rsidR="00F93978" w:rsidRPr="00147270" w:rsidRDefault="00F93978" w:rsidP="00F93978">
      <w:pPr>
        <w:jc w:val="center"/>
        <w:rPr>
          <w:rFonts w:ascii="Calibri Light" w:hAnsi="Calibri Light" w:cs="Calibri Light"/>
          <w:sz w:val="24"/>
          <w:szCs w:val="24"/>
        </w:rPr>
      </w:pPr>
    </w:p>
    <w:p w14:paraId="49886A1E" w14:textId="115BE9CD" w:rsidR="00F93978" w:rsidRPr="00147270" w:rsidRDefault="00F93978" w:rsidP="00F93978">
      <w:pPr>
        <w:jc w:val="center"/>
        <w:rPr>
          <w:rFonts w:ascii="Calibri Light" w:hAnsi="Calibri Light" w:cs="Calibri Light"/>
          <w:sz w:val="24"/>
          <w:szCs w:val="24"/>
        </w:rPr>
      </w:pPr>
    </w:p>
    <w:p w14:paraId="0E251C57" w14:textId="40BCF84B" w:rsidR="00F93978" w:rsidRPr="00147270" w:rsidRDefault="00F93978" w:rsidP="00F93978">
      <w:pPr>
        <w:jc w:val="center"/>
        <w:rPr>
          <w:rFonts w:ascii="Calibri Light" w:hAnsi="Calibri Light" w:cs="Calibri Light"/>
          <w:sz w:val="24"/>
          <w:szCs w:val="24"/>
        </w:rPr>
      </w:pPr>
    </w:p>
    <w:p w14:paraId="2C8E220D" w14:textId="63BD072A" w:rsidR="00F93978" w:rsidRPr="00147270" w:rsidRDefault="00F93978" w:rsidP="00F93978">
      <w:pPr>
        <w:jc w:val="center"/>
        <w:rPr>
          <w:rFonts w:ascii="Calibri Light" w:hAnsi="Calibri Light" w:cs="Calibri Light"/>
          <w:sz w:val="24"/>
          <w:szCs w:val="24"/>
        </w:rPr>
      </w:pPr>
    </w:p>
    <w:p w14:paraId="65C8CA2B" w14:textId="6300D3BF" w:rsidR="00F93978" w:rsidRPr="00147270" w:rsidRDefault="00F93978" w:rsidP="00F93978">
      <w:pPr>
        <w:jc w:val="center"/>
        <w:rPr>
          <w:rFonts w:ascii="Calibri Light" w:hAnsi="Calibri Light" w:cs="Calibri Light"/>
          <w:sz w:val="24"/>
          <w:szCs w:val="24"/>
        </w:rPr>
      </w:pPr>
    </w:p>
    <w:p w14:paraId="31C83774" w14:textId="69043AA6" w:rsidR="00F93978" w:rsidRPr="00147270" w:rsidRDefault="00F93978" w:rsidP="00F93978">
      <w:pPr>
        <w:jc w:val="center"/>
        <w:rPr>
          <w:rFonts w:ascii="Calibri Light" w:hAnsi="Calibri Light" w:cs="Calibri Light"/>
          <w:sz w:val="24"/>
          <w:szCs w:val="24"/>
        </w:rPr>
      </w:pPr>
    </w:p>
    <w:p w14:paraId="624AE684" w14:textId="6E7A4B97" w:rsidR="00F93978" w:rsidRPr="00147270" w:rsidRDefault="00F93978" w:rsidP="00F93978">
      <w:pPr>
        <w:jc w:val="center"/>
        <w:rPr>
          <w:rFonts w:ascii="Calibri Light" w:hAnsi="Calibri Light" w:cs="Calibri Light"/>
          <w:sz w:val="24"/>
          <w:szCs w:val="24"/>
        </w:rPr>
      </w:pPr>
    </w:p>
    <w:p w14:paraId="64B2C070" w14:textId="388D67C6" w:rsidR="00F93978" w:rsidRPr="00147270" w:rsidRDefault="00F93978" w:rsidP="00F93978">
      <w:pPr>
        <w:jc w:val="center"/>
        <w:rPr>
          <w:rFonts w:ascii="Calibri Light" w:hAnsi="Calibri Light" w:cs="Calibri Light"/>
          <w:sz w:val="24"/>
          <w:szCs w:val="24"/>
        </w:rPr>
      </w:pPr>
    </w:p>
    <w:p w14:paraId="23D2DDAA" w14:textId="6B8E8837" w:rsidR="00F93978" w:rsidRPr="00147270" w:rsidRDefault="00F93978" w:rsidP="00F93978">
      <w:pPr>
        <w:jc w:val="center"/>
        <w:rPr>
          <w:rFonts w:ascii="Calibri Light" w:hAnsi="Calibri Light" w:cs="Calibri Light"/>
          <w:sz w:val="24"/>
          <w:szCs w:val="24"/>
        </w:rPr>
      </w:pPr>
    </w:p>
    <w:p w14:paraId="560C8E6E" w14:textId="3AC0F3E5" w:rsidR="00F93978" w:rsidRPr="00147270" w:rsidRDefault="00F93978" w:rsidP="00F93978">
      <w:pPr>
        <w:jc w:val="center"/>
        <w:rPr>
          <w:rFonts w:ascii="Calibri Light" w:hAnsi="Calibri Light" w:cs="Calibri Light"/>
          <w:sz w:val="24"/>
          <w:szCs w:val="24"/>
        </w:rPr>
      </w:pPr>
    </w:p>
    <w:p w14:paraId="17595B2E" w14:textId="5A0BB605" w:rsidR="00F93978" w:rsidRPr="00147270" w:rsidRDefault="00F93978" w:rsidP="00F93978">
      <w:pPr>
        <w:jc w:val="center"/>
        <w:rPr>
          <w:rFonts w:ascii="Calibri Light" w:hAnsi="Calibri Light" w:cs="Calibri Light"/>
          <w:sz w:val="24"/>
          <w:szCs w:val="24"/>
        </w:rPr>
      </w:pPr>
    </w:p>
    <w:p w14:paraId="0E52D482" w14:textId="1AAF27EA" w:rsidR="00F93978" w:rsidRPr="00147270" w:rsidRDefault="00F93978" w:rsidP="00F93978">
      <w:pPr>
        <w:jc w:val="center"/>
        <w:rPr>
          <w:rFonts w:ascii="Calibri Light" w:hAnsi="Calibri Light" w:cs="Calibri Light"/>
          <w:sz w:val="24"/>
          <w:szCs w:val="24"/>
        </w:rPr>
      </w:pPr>
    </w:p>
    <w:p w14:paraId="4C9B07AF" w14:textId="7282AFF2" w:rsidR="00F93978" w:rsidRPr="00147270" w:rsidRDefault="00F93978" w:rsidP="00F93978">
      <w:pPr>
        <w:jc w:val="center"/>
        <w:rPr>
          <w:rFonts w:ascii="Calibri Light" w:hAnsi="Calibri Light" w:cs="Calibri Light"/>
          <w:sz w:val="24"/>
          <w:szCs w:val="24"/>
        </w:rPr>
      </w:pPr>
    </w:p>
    <w:p w14:paraId="1AA4BBEC" w14:textId="3CC9FA84" w:rsidR="00F93978" w:rsidRPr="00147270" w:rsidRDefault="00F93978" w:rsidP="00F93978">
      <w:pPr>
        <w:jc w:val="center"/>
        <w:rPr>
          <w:rFonts w:ascii="Calibri Light" w:hAnsi="Calibri Light" w:cs="Calibri Light"/>
          <w:sz w:val="24"/>
          <w:szCs w:val="24"/>
        </w:rPr>
      </w:pPr>
    </w:p>
    <w:p w14:paraId="2B9C731F" w14:textId="2BF92595" w:rsidR="00F93978" w:rsidRPr="00147270" w:rsidRDefault="00F93978" w:rsidP="00F93978">
      <w:pPr>
        <w:jc w:val="center"/>
        <w:rPr>
          <w:rFonts w:ascii="Calibri Light" w:hAnsi="Calibri Light" w:cs="Calibri Light"/>
          <w:sz w:val="24"/>
          <w:szCs w:val="24"/>
        </w:rPr>
      </w:pPr>
    </w:p>
    <w:p w14:paraId="10239D3F" w14:textId="415444BE" w:rsidR="00F93978" w:rsidRPr="00147270" w:rsidRDefault="00F93978" w:rsidP="00F93978">
      <w:pPr>
        <w:jc w:val="center"/>
        <w:rPr>
          <w:rFonts w:ascii="Calibri Light" w:hAnsi="Calibri Light" w:cs="Calibri Light"/>
          <w:sz w:val="24"/>
          <w:szCs w:val="24"/>
        </w:rPr>
      </w:pPr>
    </w:p>
    <w:p w14:paraId="58DDF21B" w14:textId="559DE1C7" w:rsidR="00F93978" w:rsidRPr="00147270" w:rsidRDefault="00F93978" w:rsidP="00F93978">
      <w:pPr>
        <w:jc w:val="center"/>
        <w:rPr>
          <w:rFonts w:ascii="Calibri Light" w:hAnsi="Calibri Light" w:cs="Calibri Light"/>
          <w:sz w:val="24"/>
          <w:szCs w:val="24"/>
        </w:rPr>
      </w:pPr>
    </w:p>
    <w:p w14:paraId="24EB85AF" w14:textId="7A743DBF" w:rsidR="00F93978" w:rsidRPr="00147270" w:rsidRDefault="00F93978" w:rsidP="00F93978">
      <w:pPr>
        <w:jc w:val="center"/>
        <w:rPr>
          <w:rFonts w:ascii="Calibri Light" w:hAnsi="Calibri Light" w:cs="Calibri Light"/>
          <w:sz w:val="24"/>
          <w:szCs w:val="24"/>
        </w:rPr>
      </w:pPr>
    </w:p>
    <w:p w14:paraId="23AA404E" w14:textId="5E79383F"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To my Family</w:t>
      </w:r>
      <w:r w:rsidR="00C43BCD" w:rsidRPr="00147270">
        <w:rPr>
          <w:rFonts w:ascii="Calibri Light" w:hAnsi="Calibri Light" w:cs="Calibri Light"/>
          <w:sz w:val="24"/>
          <w:szCs w:val="24"/>
        </w:rPr>
        <w:t>, Professors, and Friends</w:t>
      </w:r>
    </w:p>
    <w:p w14:paraId="0829C040" w14:textId="44C1033C" w:rsidR="00890343" w:rsidRPr="00147270" w:rsidRDefault="00890343" w:rsidP="00890343">
      <w:pPr>
        <w:jc w:val="center"/>
        <w:rPr>
          <w:rFonts w:ascii="Calibri Light" w:hAnsi="Calibri Light" w:cs="Calibri Light"/>
          <w:sz w:val="24"/>
          <w:szCs w:val="24"/>
        </w:rPr>
      </w:pPr>
    </w:p>
    <w:p w14:paraId="3BA5E02D" w14:textId="6595EDD8" w:rsidR="00890343" w:rsidRPr="00147270" w:rsidRDefault="00890343" w:rsidP="00890343">
      <w:pPr>
        <w:jc w:val="center"/>
        <w:rPr>
          <w:rFonts w:ascii="Calibri Light" w:hAnsi="Calibri Light" w:cs="Calibri Light"/>
          <w:sz w:val="24"/>
          <w:szCs w:val="24"/>
        </w:rPr>
      </w:pPr>
    </w:p>
    <w:p w14:paraId="43D26CF5" w14:textId="7AAAC5A6" w:rsidR="00890343" w:rsidRPr="00147270" w:rsidRDefault="00890343" w:rsidP="00890343">
      <w:pPr>
        <w:jc w:val="center"/>
        <w:rPr>
          <w:rFonts w:ascii="Calibri Light" w:hAnsi="Calibri Light" w:cs="Calibri Light"/>
          <w:sz w:val="24"/>
          <w:szCs w:val="24"/>
        </w:rPr>
      </w:pPr>
    </w:p>
    <w:p w14:paraId="046D588F" w14:textId="3B836575" w:rsidR="00890343" w:rsidRDefault="00890343" w:rsidP="00890343">
      <w:pPr>
        <w:jc w:val="center"/>
        <w:rPr>
          <w:rFonts w:ascii="Calibri Light" w:hAnsi="Calibri Light" w:cs="Calibri Light"/>
          <w:sz w:val="24"/>
          <w:szCs w:val="24"/>
        </w:rPr>
      </w:pPr>
    </w:p>
    <w:p w14:paraId="3AD80735" w14:textId="0C993D98" w:rsidR="00B6102A" w:rsidRDefault="00B6102A" w:rsidP="00890343">
      <w:pPr>
        <w:jc w:val="center"/>
        <w:rPr>
          <w:rFonts w:ascii="Calibri Light" w:hAnsi="Calibri Light" w:cs="Calibri Light"/>
          <w:sz w:val="24"/>
          <w:szCs w:val="24"/>
        </w:rPr>
      </w:pPr>
    </w:p>
    <w:p w14:paraId="6DDCB2AD" w14:textId="46BF9B78" w:rsidR="00B6102A" w:rsidRDefault="00B6102A" w:rsidP="00890343">
      <w:pPr>
        <w:jc w:val="center"/>
        <w:rPr>
          <w:rFonts w:ascii="Calibri Light" w:hAnsi="Calibri Light" w:cs="Calibri Light"/>
          <w:sz w:val="24"/>
          <w:szCs w:val="24"/>
        </w:rPr>
      </w:pPr>
    </w:p>
    <w:p w14:paraId="3FBC37EA" w14:textId="32B9E65F" w:rsidR="00B6102A" w:rsidRDefault="00B6102A" w:rsidP="00890343">
      <w:pPr>
        <w:jc w:val="center"/>
        <w:rPr>
          <w:rFonts w:ascii="Calibri Light" w:hAnsi="Calibri Light" w:cs="Calibri Light"/>
          <w:sz w:val="24"/>
          <w:szCs w:val="24"/>
        </w:rPr>
      </w:pPr>
    </w:p>
    <w:p w14:paraId="20C7A69A" w14:textId="264F1E7D" w:rsidR="00B6102A" w:rsidRDefault="00B6102A" w:rsidP="00890343">
      <w:pPr>
        <w:jc w:val="center"/>
        <w:rPr>
          <w:rFonts w:ascii="Calibri Light" w:hAnsi="Calibri Light" w:cs="Calibri Light"/>
          <w:sz w:val="24"/>
          <w:szCs w:val="24"/>
        </w:rPr>
      </w:pPr>
    </w:p>
    <w:p w14:paraId="44517242" w14:textId="03992772" w:rsidR="00B6102A" w:rsidRDefault="00B6102A" w:rsidP="00890343">
      <w:pPr>
        <w:jc w:val="center"/>
        <w:rPr>
          <w:rFonts w:ascii="Calibri Light" w:hAnsi="Calibri Light" w:cs="Calibri Light"/>
          <w:sz w:val="24"/>
          <w:szCs w:val="24"/>
        </w:rPr>
      </w:pPr>
    </w:p>
    <w:p w14:paraId="258AEF3F" w14:textId="5E090B84" w:rsidR="00B6102A" w:rsidRDefault="00B6102A" w:rsidP="00890343">
      <w:pPr>
        <w:jc w:val="center"/>
        <w:rPr>
          <w:rFonts w:ascii="Calibri Light" w:hAnsi="Calibri Light" w:cs="Calibri Light"/>
          <w:sz w:val="24"/>
          <w:szCs w:val="24"/>
        </w:rPr>
      </w:pPr>
    </w:p>
    <w:p w14:paraId="1C0BB9AC" w14:textId="08DEB27C" w:rsidR="00B6102A" w:rsidRDefault="00B6102A" w:rsidP="00890343">
      <w:pPr>
        <w:jc w:val="center"/>
        <w:rPr>
          <w:rFonts w:ascii="Calibri Light" w:hAnsi="Calibri Light" w:cs="Calibri Light"/>
          <w:sz w:val="24"/>
          <w:szCs w:val="24"/>
        </w:rPr>
      </w:pPr>
    </w:p>
    <w:p w14:paraId="6271FEF5" w14:textId="4A4EFAE2" w:rsidR="00B6102A" w:rsidRDefault="00B6102A" w:rsidP="00890343">
      <w:pPr>
        <w:jc w:val="center"/>
        <w:rPr>
          <w:rFonts w:ascii="Calibri Light" w:hAnsi="Calibri Light" w:cs="Calibri Light"/>
          <w:sz w:val="24"/>
          <w:szCs w:val="24"/>
        </w:rPr>
      </w:pPr>
    </w:p>
    <w:p w14:paraId="52FB8FEF" w14:textId="17CDA9E1" w:rsidR="00B6102A" w:rsidRDefault="00B6102A" w:rsidP="00890343">
      <w:pPr>
        <w:jc w:val="center"/>
        <w:rPr>
          <w:rFonts w:ascii="Calibri Light" w:hAnsi="Calibri Light" w:cs="Calibri Light"/>
          <w:sz w:val="24"/>
          <w:szCs w:val="24"/>
        </w:rPr>
      </w:pPr>
    </w:p>
    <w:p w14:paraId="47FADF59" w14:textId="163EA9B3" w:rsidR="00B6102A" w:rsidRDefault="00B6102A" w:rsidP="00890343">
      <w:pPr>
        <w:jc w:val="center"/>
        <w:rPr>
          <w:rFonts w:ascii="Calibri Light" w:hAnsi="Calibri Light" w:cs="Calibri Light"/>
          <w:sz w:val="24"/>
          <w:szCs w:val="24"/>
        </w:rPr>
      </w:pPr>
    </w:p>
    <w:p w14:paraId="7D010892" w14:textId="77777777" w:rsidR="00BB7028" w:rsidRDefault="00BB7028" w:rsidP="00890343">
      <w:pPr>
        <w:jc w:val="center"/>
        <w:rPr>
          <w:rFonts w:ascii="Calibri Light" w:hAnsi="Calibri Light" w:cs="Calibri Light"/>
          <w:sz w:val="24"/>
          <w:szCs w:val="24"/>
        </w:rPr>
      </w:pPr>
    </w:p>
    <w:p w14:paraId="751330F8" w14:textId="77777777" w:rsidR="00B6102A" w:rsidRPr="00147270" w:rsidRDefault="00B6102A" w:rsidP="00890343">
      <w:pPr>
        <w:jc w:val="center"/>
        <w:rPr>
          <w:rFonts w:ascii="Calibri Light" w:hAnsi="Calibri Light" w:cs="Calibri Light"/>
          <w:sz w:val="24"/>
          <w:szCs w:val="24"/>
        </w:rPr>
      </w:pPr>
    </w:p>
    <w:p w14:paraId="1FE96214" w14:textId="4C11B638"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lastRenderedPageBreak/>
        <w:t>ACKNOWLEDGEMENTS</w:t>
      </w:r>
    </w:p>
    <w:p w14:paraId="5E8862B3" w14:textId="313F5D7F" w:rsidR="00890343" w:rsidRPr="00147270" w:rsidRDefault="00890343" w:rsidP="00890343">
      <w:pPr>
        <w:jc w:val="center"/>
        <w:rPr>
          <w:rFonts w:ascii="Calibri Light" w:hAnsi="Calibri Light" w:cs="Calibri Light"/>
          <w:sz w:val="24"/>
          <w:szCs w:val="24"/>
        </w:rPr>
      </w:pPr>
    </w:p>
    <w:p w14:paraId="1B3C7892" w14:textId="2F1D7DA0" w:rsidR="008A3589" w:rsidRPr="008A3589" w:rsidRDefault="00BA6C76" w:rsidP="00396B59">
      <w:pPr>
        <w:spacing w:line="480" w:lineRule="auto"/>
        <w:jc w:val="both"/>
        <w:rPr>
          <w:rFonts w:ascii="Calibri Light" w:hAnsi="Calibri Light" w:cs="Calibri Light"/>
          <w:sz w:val="24"/>
          <w:szCs w:val="24"/>
        </w:rPr>
      </w:pPr>
      <w:r>
        <w:rPr>
          <w:rFonts w:ascii="Calibri Light" w:hAnsi="Calibri Light" w:cs="Calibri Light"/>
          <w:sz w:val="24"/>
          <w:szCs w:val="24"/>
        </w:rPr>
        <w:tab/>
      </w:r>
      <w:r w:rsidR="008A3589" w:rsidRPr="008A3589">
        <w:rPr>
          <w:rFonts w:ascii="Calibri Light" w:hAnsi="Calibri Light" w:cs="Calibri Light"/>
          <w:sz w:val="24"/>
          <w:szCs w:val="24"/>
        </w:rPr>
        <w:t xml:space="preserve">First, and most importantly, this research is dedicated to my father. Thank you, Mr., for always providing the means for success in life. </w:t>
      </w:r>
      <w:proofErr w:type="spellStart"/>
      <w:r w:rsidR="008A3589" w:rsidRPr="008A3589">
        <w:rPr>
          <w:rFonts w:ascii="Calibri Light" w:hAnsi="Calibri Light" w:cs="Calibri Light"/>
          <w:sz w:val="24"/>
          <w:szCs w:val="24"/>
        </w:rPr>
        <w:t>Delfy</w:t>
      </w:r>
      <w:proofErr w:type="spellEnd"/>
      <w:r w:rsidR="008A3589" w:rsidRPr="008A3589">
        <w:rPr>
          <w:rFonts w:ascii="Calibri Light" w:hAnsi="Calibri Light" w:cs="Calibri Light"/>
          <w:sz w:val="24"/>
          <w:szCs w:val="24"/>
        </w:rPr>
        <w:t xml:space="preserve"> and Victoria, the love, patience, and comprehension during the difficult times have been vital for me to keep on track. </w:t>
      </w:r>
      <w:proofErr w:type="spellStart"/>
      <w:r w:rsidR="008A3589" w:rsidRPr="008A3589">
        <w:rPr>
          <w:rFonts w:ascii="Calibri Light" w:hAnsi="Calibri Light" w:cs="Calibri Light"/>
          <w:sz w:val="24"/>
          <w:szCs w:val="24"/>
        </w:rPr>
        <w:t>Beto</w:t>
      </w:r>
      <w:proofErr w:type="spellEnd"/>
      <w:r w:rsidR="008A3589" w:rsidRPr="008A3589">
        <w:rPr>
          <w:rFonts w:ascii="Calibri Light" w:hAnsi="Calibri Light" w:cs="Calibri Light"/>
          <w:sz w:val="24"/>
          <w:szCs w:val="24"/>
        </w:rPr>
        <w:t xml:space="preserve"> and Mom, thank you for supporting me since the beginning </w:t>
      </w:r>
      <w:r w:rsidR="005C6394">
        <w:rPr>
          <w:rFonts w:ascii="Calibri Light" w:hAnsi="Calibri Light" w:cs="Calibri Light"/>
          <w:sz w:val="24"/>
          <w:szCs w:val="24"/>
        </w:rPr>
        <w:t>of my dreams</w:t>
      </w:r>
      <w:r w:rsidR="008A3589" w:rsidRPr="008A3589">
        <w:rPr>
          <w:rFonts w:ascii="Calibri Light" w:hAnsi="Calibri Light" w:cs="Calibri Light"/>
          <w:sz w:val="24"/>
          <w:szCs w:val="24"/>
        </w:rPr>
        <w:t xml:space="preserve"> </w:t>
      </w:r>
      <w:r w:rsidR="005C6394">
        <w:rPr>
          <w:rFonts w:ascii="Calibri Light" w:hAnsi="Calibri Light" w:cs="Calibri Light"/>
          <w:sz w:val="24"/>
          <w:szCs w:val="24"/>
        </w:rPr>
        <w:t>and</w:t>
      </w:r>
      <w:r w:rsidR="005C6394" w:rsidRPr="008A3589">
        <w:rPr>
          <w:rFonts w:ascii="Calibri Light" w:hAnsi="Calibri Light" w:cs="Calibri Light"/>
          <w:sz w:val="24"/>
          <w:szCs w:val="24"/>
        </w:rPr>
        <w:t xml:space="preserve"> </w:t>
      </w:r>
      <w:r w:rsidR="005C6394">
        <w:rPr>
          <w:rFonts w:ascii="Calibri Light" w:hAnsi="Calibri Light" w:cs="Calibri Light"/>
          <w:sz w:val="24"/>
          <w:szCs w:val="24"/>
        </w:rPr>
        <w:t>giving me the</w:t>
      </w:r>
      <w:r w:rsidR="005C6394" w:rsidRPr="008A3589">
        <w:rPr>
          <w:rFonts w:ascii="Calibri Light" w:hAnsi="Calibri Light" w:cs="Calibri Light"/>
          <w:sz w:val="24"/>
          <w:szCs w:val="24"/>
        </w:rPr>
        <w:t xml:space="preserve"> </w:t>
      </w:r>
      <w:r w:rsidR="005C6394">
        <w:rPr>
          <w:rFonts w:ascii="Calibri Light" w:hAnsi="Calibri Light" w:cs="Calibri Light"/>
          <w:sz w:val="24"/>
          <w:szCs w:val="24"/>
        </w:rPr>
        <w:t>motivation</w:t>
      </w:r>
      <w:r w:rsidR="005C6394" w:rsidRPr="008A3589">
        <w:rPr>
          <w:rFonts w:ascii="Calibri Light" w:hAnsi="Calibri Light" w:cs="Calibri Light"/>
          <w:sz w:val="24"/>
          <w:szCs w:val="24"/>
        </w:rPr>
        <w:t xml:space="preserve"> </w:t>
      </w:r>
      <w:r w:rsidR="008A3589" w:rsidRPr="008A3589">
        <w:rPr>
          <w:rFonts w:ascii="Calibri Light" w:hAnsi="Calibri Light" w:cs="Calibri Light"/>
          <w:sz w:val="24"/>
          <w:szCs w:val="24"/>
        </w:rPr>
        <w:t xml:space="preserve">to accomplish them. I have to thank Dr. Matthew Pailes for your always wise and accurate suggestions and comments to improve this research. Thank you also for your trust in me and </w:t>
      </w:r>
      <w:r w:rsidR="00B34FC6">
        <w:rPr>
          <w:rFonts w:ascii="Calibri Light" w:hAnsi="Calibri Light" w:cs="Calibri Light"/>
          <w:sz w:val="24"/>
          <w:szCs w:val="24"/>
        </w:rPr>
        <w:t xml:space="preserve">in </w:t>
      </w:r>
      <w:r w:rsidR="008A3589" w:rsidRPr="008A3589">
        <w:rPr>
          <w:rFonts w:ascii="Calibri Light" w:hAnsi="Calibri Light" w:cs="Calibri Light"/>
          <w:sz w:val="24"/>
          <w:szCs w:val="24"/>
        </w:rPr>
        <w:t>this research. My special thank</w:t>
      </w:r>
      <w:r w:rsidR="005C6394">
        <w:rPr>
          <w:rFonts w:ascii="Calibri Light" w:hAnsi="Calibri Light" w:cs="Calibri Light"/>
          <w:sz w:val="24"/>
          <w:szCs w:val="24"/>
        </w:rPr>
        <w:t xml:space="preserve">s are also owed </w:t>
      </w:r>
      <w:r w:rsidR="008A3589" w:rsidRPr="008A3589">
        <w:rPr>
          <w:rFonts w:ascii="Calibri Light" w:hAnsi="Calibri Light" w:cs="Calibri Light"/>
          <w:sz w:val="24"/>
          <w:szCs w:val="24"/>
        </w:rPr>
        <w:t>to the Committee</w:t>
      </w:r>
      <w:r w:rsidR="00CC2C6C">
        <w:rPr>
          <w:rFonts w:ascii="Calibri Light" w:hAnsi="Calibri Light" w:cs="Calibri Light"/>
          <w:sz w:val="24"/>
          <w:szCs w:val="24"/>
        </w:rPr>
        <w:t>, your comments and suggestions were vital for this research</w:t>
      </w:r>
      <w:r w:rsidR="008A3589" w:rsidRPr="008A3589">
        <w:rPr>
          <w:rFonts w:ascii="Calibri Light" w:hAnsi="Calibri Light" w:cs="Calibri Light"/>
          <w:sz w:val="24"/>
          <w:szCs w:val="24"/>
        </w:rPr>
        <w:t xml:space="preserve">. I would also like to show gratitude to all my professors during the </w:t>
      </w:r>
      <w:proofErr w:type="gramStart"/>
      <w:r w:rsidR="008A3589" w:rsidRPr="008A3589">
        <w:rPr>
          <w:rFonts w:ascii="Calibri Light" w:hAnsi="Calibri Light" w:cs="Calibri Light"/>
          <w:sz w:val="24"/>
          <w:szCs w:val="24"/>
        </w:rPr>
        <w:t>Master's</w:t>
      </w:r>
      <w:proofErr w:type="gramEnd"/>
      <w:r w:rsidR="008A3589" w:rsidRPr="008A3589">
        <w:rPr>
          <w:rFonts w:ascii="Calibri Light" w:hAnsi="Calibri Light" w:cs="Calibri Light"/>
          <w:sz w:val="24"/>
          <w:szCs w:val="24"/>
        </w:rPr>
        <w:t xml:space="preserve"> Program. Your teachings have been crucial in my academic formation. Thank </w:t>
      </w:r>
      <w:proofErr w:type="gramStart"/>
      <w:r w:rsidR="008A3589" w:rsidRPr="008A3589">
        <w:rPr>
          <w:rFonts w:ascii="Calibri Light" w:hAnsi="Calibri Light" w:cs="Calibri Light"/>
          <w:sz w:val="24"/>
          <w:szCs w:val="24"/>
        </w:rPr>
        <w:t>you Pierce</w:t>
      </w:r>
      <w:proofErr w:type="gramEnd"/>
      <w:r w:rsidR="008A3589" w:rsidRPr="008A3589">
        <w:rPr>
          <w:rFonts w:ascii="Calibri Light" w:hAnsi="Calibri Light" w:cs="Calibri Light"/>
          <w:sz w:val="24"/>
          <w:szCs w:val="24"/>
        </w:rPr>
        <w:t xml:space="preserve">, </w:t>
      </w:r>
      <w:r w:rsidR="00396B59" w:rsidRPr="008A3589">
        <w:rPr>
          <w:rFonts w:ascii="Calibri Light" w:hAnsi="Calibri Light" w:cs="Calibri Light"/>
          <w:sz w:val="24"/>
          <w:szCs w:val="24"/>
        </w:rPr>
        <w:t>despite</w:t>
      </w:r>
      <w:r w:rsidR="005C6394">
        <w:rPr>
          <w:rFonts w:ascii="Calibri Light" w:hAnsi="Calibri Light" w:cs="Calibri Light"/>
          <w:sz w:val="24"/>
          <w:szCs w:val="24"/>
        </w:rPr>
        <w:t xml:space="preserve"> being </w:t>
      </w:r>
      <w:r w:rsidR="008A3589" w:rsidRPr="008A3589">
        <w:rPr>
          <w:rFonts w:ascii="Calibri Light" w:hAnsi="Calibri Light" w:cs="Calibri Light"/>
          <w:sz w:val="24"/>
          <w:szCs w:val="24"/>
        </w:rPr>
        <w:t>far from home, you have become a member of our family.</w:t>
      </w:r>
    </w:p>
    <w:p w14:paraId="03A11A73" w14:textId="77777777" w:rsidR="00C305DD" w:rsidRPr="008A3589" w:rsidRDefault="00C305DD" w:rsidP="003025DC">
      <w:pPr>
        <w:spacing w:line="480" w:lineRule="auto"/>
        <w:jc w:val="both"/>
        <w:rPr>
          <w:rFonts w:ascii="Calibri Light" w:hAnsi="Calibri Light" w:cs="Calibri Light"/>
          <w:sz w:val="24"/>
          <w:szCs w:val="24"/>
        </w:rPr>
      </w:pPr>
    </w:p>
    <w:p w14:paraId="66F29D43" w14:textId="273C1B51" w:rsidR="00890343" w:rsidRPr="00147270" w:rsidRDefault="008A3589" w:rsidP="00CC2C6C">
      <w:pPr>
        <w:spacing w:line="480" w:lineRule="auto"/>
        <w:jc w:val="both"/>
        <w:rPr>
          <w:rFonts w:ascii="Calibri Light" w:hAnsi="Calibri Light" w:cs="Calibri Light"/>
          <w:sz w:val="24"/>
          <w:szCs w:val="24"/>
        </w:rPr>
      </w:pPr>
      <w:r w:rsidRPr="008A3589">
        <w:rPr>
          <w:rFonts w:ascii="Calibri Light" w:hAnsi="Calibri Light" w:cs="Calibri Light"/>
          <w:sz w:val="24"/>
          <w:szCs w:val="24"/>
        </w:rPr>
        <w:t>Thank you all because you are part of my history, my dreams, and my life.</w:t>
      </w:r>
    </w:p>
    <w:p w14:paraId="4F77F006" w14:textId="34DF09F2" w:rsidR="0048522E" w:rsidRDefault="0048522E" w:rsidP="00890343">
      <w:pPr>
        <w:jc w:val="center"/>
        <w:rPr>
          <w:rFonts w:ascii="Calibri Light" w:hAnsi="Calibri Light" w:cs="Calibri Light"/>
          <w:sz w:val="24"/>
          <w:szCs w:val="24"/>
        </w:rPr>
      </w:pPr>
    </w:p>
    <w:p w14:paraId="6B8D5830" w14:textId="287D0A06" w:rsidR="005C6394" w:rsidRDefault="005C6394" w:rsidP="00890343">
      <w:pPr>
        <w:jc w:val="center"/>
        <w:rPr>
          <w:rFonts w:ascii="Calibri Light" w:hAnsi="Calibri Light" w:cs="Calibri Light"/>
          <w:sz w:val="24"/>
          <w:szCs w:val="24"/>
        </w:rPr>
      </w:pPr>
    </w:p>
    <w:p w14:paraId="5FF640E6" w14:textId="0524A4A7" w:rsidR="005C6394" w:rsidRDefault="005C6394" w:rsidP="00890343">
      <w:pPr>
        <w:jc w:val="center"/>
        <w:rPr>
          <w:rFonts w:ascii="Calibri Light" w:hAnsi="Calibri Light" w:cs="Calibri Light"/>
          <w:sz w:val="24"/>
          <w:szCs w:val="24"/>
        </w:rPr>
      </w:pPr>
    </w:p>
    <w:p w14:paraId="69CD6020" w14:textId="06ED9414" w:rsidR="005C6394" w:rsidRDefault="005C6394" w:rsidP="00890343">
      <w:pPr>
        <w:jc w:val="center"/>
        <w:rPr>
          <w:rFonts w:ascii="Calibri Light" w:hAnsi="Calibri Light" w:cs="Calibri Light"/>
          <w:sz w:val="24"/>
          <w:szCs w:val="24"/>
        </w:rPr>
      </w:pPr>
    </w:p>
    <w:p w14:paraId="63567EAF" w14:textId="77777777" w:rsidR="005C6394" w:rsidRDefault="005C6394" w:rsidP="00890343">
      <w:pPr>
        <w:jc w:val="center"/>
        <w:rPr>
          <w:rFonts w:ascii="Calibri Light" w:hAnsi="Calibri Light" w:cs="Calibri Light"/>
          <w:sz w:val="24"/>
          <w:szCs w:val="24"/>
        </w:rPr>
      </w:pPr>
    </w:p>
    <w:p w14:paraId="0971B7AD" w14:textId="6AA00F08" w:rsidR="005C6394" w:rsidRDefault="005C6394" w:rsidP="00890343">
      <w:pPr>
        <w:jc w:val="center"/>
        <w:rPr>
          <w:rFonts w:ascii="Calibri Light" w:hAnsi="Calibri Light" w:cs="Calibri Light"/>
          <w:sz w:val="24"/>
          <w:szCs w:val="24"/>
        </w:rPr>
      </w:pPr>
    </w:p>
    <w:p w14:paraId="196DA609" w14:textId="1E8771FA" w:rsidR="005C6394" w:rsidRDefault="005C6394" w:rsidP="00890343">
      <w:pPr>
        <w:jc w:val="center"/>
        <w:rPr>
          <w:rFonts w:ascii="Calibri Light" w:hAnsi="Calibri Light" w:cs="Calibri Light"/>
          <w:sz w:val="24"/>
          <w:szCs w:val="24"/>
        </w:rPr>
      </w:pPr>
    </w:p>
    <w:p w14:paraId="4D2C3AF8" w14:textId="77777777" w:rsidR="005C6394" w:rsidRDefault="005C6394" w:rsidP="00890343">
      <w:pPr>
        <w:jc w:val="center"/>
        <w:rPr>
          <w:rFonts w:ascii="Calibri Light" w:hAnsi="Calibri Light" w:cs="Calibri Light"/>
          <w:sz w:val="24"/>
          <w:szCs w:val="24"/>
        </w:rPr>
      </w:pPr>
    </w:p>
    <w:p w14:paraId="60327D12" w14:textId="77777777" w:rsidR="00DD1EFB" w:rsidRDefault="00DD1EFB" w:rsidP="00890343">
      <w:pPr>
        <w:jc w:val="center"/>
        <w:rPr>
          <w:rFonts w:ascii="Calibri Light" w:hAnsi="Calibri Light" w:cs="Calibri Light"/>
          <w:sz w:val="24"/>
          <w:szCs w:val="24"/>
        </w:rPr>
      </w:pPr>
    </w:p>
    <w:p w14:paraId="6B3A3311" w14:textId="170960D5" w:rsidR="000D1F1B" w:rsidRPr="00147270" w:rsidRDefault="000D1F1B" w:rsidP="00890343">
      <w:pPr>
        <w:jc w:val="center"/>
        <w:rPr>
          <w:rFonts w:ascii="Calibri Light" w:hAnsi="Calibri Light" w:cs="Calibri Light"/>
          <w:sz w:val="24"/>
          <w:szCs w:val="24"/>
        </w:rPr>
      </w:pPr>
      <w:r w:rsidRPr="00147270">
        <w:rPr>
          <w:rFonts w:ascii="Calibri Light" w:hAnsi="Calibri Light" w:cs="Calibri Light"/>
          <w:sz w:val="24"/>
          <w:szCs w:val="24"/>
        </w:rPr>
        <w:lastRenderedPageBreak/>
        <w:t>TABLE OF CONTENTS</w:t>
      </w:r>
    </w:p>
    <w:sdt>
      <w:sdtPr>
        <w:rPr>
          <w:rFonts w:ascii="Calibri Light" w:eastAsiaTheme="minorHAnsi" w:hAnsi="Calibri Light" w:cs="Calibri Light"/>
          <w:sz w:val="22"/>
          <w:szCs w:val="22"/>
          <w:lang w:eastAsia="en-US"/>
        </w:rPr>
        <w:id w:val="143327294"/>
        <w:docPartObj>
          <w:docPartGallery w:val="Table of Contents"/>
          <w:docPartUnique/>
        </w:docPartObj>
      </w:sdtPr>
      <w:sdtEndPr>
        <w:rPr>
          <w:b/>
          <w:bCs/>
          <w:noProof/>
        </w:rPr>
      </w:sdtEndPr>
      <w:sdtContent>
        <w:p w14:paraId="156D8F8F" w14:textId="79EC960F" w:rsidR="00F93978" w:rsidRPr="00147270" w:rsidRDefault="00F93978" w:rsidP="005031A0">
          <w:pPr>
            <w:pStyle w:val="TOCHeading"/>
            <w:rPr>
              <w:rFonts w:ascii="Calibri Light" w:hAnsi="Calibri Light" w:cs="Calibri Light"/>
            </w:rPr>
          </w:pPr>
          <w:r w:rsidRPr="00147270">
            <w:rPr>
              <w:rFonts w:ascii="Calibri Light" w:hAnsi="Calibri Light" w:cs="Calibri Light"/>
            </w:rPr>
            <w:t>Contents</w:t>
          </w:r>
        </w:p>
        <w:p w14:paraId="265CB992" w14:textId="551009BD" w:rsidR="00E570CA" w:rsidRDefault="00F93978">
          <w:pPr>
            <w:pStyle w:val="TOC1"/>
            <w:tabs>
              <w:tab w:val="right" w:leader="dot" w:pos="9350"/>
            </w:tabs>
            <w:rPr>
              <w:rFonts w:cstheme="minorBidi"/>
              <w:noProof/>
              <w:lang w:val="en-US" w:eastAsia="en-US"/>
            </w:rPr>
          </w:pPr>
          <w:r w:rsidRPr="00147270">
            <w:rPr>
              <w:rFonts w:ascii="Calibri Light" w:hAnsi="Calibri Light" w:cs="Calibri Light"/>
            </w:rPr>
            <w:fldChar w:fldCharType="begin"/>
          </w:r>
          <w:r w:rsidRPr="00147270">
            <w:rPr>
              <w:rFonts w:ascii="Calibri Light" w:hAnsi="Calibri Light" w:cs="Calibri Light"/>
            </w:rPr>
            <w:instrText xml:space="preserve"> TOC \o "1-3" \h \z \u </w:instrText>
          </w:r>
          <w:r w:rsidRPr="00147270">
            <w:rPr>
              <w:rFonts w:ascii="Calibri Light" w:hAnsi="Calibri Light" w:cs="Calibri Light"/>
            </w:rPr>
            <w:fldChar w:fldCharType="separate"/>
          </w:r>
          <w:hyperlink w:anchor="_Toc72448231" w:history="1">
            <w:r w:rsidR="00E570CA" w:rsidRPr="00ED0EC3">
              <w:rPr>
                <w:rStyle w:val="Hyperlink"/>
                <w:rFonts w:ascii="Calibri Light" w:hAnsi="Calibri Light" w:cs="Calibri Light"/>
                <w:noProof/>
              </w:rPr>
              <w:t>1. INTRODUCTION</w:t>
            </w:r>
            <w:r w:rsidR="00E570CA">
              <w:rPr>
                <w:noProof/>
                <w:webHidden/>
              </w:rPr>
              <w:tab/>
            </w:r>
            <w:r w:rsidR="00E570CA">
              <w:rPr>
                <w:noProof/>
                <w:webHidden/>
              </w:rPr>
              <w:fldChar w:fldCharType="begin"/>
            </w:r>
            <w:r w:rsidR="00E570CA">
              <w:rPr>
                <w:noProof/>
                <w:webHidden/>
              </w:rPr>
              <w:instrText xml:space="preserve"> PAGEREF _Toc72448231 \h </w:instrText>
            </w:r>
            <w:r w:rsidR="00E570CA">
              <w:rPr>
                <w:noProof/>
                <w:webHidden/>
              </w:rPr>
            </w:r>
            <w:r w:rsidR="00E570CA">
              <w:rPr>
                <w:noProof/>
                <w:webHidden/>
              </w:rPr>
              <w:fldChar w:fldCharType="separate"/>
            </w:r>
            <w:r w:rsidR="00E570CA">
              <w:rPr>
                <w:noProof/>
                <w:webHidden/>
              </w:rPr>
              <w:t>1</w:t>
            </w:r>
            <w:r w:rsidR="00E570CA">
              <w:rPr>
                <w:noProof/>
                <w:webHidden/>
              </w:rPr>
              <w:fldChar w:fldCharType="end"/>
            </w:r>
          </w:hyperlink>
        </w:p>
        <w:p w14:paraId="4E47E59D" w14:textId="4669F7BE" w:rsidR="00E570CA" w:rsidRDefault="00E570CA">
          <w:pPr>
            <w:pStyle w:val="TOC1"/>
            <w:tabs>
              <w:tab w:val="right" w:leader="dot" w:pos="9350"/>
            </w:tabs>
            <w:rPr>
              <w:rFonts w:cstheme="minorBidi"/>
              <w:noProof/>
              <w:lang w:val="en-US" w:eastAsia="en-US"/>
            </w:rPr>
          </w:pPr>
          <w:hyperlink w:anchor="_Toc72448232" w:history="1">
            <w:r w:rsidRPr="00ED0EC3">
              <w:rPr>
                <w:rStyle w:val="Hyperlink"/>
                <w:rFonts w:ascii="Calibri Light" w:hAnsi="Calibri Light" w:cs="Calibri Light"/>
                <w:noProof/>
              </w:rPr>
              <w:t>2. CULTURAL HISTORY</w:t>
            </w:r>
            <w:r>
              <w:rPr>
                <w:noProof/>
                <w:webHidden/>
              </w:rPr>
              <w:tab/>
            </w:r>
            <w:r>
              <w:rPr>
                <w:noProof/>
                <w:webHidden/>
              </w:rPr>
              <w:fldChar w:fldCharType="begin"/>
            </w:r>
            <w:r>
              <w:rPr>
                <w:noProof/>
                <w:webHidden/>
              </w:rPr>
              <w:instrText xml:space="preserve"> PAGEREF _Toc72448232 \h </w:instrText>
            </w:r>
            <w:r>
              <w:rPr>
                <w:noProof/>
                <w:webHidden/>
              </w:rPr>
            </w:r>
            <w:r>
              <w:rPr>
                <w:noProof/>
                <w:webHidden/>
              </w:rPr>
              <w:fldChar w:fldCharType="separate"/>
            </w:r>
            <w:r>
              <w:rPr>
                <w:noProof/>
                <w:webHidden/>
              </w:rPr>
              <w:t>7</w:t>
            </w:r>
            <w:r>
              <w:rPr>
                <w:noProof/>
                <w:webHidden/>
              </w:rPr>
              <w:fldChar w:fldCharType="end"/>
            </w:r>
          </w:hyperlink>
        </w:p>
        <w:p w14:paraId="37408E21" w14:textId="6843F075" w:rsidR="00E570CA" w:rsidRDefault="00E570CA">
          <w:pPr>
            <w:pStyle w:val="TOC2"/>
            <w:tabs>
              <w:tab w:val="right" w:leader="dot" w:pos="9350"/>
            </w:tabs>
            <w:rPr>
              <w:rFonts w:cstheme="minorBidi"/>
              <w:noProof/>
              <w:lang w:val="en-US" w:eastAsia="en-US"/>
            </w:rPr>
          </w:pPr>
          <w:hyperlink w:anchor="_Toc72448233" w:history="1">
            <w:r w:rsidRPr="00ED0EC3">
              <w:rPr>
                <w:rStyle w:val="Hyperlink"/>
                <w:noProof/>
              </w:rPr>
              <w:t>2.1 Conquerors and Friars accounts</w:t>
            </w:r>
            <w:r>
              <w:rPr>
                <w:noProof/>
                <w:webHidden/>
              </w:rPr>
              <w:tab/>
            </w:r>
            <w:r>
              <w:rPr>
                <w:noProof/>
                <w:webHidden/>
              </w:rPr>
              <w:fldChar w:fldCharType="begin"/>
            </w:r>
            <w:r>
              <w:rPr>
                <w:noProof/>
                <w:webHidden/>
              </w:rPr>
              <w:instrText xml:space="preserve"> PAGEREF _Toc72448233 \h </w:instrText>
            </w:r>
            <w:r>
              <w:rPr>
                <w:noProof/>
                <w:webHidden/>
              </w:rPr>
            </w:r>
            <w:r>
              <w:rPr>
                <w:noProof/>
                <w:webHidden/>
              </w:rPr>
              <w:fldChar w:fldCharType="separate"/>
            </w:r>
            <w:r>
              <w:rPr>
                <w:noProof/>
                <w:webHidden/>
              </w:rPr>
              <w:t>7</w:t>
            </w:r>
            <w:r>
              <w:rPr>
                <w:noProof/>
                <w:webHidden/>
              </w:rPr>
              <w:fldChar w:fldCharType="end"/>
            </w:r>
          </w:hyperlink>
        </w:p>
        <w:p w14:paraId="42995683" w14:textId="0E78FD29" w:rsidR="00E570CA" w:rsidRDefault="00E570CA">
          <w:pPr>
            <w:pStyle w:val="TOC2"/>
            <w:tabs>
              <w:tab w:val="right" w:leader="dot" w:pos="9350"/>
            </w:tabs>
            <w:rPr>
              <w:rFonts w:cstheme="minorBidi"/>
              <w:noProof/>
              <w:lang w:val="en-US" w:eastAsia="en-US"/>
            </w:rPr>
          </w:pPr>
          <w:hyperlink w:anchor="_Toc72448234" w:history="1">
            <w:r w:rsidRPr="00ED0EC3">
              <w:rPr>
                <w:rStyle w:val="Hyperlink"/>
                <w:noProof/>
              </w:rPr>
              <w:t>2.2 Geographers and Archaeologists in the Rio Sonora/Serrana region</w:t>
            </w:r>
            <w:r>
              <w:rPr>
                <w:noProof/>
                <w:webHidden/>
              </w:rPr>
              <w:tab/>
            </w:r>
            <w:r>
              <w:rPr>
                <w:noProof/>
                <w:webHidden/>
              </w:rPr>
              <w:fldChar w:fldCharType="begin"/>
            </w:r>
            <w:r>
              <w:rPr>
                <w:noProof/>
                <w:webHidden/>
              </w:rPr>
              <w:instrText xml:space="preserve"> PAGEREF _Toc72448234 \h </w:instrText>
            </w:r>
            <w:r>
              <w:rPr>
                <w:noProof/>
                <w:webHidden/>
              </w:rPr>
            </w:r>
            <w:r>
              <w:rPr>
                <w:noProof/>
                <w:webHidden/>
              </w:rPr>
              <w:fldChar w:fldCharType="separate"/>
            </w:r>
            <w:r>
              <w:rPr>
                <w:noProof/>
                <w:webHidden/>
              </w:rPr>
              <w:t>17</w:t>
            </w:r>
            <w:r>
              <w:rPr>
                <w:noProof/>
                <w:webHidden/>
              </w:rPr>
              <w:fldChar w:fldCharType="end"/>
            </w:r>
          </w:hyperlink>
        </w:p>
        <w:p w14:paraId="0F98C738" w14:textId="2F8BEE08" w:rsidR="00E570CA" w:rsidRDefault="00E570CA">
          <w:pPr>
            <w:pStyle w:val="TOC2"/>
            <w:tabs>
              <w:tab w:val="right" w:leader="dot" w:pos="9350"/>
            </w:tabs>
            <w:rPr>
              <w:rFonts w:cstheme="minorBidi"/>
              <w:noProof/>
              <w:lang w:val="en-US" w:eastAsia="en-US"/>
            </w:rPr>
          </w:pPr>
          <w:hyperlink w:anchor="_Toc72448235" w:history="1">
            <w:r w:rsidRPr="00ED0EC3">
              <w:rPr>
                <w:rStyle w:val="Hyperlink"/>
                <w:noProof/>
              </w:rPr>
              <w:t>2.3 Late 20</w:t>
            </w:r>
            <w:r w:rsidRPr="00ED0EC3">
              <w:rPr>
                <w:rStyle w:val="Hyperlink"/>
                <w:noProof/>
                <w:vertAlign w:val="superscript"/>
              </w:rPr>
              <w:t>th</w:t>
            </w:r>
            <w:r w:rsidRPr="00ED0EC3">
              <w:rPr>
                <w:rStyle w:val="Hyperlink"/>
                <w:noProof/>
              </w:rPr>
              <w:t xml:space="preserve"> Century and “Statelet” models</w:t>
            </w:r>
            <w:r>
              <w:rPr>
                <w:noProof/>
                <w:webHidden/>
              </w:rPr>
              <w:tab/>
            </w:r>
            <w:r>
              <w:rPr>
                <w:noProof/>
                <w:webHidden/>
              </w:rPr>
              <w:fldChar w:fldCharType="begin"/>
            </w:r>
            <w:r>
              <w:rPr>
                <w:noProof/>
                <w:webHidden/>
              </w:rPr>
              <w:instrText xml:space="preserve"> PAGEREF _Toc72448235 \h </w:instrText>
            </w:r>
            <w:r>
              <w:rPr>
                <w:noProof/>
                <w:webHidden/>
              </w:rPr>
            </w:r>
            <w:r>
              <w:rPr>
                <w:noProof/>
                <w:webHidden/>
              </w:rPr>
              <w:fldChar w:fldCharType="separate"/>
            </w:r>
            <w:r>
              <w:rPr>
                <w:noProof/>
                <w:webHidden/>
              </w:rPr>
              <w:t>21</w:t>
            </w:r>
            <w:r>
              <w:rPr>
                <w:noProof/>
                <w:webHidden/>
              </w:rPr>
              <w:fldChar w:fldCharType="end"/>
            </w:r>
          </w:hyperlink>
        </w:p>
        <w:p w14:paraId="731F6AD6" w14:textId="36E555FF" w:rsidR="00E570CA" w:rsidRDefault="00E570CA">
          <w:pPr>
            <w:pStyle w:val="TOC3"/>
            <w:tabs>
              <w:tab w:val="right" w:leader="dot" w:pos="9350"/>
            </w:tabs>
            <w:rPr>
              <w:rFonts w:cstheme="minorBidi"/>
              <w:noProof/>
              <w:lang w:val="en-US" w:eastAsia="en-US"/>
            </w:rPr>
          </w:pPr>
          <w:hyperlink w:anchor="_Toc72448236" w:history="1">
            <w:r w:rsidRPr="00ED0EC3">
              <w:rPr>
                <w:rStyle w:val="Hyperlink"/>
                <w:rFonts w:ascii="Calibri Light" w:hAnsi="Calibri Light" w:cs="Calibri Light"/>
                <w:noProof/>
                <w:lang w:val="en-US"/>
              </w:rPr>
              <w:t>2.3.1 Di Peso’s “Statelet” Model</w:t>
            </w:r>
            <w:r>
              <w:rPr>
                <w:noProof/>
                <w:webHidden/>
              </w:rPr>
              <w:tab/>
            </w:r>
            <w:r>
              <w:rPr>
                <w:noProof/>
                <w:webHidden/>
              </w:rPr>
              <w:fldChar w:fldCharType="begin"/>
            </w:r>
            <w:r>
              <w:rPr>
                <w:noProof/>
                <w:webHidden/>
              </w:rPr>
              <w:instrText xml:space="preserve"> PAGEREF _Toc72448236 \h </w:instrText>
            </w:r>
            <w:r>
              <w:rPr>
                <w:noProof/>
                <w:webHidden/>
              </w:rPr>
            </w:r>
            <w:r>
              <w:rPr>
                <w:noProof/>
                <w:webHidden/>
              </w:rPr>
              <w:fldChar w:fldCharType="separate"/>
            </w:r>
            <w:r>
              <w:rPr>
                <w:noProof/>
                <w:webHidden/>
              </w:rPr>
              <w:t>23</w:t>
            </w:r>
            <w:r>
              <w:rPr>
                <w:noProof/>
                <w:webHidden/>
              </w:rPr>
              <w:fldChar w:fldCharType="end"/>
            </w:r>
          </w:hyperlink>
        </w:p>
        <w:p w14:paraId="17527620" w14:textId="63DCFE03" w:rsidR="00E570CA" w:rsidRDefault="00E570CA">
          <w:pPr>
            <w:pStyle w:val="TOC3"/>
            <w:tabs>
              <w:tab w:val="right" w:leader="dot" w:pos="9350"/>
            </w:tabs>
            <w:rPr>
              <w:rFonts w:cstheme="minorBidi"/>
              <w:noProof/>
              <w:lang w:val="en-US" w:eastAsia="en-US"/>
            </w:rPr>
          </w:pPr>
          <w:hyperlink w:anchor="_Toc72448237" w:history="1">
            <w:r w:rsidRPr="00ED0EC3">
              <w:rPr>
                <w:rStyle w:val="Hyperlink"/>
                <w:rFonts w:ascii="Calibri Light" w:hAnsi="Calibri Light" w:cs="Calibri Light"/>
                <w:noProof/>
                <w:lang w:val="en-US"/>
              </w:rPr>
              <w:t>2.3.2 Riley’s “Statelet” Model</w:t>
            </w:r>
            <w:r>
              <w:rPr>
                <w:noProof/>
                <w:webHidden/>
              </w:rPr>
              <w:tab/>
            </w:r>
            <w:r>
              <w:rPr>
                <w:noProof/>
                <w:webHidden/>
              </w:rPr>
              <w:fldChar w:fldCharType="begin"/>
            </w:r>
            <w:r>
              <w:rPr>
                <w:noProof/>
                <w:webHidden/>
              </w:rPr>
              <w:instrText xml:space="preserve"> PAGEREF _Toc72448237 \h </w:instrText>
            </w:r>
            <w:r>
              <w:rPr>
                <w:noProof/>
                <w:webHidden/>
              </w:rPr>
            </w:r>
            <w:r>
              <w:rPr>
                <w:noProof/>
                <w:webHidden/>
              </w:rPr>
              <w:fldChar w:fldCharType="separate"/>
            </w:r>
            <w:r>
              <w:rPr>
                <w:noProof/>
                <w:webHidden/>
              </w:rPr>
              <w:t>24</w:t>
            </w:r>
            <w:r>
              <w:rPr>
                <w:noProof/>
                <w:webHidden/>
              </w:rPr>
              <w:fldChar w:fldCharType="end"/>
            </w:r>
          </w:hyperlink>
        </w:p>
        <w:p w14:paraId="518A7022" w14:textId="7AF77EE3" w:rsidR="00E570CA" w:rsidRDefault="00E570CA">
          <w:pPr>
            <w:pStyle w:val="TOC3"/>
            <w:tabs>
              <w:tab w:val="right" w:leader="dot" w:pos="9350"/>
            </w:tabs>
            <w:rPr>
              <w:rFonts w:cstheme="minorBidi"/>
              <w:noProof/>
              <w:lang w:val="en-US" w:eastAsia="en-US"/>
            </w:rPr>
          </w:pPr>
          <w:hyperlink w:anchor="_Toc72448238" w:history="1">
            <w:r w:rsidRPr="00ED0EC3">
              <w:rPr>
                <w:rStyle w:val="Hyperlink"/>
                <w:rFonts w:ascii="Calibri Light" w:hAnsi="Calibri Light" w:cs="Calibri Light"/>
                <w:noProof/>
                <w:lang w:val="en-US"/>
              </w:rPr>
              <w:t>2.3.3 Doolittle’s “Statelet” Model</w:t>
            </w:r>
            <w:r>
              <w:rPr>
                <w:noProof/>
                <w:webHidden/>
              </w:rPr>
              <w:tab/>
            </w:r>
            <w:r>
              <w:rPr>
                <w:noProof/>
                <w:webHidden/>
              </w:rPr>
              <w:fldChar w:fldCharType="begin"/>
            </w:r>
            <w:r>
              <w:rPr>
                <w:noProof/>
                <w:webHidden/>
              </w:rPr>
              <w:instrText xml:space="preserve"> PAGEREF _Toc72448238 \h </w:instrText>
            </w:r>
            <w:r>
              <w:rPr>
                <w:noProof/>
                <w:webHidden/>
              </w:rPr>
            </w:r>
            <w:r>
              <w:rPr>
                <w:noProof/>
                <w:webHidden/>
              </w:rPr>
              <w:fldChar w:fldCharType="separate"/>
            </w:r>
            <w:r>
              <w:rPr>
                <w:noProof/>
                <w:webHidden/>
              </w:rPr>
              <w:t>25</w:t>
            </w:r>
            <w:r>
              <w:rPr>
                <w:noProof/>
                <w:webHidden/>
              </w:rPr>
              <w:fldChar w:fldCharType="end"/>
            </w:r>
          </w:hyperlink>
        </w:p>
        <w:p w14:paraId="46FC9F45" w14:textId="3C0295AE" w:rsidR="00E570CA" w:rsidRDefault="00E570CA">
          <w:pPr>
            <w:pStyle w:val="TOC3"/>
            <w:tabs>
              <w:tab w:val="right" w:leader="dot" w:pos="9350"/>
            </w:tabs>
            <w:rPr>
              <w:rFonts w:cstheme="minorBidi"/>
              <w:noProof/>
              <w:lang w:val="en-US" w:eastAsia="en-US"/>
            </w:rPr>
          </w:pPr>
          <w:hyperlink w:anchor="_Toc72448239" w:history="1">
            <w:r w:rsidRPr="00ED0EC3">
              <w:rPr>
                <w:rStyle w:val="Hyperlink"/>
                <w:rFonts w:ascii="Calibri Light" w:hAnsi="Calibri Light" w:cs="Calibri Light"/>
                <w:noProof/>
                <w:lang w:val="en-US"/>
              </w:rPr>
              <w:t>2.3.4 R. Pailes “Statelet” Model</w:t>
            </w:r>
            <w:r>
              <w:rPr>
                <w:noProof/>
                <w:webHidden/>
              </w:rPr>
              <w:tab/>
            </w:r>
            <w:r>
              <w:rPr>
                <w:noProof/>
                <w:webHidden/>
              </w:rPr>
              <w:fldChar w:fldCharType="begin"/>
            </w:r>
            <w:r>
              <w:rPr>
                <w:noProof/>
                <w:webHidden/>
              </w:rPr>
              <w:instrText xml:space="preserve"> PAGEREF _Toc72448239 \h </w:instrText>
            </w:r>
            <w:r>
              <w:rPr>
                <w:noProof/>
                <w:webHidden/>
              </w:rPr>
            </w:r>
            <w:r>
              <w:rPr>
                <w:noProof/>
                <w:webHidden/>
              </w:rPr>
              <w:fldChar w:fldCharType="separate"/>
            </w:r>
            <w:r>
              <w:rPr>
                <w:noProof/>
                <w:webHidden/>
              </w:rPr>
              <w:t>28</w:t>
            </w:r>
            <w:r>
              <w:rPr>
                <w:noProof/>
                <w:webHidden/>
              </w:rPr>
              <w:fldChar w:fldCharType="end"/>
            </w:r>
          </w:hyperlink>
        </w:p>
        <w:p w14:paraId="6476E884" w14:textId="6E88CFFD" w:rsidR="00E570CA" w:rsidRDefault="00E570CA">
          <w:pPr>
            <w:pStyle w:val="TOC3"/>
            <w:tabs>
              <w:tab w:val="right" w:leader="dot" w:pos="9350"/>
            </w:tabs>
            <w:rPr>
              <w:rFonts w:cstheme="minorBidi"/>
              <w:noProof/>
              <w:lang w:val="en-US" w:eastAsia="en-US"/>
            </w:rPr>
          </w:pPr>
          <w:hyperlink w:anchor="_Toc72448240" w:history="1">
            <w:r w:rsidRPr="00ED0EC3">
              <w:rPr>
                <w:rStyle w:val="Hyperlink"/>
                <w:rFonts w:ascii="Calibri Light" w:hAnsi="Calibri Light" w:cs="Calibri Light"/>
                <w:noProof/>
                <w:lang w:val="en-US"/>
              </w:rPr>
              <w:t>2.3.5 “Statelet” models re-evaluation</w:t>
            </w:r>
            <w:r>
              <w:rPr>
                <w:noProof/>
                <w:webHidden/>
              </w:rPr>
              <w:tab/>
            </w:r>
            <w:r>
              <w:rPr>
                <w:noProof/>
                <w:webHidden/>
              </w:rPr>
              <w:fldChar w:fldCharType="begin"/>
            </w:r>
            <w:r>
              <w:rPr>
                <w:noProof/>
                <w:webHidden/>
              </w:rPr>
              <w:instrText xml:space="preserve"> PAGEREF _Toc72448240 \h </w:instrText>
            </w:r>
            <w:r>
              <w:rPr>
                <w:noProof/>
                <w:webHidden/>
              </w:rPr>
            </w:r>
            <w:r>
              <w:rPr>
                <w:noProof/>
                <w:webHidden/>
              </w:rPr>
              <w:fldChar w:fldCharType="separate"/>
            </w:r>
            <w:r>
              <w:rPr>
                <w:noProof/>
                <w:webHidden/>
              </w:rPr>
              <w:t>30</w:t>
            </w:r>
            <w:r>
              <w:rPr>
                <w:noProof/>
                <w:webHidden/>
              </w:rPr>
              <w:fldChar w:fldCharType="end"/>
            </w:r>
          </w:hyperlink>
        </w:p>
        <w:p w14:paraId="40C2F09C" w14:textId="461F5824" w:rsidR="00E570CA" w:rsidRDefault="00E570CA">
          <w:pPr>
            <w:pStyle w:val="TOC1"/>
            <w:tabs>
              <w:tab w:val="right" w:leader="dot" w:pos="9350"/>
            </w:tabs>
            <w:rPr>
              <w:rFonts w:cstheme="minorBidi"/>
              <w:noProof/>
              <w:lang w:val="en-US" w:eastAsia="en-US"/>
            </w:rPr>
          </w:pPr>
          <w:hyperlink w:anchor="_Toc72448241" w:history="1">
            <w:r w:rsidRPr="00ED0EC3">
              <w:rPr>
                <w:rStyle w:val="Hyperlink"/>
                <w:rFonts w:ascii="Calibri Light" w:hAnsi="Calibri Light" w:cs="Calibri Light"/>
                <w:noProof/>
              </w:rPr>
              <w:t>3. THEORY</w:t>
            </w:r>
            <w:r>
              <w:rPr>
                <w:noProof/>
                <w:webHidden/>
              </w:rPr>
              <w:tab/>
            </w:r>
            <w:r>
              <w:rPr>
                <w:noProof/>
                <w:webHidden/>
              </w:rPr>
              <w:fldChar w:fldCharType="begin"/>
            </w:r>
            <w:r>
              <w:rPr>
                <w:noProof/>
                <w:webHidden/>
              </w:rPr>
              <w:instrText xml:space="preserve"> PAGEREF _Toc72448241 \h </w:instrText>
            </w:r>
            <w:r>
              <w:rPr>
                <w:noProof/>
                <w:webHidden/>
              </w:rPr>
            </w:r>
            <w:r>
              <w:rPr>
                <w:noProof/>
                <w:webHidden/>
              </w:rPr>
              <w:fldChar w:fldCharType="separate"/>
            </w:r>
            <w:r>
              <w:rPr>
                <w:noProof/>
                <w:webHidden/>
              </w:rPr>
              <w:t>34</w:t>
            </w:r>
            <w:r>
              <w:rPr>
                <w:noProof/>
                <w:webHidden/>
              </w:rPr>
              <w:fldChar w:fldCharType="end"/>
            </w:r>
          </w:hyperlink>
        </w:p>
        <w:p w14:paraId="119576A7" w14:textId="0278B173" w:rsidR="00E570CA" w:rsidRDefault="00E570CA">
          <w:pPr>
            <w:pStyle w:val="TOC2"/>
            <w:tabs>
              <w:tab w:val="right" w:leader="dot" w:pos="9350"/>
            </w:tabs>
            <w:rPr>
              <w:rFonts w:cstheme="minorBidi"/>
              <w:noProof/>
              <w:lang w:val="en-US" w:eastAsia="en-US"/>
            </w:rPr>
          </w:pPr>
          <w:hyperlink w:anchor="_Toc72448242" w:history="1">
            <w:r w:rsidRPr="00ED0EC3">
              <w:rPr>
                <w:rStyle w:val="Hyperlink"/>
                <w:noProof/>
              </w:rPr>
              <w:t>3.1 “Style” Theories</w:t>
            </w:r>
            <w:r>
              <w:rPr>
                <w:noProof/>
                <w:webHidden/>
              </w:rPr>
              <w:tab/>
            </w:r>
            <w:r>
              <w:rPr>
                <w:noProof/>
                <w:webHidden/>
              </w:rPr>
              <w:fldChar w:fldCharType="begin"/>
            </w:r>
            <w:r>
              <w:rPr>
                <w:noProof/>
                <w:webHidden/>
              </w:rPr>
              <w:instrText xml:space="preserve"> PAGEREF _Toc72448242 \h </w:instrText>
            </w:r>
            <w:r>
              <w:rPr>
                <w:noProof/>
                <w:webHidden/>
              </w:rPr>
            </w:r>
            <w:r>
              <w:rPr>
                <w:noProof/>
                <w:webHidden/>
              </w:rPr>
              <w:fldChar w:fldCharType="separate"/>
            </w:r>
            <w:r>
              <w:rPr>
                <w:noProof/>
                <w:webHidden/>
              </w:rPr>
              <w:t>35</w:t>
            </w:r>
            <w:r>
              <w:rPr>
                <w:noProof/>
                <w:webHidden/>
              </w:rPr>
              <w:fldChar w:fldCharType="end"/>
            </w:r>
          </w:hyperlink>
        </w:p>
        <w:p w14:paraId="2DF5A050" w14:textId="0128380F" w:rsidR="00E570CA" w:rsidRDefault="00E570CA">
          <w:pPr>
            <w:pStyle w:val="TOC3"/>
            <w:tabs>
              <w:tab w:val="right" w:leader="dot" w:pos="9350"/>
            </w:tabs>
            <w:rPr>
              <w:rFonts w:cstheme="minorBidi"/>
              <w:noProof/>
              <w:lang w:val="en-US" w:eastAsia="en-US"/>
            </w:rPr>
          </w:pPr>
          <w:hyperlink w:anchor="_Toc72448243" w:history="1">
            <w:r w:rsidRPr="00ED0EC3">
              <w:rPr>
                <w:rStyle w:val="Hyperlink"/>
                <w:rFonts w:ascii="Calibri Light" w:hAnsi="Calibri Light" w:cs="Calibri Light"/>
                <w:noProof/>
                <w:lang w:val="en-US"/>
              </w:rPr>
              <w:t>3.1.1 Types of Styles</w:t>
            </w:r>
            <w:r>
              <w:rPr>
                <w:noProof/>
                <w:webHidden/>
              </w:rPr>
              <w:tab/>
            </w:r>
            <w:r>
              <w:rPr>
                <w:noProof/>
                <w:webHidden/>
              </w:rPr>
              <w:fldChar w:fldCharType="begin"/>
            </w:r>
            <w:r>
              <w:rPr>
                <w:noProof/>
                <w:webHidden/>
              </w:rPr>
              <w:instrText xml:space="preserve"> PAGEREF _Toc72448243 \h </w:instrText>
            </w:r>
            <w:r>
              <w:rPr>
                <w:noProof/>
                <w:webHidden/>
              </w:rPr>
            </w:r>
            <w:r>
              <w:rPr>
                <w:noProof/>
                <w:webHidden/>
              </w:rPr>
              <w:fldChar w:fldCharType="separate"/>
            </w:r>
            <w:r>
              <w:rPr>
                <w:noProof/>
                <w:webHidden/>
              </w:rPr>
              <w:t>38</w:t>
            </w:r>
            <w:r>
              <w:rPr>
                <w:noProof/>
                <w:webHidden/>
              </w:rPr>
              <w:fldChar w:fldCharType="end"/>
            </w:r>
          </w:hyperlink>
        </w:p>
        <w:p w14:paraId="4313E704" w14:textId="08E67E3E" w:rsidR="00E570CA" w:rsidRDefault="00E570CA">
          <w:pPr>
            <w:pStyle w:val="TOC3"/>
            <w:tabs>
              <w:tab w:val="right" w:leader="dot" w:pos="9350"/>
            </w:tabs>
            <w:rPr>
              <w:rFonts w:cstheme="minorBidi"/>
              <w:noProof/>
              <w:lang w:val="en-US" w:eastAsia="en-US"/>
            </w:rPr>
          </w:pPr>
          <w:hyperlink w:anchor="_Toc72448244" w:history="1">
            <w:r w:rsidRPr="00ED0EC3">
              <w:rPr>
                <w:rStyle w:val="Hyperlink"/>
                <w:rFonts w:ascii="Calibri Light" w:hAnsi="Calibri Light" w:cs="Calibri Light"/>
                <w:noProof/>
                <w:lang w:val="en-US"/>
              </w:rPr>
              <w:t>3.1.2 Social Interaction Theory</w:t>
            </w:r>
            <w:r>
              <w:rPr>
                <w:noProof/>
                <w:webHidden/>
              </w:rPr>
              <w:tab/>
            </w:r>
            <w:r>
              <w:rPr>
                <w:noProof/>
                <w:webHidden/>
              </w:rPr>
              <w:fldChar w:fldCharType="begin"/>
            </w:r>
            <w:r>
              <w:rPr>
                <w:noProof/>
                <w:webHidden/>
              </w:rPr>
              <w:instrText xml:space="preserve"> PAGEREF _Toc72448244 \h </w:instrText>
            </w:r>
            <w:r>
              <w:rPr>
                <w:noProof/>
                <w:webHidden/>
              </w:rPr>
            </w:r>
            <w:r>
              <w:rPr>
                <w:noProof/>
                <w:webHidden/>
              </w:rPr>
              <w:fldChar w:fldCharType="separate"/>
            </w:r>
            <w:r>
              <w:rPr>
                <w:noProof/>
                <w:webHidden/>
              </w:rPr>
              <w:t>39</w:t>
            </w:r>
            <w:r>
              <w:rPr>
                <w:noProof/>
                <w:webHidden/>
              </w:rPr>
              <w:fldChar w:fldCharType="end"/>
            </w:r>
          </w:hyperlink>
        </w:p>
        <w:p w14:paraId="6D926901" w14:textId="5DC8DC2C" w:rsidR="00E570CA" w:rsidRDefault="00E570CA">
          <w:pPr>
            <w:pStyle w:val="TOC3"/>
            <w:tabs>
              <w:tab w:val="right" w:leader="dot" w:pos="9350"/>
            </w:tabs>
            <w:rPr>
              <w:rFonts w:cstheme="minorBidi"/>
              <w:noProof/>
              <w:lang w:val="en-US" w:eastAsia="en-US"/>
            </w:rPr>
          </w:pPr>
          <w:hyperlink w:anchor="_Toc72448245" w:history="1">
            <w:r w:rsidRPr="00ED0EC3">
              <w:rPr>
                <w:rStyle w:val="Hyperlink"/>
                <w:rFonts w:ascii="Calibri Light" w:hAnsi="Calibri Light" w:cs="Calibri Light"/>
                <w:noProof/>
                <w:lang w:val="en-US"/>
              </w:rPr>
              <w:t>3.1.3 Information-exchange theory</w:t>
            </w:r>
            <w:r>
              <w:rPr>
                <w:noProof/>
                <w:webHidden/>
              </w:rPr>
              <w:tab/>
            </w:r>
            <w:r>
              <w:rPr>
                <w:noProof/>
                <w:webHidden/>
              </w:rPr>
              <w:fldChar w:fldCharType="begin"/>
            </w:r>
            <w:r>
              <w:rPr>
                <w:noProof/>
                <w:webHidden/>
              </w:rPr>
              <w:instrText xml:space="preserve"> PAGEREF _Toc72448245 \h </w:instrText>
            </w:r>
            <w:r>
              <w:rPr>
                <w:noProof/>
                <w:webHidden/>
              </w:rPr>
            </w:r>
            <w:r>
              <w:rPr>
                <w:noProof/>
                <w:webHidden/>
              </w:rPr>
              <w:fldChar w:fldCharType="separate"/>
            </w:r>
            <w:r>
              <w:rPr>
                <w:noProof/>
                <w:webHidden/>
              </w:rPr>
              <w:t>40</w:t>
            </w:r>
            <w:r>
              <w:rPr>
                <w:noProof/>
                <w:webHidden/>
              </w:rPr>
              <w:fldChar w:fldCharType="end"/>
            </w:r>
          </w:hyperlink>
        </w:p>
        <w:p w14:paraId="24D3426D" w14:textId="690B8C51" w:rsidR="00E570CA" w:rsidRDefault="00E570CA">
          <w:pPr>
            <w:pStyle w:val="TOC2"/>
            <w:tabs>
              <w:tab w:val="right" w:leader="dot" w:pos="9350"/>
            </w:tabs>
            <w:rPr>
              <w:rFonts w:cstheme="minorBidi"/>
              <w:noProof/>
              <w:lang w:val="en-US" w:eastAsia="en-US"/>
            </w:rPr>
          </w:pPr>
          <w:hyperlink w:anchor="_Toc72448246" w:history="1">
            <w:r w:rsidRPr="00ED0EC3">
              <w:rPr>
                <w:rStyle w:val="Hyperlink"/>
                <w:noProof/>
              </w:rPr>
              <w:t>3.2 Identity</w:t>
            </w:r>
            <w:r>
              <w:rPr>
                <w:noProof/>
                <w:webHidden/>
              </w:rPr>
              <w:tab/>
            </w:r>
            <w:r>
              <w:rPr>
                <w:noProof/>
                <w:webHidden/>
              </w:rPr>
              <w:fldChar w:fldCharType="begin"/>
            </w:r>
            <w:r>
              <w:rPr>
                <w:noProof/>
                <w:webHidden/>
              </w:rPr>
              <w:instrText xml:space="preserve"> PAGEREF _Toc72448246 \h </w:instrText>
            </w:r>
            <w:r>
              <w:rPr>
                <w:noProof/>
                <w:webHidden/>
              </w:rPr>
            </w:r>
            <w:r>
              <w:rPr>
                <w:noProof/>
                <w:webHidden/>
              </w:rPr>
              <w:fldChar w:fldCharType="separate"/>
            </w:r>
            <w:r>
              <w:rPr>
                <w:noProof/>
                <w:webHidden/>
              </w:rPr>
              <w:t>40</w:t>
            </w:r>
            <w:r>
              <w:rPr>
                <w:noProof/>
                <w:webHidden/>
              </w:rPr>
              <w:fldChar w:fldCharType="end"/>
            </w:r>
          </w:hyperlink>
        </w:p>
        <w:p w14:paraId="57A81B33" w14:textId="20A6AF07" w:rsidR="00E570CA" w:rsidRDefault="00E570CA">
          <w:pPr>
            <w:pStyle w:val="TOC3"/>
            <w:tabs>
              <w:tab w:val="right" w:leader="dot" w:pos="9350"/>
            </w:tabs>
            <w:rPr>
              <w:rFonts w:cstheme="minorBidi"/>
              <w:noProof/>
              <w:lang w:val="en-US" w:eastAsia="en-US"/>
            </w:rPr>
          </w:pPr>
          <w:hyperlink w:anchor="_Toc72448247" w:history="1">
            <w:r w:rsidRPr="00ED0EC3">
              <w:rPr>
                <w:rStyle w:val="Hyperlink"/>
                <w:rFonts w:ascii="Calibri Light" w:hAnsi="Calibri Light" w:cs="Calibri Light"/>
                <w:noProof/>
                <w:lang w:val="en-US"/>
              </w:rPr>
              <w:t>3.2.1 Identity, Style, Social Boundaries and Communities of Practice</w:t>
            </w:r>
            <w:r>
              <w:rPr>
                <w:noProof/>
                <w:webHidden/>
              </w:rPr>
              <w:tab/>
            </w:r>
            <w:r>
              <w:rPr>
                <w:noProof/>
                <w:webHidden/>
              </w:rPr>
              <w:fldChar w:fldCharType="begin"/>
            </w:r>
            <w:r>
              <w:rPr>
                <w:noProof/>
                <w:webHidden/>
              </w:rPr>
              <w:instrText xml:space="preserve"> PAGEREF _Toc72448247 \h </w:instrText>
            </w:r>
            <w:r>
              <w:rPr>
                <w:noProof/>
                <w:webHidden/>
              </w:rPr>
            </w:r>
            <w:r>
              <w:rPr>
                <w:noProof/>
                <w:webHidden/>
              </w:rPr>
              <w:fldChar w:fldCharType="separate"/>
            </w:r>
            <w:r>
              <w:rPr>
                <w:noProof/>
                <w:webHidden/>
              </w:rPr>
              <w:t>43</w:t>
            </w:r>
            <w:r>
              <w:rPr>
                <w:noProof/>
                <w:webHidden/>
              </w:rPr>
              <w:fldChar w:fldCharType="end"/>
            </w:r>
          </w:hyperlink>
        </w:p>
        <w:p w14:paraId="672857EE" w14:textId="3F5C18EF" w:rsidR="00E570CA" w:rsidRDefault="00E570CA">
          <w:pPr>
            <w:pStyle w:val="TOC1"/>
            <w:tabs>
              <w:tab w:val="right" w:leader="dot" w:pos="9350"/>
            </w:tabs>
            <w:rPr>
              <w:rFonts w:cstheme="minorBidi"/>
              <w:noProof/>
              <w:lang w:val="en-US" w:eastAsia="en-US"/>
            </w:rPr>
          </w:pPr>
          <w:hyperlink w:anchor="_Toc72448248" w:history="1">
            <w:r w:rsidRPr="00ED0EC3">
              <w:rPr>
                <w:rStyle w:val="Hyperlink"/>
                <w:rFonts w:ascii="Calibri Light" w:hAnsi="Calibri Light" w:cs="Calibri Light"/>
                <w:noProof/>
              </w:rPr>
              <w:t>4. METHODS</w:t>
            </w:r>
            <w:r>
              <w:rPr>
                <w:noProof/>
                <w:webHidden/>
              </w:rPr>
              <w:tab/>
            </w:r>
            <w:r>
              <w:rPr>
                <w:noProof/>
                <w:webHidden/>
              </w:rPr>
              <w:fldChar w:fldCharType="begin"/>
            </w:r>
            <w:r>
              <w:rPr>
                <w:noProof/>
                <w:webHidden/>
              </w:rPr>
              <w:instrText xml:space="preserve"> PAGEREF _Toc72448248 \h </w:instrText>
            </w:r>
            <w:r>
              <w:rPr>
                <w:noProof/>
                <w:webHidden/>
              </w:rPr>
            </w:r>
            <w:r>
              <w:rPr>
                <w:noProof/>
                <w:webHidden/>
              </w:rPr>
              <w:fldChar w:fldCharType="separate"/>
            </w:r>
            <w:r>
              <w:rPr>
                <w:noProof/>
                <w:webHidden/>
              </w:rPr>
              <w:t>46</w:t>
            </w:r>
            <w:r>
              <w:rPr>
                <w:noProof/>
                <w:webHidden/>
              </w:rPr>
              <w:fldChar w:fldCharType="end"/>
            </w:r>
          </w:hyperlink>
        </w:p>
        <w:p w14:paraId="11C22E97" w14:textId="58CF342C" w:rsidR="00E570CA" w:rsidRDefault="00E570CA">
          <w:pPr>
            <w:pStyle w:val="TOC2"/>
            <w:tabs>
              <w:tab w:val="right" w:leader="dot" w:pos="9350"/>
            </w:tabs>
            <w:rPr>
              <w:rFonts w:cstheme="minorBidi"/>
              <w:noProof/>
              <w:lang w:val="en-US" w:eastAsia="en-US"/>
            </w:rPr>
          </w:pPr>
          <w:hyperlink w:anchor="_Toc72448249" w:history="1">
            <w:r w:rsidRPr="00ED0EC3">
              <w:rPr>
                <w:rStyle w:val="Hyperlink"/>
                <w:noProof/>
              </w:rPr>
              <w:t>4.1 Inter-Valley</w:t>
            </w:r>
            <w:r>
              <w:rPr>
                <w:noProof/>
                <w:webHidden/>
              </w:rPr>
              <w:tab/>
            </w:r>
            <w:r>
              <w:rPr>
                <w:noProof/>
                <w:webHidden/>
              </w:rPr>
              <w:fldChar w:fldCharType="begin"/>
            </w:r>
            <w:r>
              <w:rPr>
                <w:noProof/>
                <w:webHidden/>
              </w:rPr>
              <w:instrText xml:space="preserve"> PAGEREF _Toc72448249 \h </w:instrText>
            </w:r>
            <w:r>
              <w:rPr>
                <w:noProof/>
                <w:webHidden/>
              </w:rPr>
            </w:r>
            <w:r>
              <w:rPr>
                <w:noProof/>
                <w:webHidden/>
              </w:rPr>
              <w:fldChar w:fldCharType="separate"/>
            </w:r>
            <w:r>
              <w:rPr>
                <w:noProof/>
                <w:webHidden/>
              </w:rPr>
              <w:t>50</w:t>
            </w:r>
            <w:r>
              <w:rPr>
                <w:noProof/>
                <w:webHidden/>
              </w:rPr>
              <w:fldChar w:fldCharType="end"/>
            </w:r>
          </w:hyperlink>
        </w:p>
        <w:p w14:paraId="61820443" w14:textId="556F41CE" w:rsidR="00E570CA" w:rsidRDefault="00E570CA">
          <w:pPr>
            <w:pStyle w:val="TOC2"/>
            <w:tabs>
              <w:tab w:val="right" w:leader="dot" w:pos="9350"/>
            </w:tabs>
            <w:rPr>
              <w:rFonts w:cstheme="minorBidi"/>
              <w:noProof/>
              <w:lang w:val="en-US" w:eastAsia="en-US"/>
            </w:rPr>
          </w:pPr>
          <w:hyperlink w:anchor="_Toc72448250" w:history="1">
            <w:r w:rsidRPr="00ED0EC3">
              <w:rPr>
                <w:rStyle w:val="Hyperlink"/>
                <w:noProof/>
              </w:rPr>
              <w:t>4.2 Intra-Valley</w:t>
            </w:r>
            <w:r>
              <w:rPr>
                <w:noProof/>
                <w:webHidden/>
              </w:rPr>
              <w:tab/>
            </w:r>
            <w:r>
              <w:rPr>
                <w:noProof/>
                <w:webHidden/>
              </w:rPr>
              <w:fldChar w:fldCharType="begin"/>
            </w:r>
            <w:r>
              <w:rPr>
                <w:noProof/>
                <w:webHidden/>
              </w:rPr>
              <w:instrText xml:space="preserve"> PAGEREF _Toc72448250 \h </w:instrText>
            </w:r>
            <w:r>
              <w:rPr>
                <w:noProof/>
                <w:webHidden/>
              </w:rPr>
            </w:r>
            <w:r>
              <w:rPr>
                <w:noProof/>
                <w:webHidden/>
              </w:rPr>
              <w:fldChar w:fldCharType="separate"/>
            </w:r>
            <w:r>
              <w:rPr>
                <w:noProof/>
                <w:webHidden/>
              </w:rPr>
              <w:t>50</w:t>
            </w:r>
            <w:r>
              <w:rPr>
                <w:noProof/>
                <w:webHidden/>
              </w:rPr>
              <w:fldChar w:fldCharType="end"/>
            </w:r>
          </w:hyperlink>
        </w:p>
        <w:p w14:paraId="53EA5B06" w14:textId="2E3F590E" w:rsidR="00E570CA" w:rsidRDefault="00E570CA">
          <w:pPr>
            <w:pStyle w:val="TOC2"/>
            <w:tabs>
              <w:tab w:val="right" w:leader="dot" w:pos="9350"/>
            </w:tabs>
            <w:rPr>
              <w:rFonts w:cstheme="minorBidi"/>
              <w:noProof/>
              <w:lang w:val="en-US" w:eastAsia="en-US"/>
            </w:rPr>
          </w:pPr>
          <w:hyperlink w:anchor="_Toc72448251" w:history="1">
            <w:r w:rsidRPr="00ED0EC3">
              <w:rPr>
                <w:rStyle w:val="Hyperlink"/>
                <w:noProof/>
              </w:rPr>
              <w:t>4.3 Intra-site</w:t>
            </w:r>
            <w:r>
              <w:rPr>
                <w:noProof/>
                <w:webHidden/>
              </w:rPr>
              <w:tab/>
            </w:r>
            <w:r>
              <w:rPr>
                <w:noProof/>
                <w:webHidden/>
              </w:rPr>
              <w:fldChar w:fldCharType="begin"/>
            </w:r>
            <w:r>
              <w:rPr>
                <w:noProof/>
                <w:webHidden/>
              </w:rPr>
              <w:instrText xml:space="preserve"> PAGEREF _Toc72448251 \h </w:instrText>
            </w:r>
            <w:r>
              <w:rPr>
                <w:noProof/>
                <w:webHidden/>
              </w:rPr>
            </w:r>
            <w:r>
              <w:rPr>
                <w:noProof/>
                <w:webHidden/>
              </w:rPr>
              <w:fldChar w:fldCharType="separate"/>
            </w:r>
            <w:r>
              <w:rPr>
                <w:noProof/>
                <w:webHidden/>
              </w:rPr>
              <w:t>51</w:t>
            </w:r>
            <w:r>
              <w:rPr>
                <w:noProof/>
                <w:webHidden/>
              </w:rPr>
              <w:fldChar w:fldCharType="end"/>
            </w:r>
          </w:hyperlink>
        </w:p>
        <w:p w14:paraId="60B2E977" w14:textId="20C8BA1F" w:rsidR="00E570CA" w:rsidRDefault="00E570CA">
          <w:pPr>
            <w:pStyle w:val="TOC2"/>
            <w:tabs>
              <w:tab w:val="right" w:leader="dot" w:pos="9350"/>
            </w:tabs>
            <w:rPr>
              <w:rFonts w:cstheme="minorBidi"/>
              <w:noProof/>
              <w:lang w:val="en-US" w:eastAsia="en-US"/>
            </w:rPr>
          </w:pPr>
          <w:hyperlink w:anchor="_Toc72448252" w:history="1">
            <w:r w:rsidRPr="00ED0EC3">
              <w:rPr>
                <w:rStyle w:val="Hyperlink"/>
                <w:noProof/>
              </w:rPr>
              <w:t>4.4 Analysis</w:t>
            </w:r>
            <w:r>
              <w:rPr>
                <w:noProof/>
                <w:webHidden/>
              </w:rPr>
              <w:tab/>
            </w:r>
            <w:r>
              <w:rPr>
                <w:noProof/>
                <w:webHidden/>
              </w:rPr>
              <w:fldChar w:fldCharType="begin"/>
            </w:r>
            <w:r>
              <w:rPr>
                <w:noProof/>
                <w:webHidden/>
              </w:rPr>
              <w:instrText xml:space="preserve"> PAGEREF _Toc72448252 \h </w:instrText>
            </w:r>
            <w:r>
              <w:rPr>
                <w:noProof/>
                <w:webHidden/>
              </w:rPr>
            </w:r>
            <w:r>
              <w:rPr>
                <w:noProof/>
                <w:webHidden/>
              </w:rPr>
              <w:fldChar w:fldCharType="separate"/>
            </w:r>
            <w:r>
              <w:rPr>
                <w:noProof/>
                <w:webHidden/>
              </w:rPr>
              <w:t>51</w:t>
            </w:r>
            <w:r>
              <w:rPr>
                <w:noProof/>
                <w:webHidden/>
              </w:rPr>
              <w:fldChar w:fldCharType="end"/>
            </w:r>
          </w:hyperlink>
        </w:p>
        <w:p w14:paraId="4AB376D6" w14:textId="38B1637D" w:rsidR="00E570CA" w:rsidRDefault="00E570CA">
          <w:pPr>
            <w:pStyle w:val="TOC3"/>
            <w:tabs>
              <w:tab w:val="right" w:leader="dot" w:pos="9350"/>
            </w:tabs>
            <w:rPr>
              <w:rFonts w:cstheme="minorBidi"/>
              <w:noProof/>
              <w:lang w:val="en-US" w:eastAsia="en-US"/>
            </w:rPr>
          </w:pPr>
          <w:hyperlink w:anchor="_Toc72448253" w:history="1">
            <w:r w:rsidRPr="00ED0EC3">
              <w:rPr>
                <w:rStyle w:val="Hyperlink"/>
                <w:rFonts w:ascii="Calibri Light" w:hAnsi="Calibri Light" w:cs="Calibri Light"/>
                <w:noProof/>
                <w:lang w:val="en-US"/>
              </w:rPr>
              <w:t>4.4.1 Incising</w:t>
            </w:r>
            <w:r>
              <w:rPr>
                <w:noProof/>
                <w:webHidden/>
              </w:rPr>
              <w:tab/>
            </w:r>
            <w:r>
              <w:rPr>
                <w:noProof/>
                <w:webHidden/>
              </w:rPr>
              <w:fldChar w:fldCharType="begin"/>
            </w:r>
            <w:r>
              <w:rPr>
                <w:noProof/>
                <w:webHidden/>
              </w:rPr>
              <w:instrText xml:space="preserve"> PAGEREF _Toc72448253 \h </w:instrText>
            </w:r>
            <w:r>
              <w:rPr>
                <w:noProof/>
                <w:webHidden/>
              </w:rPr>
            </w:r>
            <w:r>
              <w:rPr>
                <w:noProof/>
                <w:webHidden/>
              </w:rPr>
              <w:fldChar w:fldCharType="separate"/>
            </w:r>
            <w:r>
              <w:rPr>
                <w:noProof/>
                <w:webHidden/>
              </w:rPr>
              <w:t>54</w:t>
            </w:r>
            <w:r>
              <w:rPr>
                <w:noProof/>
                <w:webHidden/>
              </w:rPr>
              <w:fldChar w:fldCharType="end"/>
            </w:r>
          </w:hyperlink>
        </w:p>
        <w:p w14:paraId="61E2CC34" w14:textId="79E35DC0" w:rsidR="00E570CA" w:rsidRDefault="00E570CA">
          <w:pPr>
            <w:pStyle w:val="TOC3"/>
            <w:tabs>
              <w:tab w:val="right" w:leader="dot" w:pos="9350"/>
            </w:tabs>
            <w:rPr>
              <w:rFonts w:cstheme="minorBidi"/>
              <w:noProof/>
              <w:lang w:val="en-US" w:eastAsia="en-US"/>
            </w:rPr>
          </w:pPr>
          <w:hyperlink w:anchor="_Toc72448254" w:history="1">
            <w:r w:rsidRPr="00ED0EC3">
              <w:rPr>
                <w:rStyle w:val="Hyperlink"/>
                <w:rFonts w:ascii="Calibri Light" w:hAnsi="Calibri Light" w:cs="Calibri Light"/>
                <w:noProof/>
                <w:lang w:val="en-US"/>
              </w:rPr>
              <w:t>4.4.2 Punctating</w:t>
            </w:r>
            <w:r>
              <w:rPr>
                <w:noProof/>
                <w:webHidden/>
              </w:rPr>
              <w:tab/>
            </w:r>
            <w:r>
              <w:rPr>
                <w:noProof/>
                <w:webHidden/>
              </w:rPr>
              <w:fldChar w:fldCharType="begin"/>
            </w:r>
            <w:r>
              <w:rPr>
                <w:noProof/>
                <w:webHidden/>
              </w:rPr>
              <w:instrText xml:space="preserve"> PAGEREF _Toc72448254 \h </w:instrText>
            </w:r>
            <w:r>
              <w:rPr>
                <w:noProof/>
                <w:webHidden/>
              </w:rPr>
            </w:r>
            <w:r>
              <w:rPr>
                <w:noProof/>
                <w:webHidden/>
              </w:rPr>
              <w:fldChar w:fldCharType="separate"/>
            </w:r>
            <w:r>
              <w:rPr>
                <w:noProof/>
                <w:webHidden/>
              </w:rPr>
              <w:t>57</w:t>
            </w:r>
            <w:r>
              <w:rPr>
                <w:noProof/>
                <w:webHidden/>
              </w:rPr>
              <w:fldChar w:fldCharType="end"/>
            </w:r>
          </w:hyperlink>
        </w:p>
        <w:p w14:paraId="54C0C646" w14:textId="1C8FD1FF" w:rsidR="00E570CA" w:rsidRDefault="00E570CA">
          <w:pPr>
            <w:pStyle w:val="TOC3"/>
            <w:tabs>
              <w:tab w:val="right" w:leader="dot" w:pos="9350"/>
            </w:tabs>
            <w:rPr>
              <w:rFonts w:cstheme="minorBidi"/>
              <w:noProof/>
              <w:lang w:val="en-US" w:eastAsia="en-US"/>
            </w:rPr>
          </w:pPr>
          <w:hyperlink w:anchor="_Toc72448255" w:history="1">
            <w:r w:rsidRPr="00ED0EC3">
              <w:rPr>
                <w:rStyle w:val="Hyperlink"/>
                <w:rFonts w:ascii="Calibri Light" w:hAnsi="Calibri Light" w:cs="Calibri Light"/>
                <w:noProof/>
                <w:lang w:val="en-US"/>
              </w:rPr>
              <w:t>4.4.3 Paint</w:t>
            </w:r>
            <w:r>
              <w:rPr>
                <w:noProof/>
                <w:webHidden/>
              </w:rPr>
              <w:tab/>
            </w:r>
            <w:r>
              <w:rPr>
                <w:noProof/>
                <w:webHidden/>
              </w:rPr>
              <w:fldChar w:fldCharType="begin"/>
            </w:r>
            <w:r>
              <w:rPr>
                <w:noProof/>
                <w:webHidden/>
              </w:rPr>
              <w:instrText xml:space="preserve"> PAGEREF _Toc72448255 \h </w:instrText>
            </w:r>
            <w:r>
              <w:rPr>
                <w:noProof/>
                <w:webHidden/>
              </w:rPr>
            </w:r>
            <w:r>
              <w:rPr>
                <w:noProof/>
                <w:webHidden/>
              </w:rPr>
              <w:fldChar w:fldCharType="separate"/>
            </w:r>
            <w:r>
              <w:rPr>
                <w:noProof/>
                <w:webHidden/>
              </w:rPr>
              <w:t>59</w:t>
            </w:r>
            <w:r>
              <w:rPr>
                <w:noProof/>
                <w:webHidden/>
              </w:rPr>
              <w:fldChar w:fldCharType="end"/>
            </w:r>
          </w:hyperlink>
        </w:p>
        <w:p w14:paraId="02834E0A" w14:textId="170B081D" w:rsidR="00E570CA" w:rsidRDefault="00E570CA">
          <w:pPr>
            <w:pStyle w:val="TOC3"/>
            <w:tabs>
              <w:tab w:val="right" w:leader="dot" w:pos="9350"/>
            </w:tabs>
            <w:rPr>
              <w:rFonts w:cstheme="minorBidi"/>
              <w:noProof/>
              <w:lang w:val="en-US" w:eastAsia="en-US"/>
            </w:rPr>
          </w:pPr>
          <w:hyperlink w:anchor="_Toc72448256" w:history="1">
            <w:r w:rsidRPr="00ED0EC3">
              <w:rPr>
                <w:rStyle w:val="Hyperlink"/>
                <w:rFonts w:ascii="Calibri Light" w:hAnsi="Calibri Light" w:cs="Calibri Light"/>
                <w:noProof/>
                <w:lang w:val="en-US"/>
              </w:rPr>
              <w:t xml:space="preserve">4.4.4 </w:t>
            </w:r>
            <w:r w:rsidRPr="00ED0EC3">
              <w:rPr>
                <w:rStyle w:val="Hyperlink"/>
                <w:rFonts w:ascii="Calibri Light" w:hAnsi="Calibri Light" w:cs="Calibri Light"/>
                <w:iCs/>
                <w:noProof/>
                <w:lang w:val="en-US"/>
              </w:rPr>
              <w:t>Psuedo-Corrugated</w:t>
            </w:r>
            <w:r>
              <w:rPr>
                <w:noProof/>
                <w:webHidden/>
              </w:rPr>
              <w:tab/>
            </w:r>
            <w:r>
              <w:rPr>
                <w:noProof/>
                <w:webHidden/>
              </w:rPr>
              <w:fldChar w:fldCharType="begin"/>
            </w:r>
            <w:r>
              <w:rPr>
                <w:noProof/>
                <w:webHidden/>
              </w:rPr>
              <w:instrText xml:space="preserve"> PAGEREF _Toc72448256 \h </w:instrText>
            </w:r>
            <w:r>
              <w:rPr>
                <w:noProof/>
                <w:webHidden/>
              </w:rPr>
            </w:r>
            <w:r>
              <w:rPr>
                <w:noProof/>
                <w:webHidden/>
              </w:rPr>
              <w:fldChar w:fldCharType="separate"/>
            </w:r>
            <w:r>
              <w:rPr>
                <w:noProof/>
                <w:webHidden/>
              </w:rPr>
              <w:t>61</w:t>
            </w:r>
            <w:r>
              <w:rPr>
                <w:noProof/>
                <w:webHidden/>
              </w:rPr>
              <w:fldChar w:fldCharType="end"/>
            </w:r>
          </w:hyperlink>
        </w:p>
        <w:p w14:paraId="02558A9C" w14:textId="2B8C94CA" w:rsidR="00E570CA" w:rsidRDefault="00E570CA">
          <w:pPr>
            <w:pStyle w:val="TOC3"/>
            <w:tabs>
              <w:tab w:val="right" w:leader="dot" w:pos="9350"/>
            </w:tabs>
            <w:rPr>
              <w:rFonts w:cstheme="minorBidi"/>
              <w:noProof/>
              <w:lang w:val="en-US" w:eastAsia="en-US"/>
            </w:rPr>
          </w:pPr>
          <w:hyperlink w:anchor="_Toc72448257" w:history="1">
            <w:r w:rsidRPr="00ED0EC3">
              <w:rPr>
                <w:rStyle w:val="Hyperlink"/>
                <w:rFonts w:ascii="Calibri Light" w:hAnsi="Calibri Light" w:cs="Calibri Light"/>
                <w:noProof/>
                <w:lang w:val="en-US"/>
              </w:rPr>
              <w:t>4.4.5 Brushing</w:t>
            </w:r>
            <w:r>
              <w:rPr>
                <w:noProof/>
                <w:webHidden/>
              </w:rPr>
              <w:tab/>
            </w:r>
            <w:r>
              <w:rPr>
                <w:noProof/>
                <w:webHidden/>
              </w:rPr>
              <w:fldChar w:fldCharType="begin"/>
            </w:r>
            <w:r>
              <w:rPr>
                <w:noProof/>
                <w:webHidden/>
              </w:rPr>
              <w:instrText xml:space="preserve"> PAGEREF _Toc72448257 \h </w:instrText>
            </w:r>
            <w:r>
              <w:rPr>
                <w:noProof/>
                <w:webHidden/>
              </w:rPr>
            </w:r>
            <w:r>
              <w:rPr>
                <w:noProof/>
                <w:webHidden/>
              </w:rPr>
              <w:fldChar w:fldCharType="separate"/>
            </w:r>
            <w:r>
              <w:rPr>
                <w:noProof/>
                <w:webHidden/>
              </w:rPr>
              <w:t>61</w:t>
            </w:r>
            <w:r>
              <w:rPr>
                <w:noProof/>
                <w:webHidden/>
              </w:rPr>
              <w:fldChar w:fldCharType="end"/>
            </w:r>
          </w:hyperlink>
        </w:p>
        <w:p w14:paraId="26B34643" w14:textId="46DE34CD" w:rsidR="00E570CA" w:rsidRDefault="00E570CA">
          <w:pPr>
            <w:pStyle w:val="TOC3"/>
            <w:tabs>
              <w:tab w:val="right" w:leader="dot" w:pos="9350"/>
            </w:tabs>
            <w:rPr>
              <w:rFonts w:cstheme="minorBidi"/>
              <w:noProof/>
              <w:lang w:val="en-US" w:eastAsia="en-US"/>
            </w:rPr>
          </w:pPr>
          <w:hyperlink w:anchor="_Toc72448258" w:history="1">
            <w:r w:rsidRPr="00ED0EC3">
              <w:rPr>
                <w:rStyle w:val="Hyperlink"/>
                <w:rFonts w:ascii="Calibri Light" w:hAnsi="Calibri Light" w:cs="Calibri Light"/>
                <w:noProof/>
                <w:lang w:val="en-US"/>
              </w:rPr>
              <w:t>4.4.6 Design attribute definitions</w:t>
            </w:r>
            <w:r>
              <w:rPr>
                <w:noProof/>
                <w:webHidden/>
              </w:rPr>
              <w:tab/>
            </w:r>
            <w:r>
              <w:rPr>
                <w:noProof/>
                <w:webHidden/>
              </w:rPr>
              <w:fldChar w:fldCharType="begin"/>
            </w:r>
            <w:r>
              <w:rPr>
                <w:noProof/>
                <w:webHidden/>
              </w:rPr>
              <w:instrText xml:space="preserve"> PAGEREF _Toc72448258 \h </w:instrText>
            </w:r>
            <w:r>
              <w:rPr>
                <w:noProof/>
                <w:webHidden/>
              </w:rPr>
            </w:r>
            <w:r>
              <w:rPr>
                <w:noProof/>
                <w:webHidden/>
              </w:rPr>
              <w:fldChar w:fldCharType="separate"/>
            </w:r>
            <w:r>
              <w:rPr>
                <w:noProof/>
                <w:webHidden/>
              </w:rPr>
              <w:t>61</w:t>
            </w:r>
            <w:r>
              <w:rPr>
                <w:noProof/>
                <w:webHidden/>
              </w:rPr>
              <w:fldChar w:fldCharType="end"/>
            </w:r>
          </w:hyperlink>
        </w:p>
        <w:p w14:paraId="469B3CAB" w14:textId="6F6DC17B" w:rsidR="00E570CA" w:rsidRDefault="00E570CA">
          <w:pPr>
            <w:pStyle w:val="TOC3"/>
            <w:tabs>
              <w:tab w:val="right" w:leader="dot" w:pos="9350"/>
            </w:tabs>
            <w:rPr>
              <w:rFonts w:cstheme="minorBidi"/>
              <w:noProof/>
              <w:lang w:val="en-US" w:eastAsia="en-US"/>
            </w:rPr>
          </w:pPr>
          <w:hyperlink w:anchor="_Toc72448259" w:history="1">
            <w:r w:rsidRPr="00ED0EC3">
              <w:rPr>
                <w:rStyle w:val="Hyperlink"/>
                <w:rFonts w:ascii="Calibri Light" w:hAnsi="Calibri Light" w:cs="Calibri Light"/>
                <w:noProof/>
                <w:lang w:val="en-US"/>
              </w:rPr>
              <w:t>4.4.7 Punctate variants</w:t>
            </w:r>
            <w:r>
              <w:rPr>
                <w:noProof/>
                <w:webHidden/>
              </w:rPr>
              <w:tab/>
            </w:r>
            <w:r>
              <w:rPr>
                <w:noProof/>
                <w:webHidden/>
              </w:rPr>
              <w:fldChar w:fldCharType="begin"/>
            </w:r>
            <w:r>
              <w:rPr>
                <w:noProof/>
                <w:webHidden/>
              </w:rPr>
              <w:instrText xml:space="preserve"> PAGEREF _Toc72448259 \h </w:instrText>
            </w:r>
            <w:r>
              <w:rPr>
                <w:noProof/>
                <w:webHidden/>
              </w:rPr>
            </w:r>
            <w:r>
              <w:rPr>
                <w:noProof/>
                <w:webHidden/>
              </w:rPr>
              <w:fldChar w:fldCharType="separate"/>
            </w:r>
            <w:r>
              <w:rPr>
                <w:noProof/>
                <w:webHidden/>
              </w:rPr>
              <w:t>68</w:t>
            </w:r>
            <w:r>
              <w:rPr>
                <w:noProof/>
                <w:webHidden/>
              </w:rPr>
              <w:fldChar w:fldCharType="end"/>
            </w:r>
          </w:hyperlink>
        </w:p>
        <w:p w14:paraId="4C73577E" w14:textId="21894CCE" w:rsidR="00E570CA" w:rsidRDefault="00E570CA">
          <w:pPr>
            <w:pStyle w:val="TOC1"/>
            <w:tabs>
              <w:tab w:val="right" w:leader="dot" w:pos="9350"/>
            </w:tabs>
            <w:rPr>
              <w:rFonts w:cstheme="minorBidi"/>
              <w:noProof/>
              <w:lang w:val="en-US" w:eastAsia="en-US"/>
            </w:rPr>
          </w:pPr>
          <w:hyperlink w:anchor="_Toc72448260" w:history="1">
            <w:r w:rsidRPr="00ED0EC3">
              <w:rPr>
                <w:rStyle w:val="Hyperlink"/>
                <w:rFonts w:ascii="Calibri Light" w:hAnsi="Calibri Light" w:cs="Calibri Light"/>
                <w:noProof/>
              </w:rPr>
              <w:t>5. ANALYSIS</w:t>
            </w:r>
            <w:r>
              <w:rPr>
                <w:noProof/>
                <w:webHidden/>
              </w:rPr>
              <w:tab/>
            </w:r>
            <w:r>
              <w:rPr>
                <w:noProof/>
                <w:webHidden/>
              </w:rPr>
              <w:fldChar w:fldCharType="begin"/>
            </w:r>
            <w:r>
              <w:rPr>
                <w:noProof/>
                <w:webHidden/>
              </w:rPr>
              <w:instrText xml:space="preserve"> PAGEREF _Toc72448260 \h </w:instrText>
            </w:r>
            <w:r>
              <w:rPr>
                <w:noProof/>
                <w:webHidden/>
              </w:rPr>
            </w:r>
            <w:r>
              <w:rPr>
                <w:noProof/>
                <w:webHidden/>
              </w:rPr>
              <w:fldChar w:fldCharType="separate"/>
            </w:r>
            <w:r>
              <w:rPr>
                <w:noProof/>
                <w:webHidden/>
              </w:rPr>
              <w:t>70</w:t>
            </w:r>
            <w:r>
              <w:rPr>
                <w:noProof/>
                <w:webHidden/>
              </w:rPr>
              <w:fldChar w:fldCharType="end"/>
            </w:r>
          </w:hyperlink>
        </w:p>
        <w:p w14:paraId="7FF061C6" w14:textId="5B38F9ED" w:rsidR="00E570CA" w:rsidRDefault="00E570CA">
          <w:pPr>
            <w:pStyle w:val="TOC2"/>
            <w:tabs>
              <w:tab w:val="right" w:leader="dot" w:pos="9350"/>
            </w:tabs>
            <w:rPr>
              <w:rFonts w:cstheme="minorBidi"/>
              <w:noProof/>
              <w:lang w:val="en-US" w:eastAsia="en-US"/>
            </w:rPr>
          </w:pPr>
          <w:hyperlink w:anchor="_Toc72448261" w:history="1">
            <w:r w:rsidRPr="00ED0EC3">
              <w:rPr>
                <w:rStyle w:val="Hyperlink"/>
                <w:noProof/>
              </w:rPr>
              <w:t>5.1 Inter-Valley Analysis (Sonora, Moctezuma, and Fronteras Valleys)</w:t>
            </w:r>
            <w:r>
              <w:rPr>
                <w:noProof/>
                <w:webHidden/>
              </w:rPr>
              <w:tab/>
            </w:r>
            <w:r>
              <w:rPr>
                <w:noProof/>
                <w:webHidden/>
              </w:rPr>
              <w:fldChar w:fldCharType="begin"/>
            </w:r>
            <w:r>
              <w:rPr>
                <w:noProof/>
                <w:webHidden/>
              </w:rPr>
              <w:instrText xml:space="preserve"> PAGEREF _Toc72448261 \h </w:instrText>
            </w:r>
            <w:r>
              <w:rPr>
                <w:noProof/>
                <w:webHidden/>
              </w:rPr>
            </w:r>
            <w:r>
              <w:rPr>
                <w:noProof/>
                <w:webHidden/>
              </w:rPr>
              <w:fldChar w:fldCharType="separate"/>
            </w:r>
            <w:r>
              <w:rPr>
                <w:noProof/>
                <w:webHidden/>
              </w:rPr>
              <w:t>70</w:t>
            </w:r>
            <w:r>
              <w:rPr>
                <w:noProof/>
                <w:webHidden/>
              </w:rPr>
              <w:fldChar w:fldCharType="end"/>
            </w:r>
          </w:hyperlink>
        </w:p>
        <w:p w14:paraId="43E3E370" w14:textId="229C5648" w:rsidR="00E570CA" w:rsidRDefault="00E570CA">
          <w:pPr>
            <w:pStyle w:val="TOC3"/>
            <w:tabs>
              <w:tab w:val="right" w:leader="dot" w:pos="9350"/>
            </w:tabs>
            <w:rPr>
              <w:rFonts w:cstheme="minorBidi"/>
              <w:noProof/>
              <w:lang w:val="en-US" w:eastAsia="en-US"/>
            </w:rPr>
          </w:pPr>
          <w:hyperlink w:anchor="_Toc72448262" w:history="1">
            <w:r w:rsidRPr="00ED0EC3">
              <w:rPr>
                <w:rStyle w:val="Hyperlink"/>
                <w:rFonts w:ascii="Calibri Light" w:hAnsi="Calibri Light" w:cs="Calibri Light"/>
                <w:noProof/>
                <w:lang w:val="en-US"/>
              </w:rPr>
              <w:t>5.1.1 Treatment Category Analysis</w:t>
            </w:r>
            <w:r>
              <w:rPr>
                <w:noProof/>
                <w:webHidden/>
              </w:rPr>
              <w:tab/>
            </w:r>
            <w:r>
              <w:rPr>
                <w:noProof/>
                <w:webHidden/>
              </w:rPr>
              <w:fldChar w:fldCharType="begin"/>
            </w:r>
            <w:r>
              <w:rPr>
                <w:noProof/>
                <w:webHidden/>
              </w:rPr>
              <w:instrText xml:space="preserve"> PAGEREF _Toc72448262 \h </w:instrText>
            </w:r>
            <w:r>
              <w:rPr>
                <w:noProof/>
                <w:webHidden/>
              </w:rPr>
            </w:r>
            <w:r>
              <w:rPr>
                <w:noProof/>
                <w:webHidden/>
              </w:rPr>
              <w:fldChar w:fldCharType="separate"/>
            </w:r>
            <w:r>
              <w:rPr>
                <w:noProof/>
                <w:webHidden/>
              </w:rPr>
              <w:t>71</w:t>
            </w:r>
            <w:r>
              <w:rPr>
                <w:noProof/>
                <w:webHidden/>
              </w:rPr>
              <w:fldChar w:fldCharType="end"/>
            </w:r>
          </w:hyperlink>
        </w:p>
        <w:p w14:paraId="189918EE" w14:textId="32E6171A" w:rsidR="00E570CA" w:rsidRDefault="00E570CA">
          <w:pPr>
            <w:pStyle w:val="TOC3"/>
            <w:tabs>
              <w:tab w:val="right" w:leader="dot" w:pos="9350"/>
            </w:tabs>
            <w:rPr>
              <w:rFonts w:cstheme="minorBidi"/>
              <w:noProof/>
              <w:lang w:val="en-US" w:eastAsia="en-US"/>
            </w:rPr>
          </w:pPr>
          <w:hyperlink w:anchor="_Toc72448263" w:history="1">
            <w:r w:rsidRPr="00ED0EC3">
              <w:rPr>
                <w:rStyle w:val="Hyperlink"/>
                <w:rFonts w:ascii="Calibri Light" w:hAnsi="Calibri Light" w:cs="Calibri Light"/>
                <w:noProof/>
                <w:lang w:val="en-US"/>
              </w:rPr>
              <w:t>5.1.2 Sonora Valley and Moctezuma Valley Red Paint Distribution</w:t>
            </w:r>
            <w:r>
              <w:rPr>
                <w:noProof/>
                <w:webHidden/>
              </w:rPr>
              <w:tab/>
            </w:r>
            <w:r>
              <w:rPr>
                <w:noProof/>
                <w:webHidden/>
              </w:rPr>
              <w:fldChar w:fldCharType="begin"/>
            </w:r>
            <w:r>
              <w:rPr>
                <w:noProof/>
                <w:webHidden/>
              </w:rPr>
              <w:instrText xml:space="preserve"> PAGEREF _Toc72448263 \h </w:instrText>
            </w:r>
            <w:r>
              <w:rPr>
                <w:noProof/>
                <w:webHidden/>
              </w:rPr>
            </w:r>
            <w:r>
              <w:rPr>
                <w:noProof/>
                <w:webHidden/>
              </w:rPr>
              <w:fldChar w:fldCharType="separate"/>
            </w:r>
            <w:r>
              <w:rPr>
                <w:noProof/>
                <w:webHidden/>
              </w:rPr>
              <w:t>81</w:t>
            </w:r>
            <w:r>
              <w:rPr>
                <w:noProof/>
                <w:webHidden/>
              </w:rPr>
              <w:fldChar w:fldCharType="end"/>
            </w:r>
          </w:hyperlink>
        </w:p>
        <w:p w14:paraId="445E22C0" w14:textId="67673F83" w:rsidR="00E570CA" w:rsidRDefault="00E570CA">
          <w:pPr>
            <w:pStyle w:val="TOC2"/>
            <w:tabs>
              <w:tab w:val="right" w:leader="dot" w:pos="9350"/>
            </w:tabs>
            <w:rPr>
              <w:rFonts w:cstheme="minorBidi"/>
              <w:noProof/>
              <w:lang w:val="en-US" w:eastAsia="en-US"/>
            </w:rPr>
          </w:pPr>
          <w:hyperlink w:anchor="_Toc72448264" w:history="1">
            <w:r w:rsidRPr="00ED0EC3">
              <w:rPr>
                <w:rStyle w:val="Hyperlink"/>
                <w:noProof/>
              </w:rPr>
              <w:t xml:space="preserve">5.2 Intra-Valley Analysis </w:t>
            </w:r>
            <w:r w:rsidRPr="00ED0EC3">
              <w:rPr>
                <w:rStyle w:val="Hyperlink"/>
                <w:i/>
                <w:noProof/>
              </w:rPr>
              <w:t>(Sonora River Valley)</w:t>
            </w:r>
            <w:r>
              <w:rPr>
                <w:noProof/>
                <w:webHidden/>
              </w:rPr>
              <w:tab/>
            </w:r>
            <w:r>
              <w:rPr>
                <w:noProof/>
                <w:webHidden/>
              </w:rPr>
              <w:fldChar w:fldCharType="begin"/>
            </w:r>
            <w:r>
              <w:rPr>
                <w:noProof/>
                <w:webHidden/>
              </w:rPr>
              <w:instrText xml:space="preserve"> PAGEREF _Toc72448264 \h </w:instrText>
            </w:r>
            <w:r>
              <w:rPr>
                <w:noProof/>
                <w:webHidden/>
              </w:rPr>
            </w:r>
            <w:r>
              <w:rPr>
                <w:noProof/>
                <w:webHidden/>
              </w:rPr>
              <w:fldChar w:fldCharType="separate"/>
            </w:r>
            <w:r>
              <w:rPr>
                <w:noProof/>
                <w:webHidden/>
              </w:rPr>
              <w:t>82</w:t>
            </w:r>
            <w:r>
              <w:rPr>
                <w:noProof/>
                <w:webHidden/>
              </w:rPr>
              <w:fldChar w:fldCharType="end"/>
            </w:r>
          </w:hyperlink>
        </w:p>
        <w:p w14:paraId="6A67F3BE" w14:textId="3859D31A" w:rsidR="00E570CA" w:rsidRDefault="00E570CA">
          <w:pPr>
            <w:pStyle w:val="TOC3"/>
            <w:tabs>
              <w:tab w:val="right" w:leader="dot" w:pos="9350"/>
            </w:tabs>
            <w:rPr>
              <w:rFonts w:cstheme="minorBidi"/>
              <w:noProof/>
              <w:lang w:val="en-US" w:eastAsia="en-US"/>
            </w:rPr>
          </w:pPr>
          <w:hyperlink w:anchor="_Toc72448265" w:history="1">
            <w:r w:rsidRPr="00ED0EC3">
              <w:rPr>
                <w:rStyle w:val="Hyperlink"/>
                <w:rFonts w:ascii="Calibri Light" w:hAnsi="Calibri Light" w:cs="Calibri Light"/>
                <w:noProof/>
                <w:lang w:val="en-US"/>
              </w:rPr>
              <w:t>5.2.1 Treatment Category Analysis</w:t>
            </w:r>
            <w:r>
              <w:rPr>
                <w:noProof/>
                <w:webHidden/>
              </w:rPr>
              <w:tab/>
            </w:r>
            <w:r>
              <w:rPr>
                <w:noProof/>
                <w:webHidden/>
              </w:rPr>
              <w:fldChar w:fldCharType="begin"/>
            </w:r>
            <w:r>
              <w:rPr>
                <w:noProof/>
                <w:webHidden/>
              </w:rPr>
              <w:instrText xml:space="preserve"> PAGEREF _Toc72448265 \h </w:instrText>
            </w:r>
            <w:r>
              <w:rPr>
                <w:noProof/>
                <w:webHidden/>
              </w:rPr>
            </w:r>
            <w:r>
              <w:rPr>
                <w:noProof/>
                <w:webHidden/>
              </w:rPr>
              <w:fldChar w:fldCharType="separate"/>
            </w:r>
            <w:r>
              <w:rPr>
                <w:noProof/>
                <w:webHidden/>
              </w:rPr>
              <w:t>83</w:t>
            </w:r>
            <w:r>
              <w:rPr>
                <w:noProof/>
                <w:webHidden/>
              </w:rPr>
              <w:fldChar w:fldCharType="end"/>
            </w:r>
          </w:hyperlink>
        </w:p>
        <w:p w14:paraId="30FEB19E" w14:textId="654E38CC" w:rsidR="00E570CA" w:rsidRDefault="00E570CA">
          <w:pPr>
            <w:pStyle w:val="TOC3"/>
            <w:tabs>
              <w:tab w:val="right" w:leader="dot" w:pos="9350"/>
            </w:tabs>
            <w:rPr>
              <w:rFonts w:cstheme="minorBidi"/>
              <w:noProof/>
              <w:lang w:val="en-US" w:eastAsia="en-US"/>
            </w:rPr>
          </w:pPr>
          <w:hyperlink w:anchor="_Toc72448266" w:history="1">
            <w:r w:rsidRPr="00ED0EC3">
              <w:rPr>
                <w:rStyle w:val="Hyperlink"/>
                <w:rFonts w:ascii="Calibri Light" w:hAnsi="Calibri Light" w:cs="Calibri Light"/>
                <w:noProof/>
                <w:lang w:val="en-US"/>
              </w:rPr>
              <w:t>5.2.2 Style Category Analysis</w:t>
            </w:r>
            <w:r>
              <w:rPr>
                <w:noProof/>
                <w:webHidden/>
              </w:rPr>
              <w:tab/>
            </w:r>
            <w:r>
              <w:rPr>
                <w:noProof/>
                <w:webHidden/>
              </w:rPr>
              <w:fldChar w:fldCharType="begin"/>
            </w:r>
            <w:r>
              <w:rPr>
                <w:noProof/>
                <w:webHidden/>
              </w:rPr>
              <w:instrText xml:space="preserve"> PAGEREF _Toc72448266 \h </w:instrText>
            </w:r>
            <w:r>
              <w:rPr>
                <w:noProof/>
                <w:webHidden/>
              </w:rPr>
            </w:r>
            <w:r>
              <w:rPr>
                <w:noProof/>
                <w:webHidden/>
              </w:rPr>
              <w:fldChar w:fldCharType="separate"/>
            </w:r>
            <w:r>
              <w:rPr>
                <w:noProof/>
                <w:webHidden/>
              </w:rPr>
              <w:t>84</w:t>
            </w:r>
            <w:r>
              <w:rPr>
                <w:noProof/>
                <w:webHidden/>
              </w:rPr>
              <w:fldChar w:fldCharType="end"/>
            </w:r>
          </w:hyperlink>
        </w:p>
        <w:p w14:paraId="35F0BBF6" w14:textId="01BCE35D" w:rsidR="00E570CA" w:rsidRDefault="00E570CA">
          <w:pPr>
            <w:pStyle w:val="TOC2"/>
            <w:tabs>
              <w:tab w:val="right" w:leader="dot" w:pos="9350"/>
            </w:tabs>
            <w:rPr>
              <w:rFonts w:cstheme="minorBidi"/>
              <w:noProof/>
              <w:lang w:val="en-US" w:eastAsia="en-US"/>
            </w:rPr>
          </w:pPr>
          <w:hyperlink w:anchor="_Toc72448267" w:history="1">
            <w:r w:rsidRPr="00ED0EC3">
              <w:rPr>
                <w:rStyle w:val="Hyperlink"/>
                <w:noProof/>
              </w:rPr>
              <w:t>5.3 Intra site analysis (San Jose site, SON K:4:24; Areas A, B, and C)</w:t>
            </w:r>
            <w:r>
              <w:rPr>
                <w:noProof/>
                <w:webHidden/>
              </w:rPr>
              <w:tab/>
            </w:r>
            <w:r>
              <w:rPr>
                <w:noProof/>
                <w:webHidden/>
              </w:rPr>
              <w:fldChar w:fldCharType="begin"/>
            </w:r>
            <w:r>
              <w:rPr>
                <w:noProof/>
                <w:webHidden/>
              </w:rPr>
              <w:instrText xml:space="preserve"> PAGEREF _Toc72448267 \h </w:instrText>
            </w:r>
            <w:r>
              <w:rPr>
                <w:noProof/>
                <w:webHidden/>
              </w:rPr>
            </w:r>
            <w:r>
              <w:rPr>
                <w:noProof/>
                <w:webHidden/>
              </w:rPr>
              <w:fldChar w:fldCharType="separate"/>
            </w:r>
            <w:r>
              <w:rPr>
                <w:noProof/>
                <w:webHidden/>
              </w:rPr>
              <w:t>91</w:t>
            </w:r>
            <w:r>
              <w:rPr>
                <w:noProof/>
                <w:webHidden/>
              </w:rPr>
              <w:fldChar w:fldCharType="end"/>
            </w:r>
          </w:hyperlink>
        </w:p>
        <w:p w14:paraId="6F67A3BB" w14:textId="12BC31F8" w:rsidR="00E570CA" w:rsidRDefault="00E570CA">
          <w:pPr>
            <w:pStyle w:val="TOC3"/>
            <w:tabs>
              <w:tab w:val="right" w:leader="dot" w:pos="9350"/>
            </w:tabs>
            <w:rPr>
              <w:rFonts w:cstheme="minorBidi"/>
              <w:noProof/>
              <w:lang w:val="en-US" w:eastAsia="en-US"/>
            </w:rPr>
          </w:pPr>
          <w:hyperlink w:anchor="_Toc72448268" w:history="1">
            <w:r w:rsidRPr="00ED0EC3">
              <w:rPr>
                <w:rStyle w:val="Hyperlink"/>
                <w:rFonts w:ascii="Calibri Light" w:hAnsi="Calibri Light" w:cs="Calibri Light"/>
                <w:noProof/>
                <w:lang w:val="en-US"/>
              </w:rPr>
              <w:t>5.3.1 Treatment Category Analysis</w:t>
            </w:r>
            <w:r>
              <w:rPr>
                <w:noProof/>
                <w:webHidden/>
              </w:rPr>
              <w:tab/>
            </w:r>
            <w:r>
              <w:rPr>
                <w:noProof/>
                <w:webHidden/>
              </w:rPr>
              <w:fldChar w:fldCharType="begin"/>
            </w:r>
            <w:r>
              <w:rPr>
                <w:noProof/>
                <w:webHidden/>
              </w:rPr>
              <w:instrText xml:space="preserve"> PAGEREF _Toc72448268 \h </w:instrText>
            </w:r>
            <w:r>
              <w:rPr>
                <w:noProof/>
                <w:webHidden/>
              </w:rPr>
            </w:r>
            <w:r>
              <w:rPr>
                <w:noProof/>
                <w:webHidden/>
              </w:rPr>
              <w:fldChar w:fldCharType="separate"/>
            </w:r>
            <w:r>
              <w:rPr>
                <w:noProof/>
                <w:webHidden/>
              </w:rPr>
              <w:t>91</w:t>
            </w:r>
            <w:r>
              <w:rPr>
                <w:noProof/>
                <w:webHidden/>
              </w:rPr>
              <w:fldChar w:fldCharType="end"/>
            </w:r>
          </w:hyperlink>
        </w:p>
        <w:p w14:paraId="76013531" w14:textId="1A9576D7" w:rsidR="00E570CA" w:rsidRDefault="00E570CA">
          <w:pPr>
            <w:pStyle w:val="TOC3"/>
            <w:tabs>
              <w:tab w:val="right" w:leader="dot" w:pos="9350"/>
            </w:tabs>
            <w:rPr>
              <w:rFonts w:cstheme="minorBidi"/>
              <w:noProof/>
              <w:lang w:val="en-US" w:eastAsia="en-US"/>
            </w:rPr>
          </w:pPr>
          <w:hyperlink w:anchor="_Toc72448269" w:history="1">
            <w:r w:rsidRPr="00ED0EC3">
              <w:rPr>
                <w:rStyle w:val="Hyperlink"/>
                <w:rFonts w:ascii="Calibri Light" w:hAnsi="Calibri Light" w:cs="Calibri Light"/>
                <w:noProof/>
                <w:lang w:val="en-US"/>
              </w:rPr>
              <w:t>5.3.2 Style Category Analysis</w:t>
            </w:r>
            <w:r>
              <w:rPr>
                <w:noProof/>
                <w:webHidden/>
              </w:rPr>
              <w:tab/>
            </w:r>
            <w:r>
              <w:rPr>
                <w:noProof/>
                <w:webHidden/>
              </w:rPr>
              <w:fldChar w:fldCharType="begin"/>
            </w:r>
            <w:r>
              <w:rPr>
                <w:noProof/>
                <w:webHidden/>
              </w:rPr>
              <w:instrText xml:space="preserve"> PAGEREF _Toc72448269 \h </w:instrText>
            </w:r>
            <w:r>
              <w:rPr>
                <w:noProof/>
                <w:webHidden/>
              </w:rPr>
            </w:r>
            <w:r>
              <w:rPr>
                <w:noProof/>
                <w:webHidden/>
              </w:rPr>
              <w:fldChar w:fldCharType="separate"/>
            </w:r>
            <w:r>
              <w:rPr>
                <w:noProof/>
                <w:webHidden/>
              </w:rPr>
              <w:t>94</w:t>
            </w:r>
            <w:r>
              <w:rPr>
                <w:noProof/>
                <w:webHidden/>
              </w:rPr>
              <w:fldChar w:fldCharType="end"/>
            </w:r>
          </w:hyperlink>
        </w:p>
        <w:p w14:paraId="2762872C" w14:textId="67CDFF4A" w:rsidR="00E570CA" w:rsidRDefault="00E570CA">
          <w:pPr>
            <w:pStyle w:val="TOC1"/>
            <w:tabs>
              <w:tab w:val="right" w:leader="dot" w:pos="9350"/>
            </w:tabs>
            <w:rPr>
              <w:rFonts w:cstheme="minorBidi"/>
              <w:noProof/>
              <w:lang w:val="en-US" w:eastAsia="en-US"/>
            </w:rPr>
          </w:pPr>
          <w:hyperlink w:anchor="_Toc72448270" w:history="1">
            <w:r w:rsidRPr="00ED0EC3">
              <w:rPr>
                <w:rStyle w:val="Hyperlink"/>
                <w:rFonts w:ascii="Calibri Light" w:hAnsi="Calibri Light" w:cs="Calibri Light"/>
                <w:noProof/>
              </w:rPr>
              <w:t>6. SYNTHESIS OF RESULTS</w:t>
            </w:r>
            <w:r>
              <w:rPr>
                <w:noProof/>
                <w:webHidden/>
              </w:rPr>
              <w:tab/>
            </w:r>
            <w:r>
              <w:rPr>
                <w:noProof/>
                <w:webHidden/>
              </w:rPr>
              <w:fldChar w:fldCharType="begin"/>
            </w:r>
            <w:r>
              <w:rPr>
                <w:noProof/>
                <w:webHidden/>
              </w:rPr>
              <w:instrText xml:space="preserve"> PAGEREF _Toc72448270 \h </w:instrText>
            </w:r>
            <w:r>
              <w:rPr>
                <w:noProof/>
                <w:webHidden/>
              </w:rPr>
            </w:r>
            <w:r>
              <w:rPr>
                <w:noProof/>
                <w:webHidden/>
              </w:rPr>
              <w:fldChar w:fldCharType="separate"/>
            </w:r>
            <w:r>
              <w:rPr>
                <w:noProof/>
                <w:webHidden/>
              </w:rPr>
              <w:t>102</w:t>
            </w:r>
            <w:r>
              <w:rPr>
                <w:noProof/>
                <w:webHidden/>
              </w:rPr>
              <w:fldChar w:fldCharType="end"/>
            </w:r>
          </w:hyperlink>
        </w:p>
        <w:p w14:paraId="09E86BE5" w14:textId="59F3556D" w:rsidR="00E570CA" w:rsidRDefault="00E570CA">
          <w:pPr>
            <w:pStyle w:val="TOC2"/>
            <w:tabs>
              <w:tab w:val="right" w:leader="dot" w:pos="9350"/>
            </w:tabs>
            <w:rPr>
              <w:rFonts w:cstheme="minorBidi"/>
              <w:noProof/>
              <w:lang w:val="en-US" w:eastAsia="en-US"/>
            </w:rPr>
          </w:pPr>
          <w:hyperlink w:anchor="_Toc72448271" w:history="1">
            <w:r w:rsidRPr="00ED0EC3">
              <w:rPr>
                <w:rStyle w:val="Hyperlink"/>
                <w:noProof/>
              </w:rPr>
              <w:t>6.1 Inter-Valley Results</w:t>
            </w:r>
            <w:r>
              <w:rPr>
                <w:noProof/>
                <w:webHidden/>
              </w:rPr>
              <w:tab/>
            </w:r>
            <w:r>
              <w:rPr>
                <w:noProof/>
                <w:webHidden/>
              </w:rPr>
              <w:fldChar w:fldCharType="begin"/>
            </w:r>
            <w:r>
              <w:rPr>
                <w:noProof/>
                <w:webHidden/>
              </w:rPr>
              <w:instrText xml:space="preserve"> PAGEREF _Toc72448271 \h </w:instrText>
            </w:r>
            <w:r>
              <w:rPr>
                <w:noProof/>
                <w:webHidden/>
              </w:rPr>
            </w:r>
            <w:r>
              <w:rPr>
                <w:noProof/>
                <w:webHidden/>
              </w:rPr>
              <w:fldChar w:fldCharType="separate"/>
            </w:r>
            <w:r>
              <w:rPr>
                <w:noProof/>
                <w:webHidden/>
              </w:rPr>
              <w:t>102</w:t>
            </w:r>
            <w:r>
              <w:rPr>
                <w:noProof/>
                <w:webHidden/>
              </w:rPr>
              <w:fldChar w:fldCharType="end"/>
            </w:r>
          </w:hyperlink>
        </w:p>
        <w:p w14:paraId="347FD98E" w14:textId="7C8B92D2" w:rsidR="00E570CA" w:rsidRDefault="00E570CA">
          <w:pPr>
            <w:pStyle w:val="TOC2"/>
            <w:tabs>
              <w:tab w:val="right" w:leader="dot" w:pos="9350"/>
            </w:tabs>
            <w:rPr>
              <w:rFonts w:cstheme="minorBidi"/>
              <w:noProof/>
              <w:lang w:val="en-US" w:eastAsia="en-US"/>
            </w:rPr>
          </w:pPr>
          <w:hyperlink w:anchor="_Toc72448272" w:history="1">
            <w:r w:rsidRPr="00ED0EC3">
              <w:rPr>
                <w:rStyle w:val="Hyperlink"/>
                <w:noProof/>
              </w:rPr>
              <w:t>6.2 Intra-Valley Results (</w:t>
            </w:r>
            <w:r w:rsidRPr="00ED0EC3">
              <w:rPr>
                <w:rStyle w:val="Hyperlink"/>
                <w:i/>
                <w:iCs/>
                <w:noProof/>
              </w:rPr>
              <w:t>SON K:4:24 &amp; NON K:4:24)</w:t>
            </w:r>
            <w:r>
              <w:rPr>
                <w:noProof/>
                <w:webHidden/>
              </w:rPr>
              <w:tab/>
            </w:r>
            <w:r>
              <w:rPr>
                <w:noProof/>
                <w:webHidden/>
              </w:rPr>
              <w:fldChar w:fldCharType="begin"/>
            </w:r>
            <w:r>
              <w:rPr>
                <w:noProof/>
                <w:webHidden/>
              </w:rPr>
              <w:instrText xml:space="preserve"> PAGEREF _Toc72448272 \h </w:instrText>
            </w:r>
            <w:r>
              <w:rPr>
                <w:noProof/>
                <w:webHidden/>
              </w:rPr>
            </w:r>
            <w:r>
              <w:rPr>
                <w:noProof/>
                <w:webHidden/>
              </w:rPr>
              <w:fldChar w:fldCharType="separate"/>
            </w:r>
            <w:r>
              <w:rPr>
                <w:noProof/>
                <w:webHidden/>
              </w:rPr>
              <w:t>104</w:t>
            </w:r>
            <w:r>
              <w:rPr>
                <w:noProof/>
                <w:webHidden/>
              </w:rPr>
              <w:fldChar w:fldCharType="end"/>
            </w:r>
          </w:hyperlink>
        </w:p>
        <w:p w14:paraId="27C9DA41" w14:textId="533B12C4" w:rsidR="00E570CA" w:rsidRDefault="00E570CA">
          <w:pPr>
            <w:pStyle w:val="TOC2"/>
            <w:tabs>
              <w:tab w:val="right" w:leader="dot" w:pos="9350"/>
            </w:tabs>
            <w:rPr>
              <w:rFonts w:cstheme="minorBidi"/>
              <w:noProof/>
              <w:lang w:val="en-US" w:eastAsia="en-US"/>
            </w:rPr>
          </w:pPr>
          <w:hyperlink w:anchor="_Toc72448273" w:history="1">
            <w:r w:rsidRPr="00ED0EC3">
              <w:rPr>
                <w:rStyle w:val="Hyperlink"/>
                <w:noProof/>
              </w:rPr>
              <w:t>6.3 Intra-Site SON K:4:24 (Areas A, B, &amp; C)</w:t>
            </w:r>
            <w:r>
              <w:rPr>
                <w:noProof/>
                <w:webHidden/>
              </w:rPr>
              <w:tab/>
            </w:r>
            <w:r>
              <w:rPr>
                <w:noProof/>
                <w:webHidden/>
              </w:rPr>
              <w:fldChar w:fldCharType="begin"/>
            </w:r>
            <w:r>
              <w:rPr>
                <w:noProof/>
                <w:webHidden/>
              </w:rPr>
              <w:instrText xml:space="preserve"> PAGEREF _Toc72448273 \h </w:instrText>
            </w:r>
            <w:r>
              <w:rPr>
                <w:noProof/>
                <w:webHidden/>
              </w:rPr>
            </w:r>
            <w:r>
              <w:rPr>
                <w:noProof/>
                <w:webHidden/>
              </w:rPr>
              <w:fldChar w:fldCharType="separate"/>
            </w:r>
            <w:r>
              <w:rPr>
                <w:noProof/>
                <w:webHidden/>
              </w:rPr>
              <w:t>106</w:t>
            </w:r>
            <w:r>
              <w:rPr>
                <w:noProof/>
                <w:webHidden/>
              </w:rPr>
              <w:fldChar w:fldCharType="end"/>
            </w:r>
          </w:hyperlink>
        </w:p>
        <w:p w14:paraId="05C6B5E6" w14:textId="2224678F" w:rsidR="00E570CA" w:rsidRDefault="00E570CA">
          <w:pPr>
            <w:pStyle w:val="TOC1"/>
            <w:tabs>
              <w:tab w:val="right" w:leader="dot" w:pos="9350"/>
            </w:tabs>
            <w:rPr>
              <w:rFonts w:cstheme="minorBidi"/>
              <w:noProof/>
              <w:lang w:val="en-US" w:eastAsia="en-US"/>
            </w:rPr>
          </w:pPr>
          <w:hyperlink w:anchor="_Toc72448274" w:history="1">
            <w:r w:rsidRPr="00ED0EC3">
              <w:rPr>
                <w:rStyle w:val="Hyperlink"/>
                <w:rFonts w:ascii="Calibri Light" w:hAnsi="Calibri Light" w:cs="Calibri Light"/>
                <w:noProof/>
              </w:rPr>
              <w:t>7. DISCUSSION</w:t>
            </w:r>
            <w:r>
              <w:rPr>
                <w:noProof/>
                <w:webHidden/>
              </w:rPr>
              <w:tab/>
            </w:r>
            <w:r>
              <w:rPr>
                <w:noProof/>
                <w:webHidden/>
              </w:rPr>
              <w:fldChar w:fldCharType="begin"/>
            </w:r>
            <w:r>
              <w:rPr>
                <w:noProof/>
                <w:webHidden/>
              </w:rPr>
              <w:instrText xml:space="preserve"> PAGEREF _Toc72448274 \h </w:instrText>
            </w:r>
            <w:r>
              <w:rPr>
                <w:noProof/>
                <w:webHidden/>
              </w:rPr>
            </w:r>
            <w:r>
              <w:rPr>
                <w:noProof/>
                <w:webHidden/>
              </w:rPr>
              <w:fldChar w:fldCharType="separate"/>
            </w:r>
            <w:r>
              <w:rPr>
                <w:noProof/>
                <w:webHidden/>
              </w:rPr>
              <w:t>109</w:t>
            </w:r>
            <w:r>
              <w:rPr>
                <w:noProof/>
                <w:webHidden/>
              </w:rPr>
              <w:fldChar w:fldCharType="end"/>
            </w:r>
          </w:hyperlink>
        </w:p>
        <w:p w14:paraId="333CFA91" w14:textId="0F7EDDF8" w:rsidR="00E570CA" w:rsidRDefault="00E570CA">
          <w:pPr>
            <w:pStyle w:val="TOC1"/>
            <w:tabs>
              <w:tab w:val="right" w:leader="dot" w:pos="9350"/>
            </w:tabs>
            <w:rPr>
              <w:rFonts w:cstheme="minorBidi"/>
              <w:noProof/>
              <w:lang w:val="en-US" w:eastAsia="en-US"/>
            </w:rPr>
          </w:pPr>
          <w:hyperlink w:anchor="_Toc72448275" w:history="1">
            <w:r w:rsidRPr="00ED0EC3">
              <w:rPr>
                <w:rStyle w:val="Hyperlink"/>
                <w:rFonts w:ascii="Calibri Light" w:hAnsi="Calibri Light" w:cs="Calibri Light"/>
                <w:noProof/>
              </w:rPr>
              <w:t>8. REFERENCES CITED</w:t>
            </w:r>
            <w:r>
              <w:rPr>
                <w:noProof/>
                <w:webHidden/>
              </w:rPr>
              <w:tab/>
            </w:r>
            <w:r>
              <w:rPr>
                <w:noProof/>
                <w:webHidden/>
              </w:rPr>
              <w:fldChar w:fldCharType="begin"/>
            </w:r>
            <w:r>
              <w:rPr>
                <w:noProof/>
                <w:webHidden/>
              </w:rPr>
              <w:instrText xml:space="preserve"> PAGEREF _Toc72448275 \h </w:instrText>
            </w:r>
            <w:r>
              <w:rPr>
                <w:noProof/>
                <w:webHidden/>
              </w:rPr>
            </w:r>
            <w:r>
              <w:rPr>
                <w:noProof/>
                <w:webHidden/>
              </w:rPr>
              <w:fldChar w:fldCharType="separate"/>
            </w:r>
            <w:r>
              <w:rPr>
                <w:noProof/>
                <w:webHidden/>
              </w:rPr>
              <w:t>122</w:t>
            </w:r>
            <w:r>
              <w:rPr>
                <w:noProof/>
                <w:webHidden/>
              </w:rPr>
              <w:fldChar w:fldCharType="end"/>
            </w:r>
          </w:hyperlink>
        </w:p>
        <w:p w14:paraId="2729207E" w14:textId="4565677D" w:rsidR="00F93978" w:rsidRPr="00147270" w:rsidRDefault="00F93978">
          <w:pPr>
            <w:rPr>
              <w:rFonts w:ascii="Calibri Light" w:hAnsi="Calibri Light" w:cs="Calibri Light"/>
            </w:rPr>
          </w:pPr>
          <w:r w:rsidRPr="00147270">
            <w:rPr>
              <w:rFonts w:ascii="Calibri Light" w:hAnsi="Calibri Light" w:cs="Calibri Light"/>
              <w:b/>
              <w:bCs/>
              <w:noProof/>
            </w:rPr>
            <w:fldChar w:fldCharType="end"/>
          </w:r>
        </w:p>
      </w:sdtContent>
    </w:sdt>
    <w:p w14:paraId="2C3E7EC1" w14:textId="66F4F845" w:rsidR="00F93978" w:rsidRDefault="00F93978" w:rsidP="00890343">
      <w:pPr>
        <w:jc w:val="center"/>
        <w:rPr>
          <w:rFonts w:ascii="Calibri Light" w:hAnsi="Calibri Light" w:cs="Calibri Light"/>
          <w:sz w:val="24"/>
          <w:szCs w:val="24"/>
        </w:rPr>
      </w:pPr>
    </w:p>
    <w:p w14:paraId="5EE55F3C" w14:textId="2083576B" w:rsidR="00E7672B" w:rsidRDefault="00E7672B" w:rsidP="00890343">
      <w:pPr>
        <w:jc w:val="center"/>
        <w:rPr>
          <w:rFonts w:ascii="Calibri Light" w:hAnsi="Calibri Light" w:cs="Calibri Light"/>
          <w:sz w:val="24"/>
          <w:szCs w:val="24"/>
        </w:rPr>
      </w:pPr>
    </w:p>
    <w:p w14:paraId="69BD5672" w14:textId="1FAA448F" w:rsidR="00E7672B" w:rsidRDefault="00E7672B" w:rsidP="00890343">
      <w:pPr>
        <w:jc w:val="center"/>
        <w:rPr>
          <w:rFonts w:ascii="Calibri Light" w:hAnsi="Calibri Light" w:cs="Calibri Light"/>
          <w:sz w:val="24"/>
          <w:szCs w:val="24"/>
        </w:rPr>
      </w:pPr>
    </w:p>
    <w:p w14:paraId="6214E010" w14:textId="55E4B5E7" w:rsidR="00E7672B" w:rsidRDefault="00E7672B" w:rsidP="00890343">
      <w:pPr>
        <w:jc w:val="center"/>
        <w:rPr>
          <w:rFonts w:ascii="Calibri Light" w:hAnsi="Calibri Light" w:cs="Calibri Light"/>
          <w:sz w:val="24"/>
          <w:szCs w:val="24"/>
        </w:rPr>
      </w:pPr>
    </w:p>
    <w:p w14:paraId="422354EE" w14:textId="607E0B85" w:rsidR="00E7672B" w:rsidRDefault="00E7672B" w:rsidP="00890343">
      <w:pPr>
        <w:jc w:val="center"/>
        <w:rPr>
          <w:rFonts w:ascii="Calibri Light" w:hAnsi="Calibri Light" w:cs="Calibri Light"/>
          <w:sz w:val="24"/>
          <w:szCs w:val="24"/>
        </w:rPr>
      </w:pPr>
    </w:p>
    <w:p w14:paraId="5E8CDE15" w14:textId="77777777" w:rsidR="00E7672B" w:rsidRPr="00147270" w:rsidRDefault="00E7672B" w:rsidP="00890343">
      <w:pPr>
        <w:jc w:val="center"/>
        <w:rPr>
          <w:rFonts w:ascii="Calibri Light" w:hAnsi="Calibri Light" w:cs="Calibri Light"/>
          <w:sz w:val="24"/>
          <w:szCs w:val="24"/>
        </w:rPr>
      </w:pPr>
    </w:p>
    <w:p w14:paraId="47420C45" w14:textId="32DF475B" w:rsidR="00F93978" w:rsidRPr="00147270" w:rsidRDefault="00F93978" w:rsidP="00890343">
      <w:pPr>
        <w:jc w:val="center"/>
        <w:rPr>
          <w:rFonts w:ascii="Calibri Light" w:hAnsi="Calibri Light" w:cs="Calibri Light"/>
          <w:sz w:val="24"/>
          <w:szCs w:val="24"/>
        </w:rPr>
      </w:pPr>
    </w:p>
    <w:p w14:paraId="3AC13192" w14:textId="2FDBF6AB" w:rsidR="00F93978" w:rsidRPr="00147270" w:rsidRDefault="00F93978" w:rsidP="00890343">
      <w:pPr>
        <w:jc w:val="center"/>
        <w:rPr>
          <w:rFonts w:ascii="Calibri Light" w:hAnsi="Calibri Light" w:cs="Calibri Light"/>
          <w:sz w:val="24"/>
          <w:szCs w:val="24"/>
        </w:rPr>
      </w:pPr>
    </w:p>
    <w:p w14:paraId="2492D7AA" w14:textId="40546298" w:rsidR="00F93978" w:rsidRPr="00147270" w:rsidRDefault="00F93978" w:rsidP="00890343">
      <w:pPr>
        <w:jc w:val="center"/>
        <w:rPr>
          <w:rFonts w:ascii="Calibri Light" w:hAnsi="Calibri Light" w:cs="Calibri Light"/>
          <w:sz w:val="24"/>
          <w:szCs w:val="24"/>
        </w:rPr>
      </w:pPr>
    </w:p>
    <w:p w14:paraId="00573B10" w14:textId="5F622947" w:rsidR="00F93978" w:rsidRPr="00147270" w:rsidRDefault="00F93978" w:rsidP="00890343">
      <w:pPr>
        <w:jc w:val="center"/>
        <w:rPr>
          <w:rFonts w:ascii="Calibri Light" w:hAnsi="Calibri Light" w:cs="Calibri Light"/>
          <w:sz w:val="24"/>
          <w:szCs w:val="24"/>
        </w:rPr>
      </w:pPr>
    </w:p>
    <w:p w14:paraId="53D6761D" w14:textId="33732D7C" w:rsidR="00F93978" w:rsidRPr="00147270" w:rsidRDefault="00F93978" w:rsidP="00890343">
      <w:pPr>
        <w:jc w:val="center"/>
        <w:rPr>
          <w:rFonts w:ascii="Calibri Light" w:hAnsi="Calibri Light" w:cs="Calibri Light"/>
          <w:sz w:val="24"/>
          <w:szCs w:val="24"/>
        </w:rPr>
      </w:pPr>
    </w:p>
    <w:p w14:paraId="64A4BEE5" w14:textId="61E1E2B3" w:rsidR="00F93978" w:rsidRPr="00147270" w:rsidRDefault="00F93978" w:rsidP="00890343">
      <w:pPr>
        <w:jc w:val="center"/>
        <w:rPr>
          <w:rFonts w:ascii="Calibri Light" w:hAnsi="Calibri Light" w:cs="Calibri Light"/>
          <w:sz w:val="24"/>
          <w:szCs w:val="24"/>
        </w:rPr>
      </w:pPr>
    </w:p>
    <w:p w14:paraId="31C2DFBE" w14:textId="2E1A0FD2" w:rsidR="00F93978" w:rsidRDefault="00F93978" w:rsidP="00890343">
      <w:pPr>
        <w:jc w:val="center"/>
        <w:rPr>
          <w:rFonts w:ascii="Calibri Light" w:hAnsi="Calibri Light" w:cs="Calibri Light"/>
          <w:sz w:val="24"/>
          <w:szCs w:val="24"/>
        </w:rPr>
      </w:pPr>
    </w:p>
    <w:p w14:paraId="38DDC68D" w14:textId="2F16F234" w:rsidR="00F90082" w:rsidRDefault="00F90082" w:rsidP="00890343">
      <w:pPr>
        <w:jc w:val="center"/>
        <w:rPr>
          <w:rFonts w:ascii="Calibri Light" w:hAnsi="Calibri Light" w:cs="Calibri Light"/>
          <w:sz w:val="24"/>
          <w:szCs w:val="24"/>
        </w:rPr>
      </w:pPr>
    </w:p>
    <w:p w14:paraId="1E568CB5" w14:textId="77777777" w:rsidR="00F90082" w:rsidRPr="00147270" w:rsidRDefault="00F90082" w:rsidP="00890343">
      <w:pPr>
        <w:jc w:val="center"/>
        <w:rPr>
          <w:rFonts w:ascii="Calibri Light" w:hAnsi="Calibri Light" w:cs="Calibri Light"/>
          <w:sz w:val="24"/>
          <w:szCs w:val="24"/>
        </w:rPr>
      </w:pPr>
    </w:p>
    <w:p w14:paraId="5D30B3A1" w14:textId="5120E7D3" w:rsidR="00E7672B" w:rsidRPr="00F90082" w:rsidRDefault="00E7672B" w:rsidP="00F90082">
      <w:pPr>
        <w:rPr>
          <w:rFonts w:ascii="Calibri Light" w:hAnsi="Calibri Light" w:cs="Calibri Light"/>
          <w:sz w:val="28"/>
          <w:szCs w:val="28"/>
        </w:rPr>
      </w:pPr>
      <w:r w:rsidRPr="00F90082">
        <w:rPr>
          <w:rFonts w:ascii="Calibri Light" w:hAnsi="Calibri Light" w:cs="Calibri Light"/>
          <w:sz w:val="28"/>
          <w:szCs w:val="28"/>
        </w:rPr>
        <w:lastRenderedPageBreak/>
        <w:t>LIST OF FIGURES AND TABLES</w:t>
      </w:r>
    </w:p>
    <w:p w14:paraId="306805D3" w14:textId="77777777" w:rsidR="00E7672B" w:rsidRPr="00A75770" w:rsidRDefault="00E7672B" w:rsidP="00E7672B">
      <w:pPr>
        <w:rPr>
          <w:rFonts w:ascii="Calibri Light" w:hAnsi="Calibri Light"/>
        </w:rPr>
      </w:pPr>
    </w:p>
    <w:p w14:paraId="4B3C249F" w14:textId="77777777" w:rsidR="005F0100" w:rsidRPr="00F90082" w:rsidRDefault="005F0100" w:rsidP="005F0100">
      <w:pPr>
        <w:rPr>
          <w:rFonts w:ascii="Calibri Light" w:hAnsi="Calibri Light" w:cs="Calibri Light"/>
          <w:sz w:val="28"/>
          <w:szCs w:val="28"/>
        </w:rPr>
      </w:pPr>
      <w:r w:rsidRPr="00F90082">
        <w:rPr>
          <w:rFonts w:ascii="Calibri Light" w:hAnsi="Calibri Light" w:cs="Calibri Light"/>
          <w:sz w:val="28"/>
          <w:szCs w:val="28"/>
        </w:rPr>
        <w:t>Figures</w:t>
      </w:r>
    </w:p>
    <w:p w14:paraId="5D55D288"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rPr>
      </w:pPr>
      <w:r w:rsidRPr="00E7672B">
        <w:rPr>
          <w:rFonts w:ascii="Calibri Light" w:hAnsi="Calibri Light" w:cs="Calibri Light"/>
          <w:sz w:val="24"/>
          <w:szCs w:val="24"/>
          <w:lang w:val="en-US"/>
        </w:rPr>
        <w:tab/>
      </w:r>
      <w:proofErr w:type="spellStart"/>
      <w:r w:rsidRPr="003025DC">
        <w:rPr>
          <w:rFonts w:ascii="Calibri Light" w:hAnsi="Calibri Light" w:cs="Calibri Light"/>
          <w:sz w:val="24"/>
          <w:szCs w:val="24"/>
        </w:rPr>
        <w:t>Research</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area</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location</w:t>
      </w:r>
      <w:proofErr w:type="spellEnd"/>
      <w:r w:rsidRPr="003025DC">
        <w:rPr>
          <w:rFonts w:ascii="Calibri Light" w:hAnsi="Calibri Light" w:cs="Calibri Light"/>
          <w:sz w:val="24"/>
          <w:szCs w:val="24"/>
        </w:rPr>
        <w:t>.</w:t>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t>6</w:t>
      </w:r>
    </w:p>
    <w:p w14:paraId="407AA564"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rPr>
      </w:pPr>
      <w:r w:rsidRPr="003025DC">
        <w:rPr>
          <w:rFonts w:ascii="Calibri Light" w:hAnsi="Calibri Light" w:cs="Calibri Light"/>
          <w:sz w:val="24"/>
          <w:szCs w:val="24"/>
        </w:rPr>
        <w:t xml:space="preserve"> </w:t>
      </w:r>
      <w:r w:rsidRPr="003025DC">
        <w:rPr>
          <w:rFonts w:ascii="Calibri Light" w:hAnsi="Calibri Light" w:cs="Calibri Light"/>
          <w:sz w:val="24"/>
          <w:szCs w:val="24"/>
        </w:rPr>
        <w:tab/>
      </w:r>
      <w:proofErr w:type="spellStart"/>
      <w:r w:rsidRPr="003025DC">
        <w:rPr>
          <w:rFonts w:ascii="Calibri Light" w:hAnsi="Calibri Light" w:cs="Calibri Light"/>
          <w:sz w:val="24"/>
          <w:szCs w:val="24"/>
        </w:rPr>
        <w:t>Intra-valley</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sites</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location</w:t>
      </w:r>
      <w:proofErr w:type="spellEnd"/>
      <w:r w:rsidRPr="003025DC">
        <w:rPr>
          <w:rFonts w:ascii="Calibri Light" w:hAnsi="Calibri Light" w:cs="Calibri Light"/>
          <w:sz w:val="24"/>
          <w:szCs w:val="24"/>
        </w:rPr>
        <w:t xml:space="preserve"> (Sonora Valley).</w:t>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t>51</w:t>
      </w:r>
    </w:p>
    <w:p w14:paraId="3C27BC14"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rPr>
      </w:pPr>
      <w:r w:rsidRPr="003025DC">
        <w:rPr>
          <w:rFonts w:ascii="Calibri Light" w:hAnsi="Calibri Light" w:cs="Calibri Light"/>
          <w:sz w:val="24"/>
          <w:szCs w:val="24"/>
        </w:rPr>
        <w:t xml:space="preserve"> </w:t>
      </w:r>
      <w:r w:rsidRPr="003025DC">
        <w:rPr>
          <w:rFonts w:ascii="Calibri Light" w:hAnsi="Calibri Light" w:cs="Calibri Light"/>
          <w:sz w:val="24"/>
          <w:szCs w:val="24"/>
        </w:rPr>
        <w:tab/>
      </w:r>
      <w:proofErr w:type="spellStart"/>
      <w:r w:rsidRPr="003025DC">
        <w:rPr>
          <w:rFonts w:ascii="Calibri Light" w:hAnsi="Calibri Light" w:cs="Calibri Light"/>
          <w:sz w:val="24"/>
          <w:szCs w:val="24"/>
        </w:rPr>
        <w:t>Angled</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design</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decoration</w:t>
      </w:r>
      <w:proofErr w:type="spellEnd"/>
      <w:r w:rsidRPr="003025DC">
        <w:rPr>
          <w:rFonts w:ascii="Calibri Light" w:hAnsi="Calibri Light" w:cs="Calibri Light"/>
          <w:sz w:val="24"/>
          <w:szCs w:val="24"/>
        </w:rPr>
        <w:t>.</w:t>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t>56</w:t>
      </w:r>
    </w:p>
    <w:p w14:paraId="5B67216F"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rPr>
      </w:pPr>
      <w:r w:rsidRPr="003025DC">
        <w:rPr>
          <w:rFonts w:ascii="Calibri Light" w:hAnsi="Calibri Light" w:cs="Calibri Light"/>
          <w:sz w:val="24"/>
          <w:szCs w:val="24"/>
        </w:rPr>
        <w:t xml:space="preserve"> </w:t>
      </w:r>
      <w:r w:rsidRPr="003025DC">
        <w:rPr>
          <w:rFonts w:ascii="Calibri Light" w:hAnsi="Calibri Light" w:cs="Calibri Light"/>
          <w:sz w:val="24"/>
          <w:szCs w:val="24"/>
        </w:rPr>
        <w:tab/>
      </w:r>
      <w:proofErr w:type="spellStart"/>
      <w:r w:rsidRPr="003025DC">
        <w:rPr>
          <w:rFonts w:ascii="Calibri Light" w:hAnsi="Calibri Light" w:cs="Calibri Light"/>
          <w:sz w:val="24"/>
          <w:szCs w:val="24"/>
        </w:rPr>
        <w:t>Parallel</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design</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decoration</w:t>
      </w:r>
      <w:proofErr w:type="spellEnd"/>
      <w:r w:rsidRPr="003025DC">
        <w:rPr>
          <w:rFonts w:ascii="Calibri Light" w:hAnsi="Calibri Light" w:cs="Calibri Light"/>
          <w:sz w:val="24"/>
          <w:szCs w:val="24"/>
        </w:rPr>
        <w:t>.</w:t>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t>56</w:t>
      </w:r>
    </w:p>
    <w:p w14:paraId="1E7A74D2"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rPr>
      </w:pPr>
      <w:r w:rsidRPr="003025DC">
        <w:rPr>
          <w:rFonts w:ascii="Calibri Light" w:hAnsi="Calibri Light" w:cs="Calibri Light"/>
          <w:sz w:val="24"/>
          <w:szCs w:val="24"/>
        </w:rPr>
        <w:t xml:space="preserve"> </w:t>
      </w:r>
      <w:r w:rsidRPr="003025DC">
        <w:rPr>
          <w:rFonts w:ascii="Calibri Light" w:hAnsi="Calibri Light" w:cs="Calibri Light"/>
          <w:sz w:val="24"/>
          <w:szCs w:val="24"/>
        </w:rPr>
        <w:tab/>
      </w:r>
      <w:proofErr w:type="spellStart"/>
      <w:r w:rsidRPr="003025DC">
        <w:rPr>
          <w:rFonts w:ascii="Calibri Light" w:hAnsi="Calibri Light" w:cs="Calibri Light"/>
          <w:sz w:val="24"/>
          <w:szCs w:val="24"/>
        </w:rPr>
        <w:t>Brushed</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decoration</w:t>
      </w:r>
      <w:proofErr w:type="spellEnd"/>
      <w:r w:rsidRPr="003025DC">
        <w:rPr>
          <w:rFonts w:ascii="Calibri Light" w:hAnsi="Calibri Light" w:cs="Calibri Light"/>
          <w:sz w:val="24"/>
          <w:szCs w:val="24"/>
        </w:rPr>
        <w:t>.</w:t>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t>56</w:t>
      </w:r>
    </w:p>
    <w:p w14:paraId="5AE0596E"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Painting framed by parallel design decoration.</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56</w:t>
      </w:r>
    </w:p>
    <w:p w14:paraId="6BD3B331"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Dash punctate regular patterning incise-framed decoration.</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58</w:t>
      </w:r>
    </w:p>
    <w:p w14:paraId="338E3DA9"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 xml:space="preserve">Regular circle-punctate patterning filler field, incised-framed; </w:t>
      </w:r>
      <w:r>
        <w:rPr>
          <w:rFonts w:ascii="Calibri Light" w:hAnsi="Calibri Light" w:cs="Calibri Light"/>
          <w:sz w:val="24"/>
          <w:szCs w:val="24"/>
          <w:lang w:val="en-US"/>
        </w:rPr>
        <w:tab/>
      </w:r>
      <w:r>
        <w:rPr>
          <w:rFonts w:ascii="Calibri Light" w:hAnsi="Calibri Light" w:cs="Calibri Light"/>
          <w:sz w:val="24"/>
          <w:szCs w:val="24"/>
          <w:lang w:val="en-US"/>
        </w:rPr>
        <w:tab/>
        <w:t>58</w:t>
      </w:r>
      <w:r>
        <w:rPr>
          <w:rFonts w:ascii="Calibri Light" w:hAnsi="Calibri Light" w:cs="Calibri Light"/>
          <w:sz w:val="24"/>
          <w:szCs w:val="24"/>
          <w:lang w:val="en-US"/>
        </w:rPr>
        <w:tab/>
      </w:r>
      <w:r w:rsidRPr="003025DC">
        <w:rPr>
          <w:rFonts w:ascii="Calibri Light" w:hAnsi="Calibri Light" w:cs="Calibri Light"/>
          <w:sz w:val="24"/>
          <w:szCs w:val="24"/>
          <w:lang w:val="en-US"/>
        </w:rPr>
        <w:t>adjacent paint decoration.</w:t>
      </w:r>
    </w:p>
    <w:p w14:paraId="72E054BB"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Regular pin-punctate patterning filler band, incised-framed;</w:t>
      </w:r>
      <w:r>
        <w:rPr>
          <w:rFonts w:ascii="Calibri Light" w:hAnsi="Calibri Light" w:cs="Calibri Light"/>
          <w:sz w:val="24"/>
          <w:szCs w:val="24"/>
          <w:lang w:val="en-US"/>
        </w:rPr>
        <w:tab/>
        <w:t xml:space="preserve"> </w:t>
      </w:r>
      <w:r>
        <w:rPr>
          <w:rFonts w:ascii="Calibri Light" w:hAnsi="Calibri Light" w:cs="Calibri Light"/>
          <w:sz w:val="24"/>
          <w:szCs w:val="24"/>
          <w:lang w:val="en-US"/>
        </w:rPr>
        <w:tab/>
      </w:r>
      <w:r>
        <w:rPr>
          <w:rFonts w:ascii="Calibri Light" w:hAnsi="Calibri Light" w:cs="Calibri Light"/>
          <w:sz w:val="24"/>
          <w:szCs w:val="24"/>
          <w:lang w:val="en-US"/>
        </w:rPr>
        <w:tab/>
        <w:t>58</w:t>
      </w:r>
      <w:r>
        <w:rPr>
          <w:rFonts w:ascii="Calibri Light" w:hAnsi="Calibri Light" w:cs="Calibri Light"/>
          <w:sz w:val="24"/>
          <w:szCs w:val="24"/>
          <w:lang w:val="en-US"/>
        </w:rPr>
        <w:tab/>
      </w:r>
      <w:r w:rsidRPr="003025DC">
        <w:rPr>
          <w:rFonts w:ascii="Calibri Light" w:hAnsi="Calibri Light" w:cs="Calibri Light"/>
          <w:sz w:val="24"/>
          <w:szCs w:val="24"/>
          <w:lang w:val="en-US"/>
        </w:rPr>
        <w:t>adjacent paint decoration.</w:t>
      </w:r>
    </w:p>
    <w:p w14:paraId="231F900F"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Three element band (Painting incise-framed; regular patterning</w:t>
      </w:r>
      <w:r>
        <w:rPr>
          <w:rFonts w:ascii="Calibri Light" w:hAnsi="Calibri Light" w:cs="Calibri Light"/>
          <w:sz w:val="24"/>
          <w:szCs w:val="24"/>
          <w:lang w:val="en-US"/>
        </w:rPr>
        <w:t xml:space="preserve"> </w:t>
      </w:r>
      <w:r>
        <w:rPr>
          <w:rFonts w:ascii="Calibri Light" w:hAnsi="Calibri Light" w:cs="Calibri Light"/>
          <w:sz w:val="24"/>
          <w:szCs w:val="24"/>
          <w:lang w:val="en-US"/>
        </w:rPr>
        <w:tab/>
      </w:r>
      <w:r>
        <w:rPr>
          <w:rFonts w:ascii="Calibri Light" w:hAnsi="Calibri Light" w:cs="Calibri Light"/>
          <w:sz w:val="24"/>
          <w:szCs w:val="24"/>
          <w:lang w:val="en-US"/>
        </w:rPr>
        <w:tab/>
        <w:t>58</w:t>
      </w:r>
      <w:r>
        <w:rPr>
          <w:rFonts w:ascii="Calibri Light" w:hAnsi="Calibri Light" w:cs="Calibri Light"/>
          <w:sz w:val="24"/>
          <w:szCs w:val="24"/>
          <w:lang w:val="en-US"/>
        </w:rPr>
        <w:tab/>
      </w:r>
      <w:r w:rsidRPr="003025DC">
        <w:rPr>
          <w:rFonts w:ascii="Calibri Light" w:hAnsi="Calibri Light" w:cs="Calibri Light"/>
          <w:sz w:val="24"/>
          <w:szCs w:val="24"/>
          <w:lang w:val="en-US"/>
        </w:rPr>
        <w:t>dash-punctate bounding field decoration.</w:t>
      </w:r>
    </w:p>
    <w:p w14:paraId="0CE64853"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Painting framed by pin-punctate bounding bands decoration.</w:t>
      </w:r>
      <w:r>
        <w:rPr>
          <w:rFonts w:ascii="Calibri Light" w:hAnsi="Calibri Light" w:cs="Calibri Light"/>
          <w:sz w:val="24"/>
          <w:szCs w:val="24"/>
          <w:lang w:val="en-US"/>
        </w:rPr>
        <w:tab/>
      </w:r>
      <w:r>
        <w:rPr>
          <w:rFonts w:ascii="Calibri Light" w:hAnsi="Calibri Light" w:cs="Calibri Light"/>
          <w:sz w:val="24"/>
          <w:szCs w:val="24"/>
          <w:lang w:val="en-US"/>
        </w:rPr>
        <w:tab/>
        <w:t>60</w:t>
      </w:r>
    </w:p>
    <w:p w14:paraId="79714674"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Pin-punctate framed by incising; adjacent paint decoration.</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60</w:t>
      </w:r>
    </w:p>
    <w:p w14:paraId="09A8DA16"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 xml:space="preserve">Circle-punctate filler band framed by angled-incise design with </w:t>
      </w:r>
      <w:r>
        <w:rPr>
          <w:rFonts w:ascii="Calibri Light" w:hAnsi="Calibri Light" w:cs="Calibri Light"/>
          <w:sz w:val="24"/>
          <w:szCs w:val="24"/>
          <w:lang w:val="en-US"/>
        </w:rPr>
        <w:tab/>
      </w:r>
      <w:r>
        <w:rPr>
          <w:rFonts w:ascii="Calibri Light" w:hAnsi="Calibri Light" w:cs="Calibri Light"/>
          <w:sz w:val="24"/>
          <w:szCs w:val="24"/>
          <w:lang w:val="en-US"/>
        </w:rPr>
        <w:tab/>
        <w:t>60</w:t>
      </w:r>
      <w:r>
        <w:rPr>
          <w:rFonts w:ascii="Calibri Light" w:hAnsi="Calibri Light" w:cs="Calibri Light"/>
          <w:sz w:val="24"/>
          <w:szCs w:val="24"/>
          <w:lang w:val="en-US"/>
        </w:rPr>
        <w:tab/>
      </w:r>
      <w:r w:rsidRPr="003025DC">
        <w:rPr>
          <w:rFonts w:ascii="Calibri Light" w:hAnsi="Calibri Light" w:cs="Calibri Light"/>
          <w:sz w:val="24"/>
          <w:szCs w:val="24"/>
          <w:lang w:val="en-US"/>
        </w:rPr>
        <w:t>painting bounding field decoration.</w:t>
      </w:r>
    </w:p>
    <w:p w14:paraId="2DC340E8"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Painting framed by diamond-punctate bounding bands decoration.</w:t>
      </w:r>
      <w:r>
        <w:rPr>
          <w:rFonts w:ascii="Calibri Light" w:hAnsi="Calibri Light" w:cs="Calibri Light"/>
          <w:sz w:val="24"/>
          <w:szCs w:val="24"/>
          <w:lang w:val="en-US"/>
        </w:rPr>
        <w:tab/>
      </w:r>
      <w:r>
        <w:rPr>
          <w:rFonts w:ascii="Calibri Light" w:hAnsi="Calibri Light" w:cs="Calibri Light"/>
          <w:sz w:val="24"/>
          <w:szCs w:val="24"/>
          <w:lang w:val="en-US"/>
        </w:rPr>
        <w:tab/>
        <w:t>60</w:t>
      </w:r>
    </w:p>
    <w:p w14:paraId="369DBFA0"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r>
      <w:proofErr w:type="spellStart"/>
      <w:r w:rsidRPr="003025DC">
        <w:rPr>
          <w:rFonts w:ascii="Calibri Light" w:hAnsi="Calibri Light" w:cs="Calibri Light"/>
          <w:sz w:val="24"/>
          <w:szCs w:val="24"/>
        </w:rPr>
        <w:t>Painting</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treatment</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relationship</w:t>
      </w:r>
      <w:proofErr w:type="spellEnd"/>
      <w:r w:rsidRPr="003025DC">
        <w:rPr>
          <w:rFonts w:ascii="Calibri Light" w:hAnsi="Calibri Light" w:cs="Calibri Light"/>
          <w:sz w:val="24"/>
          <w:szCs w:val="24"/>
        </w:rPr>
        <w:t>.</w:t>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t>63</w:t>
      </w:r>
    </w:p>
    <w:p w14:paraId="5CCD3191"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rPr>
      </w:pPr>
      <w:r w:rsidRPr="003025DC">
        <w:rPr>
          <w:rFonts w:ascii="Calibri Light" w:hAnsi="Calibri Light" w:cs="Calibri Light"/>
          <w:sz w:val="24"/>
          <w:szCs w:val="24"/>
        </w:rPr>
        <w:t xml:space="preserve"> </w:t>
      </w:r>
      <w:r w:rsidRPr="003025DC">
        <w:rPr>
          <w:rFonts w:ascii="Calibri Light" w:hAnsi="Calibri Light" w:cs="Calibri Light"/>
          <w:sz w:val="24"/>
          <w:szCs w:val="24"/>
        </w:rPr>
        <w:tab/>
      </w:r>
      <w:proofErr w:type="spellStart"/>
      <w:r w:rsidRPr="003025DC">
        <w:rPr>
          <w:rFonts w:ascii="Calibri Light" w:hAnsi="Calibri Light" w:cs="Calibri Light"/>
          <w:sz w:val="24"/>
          <w:szCs w:val="24"/>
        </w:rPr>
        <w:t>Styles</w:t>
      </w:r>
      <w:proofErr w:type="spellEnd"/>
      <w:r w:rsidRPr="003025DC">
        <w:rPr>
          <w:rFonts w:ascii="Calibri Light" w:hAnsi="Calibri Light" w:cs="Calibri Light"/>
          <w:sz w:val="24"/>
          <w:szCs w:val="24"/>
        </w:rPr>
        <w:t>’ sketch</w:t>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t>67</w:t>
      </w:r>
    </w:p>
    <w:p w14:paraId="46F37CB7"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rPr>
      </w:pPr>
      <w:r w:rsidRPr="003025DC">
        <w:rPr>
          <w:rFonts w:ascii="Calibri Light" w:hAnsi="Calibri Light" w:cs="Calibri Light"/>
          <w:sz w:val="24"/>
          <w:szCs w:val="24"/>
        </w:rPr>
        <w:lastRenderedPageBreak/>
        <w:t xml:space="preserve"> </w:t>
      </w:r>
      <w:r w:rsidRPr="003025DC">
        <w:rPr>
          <w:rFonts w:ascii="Calibri Light" w:hAnsi="Calibri Light" w:cs="Calibri Light"/>
          <w:sz w:val="24"/>
          <w:szCs w:val="24"/>
        </w:rPr>
        <w:tab/>
      </w:r>
      <w:proofErr w:type="spellStart"/>
      <w:r w:rsidRPr="003025DC">
        <w:rPr>
          <w:rFonts w:ascii="Calibri Light" w:hAnsi="Calibri Light" w:cs="Calibri Light"/>
          <w:sz w:val="24"/>
          <w:szCs w:val="24"/>
        </w:rPr>
        <w:t>Punctate</w:t>
      </w:r>
      <w:proofErr w:type="spellEnd"/>
      <w:r w:rsidRPr="003025DC">
        <w:rPr>
          <w:rFonts w:ascii="Calibri Light" w:hAnsi="Calibri Light" w:cs="Calibri Light"/>
          <w:sz w:val="24"/>
          <w:szCs w:val="24"/>
        </w:rPr>
        <w:t xml:space="preserve"> </w:t>
      </w:r>
      <w:proofErr w:type="spellStart"/>
      <w:r w:rsidRPr="003025DC">
        <w:rPr>
          <w:rFonts w:ascii="Calibri Light" w:hAnsi="Calibri Light" w:cs="Calibri Light"/>
          <w:sz w:val="24"/>
          <w:szCs w:val="24"/>
        </w:rPr>
        <w:t>variants</w:t>
      </w:r>
      <w:proofErr w:type="spellEnd"/>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t>69</w:t>
      </w:r>
    </w:p>
    <w:p w14:paraId="060447AF"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 xml:space="preserve">Decorated ceramic assemblage sizes of the </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70</w:t>
      </w:r>
      <w:r>
        <w:rPr>
          <w:rFonts w:ascii="Calibri Light" w:hAnsi="Calibri Light" w:cs="Calibri Light"/>
          <w:sz w:val="24"/>
          <w:szCs w:val="24"/>
          <w:lang w:val="en-US"/>
        </w:rPr>
        <w:tab/>
      </w:r>
      <w:r w:rsidRPr="003025DC">
        <w:rPr>
          <w:rFonts w:ascii="Calibri Light" w:hAnsi="Calibri Light" w:cs="Calibri Light"/>
          <w:sz w:val="24"/>
          <w:szCs w:val="24"/>
          <w:lang w:val="en-US"/>
        </w:rPr>
        <w:t>Sonora (OU-original data), Moctezuma (Legacy data-Pailes 2016),</w:t>
      </w:r>
      <w:r>
        <w:rPr>
          <w:rFonts w:ascii="Calibri Light" w:hAnsi="Calibri Light" w:cs="Calibri Light"/>
          <w:sz w:val="24"/>
          <w:szCs w:val="24"/>
          <w:lang w:val="en-US"/>
        </w:rPr>
        <w:t xml:space="preserve"> </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r>
      <w:r w:rsidRPr="003025DC">
        <w:rPr>
          <w:rFonts w:ascii="Calibri Light" w:hAnsi="Calibri Light" w:cs="Calibri Light"/>
          <w:sz w:val="24"/>
          <w:szCs w:val="24"/>
          <w:lang w:val="en-US"/>
        </w:rPr>
        <w:t>and Fronteras</w:t>
      </w:r>
      <w:r>
        <w:rPr>
          <w:rFonts w:ascii="Calibri Light" w:hAnsi="Calibri Light" w:cs="Calibri Light"/>
          <w:sz w:val="24"/>
          <w:szCs w:val="24"/>
          <w:lang w:val="en-US"/>
        </w:rPr>
        <w:t xml:space="preserve"> </w:t>
      </w:r>
      <w:r w:rsidRPr="003025DC">
        <w:rPr>
          <w:rFonts w:ascii="Calibri Light" w:hAnsi="Calibri Light" w:cs="Calibri Light"/>
          <w:sz w:val="24"/>
          <w:szCs w:val="24"/>
          <w:lang w:val="en-US"/>
        </w:rPr>
        <w:t>valleys (Legacy Data-Carpenter et al 2019).</w:t>
      </w:r>
    </w:p>
    <w:p w14:paraId="6D3EB7D3"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Sonora valley “treatments” distribution (OU-original data)</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72</w:t>
      </w:r>
    </w:p>
    <w:p w14:paraId="1A1EFCC9"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Moctezuma valley “treatments” distribution (Legacy data-Pailes 2016)</w:t>
      </w:r>
      <w:r>
        <w:rPr>
          <w:rFonts w:ascii="Calibri Light" w:hAnsi="Calibri Light" w:cs="Calibri Light"/>
          <w:sz w:val="24"/>
          <w:szCs w:val="24"/>
          <w:lang w:val="en-US"/>
        </w:rPr>
        <w:tab/>
        <w:t>72</w:t>
      </w:r>
    </w:p>
    <w:p w14:paraId="31D46A7C"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Fronteras valley “treatments” distribution</w:t>
      </w:r>
      <w:r>
        <w:rPr>
          <w:rFonts w:ascii="Calibri Light" w:hAnsi="Calibri Light" w:cs="Calibri Light"/>
          <w:sz w:val="24"/>
          <w:szCs w:val="24"/>
          <w:lang w:val="en-US"/>
        </w:rPr>
        <w:t xml:space="preserve"> </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73</w:t>
      </w:r>
      <w:r>
        <w:rPr>
          <w:rFonts w:ascii="Calibri Light" w:hAnsi="Calibri Light" w:cs="Calibri Light"/>
          <w:sz w:val="24"/>
          <w:szCs w:val="24"/>
          <w:lang w:val="en-US"/>
        </w:rPr>
        <w:tab/>
      </w:r>
      <w:r w:rsidRPr="003025DC">
        <w:rPr>
          <w:rFonts w:ascii="Calibri Light" w:hAnsi="Calibri Light" w:cs="Calibri Light"/>
          <w:sz w:val="24"/>
          <w:szCs w:val="24"/>
          <w:lang w:val="en-US"/>
        </w:rPr>
        <w:t xml:space="preserve">(Legacy </w:t>
      </w:r>
      <w:proofErr w:type="gramStart"/>
      <w:r w:rsidRPr="003025DC">
        <w:rPr>
          <w:rFonts w:ascii="Calibri Light" w:hAnsi="Calibri Light" w:cs="Calibri Light"/>
          <w:sz w:val="24"/>
          <w:szCs w:val="24"/>
          <w:lang w:val="en-US"/>
        </w:rPr>
        <w:t>data</w:t>
      </w:r>
      <w:proofErr w:type="gramEnd"/>
      <w:r w:rsidRPr="003025DC">
        <w:rPr>
          <w:rFonts w:ascii="Calibri Light" w:hAnsi="Calibri Light" w:cs="Calibri Light"/>
          <w:sz w:val="24"/>
          <w:szCs w:val="24"/>
          <w:lang w:val="en-US"/>
        </w:rPr>
        <w:t>-Carpenter et al 2019)</w:t>
      </w:r>
    </w:p>
    <w:p w14:paraId="3D05EB1E"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Moctezuma valley sample treatments distribution with</w:t>
      </w:r>
      <w:r>
        <w:rPr>
          <w:rFonts w:ascii="Calibri Light" w:hAnsi="Calibri Light" w:cs="Calibri Light"/>
          <w:sz w:val="24"/>
          <w:szCs w:val="24"/>
          <w:lang w:val="en-US"/>
        </w:rPr>
        <w:t xml:space="preserve"> </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75</w:t>
      </w:r>
      <w:r>
        <w:rPr>
          <w:rFonts w:ascii="Calibri Light" w:hAnsi="Calibri Light" w:cs="Calibri Light"/>
          <w:sz w:val="24"/>
          <w:szCs w:val="24"/>
          <w:lang w:val="en-US"/>
        </w:rPr>
        <w:tab/>
      </w:r>
      <w:r w:rsidRPr="003025DC">
        <w:rPr>
          <w:rFonts w:ascii="Calibri Light" w:hAnsi="Calibri Light" w:cs="Calibri Light"/>
          <w:sz w:val="24"/>
          <w:szCs w:val="24"/>
          <w:lang w:val="en-US"/>
        </w:rPr>
        <w:t>including cases with brushed as the sole treatment (Legacy data-Pailes 2016).</w:t>
      </w:r>
    </w:p>
    <w:p w14:paraId="2719B019"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r>
      <w:r w:rsidRPr="003025DC">
        <w:rPr>
          <w:rFonts w:ascii="Calibri Light" w:hAnsi="Calibri Light" w:cs="Calibri Light"/>
          <w:iCs/>
          <w:sz w:val="24"/>
          <w:szCs w:val="24"/>
          <w:lang w:val="en-US"/>
        </w:rPr>
        <w:t>Sonora Valley decorative treatments distribution</w:t>
      </w:r>
      <w:r>
        <w:rPr>
          <w:rFonts w:ascii="Calibri Light" w:hAnsi="Calibri Light" w:cs="Calibri Light"/>
          <w:iCs/>
          <w:sz w:val="24"/>
          <w:szCs w:val="24"/>
          <w:lang w:val="en-US"/>
        </w:rPr>
        <w:t xml:space="preserve"> </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76</w:t>
      </w:r>
      <w:r>
        <w:rPr>
          <w:rFonts w:ascii="Calibri Light" w:hAnsi="Calibri Light" w:cs="Calibri Light"/>
          <w:iCs/>
          <w:sz w:val="24"/>
          <w:szCs w:val="24"/>
          <w:lang w:val="en-US"/>
        </w:rPr>
        <w:tab/>
      </w:r>
      <w:r w:rsidRPr="003025DC">
        <w:rPr>
          <w:rFonts w:ascii="Calibri Light" w:hAnsi="Calibri Light" w:cs="Calibri Light"/>
          <w:iCs/>
          <w:sz w:val="24"/>
          <w:szCs w:val="24"/>
          <w:lang w:val="en-US"/>
        </w:rPr>
        <w:t>(excluding incising treatment)</w:t>
      </w:r>
      <w:r w:rsidRPr="003025DC">
        <w:rPr>
          <w:rFonts w:ascii="Calibri Light" w:hAnsi="Calibri Light" w:cs="Calibri Light"/>
          <w:iCs/>
          <w:noProof/>
          <w:color w:val="000000"/>
          <w:sz w:val="24"/>
          <w:szCs w:val="24"/>
          <w:lang w:val="en-US"/>
        </w:rPr>
        <w:t xml:space="preserve"> OU-original data.</w:t>
      </w:r>
    </w:p>
    <w:p w14:paraId="1F856C87"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noProof/>
          <w:color w:val="000000"/>
          <w:sz w:val="24"/>
          <w:szCs w:val="24"/>
          <w:lang w:val="en-US"/>
        </w:rPr>
        <w:t xml:space="preserve"> </w:t>
      </w:r>
      <w:r w:rsidRPr="003025DC">
        <w:rPr>
          <w:rFonts w:ascii="Calibri Light" w:hAnsi="Calibri Light" w:cs="Calibri Light"/>
          <w:iCs/>
          <w:noProof/>
          <w:color w:val="000000"/>
          <w:sz w:val="24"/>
          <w:szCs w:val="24"/>
          <w:lang w:val="en-US"/>
        </w:rPr>
        <w:tab/>
      </w:r>
      <w:r w:rsidRPr="003025DC">
        <w:rPr>
          <w:rFonts w:ascii="Calibri Light" w:hAnsi="Calibri Light" w:cs="Calibri Light"/>
          <w:iCs/>
          <w:sz w:val="24"/>
          <w:szCs w:val="24"/>
          <w:lang w:val="en-US"/>
        </w:rPr>
        <w:t>Moctezuma Valley decorative treatments distribution</w:t>
      </w:r>
      <w:r>
        <w:rPr>
          <w:rFonts w:ascii="Calibri Light" w:hAnsi="Calibri Light" w:cs="Calibri Light"/>
          <w:iCs/>
          <w:sz w:val="24"/>
          <w:szCs w:val="24"/>
          <w:lang w:val="en-US"/>
        </w:rPr>
        <w:t xml:space="preserve"> </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77</w:t>
      </w:r>
      <w:r>
        <w:rPr>
          <w:rFonts w:ascii="Calibri Light" w:hAnsi="Calibri Light" w:cs="Calibri Light"/>
          <w:iCs/>
          <w:sz w:val="24"/>
          <w:szCs w:val="24"/>
          <w:lang w:val="en-US"/>
        </w:rPr>
        <w:tab/>
      </w:r>
      <w:r w:rsidRPr="003025DC">
        <w:rPr>
          <w:rFonts w:ascii="Calibri Light" w:hAnsi="Calibri Light" w:cs="Calibri Light"/>
          <w:iCs/>
          <w:sz w:val="24"/>
          <w:szCs w:val="24"/>
          <w:lang w:val="en-US"/>
        </w:rPr>
        <w:t>(excluding incising treatment) (Legacy data-Pailes 2016).</w:t>
      </w:r>
    </w:p>
    <w:p w14:paraId="5CA1286B"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t>Fronteras Valley decorative treatments distribution</w:t>
      </w:r>
      <w:r>
        <w:rPr>
          <w:rFonts w:ascii="Calibri Light" w:hAnsi="Calibri Light" w:cs="Calibri Light"/>
          <w:iCs/>
          <w:sz w:val="24"/>
          <w:szCs w:val="24"/>
          <w:lang w:val="en-US"/>
        </w:rPr>
        <w:t xml:space="preserve"> </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77</w:t>
      </w:r>
      <w:r>
        <w:rPr>
          <w:rFonts w:ascii="Calibri Light" w:hAnsi="Calibri Light" w:cs="Calibri Light"/>
          <w:iCs/>
          <w:sz w:val="24"/>
          <w:szCs w:val="24"/>
          <w:lang w:val="en-US"/>
        </w:rPr>
        <w:tab/>
      </w:r>
      <w:r w:rsidRPr="003025DC">
        <w:rPr>
          <w:rFonts w:ascii="Calibri Light" w:hAnsi="Calibri Light" w:cs="Calibri Light"/>
          <w:iCs/>
          <w:sz w:val="24"/>
          <w:szCs w:val="24"/>
          <w:lang w:val="en-US"/>
        </w:rPr>
        <w:t>(excluding incising treatment) (Legacy data-Pailes 2016).</w:t>
      </w:r>
    </w:p>
    <w:p w14:paraId="2D98859C"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r>
      <w:r w:rsidRPr="003025DC">
        <w:rPr>
          <w:rFonts w:ascii="Calibri Light" w:hAnsi="Calibri Light" w:cs="Calibri Light"/>
          <w:sz w:val="24"/>
          <w:szCs w:val="24"/>
          <w:lang w:val="en-US"/>
        </w:rPr>
        <w:t>Rio Sonora Valley red ware distribution by Munsell</w:t>
      </w:r>
      <w:r>
        <w:rPr>
          <w:rFonts w:ascii="Calibri Light" w:hAnsi="Calibri Light" w:cs="Calibri Light"/>
          <w:sz w:val="24"/>
          <w:szCs w:val="24"/>
          <w:lang w:val="en-US"/>
        </w:rPr>
        <w:t xml:space="preserve"> </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81</w:t>
      </w:r>
      <w:r>
        <w:rPr>
          <w:rFonts w:ascii="Calibri Light" w:hAnsi="Calibri Light" w:cs="Calibri Light"/>
          <w:sz w:val="24"/>
          <w:szCs w:val="24"/>
          <w:lang w:val="en-US"/>
        </w:rPr>
        <w:tab/>
      </w:r>
      <w:r w:rsidRPr="003025DC">
        <w:rPr>
          <w:rFonts w:ascii="Calibri Light" w:hAnsi="Calibri Light" w:cs="Calibri Light"/>
          <w:sz w:val="24"/>
          <w:szCs w:val="24"/>
          <w:lang w:val="en-US"/>
        </w:rPr>
        <w:t>divisions (OU-original data)</w:t>
      </w:r>
    </w:p>
    <w:p w14:paraId="4F4A8B5C"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r>
      <w:r w:rsidRPr="003025DC">
        <w:rPr>
          <w:rFonts w:ascii="Calibri Light" w:hAnsi="Calibri Light" w:cs="Calibri Light"/>
          <w:iCs/>
          <w:sz w:val="24"/>
          <w:szCs w:val="24"/>
          <w:lang w:val="en-US"/>
        </w:rPr>
        <w:t xml:space="preserve">Moctezuma Valley red ware distribution by Munsell </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82</w:t>
      </w:r>
      <w:r>
        <w:rPr>
          <w:rFonts w:ascii="Calibri Light" w:hAnsi="Calibri Light" w:cs="Calibri Light"/>
          <w:iCs/>
          <w:sz w:val="24"/>
          <w:szCs w:val="24"/>
          <w:lang w:val="en-US"/>
        </w:rPr>
        <w:tab/>
      </w:r>
      <w:r w:rsidRPr="003025DC">
        <w:rPr>
          <w:rFonts w:ascii="Calibri Light" w:hAnsi="Calibri Light" w:cs="Calibri Light"/>
          <w:iCs/>
          <w:sz w:val="24"/>
          <w:szCs w:val="24"/>
          <w:lang w:val="en-US"/>
        </w:rPr>
        <w:t>divisions (Legacy data-Pailes 2016).</w:t>
      </w:r>
    </w:p>
    <w:p w14:paraId="79D13284"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r>
      <w:r w:rsidRPr="003025DC">
        <w:rPr>
          <w:rFonts w:ascii="Calibri Light" w:hAnsi="Calibri Light" w:cs="Calibri Light"/>
          <w:iCs/>
          <w:color w:val="000000"/>
          <w:sz w:val="24"/>
          <w:szCs w:val="24"/>
          <w:lang w:val="en-US"/>
        </w:rPr>
        <w:t xml:space="preserve">Ceramic sample frequencies of the SON </w:t>
      </w:r>
      <w:proofErr w:type="gramStart"/>
      <w:r w:rsidRPr="003025DC">
        <w:rPr>
          <w:rFonts w:ascii="Calibri Light" w:hAnsi="Calibri Light" w:cs="Calibri Light"/>
          <w:iCs/>
          <w:color w:val="000000"/>
          <w:sz w:val="24"/>
          <w:szCs w:val="24"/>
          <w:lang w:val="en-US"/>
        </w:rPr>
        <w:t>K:4:24</w:t>
      </w:r>
      <w:proofErr w:type="gramEnd"/>
      <w:r>
        <w:rPr>
          <w:rFonts w:ascii="Calibri Light" w:hAnsi="Calibri Light" w:cs="Calibri Light"/>
          <w:iCs/>
          <w:color w:val="000000"/>
          <w:sz w:val="24"/>
          <w:szCs w:val="24"/>
          <w:lang w:val="en-US"/>
        </w:rPr>
        <w:t xml:space="preserve"> </w:t>
      </w:r>
      <w:r>
        <w:rPr>
          <w:rFonts w:ascii="Calibri Light" w:hAnsi="Calibri Light" w:cs="Calibri Light"/>
          <w:iCs/>
          <w:color w:val="000000"/>
          <w:sz w:val="24"/>
          <w:szCs w:val="24"/>
          <w:lang w:val="en-US"/>
        </w:rPr>
        <w:tab/>
      </w:r>
      <w:r>
        <w:rPr>
          <w:rFonts w:ascii="Calibri Light" w:hAnsi="Calibri Light" w:cs="Calibri Light"/>
          <w:iCs/>
          <w:color w:val="000000"/>
          <w:sz w:val="24"/>
          <w:szCs w:val="24"/>
          <w:lang w:val="en-US"/>
        </w:rPr>
        <w:tab/>
      </w:r>
      <w:r>
        <w:rPr>
          <w:rFonts w:ascii="Calibri Light" w:hAnsi="Calibri Light" w:cs="Calibri Light"/>
          <w:iCs/>
          <w:color w:val="000000"/>
          <w:sz w:val="24"/>
          <w:szCs w:val="24"/>
          <w:lang w:val="en-US"/>
        </w:rPr>
        <w:tab/>
      </w:r>
      <w:r>
        <w:rPr>
          <w:rFonts w:ascii="Calibri Light" w:hAnsi="Calibri Light" w:cs="Calibri Light"/>
          <w:iCs/>
          <w:color w:val="000000"/>
          <w:sz w:val="24"/>
          <w:szCs w:val="24"/>
          <w:lang w:val="en-US"/>
        </w:rPr>
        <w:tab/>
        <w:t>83</w:t>
      </w:r>
      <w:r>
        <w:rPr>
          <w:rFonts w:ascii="Calibri Light" w:hAnsi="Calibri Light" w:cs="Calibri Light"/>
          <w:iCs/>
          <w:color w:val="000000"/>
          <w:sz w:val="24"/>
          <w:szCs w:val="24"/>
          <w:lang w:val="en-US"/>
        </w:rPr>
        <w:tab/>
      </w:r>
      <w:r>
        <w:rPr>
          <w:rFonts w:ascii="Calibri Light" w:hAnsi="Calibri Light" w:cs="Calibri Light"/>
          <w:iCs/>
          <w:color w:val="000000"/>
          <w:sz w:val="24"/>
          <w:szCs w:val="24"/>
          <w:lang w:val="en-US"/>
        </w:rPr>
        <w:tab/>
      </w:r>
      <w:r w:rsidRPr="003025DC">
        <w:rPr>
          <w:rFonts w:ascii="Calibri Light" w:hAnsi="Calibri Light" w:cs="Calibri Light"/>
          <w:iCs/>
          <w:color w:val="000000"/>
          <w:sz w:val="24"/>
          <w:szCs w:val="24"/>
          <w:lang w:val="en-US"/>
        </w:rPr>
        <w:t>and NON K:4:24 sites (OU-original data).</w:t>
      </w:r>
    </w:p>
    <w:p w14:paraId="698BF9F2"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color w:val="000000"/>
          <w:sz w:val="24"/>
          <w:szCs w:val="24"/>
          <w:lang w:val="en-US"/>
        </w:rPr>
        <w:lastRenderedPageBreak/>
        <w:t xml:space="preserve"> </w:t>
      </w:r>
      <w:r w:rsidRPr="003025DC">
        <w:rPr>
          <w:rFonts w:ascii="Calibri Light" w:hAnsi="Calibri Light" w:cs="Calibri Light"/>
          <w:iCs/>
          <w:color w:val="000000"/>
          <w:sz w:val="24"/>
          <w:szCs w:val="24"/>
          <w:lang w:val="en-US"/>
        </w:rPr>
        <w:tab/>
      </w:r>
      <w:r w:rsidRPr="003025DC">
        <w:rPr>
          <w:rFonts w:ascii="Calibri Light" w:hAnsi="Calibri Light" w:cs="Calibri Light"/>
          <w:iCs/>
          <w:sz w:val="24"/>
          <w:szCs w:val="24"/>
          <w:lang w:val="en-US"/>
        </w:rPr>
        <w:t xml:space="preserve">SON </w:t>
      </w:r>
      <w:proofErr w:type="gramStart"/>
      <w:r w:rsidRPr="003025DC">
        <w:rPr>
          <w:rFonts w:ascii="Calibri Light" w:hAnsi="Calibri Light" w:cs="Calibri Light"/>
          <w:iCs/>
          <w:sz w:val="24"/>
          <w:szCs w:val="24"/>
          <w:lang w:val="en-US"/>
        </w:rPr>
        <w:t>K:4:24</w:t>
      </w:r>
      <w:proofErr w:type="gramEnd"/>
      <w:r w:rsidRPr="003025DC">
        <w:rPr>
          <w:rFonts w:ascii="Calibri Light" w:hAnsi="Calibri Light" w:cs="Calibri Light"/>
          <w:iCs/>
          <w:sz w:val="24"/>
          <w:szCs w:val="24"/>
          <w:lang w:val="en-US"/>
        </w:rPr>
        <w:t xml:space="preserve"> decorative treatments distribution (OU-original data).</w:t>
      </w:r>
      <w:r>
        <w:rPr>
          <w:rFonts w:ascii="Calibri Light" w:hAnsi="Calibri Light" w:cs="Calibri Light"/>
          <w:iCs/>
          <w:sz w:val="24"/>
          <w:szCs w:val="24"/>
          <w:lang w:val="en-US"/>
        </w:rPr>
        <w:tab/>
      </w:r>
      <w:r>
        <w:rPr>
          <w:rFonts w:ascii="Calibri Light" w:hAnsi="Calibri Light" w:cs="Calibri Light"/>
          <w:iCs/>
          <w:sz w:val="24"/>
          <w:szCs w:val="24"/>
          <w:lang w:val="en-US"/>
        </w:rPr>
        <w:tab/>
        <w:t>84</w:t>
      </w:r>
    </w:p>
    <w:p w14:paraId="3A00ACD4"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t xml:space="preserve">NON </w:t>
      </w:r>
      <w:proofErr w:type="gramStart"/>
      <w:r w:rsidRPr="003025DC">
        <w:rPr>
          <w:rFonts w:ascii="Calibri Light" w:hAnsi="Calibri Light" w:cs="Calibri Light"/>
          <w:iCs/>
          <w:sz w:val="24"/>
          <w:szCs w:val="24"/>
          <w:lang w:val="en-US"/>
        </w:rPr>
        <w:t>K:4:24</w:t>
      </w:r>
      <w:proofErr w:type="gramEnd"/>
      <w:r w:rsidRPr="003025DC">
        <w:rPr>
          <w:rFonts w:ascii="Calibri Light" w:hAnsi="Calibri Light" w:cs="Calibri Light"/>
          <w:iCs/>
          <w:sz w:val="24"/>
          <w:szCs w:val="24"/>
          <w:lang w:val="en-US"/>
        </w:rPr>
        <w:t xml:space="preserve"> decorative treatments distribution (OU-original data).</w:t>
      </w:r>
      <w:r>
        <w:rPr>
          <w:rFonts w:ascii="Calibri Light" w:hAnsi="Calibri Light" w:cs="Calibri Light"/>
          <w:iCs/>
          <w:sz w:val="24"/>
          <w:szCs w:val="24"/>
          <w:lang w:val="en-US"/>
        </w:rPr>
        <w:tab/>
      </w:r>
      <w:r>
        <w:rPr>
          <w:rFonts w:ascii="Calibri Light" w:hAnsi="Calibri Light" w:cs="Calibri Light"/>
          <w:iCs/>
          <w:sz w:val="24"/>
          <w:szCs w:val="24"/>
          <w:lang w:val="en-US"/>
        </w:rPr>
        <w:tab/>
        <w:t>84</w:t>
      </w:r>
    </w:p>
    <w:p w14:paraId="46F31AC8" w14:textId="77777777" w:rsidR="005F0100" w:rsidRPr="00AB3B31"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r>
      <w:r w:rsidRPr="003025DC">
        <w:rPr>
          <w:rFonts w:asciiTheme="majorHAnsi" w:hAnsiTheme="majorHAnsi" w:cstheme="majorHAnsi"/>
          <w:iCs/>
          <w:sz w:val="24"/>
          <w:szCs w:val="24"/>
          <w:lang w:val="en-US"/>
        </w:rPr>
        <w:t>ANOVA analysis of the “max size” in relation to Style</w:t>
      </w:r>
      <w:r>
        <w:rPr>
          <w:rFonts w:asciiTheme="majorHAnsi" w:hAnsiTheme="majorHAnsi" w:cstheme="majorHAnsi"/>
          <w:iCs/>
          <w:sz w:val="24"/>
          <w:szCs w:val="24"/>
          <w:lang w:val="en-US"/>
        </w:rPr>
        <w:tab/>
      </w:r>
      <w:r>
        <w:rPr>
          <w:rFonts w:asciiTheme="majorHAnsi" w:hAnsiTheme="majorHAnsi" w:cstheme="majorHAnsi"/>
          <w:iCs/>
          <w:sz w:val="24"/>
          <w:szCs w:val="24"/>
          <w:lang w:val="en-US"/>
        </w:rPr>
        <w:tab/>
      </w:r>
      <w:r>
        <w:rPr>
          <w:rFonts w:asciiTheme="majorHAnsi" w:hAnsiTheme="majorHAnsi" w:cstheme="majorHAnsi"/>
          <w:iCs/>
          <w:sz w:val="24"/>
          <w:szCs w:val="24"/>
          <w:lang w:val="en-US"/>
        </w:rPr>
        <w:tab/>
      </w:r>
      <w:r>
        <w:rPr>
          <w:rFonts w:asciiTheme="majorHAnsi" w:hAnsiTheme="majorHAnsi" w:cstheme="majorHAnsi"/>
          <w:iCs/>
          <w:sz w:val="24"/>
          <w:szCs w:val="24"/>
          <w:lang w:val="en-US"/>
        </w:rPr>
        <w:tab/>
        <w:t>86</w:t>
      </w:r>
      <w:r>
        <w:rPr>
          <w:rFonts w:asciiTheme="majorHAnsi" w:hAnsiTheme="majorHAnsi" w:cstheme="majorHAnsi"/>
          <w:iCs/>
          <w:sz w:val="24"/>
          <w:szCs w:val="24"/>
          <w:lang w:val="en-US"/>
        </w:rPr>
        <w:tab/>
      </w:r>
      <w:r w:rsidRPr="003025DC">
        <w:rPr>
          <w:rFonts w:asciiTheme="majorHAnsi" w:hAnsiTheme="majorHAnsi" w:cstheme="majorHAnsi"/>
          <w:iCs/>
          <w:sz w:val="24"/>
          <w:szCs w:val="24"/>
          <w:lang w:val="en-US"/>
        </w:rPr>
        <w:t xml:space="preserve">. </w:t>
      </w:r>
      <w:r w:rsidRPr="00AB3B31">
        <w:rPr>
          <w:rFonts w:asciiTheme="majorHAnsi" w:hAnsiTheme="majorHAnsi" w:cstheme="majorHAnsi"/>
          <w:iCs/>
          <w:sz w:val="24"/>
          <w:szCs w:val="24"/>
          <w:lang w:val="en-US"/>
        </w:rPr>
        <w:t>Sonora River Valley (OU-original data).</w:t>
      </w:r>
    </w:p>
    <w:p w14:paraId="7757355B"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 xml:space="preserve">Sonora Valley </w:t>
      </w:r>
      <w:r w:rsidRPr="003025DC">
        <w:rPr>
          <w:rFonts w:ascii="Calibri Light" w:hAnsi="Calibri Light" w:cs="Calibri Light"/>
          <w:iCs/>
          <w:sz w:val="24"/>
          <w:szCs w:val="24"/>
          <w:lang w:val="en-US"/>
        </w:rPr>
        <w:t>Single-line style distributed by size range.</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87</w:t>
      </w:r>
    </w:p>
    <w:p w14:paraId="67A6E7EE"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r>
      <w:r w:rsidRPr="003025DC">
        <w:rPr>
          <w:rFonts w:ascii="Calibri Light" w:hAnsi="Calibri Light" w:cs="Calibri Light"/>
          <w:iCs/>
          <w:noProof/>
          <w:color w:val="000000"/>
          <w:sz w:val="24"/>
          <w:szCs w:val="24"/>
          <w:lang w:val="en-US"/>
        </w:rPr>
        <w:t>Sonora Valley Angled-design Style distribution by max size.</w:t>
      </w:r>
      <w:r>
        <w:rPr>
          <w:rFonts w:ascii="Calibri Light" w:hAnsi="Calibri Light" w:cs="Calibri Light"/>
          <w:iCs/>
          <w:noProof/>
          <w:color w:val="000000"/>
          <w:sz w:val="24"/>
          <w:szCs w:val="24"/>
          <w:lang w:val="en-US"/>
        </w:rPr>
        <w:tab/>
      </w:r>
      <w:r>
        <w:rPr>
          <w:rFonts w:ascii="Calibri Light" w:hAnsi="Calibri Light" w:cs="Calibri Light"/>
          <w:iCs/>
          <w:noProof/>
          <w:color w:val="000000"/>
          <w:sz w:val="24"/>
          <w:szCs w:val="24"/>
          <w:lang w:val="en-US"/>
        </w:rPr>
        <w:tab/>
      </w:r>
      <w:r>
        <w:rPr>
          <w:rFonts w:ascii="Calibri Light" w:hAnsi="Calibri Light" w:cs="Calibri Light"/>
          <w:iCs/>
          <w:noProof/>
          <w:color w:val="000000"/>
          <w:sz w:val="24"/>
          <w:szCs w:val="24"/>
          <w:lang w:val="en-US"/>
        </w:rPr>
        <w:tab/>
        <w:t>87</w:t>
      </w:r>
    </w:p>
    <w:p w14:paraId="091C89AE"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r>
      <w:r w:rsidRPr="003025DC">
        <w:rPr>
          <w:rFonts w:ascii="Calibri Light" w:hAnsi="Calibri Light" w:cs="Calibri Light"/>
          <w:iCs/>
          <w:sz w:val="24"/>
          <w:szCs w:val="24"/>
          <w:lang w:val="en-US"/>
        </w:rPr>
        <w:t xml:space="preserve">Styles distribution in SON </w:t>
      </w:r>
      <w:proofErr w:type="gramStart"/>
      <w:r w:rsidRPr="003025DC">
        <w:rPr>
          <w:rFonts w:ascii="Calibri Light" w:hAnsi="Calibri Light" w:cs="Calibri Light"/>
          <w:iCs/>
          <w:sz w:val="24"/>
          <w:szCs w:val="24"/>
          <w:lang w:val="en-US"/>
        </w:rPr>
        <w:t>K:4:24</w:t>
      </w:r>
      <w:proofErr w:type="gramEnd"/>
      <w:r w:rsidRPr="003025DC">
        <w:rPr>
          <w:rFonts w:ascii="Calibri Light" w:hAnsi="Calibri Light" w:cs="Calibri Light"/>
          <w:iCs/>
          <w:sz w:val="24"/>
          <w:szCs w:val="24"/>
          <w:lang w:val="en-US"/>
        </w:rPr>
        <w:t xml:space="preserve"> group.</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88</w:t>
      </w:r>
    </w:p>
    <w:p w14:paraId="26DA8120"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t xml:space="preserve">Styles distribution in NON </w:t>
      </w:r>
      <w:proofErr w:type="gramStart"/>
      <w:r w:rsidRPr="003025DC">
        <w:rPr>
          <w:rFonts w:ascii="Calibri Light" w:hAnsi="Calibri Light" w:cs="Calibri Light"/>
          <w:iCs/>
          <w:sz w:val="24"/>
          <w:szCs w:val="24"/>
          <w:lang w:val="en-US"/>
        </w:rPr>
        <w:t>K:4:24</w:t>
      </w:r>
      <w:proofErr w:type="gramEnd"/>
      <w:r w:rsidRPr="003025DC">
        <w:rPr>
          <w:rFonts w:ascii="Calibri Light" w:hAnsi="Calibri Light" w:cs="Calibri Light"/>
          <w:iCs/>
          <w:sz w:val="24"/>
          <w:szCs w:val="24"/>
          <w:lang w:val="en-US"/>
        </w:rPr>
        <w:t xml:space="preserve"> group.</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88</w:t>
      </w:r>
    </w:p>
    <w:p w14:paraId="279862D9"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t xml:space="preserve">Styles distribution in SON </w:t>
      </w:r>
      <w:proofErr w:type="gramStart"/>
      <w:r w:rsidRPr="003025DC">
        <w:rPr>
          <w:rFonts w:ascii="Calibri Light" w:hAnsi="Calibri Light" w:cs="Calibri Light"/>
          <w:iCs/>
          <w:sz w:val="24"/>
          <w:szCs w:val="24"/>
          <w:lang w:val="en-US"/>
        </w:rPr>
        <w:t>K:4:24</w:t>
      </w:r>
      <w:proofErr w:type="gramEnd"/>
      <w:r w:rsidRPr="003025DC">
        <w:rPr>
          <w:rFonts w:ascii="Calibri Light" w:hAnsi="Calibri Light" w:cs="Calibri Light"/>
          <w:iCs/>
          <w:sz w:val="24"/>
          <w:szCs w:val="24"/>
          <w:lang w:val="en-US"/>
        </w:rPr>
        <w:t xml:space="preserve"> group (excluding parallel design).</w:t>
      </w:r>
      <w:r>
        <w:rPr>
          <w:rFonts w:ascii="Calibri Light" w:hAnsi="Calibri Light" w:cs="Calibri Light"/>
          <w:iCs/>
          <w:sz w:val="24"/>
          <w:szCs w:val="24"/>
          <w:lang w:val="en-US"/>
        </w:rPr>
        <w:tab/>
      </w:r>
      <w:r>
        <w:rPr>
          <w:rFonts w:ascii="Calibri Light" w:hAnsi="Calibri Light" w:cs="Calibri Light"/>
          <w:iCs/>
          <w:sz w:val="24"/>
          <w:szCs w:val="24"/>
          <w:lang w:val="en-US"/>
        </w:rPr>
        <w:tab/>
        <w:t>89</w:t>
      </w:r>
    </w:p>
    <w:p w14:paraId="1C14D77B"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t xml:space="preserve">Styles distribution in NON </w:t>
      </w:r>
      <w:proofErr w:type="gramStart"/>
      <w:r w:rsidRPr="003025DC">
        <w:rPr>
          <w:rFonts w:ascii="Calibri Light" w:hAnsi="Calibri Light" w:cs="Calibri Light"/>
          <w:iCs/>
          <w:sz w:val="24"/>
          <w:szCs w:val="24"/>
          <w:lang w:val="en-US"/>
        </w:rPr>
        <w:t>K:4:24</w:t>
      </w:r>
      <w:proofErr w:type="gramEnd"/>
      <w:r w:rsidRPr="003025DC">
        <w:rPr>
          <w:rFonts w:ascii="Calibri Light" w:hAnsi="Calibri Light" w:cs="Calibri Light"/>
          <w:iCs/>
          <w:sz w:val="24"/>
          <w:szCs w:val="24"/>
          <w:lang w:val="en-US"/>
        </w:rPr>
        <w:t xml:space="preserve"> group (excluding parallel design).</w:t>
      </w:r>
      <w:r>
        <w:rPr>
          <w:rFonts w:ascii="Calibri Light" w:hAnsi="Calibri Light" w:cs="Calibri Light"/>
          <w:iCs/>
          <w:sz w:val="24"/>
          <w:szCs w:val="24"/>
          <w:lang w:val="en-US"/>
        </w:rPr>
        <w:tab/>
      </w:r>
      <w:r>
        <w:rPr>
          <w:rFonts w:ascii="Calibri Light" w:hAnsi="Calibri Light" w:cs="Calibri Light"/>
          <w:iCs/>
          <w:sz w:val="24"/>
          <w:szCs w:val="24"/>
          <w:lang w:val="en-US"/>
        </w:rPr>
        <w:tab/>
        <w:t>89</w:t>
      </w:r>
    </w:p>
    <w:p w14:paraId="669B4972"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r>
      <w:r w:rsidRPr="003025DC">
        <w:rPr>
          <w:rFonts w:ascii="Calibri Light" w:hAnsi="Calibri Light" w:cs="Calibri Light"/>
          <w:noProof/>
          <w:color w:val="000000"/>
          <w:sz w:val="24"/>
          <w:szCs w:val="24"/>
          <w:lang w:val="en-US"/>
        </w:rPr>
        <w:t>Area A treatments distribution (SON K:4:24 Intrasite scale).</w:t>
      </w:r>
      <w:r>
        <w:rPr>
          <w:rFonts w:ascii="Calibri Light" w:hAnsi="Calibri Light" w:cs="Calibri Light"/>
          <w:noProof/>
          <w:color w:val="000000"/>
          <w:sz w:val="24"/>
          <w:szCs w:val="24"/>
          <w:lang w:val="en-US"/>
        </w:rPr>
        <w:tab/>
      </w:r>
      <w:r>
        <w:rPr>
          <w:rFonts w:ascii="Calibri Light" w:hAnsi="Calibri Light" w:cs="Calibri Light"/>
          <w:noProof/>
          <w:color w:val="000000"/>
          <w:sz w:val="24"/>
          <w:szCs w:val="24"/>
          <w:lang w:val="en-US"/>
        </w:rPr>
        <w:tab/>
      </w:r>
      <w:r>
        <w:rPr>
          <w:rFonts w:ascii="Calibri Light" w:hAnsi="Calibri Light" w:cs="Calibri Light"/>
          <w:noProof/>
          <w:color w:val="000000"/>
          <w:sz w:val="24"/>
          <w:szCs w:val="24"/>
          <w:lang w:val="en-US"/>
        </w:rPr>
        <w:tab/>
        <w:t>92</w:t>
      </w:r>
    </w:p>
    <w:p w14:paraId="6E5D8A5B"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noProof/>
          <w:color w:val="000000"/>
          <w:sz w:val="24"/>
          <w:szCs w:val="24"/>
          <w:lang w:val="en-US"/>
        </w:rPr>
        <w:t xml:space="preserve"> </w:t>
      </w:r>
      <w:r w:rsidRPr="003025DC">
        <w:rPr>
          <w:rFonts w:ascii="Calibri Light" w:hAnsi="Calibri Light" w:cs="Calibri Light"/>
          <w:noProof/>
          <w:color w:val="000000"/>
          <w:sz w:val="24"/>
          <w:szCs w:val="24"/>
          <w:lang w:val="en-US"/>
        </w:rPr>
        <w:tab/>
        <w:t>Area B treatments distribution (SON K:4:24 Intrasite scale).</w:t>
      </w:r>
      <w:r>
        <w:rPr>
          <w:rFonts w:ascii="Calibri Light" w:hAnsi="Calibri Light" w:cs="Calibri Light"/>
          <w:noProof/>
          <w:color w:val="000000"/>
          <w:sz w:val="24"/>
          <w:szCs w:val="24"/>
          <w:lang w:val="en-US"/>
        </w:rPr>
        <w:tab/>
      </w:r>
      <w:r>
        <w:rPr>
          <w:rFonts w:ascii="Calibri Light" w:hAnsi="Calibri Light" w:cs="Calibri Light"/>
          <w:noProof/>
          <w:color w:val="000000"/>
          <w:sz w:val="24"/>
          <w:szCs w:val="24"/>
          <w:lang w:val="en-US"/>
        </w:rPr>
        <w:tab/>
      </w:r>
      <w:r>
        <w:rPr>
          <w:rFonts w:ascii="Calibri Light" w:hAnsi="Calibri Light" w:cs="Calibri Light"/>
          <w:noProof/>
          <w:color w:val="000000"/>
          <w:sz w:val="24"/>
          <w:szCs w:val="24"/>
          <w:lang w:val="en-US"/>
        </w:rPr>
        <w:tab/>
        <w:t>93</w:t>
      </w:r>
    </w:p>
    <w:p w14:paraId="1591AD23"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noProof/>
          <w:color w:val="000000"/>
          <w:sz w:val="24"/>
          <w:szCs w:val="24"/>
          <w:lang w:val="en-US"/>
        </w:rPr>
        <w:t xml:space="preserve"> </w:t>
      </w:r>
      <w:r w:rsidRPr="003025DC">
        <w:rPr>
          <w:rFonts w:ascii="Calibri Light" w:hAnsi="Calibri Light" w:cs="Calibri Light"/>
          <w:noProof/>
          <w:color w:val="000000"/>
          <w:sz w:val="24"/>
          <w:szCs w:val="24"/>
          <w:lang w:val="en-US"/>
        </w:rPr>
        <w:tab/>
        <w:t>Area C treatments distribution (SON K:4:24 Intreasite scale).</w:t>
      </w:r>
      <w:r>
        <w:rPr>
          <w:rFonts w:ascii="Calibri Light" w:hAnsi="Calibri Light" w:cs="Calibri Light"/>
          <w:noProof/>
          <w:color w:val="000000"/>
          <w:sz w:val="24"/>
          <w:szCs w:val="24"/>
          <w:lang w:val="en-US"/>
        </w:rPr>
        <w:tab/>
      </w:r>
      <w:r>
        <w:rPr>
          <w:rFonts w:ascii="Calibri Light" w:hAnsi="Calibri Light" w:cs="Calibri Light"/>
          <w:noProof/>
          <w:color w:val="000000"/>
          <w:sz w:val="24"/>
          <w:szCs w:val="24"/>
          <w:lang w:val="en-US"/>
        </w:rPr>
        <w:tab/>
        <w:t>93</w:t>
      </w:r>
    </w:p>
    <w:p w14:paraId="10ABD6BC"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noProof/>
          <w:color w:val="000000"/>
          <w:sz w:val="24"/>
          <w:szCs w:val="24"/>
          <w:lang w:val="en-US"/>
        </w:rPr>
        <w:t xml:space="preserve"> </w:t>
      </w:r>
      <w:r w:rsidRPr="003025DC">
        <w:rPr>
          <w:rFonts w:ascii="Calibri Light" w:hAnsi="Calibri Light" w:cs="Calibri Light"/>
          <w:noProof/>
          <w:color w:val="000000"/>
          <w:sz w:val="24"/>
          <w:szCs w:val="24"/>
          <w:lang w:val="en-US"/>
        </w:rPr>
        <w:tab/>
      </w:r>
      <w:r w:rsidRPr="003025DC">
        <w:rPr>
          <w:rFonts w:ascii="Calibri Light" w:hAnsi="Calibri Light" w:cs="Calibri Light"/>
          <w:iCs/>
          <w:sz w:val="24"/>
          <w:szCs w:val="24"/>
          <w:lang w:val="en-US"/>
        </w:rPr>
        <w:t xml:space="preserve">Styles’ general distribution, Area A (SON K:4:24 </w:t>
      </w:r>
      <w:proofErr w:type="spellStart"/>
      <w:r w:rsidRPr="003025DC">
        <w:rPr>
          <w:rFonts w:ascii="Calibri Light" w:hAnsi="Calibri Light" w:cs="Calibri Light"/>
          <w:iCs/>
          <w:sz w:val="24"/>
          <w:szCs w:val="24"/>
          <w:lang w:val="en-US"/>
        </w:rPr>
        <w:t>Intrasite</w:t>
      </w:r>
      <w:proofErr w:type="spellEnd"/>
      <w:r w:rsidRPr="003025DC">
        <w:rPr>
          <w:rFonts w:ascii="Calibri Light" w:hAnsi="Calibri Light" w:cs="Calibri Light"/>
          <w:iCs/>
          <w:sz w:val="24"/>
          <w:szCs w:val="24"/>
          <w:lang w:val="en-US"/>
        </w:rPr>
        <w:t xml:space="preserve"> scale).</w:t>
      </w:r>
      <w:r>
        <w:rPr>
          <w:rFonts w:ascii="Calibri Light" w:hAnsi="Calibri Light" w:cs="Calibri Light"/>
          <w:iCs/>
          <w:sz w:val="24"/>
          <w:szCs w:val="24"/>
          <w:lang w:val="en-US"/>
        </w:rPr>
        <w:tab/>
      </w:r>
      <w:r>
        <w:rPr>
          <w:rFonts w:ascii="Calibri Light" w:hAnsi="Calibri Light" w:cs="Calibri Light"/>
          <w:iCs/>
          <w:sz w:val="24"/>
          <w:szCs w:val="24"/>
          <w:lang w:val="en-US"/>
        </w:rPr>
        <w:tab/>
        <w:t>95</w:t>
      </w:r>
    </w:p>
    <w:p w14:paraId="2B59948F"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t xml:space="preserve">Styles’ general distribution, Area B (SON K:4:24 </w:t>
      </w:r>
      <w:proofErr w:type="spellStart"/>
      <w:r w:rsidRPr="003025DC">
        <w:rPr>
          <w:rFonts w:ascii="Calibri Light" w:hAnsi="Calibri Light" w:cs="Calibri Light"/>
          <w:iCs/>
          <w:sz w:val="24"/>
          <w:szCs w:val="24"/>
          <w:lang w:val="en-US"/>
        </w:rPr>
        <w:t>Intrasite</w:t>
      </w:r>
      <w:proofErr w:type="spellEnd"/>
      <w:r w:rsidRPr="003025DC">
        <w:rPr>
          <w:rFonts w:ascii="Calibri Light" w:hAnsi="Calibri Light" w:cs="Calibri Light"/>
          <w:iCs/>
          <w:sz w:val="24"/>
          <w:szCs w:val="24"/>
          <w:lang w:val="en-US"/>
        </w:rPr>
        <w:t xml:space="preserve"> scale).</w:t>
      </w:r>
      <w:r>
        <w:rPr>
          <w:rFonts w:ascii="Calibri Light" w:hAnsi="Calibri Light" w:cs="Calibri Light"/>
          <w:iCs/>
          <w:sz w:val="24"/>
          <w:szCs w:val="24"/>
          <w:lang w:val="en-US"/>
        </w:rPr>
        <w:tab/>
      </w:r>
      <w:r>
        <w:rPr>
          <w:rFonts w:ascii="Calibri Light" w:hAnsi="Calibri Light" w:cs="Calibri Light"/>
          <w:iCs/>
          <w:sz w:val="24"/>
          <w:szCs w:val="24"/>
          <w:lang w:val="en-US"/>
        </w:rPr>
        <w:tab/>
        <w:t>96</w:t>
      </w:r>
    </w:p>
    <w:p w14:paraId="26A4F683"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t xml:space="preserve">Styles’ general distribution, Area C (SON K:4:24 </w:t>
      </w:r>
      <w:proofErr w:type="spellStart"/>
      <w:r w:rsidRPr="003025DC">
        <w:rPr>
          <w:rFonts w:ascii="Calibri Light" w:hAnsi="Calibri Light" w:cs="Calibri Light"/>
          <w:iCs/>
          <w:sz w:val="24"/>
          <w:szCs w:val="24"/>
          <w:lang w:val="en-US"/>
        </w:rPr>
        <w:t>Intrasite</w:t>
      </w:r>
      <w:proofErr w:type="spellEnd"/>
      <w:r w:rsidRPr="003025DC">
        <w:rPr>
          <w:rFonts w:ascii="Calibri Light" w:hAnsi="Calibri Light" w:cs="Calibri Light"/>
          <w:iCs/>
          <w:sz w:val="24"/>
          <w:szCs w:val="24"/>
          <w:lang w:val="en-US"/>
        </w:rPr>
        <w:t xml:space="preserve"> scale).</w:t>
      </w:r>
      <w:r>
        <w:rPr>
          <w:rFonts w:ascii="Calibri Light" w:hAnsi="Calibri Light" w:cs="Calibri Light"/>
          <w:iCs/>
          <w:sz w:val="24"/>
          <w:szCs w:val="24"/>
          <w:lang w:val="en-US"/>
        </w:rPr>
        <w:tab/>
      </w:r>
      <w:r>
        <w:rPr>
          <w:rFonts w:ascii="Calibri Light" w:hAnsi="Calibri Light" w:cs="Calibri Light"/>
          <w:iCs/>
          <w:sz w:val="24"/>
          <w:szCs w:val="24"/>
          <w:lang w:val="en-US"/>
        </w:rPr>
        <w:tab/>
        <w:t>96</w:t>
      </w:r>
    </w:p>
    <w:p w14:paraId="2191BAC9"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r>
      <w:r w:rsidRPr="003025DC">
        <w:rPr>
          <w:rFonts w:ascii="Calibri Light" w:hAnsi="Calibri Light" w:cs="Calibri Light"/>
          <w:sz w:val="24"/>
          <w:szCs w:val="24"/>
          <w:lang w:val="en-US"/>
        </w:rPr>
        <w:t>Area A, Styles distribution not included parallel</w:t>
      </w:r>
      <w:r>
        <w:rPr>
          <w:rFonts w:ascii="Calibri Light" w:hAnsi="Calibri Light" w:cs="Calibri Light"/>
          <w:sz w:val="24"/>
          <w:szCs w:val="24"/>
          <w:lang w:val="en-US"/>
        </w:rPr>
        <w:t xml:space="preserve"> </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97</w:t>
      </w:r>
      <w:r>
        <w:rPr>
          <w:rFonts w:ascii="Calibri Light" w:hAnsi="Calibri Light" w:cs="Calibri Light"/>
          <w:sz w:val="24"/>
          <w:szCs w:val="24"/>
          <w:lang w:val="en-US"/>
        </w:rPr>
        <w:tab/>
      </w:r>
      <w:r>
        <w:rPr>
          <w:rFonts w:ascii="Calibri Light" w:hAnsi="Calibri Light" w:cs="Calibri Light"/>
          <w:sz w:val="24"/>
          <w:szCs w:val="24"/>
          <w:lang w:val="en-US"/>
        </w:rPr>
        <w:tab/>
      </w:r>
      <w:r w:rsidRPr="003025DC">
        <w:rPr>
          <w:rFonts w:ascii="Calibri Light" w:hAnsi="Calibri Light" w:cs="Calibri Light"/>
          <w:sz w:val="24"/>
          <w:szCs w:val="24"/>
          <w:lang w:val="en-US"/>
        </w:rPr>
        <w:t xml:space="preserve">design (SON K:4:24 </w:t>
      </w:r>
      <w:proofErr w:type="spellStart"/>
      <w:r w:rsidRPr="003025DC">
        <w:rPr>
          <w:rFonts w:ascii="Calibri Light" w:hAnsi="Calibri Light" w:cs="Calibri Light"/>
          <w:sz w:val="24"/>
          <w:szCs w:val="24"/>
          <w:lang w:val="en-US"/>
        </w:rPr>
        <w:t>intrasite</w:t>
      </w:r>
      <w:proofErr w:type="spellEnd"/>
      <w:r w:rsidRPr="003025DC">
        <w:rPr>
          <w:rFonts w:ascii="Calibri Light" w:hAnsi="Calibri Light" w:cs="Calibri Light"/>
          <w:sz w:val="24"/>
          <w:szCs w:val="24"/>
          <w:lang w:val="en-US"/>
        </w:rPr>
        <w:t xml:space="preserve"> scale).</w:t>
      </w:r>
    </w:p>
    <w:p w14:paraId="6EB77786" w14:textId="77777777" w:rsidR="005F0100" w:rsidRPr="003025DC"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 xml:space="preserve">Area B, Styles distribution not included parallel </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98</w:t>
      </w:r>
      <w:r>
        <w:rPr>
          <w:rFonts w:ascii="Calibri Light" w:hAnsi="Calibri Light" w:cs="Calibri Light"/>
          <w:sz w:val="24"/>
          <w:szCs w:val="24"/>
          <w:lang w:val="en-US"/>
        </w:rPr>
        <w:tab/>
      </w:r>
      <w:r w:rsidRPr="003025DC">
        <w:rPr>
          <w:rFonts w:ascii="Calibri Light" w:hAnsi="Calibri Light" w:cs="Calibri Light"/>
          <w:sz w:val="24"/>
          <w:szCs w:val="24"/>
          <w:lang w:val="en-US"/>
        </w:rPr>
        <w:t xml:space="preserve">design (SON K:4:24 </w:t>
      </w:r>
      <w:proofErr w:type="spellStart"/>
      <w:r w:rsidRPr="003025DC">
        <w:rPr>
          <w:rFonts w:ascii="Calibri Light" w:hAnsi="Calibri Light" w:cs="Calibri Light"/>
          <w:sz w:val="24"/>
          <w:szCs w:val="24"/>
          <w:lang w:val="en-US"/>
        </w:rPr>
        <w:t>intrasite</w:t>
      </w:r>
      <w:proofErr w:type="spellEnd"/>
      <w:r w:rsidRPr="003025DC">
        <w:rPr>
          <w:rFonts w:ascii="Calibri Light" w:hAnsi="Calibri Light" w:cs="Calibri Light"/>
          <w:sz w:val="24"/>
          <w:szCs w:val="24"/>
          <w:lang w:val="en-US"/>
        </w:rPr>
        <w:t xml:space="preserve"> scale).</w:t>
      </w:r>
    </w:p>
    <w:p w14:paraId="0F714CF7" w14:textId="77777777" w:rsidR="005F0100" w:rsidRPr="00AB3B31" w:rsidRDefault="005F0100" w:rsidP="005F0100">
      <w:pPr>
        <w:pStyle w:val="ListParagraph"/>
        <w:numPr>
          <w:ilvl w:val="0"/>
          <w:numId w:val="14"/>
        </w:numPr>
        <w:spacing w:line="480" w:lineRule="auto"/>
        <w:jc w:val="both"/>
        <w:rPr>
          <w:rFonts w:ascii="Calibri Light" w:hAnsi="Calibri Light" w:cs="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 xml:space="preserve">Area C, Styles distribution not included parallel design </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98</w:t>
      </w:r>
      <w:r>
        <w:rPr>
          <w:rFonts w:ascii="Calibri Light" w:hAnsi="Calibri Light" w:cs="Calibri Light"/>
          <w:sz w:val="24"/>
          <w:szCs w:val="24"/>
          <w:lang w:val="en-US"/>
        </w:rPr>
        <w:tab/>
      </w:r>
      <w:r w:rsidRPr="003025DC">
        <w:rPr>
          <w:rFonts w:ascii="Calibri Light" w:hAnsi="Calibri Light" w:cs="Calibri Light"/>
          <w:sz w:val="24"/>
          <w:szCs w:val="24"/>
          <w:lang w:val="en-US"/>
        </w:rPr>
        <w:t xml:space="preserve">(SON K:4:24 </w:t>
      </w:r>
      <w:proofErr w:type="spellStart"/>
      <w:r w:rsidRPr="003025DC">
        <w:rPr>
          <w:rFonts w:ascii="Calibri Light" w:hAnsi="Calibri Light" w:cs="Calibri Light"/>
          <w:sz w:val="24"/>
          <w:szCs w:val="24"/>
          <w:lang w:val="en-US"/>
        </w:rPr>
        <w:t>intrasite</w:t>
      </w:r>
      <w:proofErr w:type="spellEnd"/>
      <w:r w:rsidRPr="003025DC">
        <w:rPr>
          <w:rFonts w:ascii="Calibri Light" w:hAnsi="Calibri Light" w:cs="Calibri Light"/>
          <w:sz w:val="24"/>
          <w:szCs w:val="24"/>
          <w:lang w:val="en-US"/>
        </w:rPr>
        <w:t xml:space="preserve"> scale).</w:t>
      </w:r>
    </w:p>
    <w:p w14:paraId="54A9FD95" w14:textId="77777777" w:rsidR="005F0100" w:rsidRPr="00F90082" w:rsidRDefault="005F0100" w:rsidP="005F0100">
      <w:pPr>
        <w:rPr>
          <w:rFonts w:ascii="Calibri Light" w:hAnsi="Calibri Light" w:cs="Calibri Light"/>
          <w:sz w:val="28"/>
          <w:szCs w:val="28"/>
        </w:rPr>
      </w:pPr>
      <w:r w:rsidRPr="00F90082">
        <w:rPr>
          <w:rFonts w:ascii="Calibri Light" w:hAnsi="Calibri Light" w:cs="Calibri Light"/>
          <w:sz w:val="28"/>
          <w:szCs w:val="28"/>
        </w:rPr>
        <w:lastRenderedPageBreak/>
        <w:t>Tables</w:t>
      </w:r>
    </w:p>
    <w:p w14:paraId="1872231C" w14:textId="77777777" w:rsidR="005F0100" w:rsidRPr="003025DC" w:rsidRDefault="005F0100" w:rsidP="005F0100">
      <w:pPr>
        <w:pStyle w:val="ListParagraph"/>
        <w:numPr>
          <w:ilvl w:val="0"/>
          <w:numId w:val="15"/>
        </w:numPr>
        <w:spacing w:line="480" w:lineRule="auto"/>
        <w:jc w:val="both"/>
        <w:rPr>
          <w:rFonts w:ascii="Calibri Light" w:hAnsi="Calibri Light"/>
          <w:sz w:val="24"/>
          <w:szCs w:val="24"/>
          <w:lang w:val="en-US"/>
        </w:rPr>
      </w:pPr>
      <w:r w:rsidRPr="00AB3B31">
        <w:rPr>
          <w:rFonts w:ascii="Calibri Light" w:hAnsi="Calibri Light"/>
          <w:sz w:val="24"/>
          <w:szCs w:val="24"/>
          <w:lang w:val="en-US"/>
        </w:rPr>
        <w:tab/>
      </w:r>
      <w:r w:rsidRPr="003025DC">
        <w:rPr>
          <w:rFonts w:ascii="Calibri Light" w:hAnsi="Calibri Light"/>
          <w:sz w:val="24"/>
          <w:szCs w:val="24"/>
          <w:lang w:val="en-US"/>
        </w:rPr>
        <w:t>Treatment count distribution for each valley.</w:t>
      </w:r>
      <w:r>
        <w:rPr>
          <w:rFonts w:ascii="Calibri Light" w:hAnsi="Calibri Light"/>
          <w:sz w:val="24"/>
          <w:szCs w:val="24"/>
          <w:lang w:val="en-US"/>
        </w:rPr>
        <w:tab/>
      </w:r>
      <w:r>
        <w:rPr>
          <w:rFonts w:ascii="Calibri Light" w:hAnsi="Calibri Light"/>
          <w:sz w:val="24"/>
          <w:szCs w:val="24"/>
          <w:lang w:val="en-US"/>
        </w:rPr>
        <w:tab/>
      </w:r>
      <w:r>
        <w:rPr>
          <w:rFonts w:ascii="Calibri Light" w:hAnsi="Calibri Light"/>
          <w:sz w:val="24"/>
          <w:szCs w:val="24"/>
          <w:lang w:val="en-US"/>
        </w:rPr>
        <w:tab/>
      </w:r>
      <w:r>
        <w:rPr>
          <w:rFonts w:ascii="Calibri Light" w:hAnsi="Calibri Light"/>
          <w:sz w:val="24"/>
          <w:szCs w:val="24"/>
          <w:lang w:val="en-US"/>
        </w:rPr>
        <w:tab/>
      </w:r>
      <w:r>
        <w:rPr>
          <w:rFonts w:ascii="Calibri Light" w:hAnsi="Calibri Light"/>
          <w:sz w:val="24"/>
          <w:szCs w:val="24"/>
          <w:lang w:val="en-US"/>
        </w:rPr>
        <w:tab/>
        <w:t>74</w:t>
      </w:r>
    </w:p>
    <w:p w14:paraId="6DB9A4D0" w14:textId="77777777" w:rsidR="005F0100" w:rsidRPr="003025DC" w:rsidRDefault="005F0100" w:rsidP="005F0100">
      <w:pPr>
        <w:pStyle w:val="ListParagraph"/>
        <w:numPr>
          <w:ilvl w:val="0"/>
          <w:numId w:val="15"/>
        </w:numPr>
        <w:spacing w:line="480" w:lineRule="auto"/>
        <w:jc w:val="both"/>
        <w:rPr>
          <w:rFonts w:ascii="Calibri Light" w:hAnsi="Calibri Light" w:cs="Calibri Light"/>
          <w:iCs/>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t>X</w:t>
      </w:r>
      <w:r w:rsidRPr="003025DC">
        <w:rPr>
          <w:rFonts w:ascii="Calibri Light" w:hAnsi="Calibri Light" w:cs="Calibri Light"/>
          <w:iCs/>
          <w:sz w:val="24"/>
          <w:szCs w:val="24"/>
          <w:vertAlign w:val="superscript"/>
          <w:lang w:val="en-US"/>
        </w:rPr>
        <w:t>2</w:t>
      </w:r>
      <w:r w:rsidRPr="003025DC">
        <w:rPr>
          <w:rFonts w:ascii="Calibri Light" w:hAnsi="Calibri Light" w:cs="Calibri Light"/>
          <w:iCs/>
          <w:sz w:val="24"/>
          <w:szCs w:val="24"/>
          <w:lang w:val="en-US"/>
        </w:rPr>
        <w:t xml:space="preserve"> treatment category distribution evaluation at the</w:t>
      </w:r>
      <w:r>
        <w:rPr>
          <w:rFonts w:ascii="Calibri Light" w:hAnsi="Calibri Light" w:cs="Calibri Light"/>
          <w:iCs/>
          <w:sz w:val="24"/>
          <w:szCs w:val="24"/>
          <w:lang w:val="en-US"/>
        </w:rPr>
        <w:t xml:space="preserve"> </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79</w:t>
      </w:r>
      <w:r>
        <w:rPr>
          <w:rFonts w:ascii="Calibri Light" w:hAnsi="Calibri Light" w:cs="Calibri Light"/>
          <w:iCs/>
          <w:sz w:val="24"/>
          <w:szCs w:val="24"/>
          <w:lang w:val="en-US"/>
        </w:rPr>
        <w:tab/>
      </w:r>
      <w:r w:rsidRPr="003025DC">
        <w:rPr>
          <w:rFonts w:ascii="Calibri Light" w:hAnsi="Calibri Light" w:cs="Calibri Light"/>
          <w:iCs/>
          <w:sz w:val="24"/>
          <w:szCs w:val="24"/>
          <w:lang w:val="en-US"/>
        </w:rPr>
        <w:t>inter-valley scale.</w:t>
      </w:r>
    </w:p>
    <w:p w14:paraId="05F4AFE2" w14:textId="77777777" w:rsidR="005F0100" w:rsidRPr="003025DC" w:rsidRDefault="005F0100" w:rsidP="005F0100">
      <w:pPr>
        <w:pStyle w:val="ListParagraph"/>
        <w:numPr>
          <w:ilvl w:val="0"/>
          <w:numId w:val="15"/>
        </w:numPr>
        <w:spacing w:line="480" w:lineRule="auto"/>
        <w:jc w:val="both"/>
        <w:rPr>
          <w:rFonts w:ascii="Calibri Light" w:hAnsi="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t>X</w:t>
      </w:r>
      <w:r w:rsidRPr="003025DC">
        <w:rPr>
          <w:rFonts w:ascii="Calibri Light" w:hAnsi="Calibri Light" w:cs="Calibri Light"/>
          <w:sz w:val="24"/>
          <w:szCs w:val="24"/>
          <w:vertAlign w:val="superscript"/>
          <w:lang w:val="en-US"/>
        </w:rPr>
        <w:t>2</w:t>
      </w:r>
      <w:r w:rsidRPr="003025DC">
        <w:rPr>
          <w:rFonts w:ascii="Calibri Light" w:hAnsi="Calibri Light" w:cs="Calibri Light"/>
          <w:sz w:val="24"/>
          <w:szCs w:val="24"/>
          <w:lang w:val="en-US"/>
        </w:rPr>
        <w:t xml:space="preserve"> Test of independence for the Sonora, Moctezuma,</w:t>
      </w:r>
      <w:r>
        <w:rPr>
          <w:rFonts w:ascii="Calibri Light" w:hAnsi="Calibri Light" w:cs="Calibri Light"/>
          <w:sz w:val="24"/>
          <w:szCs w:val="24"/>
          <w:lang w:val="en-US"/>
        </w:rPr>
        <w:t xml:space="preserve"> </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79</w:t>
      </w:r>
      <w:r>
        <w:rPr>
          <w:rFonts w:ascii="Calibri Light" w:hAnsi="Calibri Light" w:cs="Calibri Light"/>
          <w:sz w:val="24"/>
          <w:szCs w:val="24"/>
          <w:lang w:val="en-US"/>
        </w:rPr>
        <w:tab/>
      </w:r>
      <w:r w:rsidRPr="003025DC">
        <w:rPr>
          <w:rFonts w:ascii="Calibri Light" w:hAnsi="Calibri Light" w:cs="Calibri Light"/>
          <w:sz w:val="24"/>
          <w:szCs w:val="24"/>
          <w:lang w:val="en-US"/>
        </w:rPr>
        <w:t>and Fronteras treatments category.</w:t>
      </w:r>
    </w:p>
    <w:p w14:paraId="170C2F5F" w14:textId="77777777" w:rsidR="005F0100" w:rsidRPr="003025DC" w:rsidRDefault="005F0100" w:rsidP="005F0100">
      <w:pPr>
        <w:pStyle w:val="ListParagraph"/>
        <w:numPr>
          <w:ilvl w:val="0"/>
          <w:numId w:val="15"/>
        </w:numPr>
        <w:spacing w:line="480" w:lineRule="auto"/>
        <w:jc w:val="both"/>
        <w:rPr>
          <w:rFonts w:ascii="Calibri Light" w:hAnsi="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r>
      <w:r w:rsidRPr="00D20327">
        <w:rPr>
          <w:rFonts w:ascii="Calibri Light" w:hAnsi="Calibri Light" w:cs="Calibri Light"/>
          <w:iCs/>
          <w:sz w:val="24"/>
          <w:szCs w:val="24"/>
          <w:lang w:val="en-US"/>
        </w:rPr>
        <w:t>Three River Valleys treatments, percentages and</w:t>
      </w:r>
      <w:r>
        <w:rPr>
          <w:rFonts w:ascii="Calibri Light" w:hAnsi="Calibri Light" w:cs="Calibri Light"/>
          <w:iCs/>
          <w:sz w:val="24"/>
          <w:szCs w:val="24"/>
          <w:lang w:val="en-US"/>
        </w:rPr>
        <w:t xml:space="preserve"> </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80</w:t>
      </w:r>
      <w:r>
        <w:rPr>
          <w:rFonts w:ascii="Calibri Light" w:hAnsi="Calibri Light" w:cs="Calibri Light"/>
          <w:iCs/>
          <w:sz w:val="24"/>
          <w:szCs w:val="24"/>
          <w:lang w:val="en-US"/>
        </w:rPr>
        <w:tab/>
      </w:r>
      <w:r w:rsidRPr="00D20327">
        <w:rPr>
          <w:rFonts w:ascii="Calibri Light" w:hAnsi="Calibri Light" w:cs="Calibri Light"/>
          <w:iCs/>
          <w:sz w:val="24"/>
          <w:szCs w:val="24"/>
          <w:lang w:val="en-US"/>
        </w:rPr>
        <w:t>counts distributions</w:t>
      </w:r>
      <w:r w:rsidRPr="003025DC">
        <w:rPr>
          <w:rFonts w:ascii="Calibri Light" w:hAnsi="Calibri Light" w:cs="Calibri Light"/>
          <w:iCs/>
          <w:sz w:val="24"/>
          <w:szCs w:val="24"/>
          <w:lang w:val="en-US"/>
        </w:rPr>
        <w:t>.</w:t>
      </w:r>
    </w:p>
    <w:p w14:paraId="498200D0" w14:textId="77777777" w:rsidR="005F0100" w:rsidRPr="00D20327" w:rsidRDefault="005F0100" w:rsidP="005F0100">
      <w:pPr>
        <w:pStyle w:val="ListParagraph"/>
        <w:numPr>
          <w:ilvl w:val="0"/>
          <w:numId w:val="15"/>
        </w:numPr>
        <w:spacing w:line="480" w:lineRule="auto"/>
        <w:jc w:val="both"/>
        <w:rPr>
          <w:rFonts w:ascii="Calibri Light" w:hAnsi="Calibri Light"/>
          <w:sz w:val="24"/>
          <w:szCs w:val="24"/>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r>
      <w:r w:rsidRPr="00D20327">
        <w:rPr>
          <w:rFonts w:ascii="Calibri Light" w:hAnsi="Calibri Light" w:cs="Calibri Light"/>
          <w:sz w:val="24"/>
          <w:szCs w:val="24"/>
        </w:rPr>
        <w:t>SON</w:t>
      </w:r>
      <w:r w:rsidRPr="00D20327">
        <w:rPr>
          <w:rFonts w:ascii="Calibri Light" w:hAnsi="Calibri Light" w:cs="Calibri Light"/>
          <w:sz w:val="24"/>
          <w:szCs w:val="24"/>
          <w:lang w:val="en-US"/>
        </w:rPr>
        <w:t xml:space="preserve"> </w:t>
      </w:r>
      <w:proofErr w:type="gramStart"/>
      <w:r w:rsidRPr="00D20327">
        <w:rPr>
          <w:rFonts w:ascii="Calibri Light" w:hAnsi="Calibri Light" w:cs="Calibri Light"/>
          <w:sz w:val="24"/>
          <w:szCs w:val="24"/>
          <w:lang w:val="en-US"/>
        </w:rPr>
        <w:t>K:4:24</w:t>
      </w:r>
      <w:proofErr w:type="gramEnd"/>
      <w:r w:rsidRPr="00D20327">
        <w:rPr>
          <w:rFonts w:ascii="Calibri Light" w:hAnsi="Calibri Light" w:cs="Calibri Light"/>
          <w:sz w:val="24"/>
          <w:szCs w:val="24"/>
          <w:lang w:val="en-US"/>
        </w:rPr>
        <w:t xml:space="preserve"> styles frequencies</w:t>
      </w:r>
      <w:r w:rsidRPr="00D20327">
        <w:rPr>
          <w:rFonts w:ascii="Calibri Light" w:hAnsi="Calibri Light" w:cs="Calibri Light"/>
          <w:sz w:val="24"/>
          <w:szCs w:val="24"/>
        </w:rPr>
        <w:t>.</w:t>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t>90</w:t>
      </w:r>
    </w:p>
    <w:p w14:paraId="1B661956" w14:textId="77777777" w:rsidR="005F0100" w:rsidRPr="00D20327" w:rsidRDefault="005F0100" w:rsidP="005F0100">
      <w:pPr>
        <w:pStyle w:val="ListParagraph"/>
        <w:numPr>
          <w:ilvl w:val="0"/>
          <w:numId w:val="15"/>
        </w:numPr>
        <w:spacing w:line="480" w:lineRule="auto"/>
        <w:jc w:val="both"/>
        <w:rPr>
          <w:rFonts w:ascii="Calibri Light" w:hAnsi="Calibri Light"/>
          <w:sz w:val="24"/>
          <w:szCs w:val="24"/>
        </w:rPr>
      </w:pPr>
      <w:r w:rsidRPr="00D20327">
        <w:rPr>
          <w:rFonts w:ascii="Calibri Light" w:hAnsi="Calibri Light" w:cs="Calibri Light"/>
          <w:sz w:val="24"/>
          <w:szCs w:val="24"/>
        </w:rPr>
        <w:t xml:space="preserve"> </w:t>
      </w:r>
      <w:r w:rsidRPr="00D20327">
        <w:rPr>
          <w:rFonts w:ascii="Calibri Light" w:hAnsi="Calibri Light" w:cs="Calibri Light"/>
          <w:sz w:val="24"/>
          <w:szCs w:val="24"/>
        </w:rPr>
        <w:tab/>
      </w:r>
      <w:r w:rsidRPr="00D20327">
        <w:rPr>
          <w:rFonts w:ascii="Calibri Light" w:hAnsi="Calibri Light" w:cs="Calibri Light"/>
          <w:sz w:val="24"/>
          <w:szCs w:val="24"/>
          <w:lang w:val="en-US"/>
        </w:rPr>
        <w:t xml:space="preserve">NON </w:t>
      </w:r>
      <w:proofErr w:type="gramStart"/>
      <w:r w:rsidRPr="00D20327">
        <w:rPr>
          <w:rFonts w:ascii="Calibri Light" w:hAnsi="Calibri Light" w:cs="Calibri Light"/>
          <w:sz w:val="24"/>
          <w:szCs w:val="24"/>
          <w:lang w:val="en-US"/>
        </w:rPr>
        <w:t>K:4:24</w:t>
      </w:r>
      <w:proofErr w:type="gramEnd"/>
      <w:r w:rsidRPr="00D20327">
        <w:rPr>
          <w:rFonts w:ascii="Calibri Light" w:hAnsi="Calibri Light" w:cs="Calibri Light"/>
          <w:sz w:val="24"/>
          <w:szCs w:val="24"/>
          <w:lang w:val="en-US"/>
        </w:rPr>
        <w:t xml:space="preserve"> styles frequencies</w:t>
      </w:r>
      <w:r w:rsidRPr="00D20327">
        <w:rPr>
          <w:rFonts w:ascii="Calibri Light" w:hAnsi="Calibri Light" w:cs="Calibri Light"/>
          <w:sz w:val="24"/>
          <w:szCs w:val="24"/>
        </w:rPr>
        <w:t>.</w:t>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r>
      <w:r>
        <w:rPr>
          <w:rFonts w:ascii="Calibri Light" w:hAnsi="Calibri Light" w:cs="Calibri Light"/>
          <w:sz w:val="24"/>
          <w:szCs w:val="24"/>
        </w:rPr>
        <w:tab/>
        <w:t>90</w:t>
      </w:r>
    </w:p>
    <w:p w14:paraId="36E6AFB1" w14:textId="77777777" w:rsidR="005F0100" w:rsidRPr="003025DC" w:rsidRDefault="005F0100" w:rsidP="005F0100">
      <w:pPr>
        <w:pStyle w:val="ListParagraph"/>
        <w:numPr>
          <w:ilvl w:val="0"/>
          <w:numId w:val="15"/>
        </w:numPr>
        <w:spacing w:line="480" w:lineRule="auto"/>
        <w:jc w:val="both"/>
        <w:rPr>
          <w:rFonts w:ascii="Calibri Light" w:hAnsi="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r>
      <w:r w:rsidRPr="00D20327">
        <w:rPr>
          <w:rFonts w:ascii="Calibri Light" w:hAnsi="Calibri Light" w:cs="Calibri Light"/>
          <w:sz w:val="24"/>
          <w:szCs w:val="24"/>
          <w:lang w:val="en-US"/>
        </w:rPr>
        <w:t>Treatments distribution by collecting areas (San José)</w:t>
      </w:r>
      <w:r w:rsidRPr="003025DC">
        <w:rPr>
          <w:rFonts w:ascii="Calibri Light" w:hAnsi="Calibri Light" w:cs="Calibri Light"/>
          <w:sz w:val="24"/>
          <w:szCs w:val="24"/>
          <w:lang w:val="en-US"/>
        </w:rPr>
        <w:t>.</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91</w:t>
      </w:r>
    </w:p>
    <w:p w14:paraId="4AEEDCA9" w14:textId="77777777" w:rsidR="005F0100" w:rsidRPr="003025DC" w:rsidRDefault="005F0100" w:rsidP="005F0100">
      <w:pPr>
        <w:pStyle w:val="ListParagraph"/>
        <w:numPr>
          <w:ilvl w:val="0"/>
          <w:numId w:val="15"/>
        </w:numPr>
        <w:spacing w:line="480" w:lineRule="auto"/>
        <w:jc w:val="both"/>
        <w:rPr>
          <w:rFonts w:ascii="Calibri Light" w:hAnsi="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r>
      <w:r w:rsidRPr="00D20327">
        <w:rPr>
          <w:rFonts w:ascii="Calibri Light" w:hAnsi="Calibri Light" w:cs="Calibri Light"/>
          <w:sz w:val="24"/>
          <w:szCs w:val="24"/>
          <w:lang w:val="en-US"/>
        </w:rPr>
        <w:t>Treatment distribution per San Jose collection areas</w:t>
      </w:r>
      <w:r w:rsidRPr="003025DC">
        <w:rPr>
          <w:rFonts w:ascii="Calibri Light" w:hAnsi="Calibri Light" w:cs="Calibri Light"/>
          <w:sz w:val="24"/>
          <w:szCs w:val="24"/>
          <w:lang w:val="en-US"/>
        </w:rPr>
        <w:t>.</w:t>
      </w:r>
      <w:r>
        <w:rPr>
          <w:rFonts w:ascii="Calibri Light" w:hAnsi="Calibri Light" w:cs="Calibri Light"/>
          <w:sz w:val="24"/>
          <w:szCs w:val="24"/>
          <w:lang w:val="en-US"/>
        </w:rPr>
        <w:tab/>
      </w:r>
      <w:r>
        <w:rPr>
          <w:rFonts w:ascii="Calibri Light" w:hAnsi="Calibri Light" w:cs="Calibri Light"/>
          <w:sz w:val="24"/>
          <w:szCs w:val="24"/>
          <w:lang w:val="en-US"/>
        </w:rPr>
        <w:tab/>
      </w:r>
      <w:r>
        <w:rPr>
          <w:rFonts w:ascii="Calibri Light" w:hAnsi="Calibri Light" w:cs="Calibri Light"/>
          <w:sz w:val="24"/>
          <w:szCs w:val="24"/>
          <w:lang w:val="en-US"/>
        </w:rPr>
        <w:tab/>
        <w:t>94</w:t>
      </w:r>
    </w:p>
    <w:p w14:paraId="4894248C" w14:textId="77777777" w:rsidR="005F0100" w:rsidRPr="003025DC" w:rsidRDefault="005F0100" w:rsidP="005F0100">
      <w:pPr>
        <w:pStyle w:val="ListParagraph"/>
        <w:numPr>
          <w:ilvl w:val="0"/>
          <w:numId w:val="15"/>
        </w:numPr>
        <w:spacing w:line="480" w:lineRule="auto"/>
        <w:jc w:val="both"/>
        <w:rPr>
          <w:rFonts w:ascii="Calibri Light" w:hAnsi="Calibri Light"/>
          <w:sz w:val="24"/>
          <w:szCs w:val="24"/>
          <w:lang w:val="en-US"/>
        </w:rPr>
      </w:pPr>
      <w:r w:rsidRPr="003025DC">
        <w:rPr>
          <w:rFonts w:ascii="Calibri Light" w:hAnsi="Calibri Light" w:cs="Calibri Light"/>
          <w:sz w:val="24"/>
          <w:szCs w:val="24"/>
          <w:lang w:val="en-US"/>
        </w:rPr>
        <w:t xml:space="preserve"> </w:t>
      </w:r>
      <w:r w:rsidRPr="003025DC">
        <w:rPr>
          <w:rFonts w:ascii="Calibri Light" w:hAnsi="Calibri Light" w:cs="Calibri Light"/>
          <w:sz w:val="24"/>
          <w:szCs w:val="24"/>
          <w:lang w:val="en-US"/>
        </w:rPr>
        <w:tab/>
      </w:r>
      <w:r w:rsidRPr="00D20327">
        <w:rPr>
          <w:rFonts w:ascii="Calibri Light" w:hAnsi="Calibri Light" w:cs="Calibri Light"/>
          <w:iCs/>
          <w:sz w:val="24"/>
          <w:szCs w:val="24"/>
          <w:lang w:val="en-US"/>
        </w:rPr>
        <w:t>X</w:t>
      </w:r>
      <w:r w:rsidRPr="00D20327">
        <w:rPr>
          <w:rFonts w:ascii="Calibri Light" w:hAnsi="Calibri Light" w:cs="Calibri Light"/>
          <w:iCs/>
          <w:sz w:val="24"/>
          <w:szCs w:val="24"/>
          <w:vertAlign w:val="superscript"/>
          <w:lang w:val="en-US"/>
        </w:rPr>
        <w:t>2</w:t>
      </w:r>
      <w:r w:rsidRPr="00D20327">
        <w:rPr>
          <w:rFonts w:ascii="Calibri Light" w:hAnsi="Calibri Light" w:cs="Calibri Light"/>
          <w:iCs/>
          <w:sz w:val="24"/>
          <w:szCs w:val="24"/>
          <w:lang w:val="en-US"/>
        </w:rPr>
        <w:t xml:space="preserve"> tests results for Areas A &amp; B</w:t>
      </w:r>
      <w:r w:rsidRPr="003025DC">
        <w:rPr>
          <w:rFonts w:ascii="Calibri Light" w:hAnsi="Calibri Light" w:cs="Calibri Light"/>
          <w:iCs/>
          <w:sz w:val="24"/>
          <w:szCs w:val="24"/>
          <w:lang w:val="en-US"/>
        </w:rPr>
        <w:t>.</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94</w:t>
      </w:r>
    </w:p>
    <w:p w14:paraId="764AF0F0" w14:textId="77777777" w:rsidR="005F0100" w:rsidRPr="003025DC" w:rsidRDefault="005F0100" w:rsidP="005F0100">
      <w:pPr>
        <w:pStyle w:val="ListParagraph"/>
        <w:numPr>
          <w:ilvl w:val="0"/>
          <w:numId w:val="15"/>
        </w:numPr>
        <w:spacing w:line="480" w:lineRule="auto"/>
        <w:jc w:val="both"/>
        <w:rPr>
          <w:rFonts w:ascii="Calibri Light" w:hAnsi="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r>
      <w:r w:rsidRPr="00D20327">
        <w:rPr>
          <w:rFonts w:ascii="Calibri Light" w:hAnsi="Calibri Light" w:cs="Calibri Light"/>
          <w:iCs/>
          <w:sz w:val="24"/>
          <w:szCs w:val="24"/>
          <w:lang w:val="en-US"/>
        </w:rPr>
        <w:t>X</w:t>
      </w:r>
      <w:r w:rsidRPr="00D20327">
        <w:rPr>
          <w:rFonts w:ascii="Calibri Light" w:hAnsi="Calibri Light" w:cs="Calibri Light"/>
          <w:iCs/>
          <w:sz w:val="24"/>
          <w:szCs w:val="24"/>
          <w:vertAlign w:val="superscript"/>
          <w:lang w:val="en-US"/>
        </w:rPr>
        <w:t>2</w:t>
      </w:r>
      <w:r w:rsidRPr="00D20327">
        <w:rPr>
          <w:rFonts w:ascii="Calibri Light" w:hAnsi="Calibri Light" w:cs="Calibri Light"/>
          <w:iCs/>
          <w:sz w:val="24"/>
          <w:szCs w:val="24"/>
          <w:lang w:val="en-US"/>
        </w:rPr>
        <w:t xml:space="preserve"> tests results for Areas </w:t>
      </w:r>
      <w:r w:rsidRPr="003025DC">
        <w:rPr>
          <w:rFonts w:ascii="Calibri Light" w:hAnsi="Calibri Light" w:cs="Calibri Light"/>
          <w:iCs/>
          <w:sz w:val="24"/>
          <w:szCs w:val="24"/>
          <w:lang w:val="en-US"/>
        </w:rPr>
        <w:t>B</w:t>
      </w:r>
      <w:r w:rsidRPr="00D20327">
        <w:rPr>
          <w:rFonts w:ascii="Calibri Light" w:hAnsi="Calibri Light" w:cs="Calibri Light"/>
          <w:iCs/>
          <w:sz w:val="24"/>
          <w:szCs w:val="24"/>
          <w:lang w:val="en-US"/>
        </w:rPr>
        <w:t xml:space="preserve"> &amp; </w:t>
      </w:r>
      <w:r w:rsidRPr="003025DC">
        <w:rPr>
          <w:rFonts w:ascii="Calibri Light" w:hAnsi="Calibri Light" w:cs="Calibri Light"/>
          <w:iCs/>
          <w:sz w:val="24"/>
          <w:szCs w:val="24"/>
          <w:lang w:val="en-US"/>
        </w:rPr>
        <w:t>C.</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94</w:t>
      </w:r>
    </w:p>
    <w:p w14:paraId="340A1E79" w14:textId="77777777" w:rsidR="005F0100" w:rsidRPr="003025DC" w:rsidRDefault="005F0100" w:rsidP="005F0100">
      <w:pPr>
        <w:pStyle w:val="ListParagraph"/>
        <w:numPr>
          <w:ilvl w:val="0"/>
          <w:numId w:val="15"/>
        </w:numPr>
        <w:spacing w:line="480" w:lineRule="auto"/>
        <w:jc w:val="both"/>
        <w:rPr>
          <w:rFonts w:ascii="Calibri Light" w:hAnsi="Calibri Light"/>
          <w:sz w:val="24"/>
          <w:szCs w:val="24"/>
          <w:lang w:val="en-US"/>
        </w:rPr>
      </w:pPr>
      <w:r w:rsidRPr="003025DC">
        <w:rPr>
          <w:rFonts w:ascii="Calibri Light" w:hAnsi="Calibri Light" w:cs="Calibri Light"/>
          <w:iCs/>
          <w:sz w:val="24"/>
          <w:szCs w:val="24"/>
          <w:lang w:val="en-US"/>
        </w:rPr>
        <w:t xml:space="preserve"> </w:t>
      </w:r>
      <w:r w:rsidRPr="003025DC">
        <w:rPr>
          <w:rFonts w:ascii="Calibri Light" w:hAnsi="Calibri Light" w:cs="Calibri Light"/>
          <w:iCs/>
          <w:sz w:val="24"/>
          <w:szCs w:val="24"/>
          <w:lang w:val="en-US"/>
        </w:rPr>
        <w:tab/>
      </w:r>
      <w:r w:rsidRPr="00D20327">
        <w:rPr>
          <w:rFonts w:ascii="Calibri Light" w:hAnsi="Calibri Light" w:cs="Calibri Light"/>
          <w:iCs/>
          <w:sz w:val="24"/>
          <w:szCs w:val="24"/>
          <w:lang w:val="en-US"/>
        </w:rPr>
        <w:t>X</w:t>
      </w:r>
      <w:r w:rsidRPr="00D20327">
        <w:rPr>
          <w:rFonts w:ascii="Calibri Light" w:hAnsi="Calibri Light" w:cs="Calibri Light"/>
          <w:iCs/>
          <w:sz w:val="24"/>
          <w:szCs w:val="24"/>
          <w:vertAlign w:val="superscript"/>
          <w:lang w:val="en-US"/>
        </w:rPr>
        <w:t>2</w:t>
      </w:r>
      <w:r w:rsidRPr="00D20327">
        <w:rPr>
          <w:rFonts w:ascii="Calibri Light" w:hAnsi="Calibri Light" w:cs="Calibri Light"/>
          <w:iCs/>
          <w:sz w:val="24"/>
          <w:szCs w:val="24"/>
          <w:lang w:val="en-US"/>
        </w:rPr>
        <w:t xml:space="preserve"> tests results for Areas A &amp; </w:t>
      </w:r>
      <w:r w:rsidRPr="003025DC">
        <w:rPr>
          <w:rFonts w:ascii="Calibri Light" w:hAnsi="Calibri Light" w:cs="Calibri Light"/>
          <w:iCs/>
          <w:sz w:val="24"/>
          <w:szCs w:val="24"/>
          <w:lang w:val="en-US"/>
        </w:rPr>
        <w:t>C.</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94</w:t>
      </w:r>
    </w:p>
    <w:p w14:paraId="033FE865" w14:textId="77777777" w:rsidR="005F0100" w:rsidRPr="003025DC" w:rsidRDefault="005F0100" w:rsidP="005F0100">
      <w:pPr>
        <w:pStyle w:val="ListParagraph"/>
        <w:numPr>
          <w:ilvl w:val="0"/>
          <w:numId w:val="15"/>
        </w:numPr>
        <w:spacing w:line="480" w:lineRule="auto"/>
        <w:jc w:val="both"/>
        <w:rPr>
          <w:rFonts w:ascii="Calibri Light" w:hAnsi="Calibri Light"/>
          <w:sz w:val="24"/>
          <w:szCs w:val="24"/>
          <w:lang w:val="en-US"/>
        </w:rPr>
      </w:pPr>
      <w:r w:rsidRPr="003025DC">
        <w:rPr>
          <w:rFonts w:ascii="Calibri Light" w:hAnsi="Calibri Light"/>
          <w:sz w:val="24"/>
          <w:szCs w:val="24"/>
          <w:lang w:val="en-US"/>
        </w:rPr>
        <w:t xml:space="preserve"> </w:t>
      </w:r>
      <w:r w:rsidRPr="003025DC">
        <w:rPr>
          <w:rFonts w:ascii="Calibri Light" w:hAnsi="Calibri Light"/>
          <w:sz w:val="24"/>
          <w:szCs w:val="24"/>
          <w:lang w:val="en-US"/>
        </w:rPr>
        <w:tab/>
      </w:r>
      <w:r w:rsidRPr="00D20327">
        <w:rPr>
          <w:rFonts w:ascii="Calibri Light" w:hAnsi="Calibri Light" w:cs="Calibri Light"/>
          <w:iCs/>
          <w:sz w:val="24"/>
          <w:szCs w:val="24"/>
          <w:lang w:val="en-US"/>
        </w:rPr>
        <w:t>Styles distribution by Collection Areas</w:t>
      </w:r>
      <w:r>
        <w:rPr>
          <w:rFonts w:ascii="Calibri Light" w:hAnsi="Calibri Light" w:cs="Calibri Light"/>
          <w:iCs/>
          <w:sz w:val="24"/>
          <w:szCs w:val="24"/>
          <w:lang w:val="en-US"/>
        </w:rPr>
        <w:t xml:space="preserve"> A, B, and C</w:t>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r>
      <w:r>
        <w:rPr>
          <w:rFonts w:ascii="Calibri Light" w:hAnsi="Calibri Light" w:cs="Calibri Light"/>
          <w:iCs/>
          <w:sz w:val="24"/>
          <w:szCs w:val="24"/>
          <w:lang w:val="en-US"/>
        </w:rPr>
        <w:tab/>
        <w:t>99</w:t>
      </w:r>
    </w:p>
    <w:p w14:paraId="45C31567" w14:textId="77777777" w:rsidR="005F0100" w:rsidRPr="003025DC" w:rsidRDefault="005F0100" w:rsidP="005F0100">
      <w:pPr>
        <w:pStyle w:val="ListParagraph"/>
        <w:numPr>
          <w:ilvl w:val="0"/>
          <w:numId w:val="15"/>
        </w:numPr>
        <w:spacing w:line="480" w:lineRule="auto"/>
        <w:jc w:val="both"/>
        <w:rPr>
          <w:rFonts w:ascii="Calibri Light" w:hAnsi="Calibri Light"/>
          <w:sz w:val="24"/>
          <w:szCs w:val="24"/>
          <w:lang w:val="en-US"/>
        </w:rPr>
      </w:pPr>
      <w:r w:rsidRPr="003025DC">
        <w:rPr>
          <w:rFonts w:ascii="Calibri Light" w:hAnsi="Calibri Light"/>
          <w:sz w:val="24"/>
          <w:szCs w:val="24"/>
          <w:lang w:val="en-US"/>
        </w:rPr>
        <w:t xml:space="preserve"> </w:t>
      </w:r>
      <w:r w:rsidRPr="003025DC">
        <w:rPr>
          <w:rFonts w:ascii="Calibri Light" w:hAnsi="Calibri Light"/>
          <w:sz w:val="24"/>
          <w:szCs w:val="24"/>
          <w:lang w:val="en-US"/>
        </w:rPr>
        <w:tab/>
      </w:r>
      <w:r w:rsidRPr="00D20327">
        <w:rPr>
          <w:rFonts w:ascii="Calibri Light" w:hAnsi="Calibri Light" w:cs="Calibri Light"/>
          <w:sz w:val="24"/>
          <w:szCs w:val="24"/>
          <w:lang w:val="en-US"/>
        </w:rPr>
        <w:t xml:space="preserve">Test for SON </w:t>
      </w:r>
      <w:proofErr w:type="gramStart"/>
      <w:r w:rsidRPr="00D20327">
        <w:rPr>
          <w:rFonts w:ascii="Calibri Light" w:hAnsi="Calibri Light" w:cs="Calibri Light"/>
          <w:sz w:val="24"/>
          <w:szCs w:val="24"/>
          <w:lang w:val="en-US"/>
        </w:rPr>
        <w:t>K:4:24</w:t>
      </w:r>
      <w:proofErr w:type="gramEnd"/>
      <w:r w:rsidRPr="00D20327">
        <w:rPr>
          <w:rFonts w:ascii="Calibri Light" w:hAnsi="Calibri Light" w:cs="Calibri Light"/>
          <w:sz w:val="24"/>
          <w:szCs w:val="24"/>
          <w:lang w:val="en-US"/>
        </w:rPr>
        <w:t xml:space="preserve"> areas A and B (excluding parallel design)</w:t>
      </w:r>
      <w:r w:rsidRPr="003025DC">
        <w:rPr>
          <w:rFonts w:ascii="Calibri Light" w:hAnsi="Calibri Light" w:cs="Calibri Light"/>
          <w:sz w:val="24"/>
          <w:szCs w:val="24"/>
          <w:lang w:val="en-US"/>
        </w:rPr>
        <w:t>.</w:t>
      </w:r>
      <w:r>
        <w:rPr>
          <w:rFonts w:ascii="Calibri Light" w:hAnsi="Calibri Light" w:cs="Calibri Light"/>
          <w:sz w:val="24"/>
          <w:szCs w:val="24"/>
          <w:lang w:val="en-US"/>
        </w:rPr>
        <w:tab/>
      </w:r>
      <w:r>
        <w:rPr>
          <w:rFonts w:ascii="Calibri Light" w:hAnsi="Calibri Light" w:cs="Calibri Light"/>
          <w:sz w:val="24"/>
          <w:szCs w:val="24"/>
          <w:lang w:val="en-US"/>
        </w:rPr>
        <w:tab/>
        <w:t>101</w:t>
      </w:r>
    </w:p>
    <w:p w14:paraId="51B34A72" w14:textId="5F9D4216" w:rsidR="00F93978" w:rsidRPr="00147270" w:rsidRDefault="00F93978" w:rsidP="00890343">
      <w:pPr>
        <w:jc w:val="center"/>
        <w:rPr>
          <w:rFonts w:ascii="Calibri Light" w:hAnsi="Calibri Light" w:cs="Calibri Light"/>
          <w:sz w:val="24"/>
          <w:szCs w:val="24"/>
        </w:rPr>
      </w:pPr>
    </w:p>
    <w:p w14:paraId="10D377E8" w14:textId="77777777" w:rsidR="00F93978" w:rsidRPr="00147270" w:rsidRDefault="00F93978" w:rsidP="00890343">
      <w:pPr>
        <w:jc w:val="center"/>
        <w:rPr>
          <w:rFonts w:ascii="Calibri Light" w:hAnsi="Calibri Light" w:cs="Calibri Light"/>
          <w:sz w:val="24"/>
          <w:szCs w:val="24"/>
        </w:rPr>
      </w:pPr>
    </w:p>
    <w:p w14:paraId="22F2E41A" w14:textId="1BABB742" w:rsidR="00F93978" w:rsidRPr="00147270" w:rsidRDefault="00F93978" w:rsidP="00F93978">
      <w:pPr>
        <w:rPr>
          <w:rFonts w:ascii="Calibri Light" w:hAnsi="Calibri Light" w:cs="Calibri Light"/>
          <w:sz w:val="24"/>
          <w:szCs w:val="24"/>
        </w:rPr>
        <w:sectPr w:rsidR="00F93978" w:rsidRPr="00147270" w:rsidSect="00D8799D">
          <w:footerReference w:type="default" r:id="rId11"/>
          <w:footerReference w:type="first" r:id="rId12"/>
          <w:pgSz w:w="12240" w:h="15840"/>
          <w:pgMar w:top="1440" w:right="1440" w:bottom="1440" w:left="1440" w:header="706" w:footer="706" w:gutter="0"/>
          <w:pgNumType w:fmt="lowerRoman" w:start="4"/>
          <w:cols w:space="708"/>
          <w:docGrid w:linePitch="360"/>
        </w:sectPr>
      </w:pPr>
    </w:p>
    <w:p w14:paraId="48EB03C2" w14:textId="0D08BACC" w:rsidR="00F93978" w:rsidRPr="00147270" w:rsidRDefault="00F93978" w:rsidP="00890343">
      <w:pPr>
        <w:jc w:val="center"/>
        <w:rPr>
          <w:rFonts w:ascii="Calibri Light" w:hAnsi="Calibri Light" w:cs="Calibri Light"/>
          <w:sz w:val="24"/>
          <w:szCs w:val="24"/>
        </w:rPr>
      </w:pPr>
    </w:p>
    <w:p w14:paraId="6FA646E0" w14:textId="1983564B" w:rsidR="00890343" w:rsidRPr="00147270" w:rsidRDefault="00890343" w:rsidP="005031A0">
      <w:pPr>
        <w:pStyle w:val="Heading1"/>
        <w:rPr>
          <w:rFonts w:ascii="Calibri Light" w:hAnsi="Calibri Light" w:cs="Calibri Light"/>
        </w:rPr>
      </w:pPr>
      <w:bookmarkStart w:id="0" w:name="_Toc52740706"/>
      <w:bookmarkStart w:id="1" w:name="_Toc68780976"/>
      <w:bookmarkStart w:id="2" w:name="_Toc72448231"/>
      <w:r w:rsidRPr="00147270">
        <w:rPr>
          <w:rFonts w:ascii="Calibri Light" w:hAnsi="Calibri Light" w:cs="Calibri Light"/>
        </w:rPr>
        <w:t>1. INTRODUCTION</w:t>
      </w:r>
      <w:bookmarkEnd w:id="0"/>
      <w:bookmarkEnd w:id="1"/>
      <w:bookmarkEnd w:id="2"/>
    </w:p>
    <w:p w14:paraId="58F9ECD8" w14:textId="331614CF" w:rsidR="00890343" w:rsidRPr="00147270" w:rsidRDefault="00890343" w:rsidP="00890343">
      <w:pPr>
        <w:pStyle w:val="paragraph"/>
        <w:spacing w:line="480" w:lineRule="auto"/>
        <w:ind w:firstLine="705"/>
        <w:jc w:val="both"/>
        <w:textAlignment w:val="baseline"/>
        <w:rPr>
          <w:rStyle w:val="normaltextrun"/>
          <w:rFonts w:ascii="Calibri Light" w:hAnsi="Calibri Light" w:cs="Calibri Light"/>
        </w:rPr>
      </w:pPr>
      <w:r w:rsidRPr="00147270">
        <w:rPr>
          <w:rStyle w:val="normaltextrun"/>
          <w:rFonts w:ascii="Calibri Light" w:hAnsi="Calibri Light" w:cs="Calibri Light"/>
        </w:rPr>
        <w:t>This research will provide a novel perspective on the social organization of eastern Sonora through ceramic analyses. The project will focus on the Sonora Valley and include previously collected data from the Moctezuma, and Fronteras valleys (Figure 1). All of these valleys are part of the Rio Sonora/Serrana cultural region. Ceramic analysis in the Rio Sonora/Serrana region has hitherto played a minor to negligible role in discussions of social organization.</w:t>
      </w:r>
      <w:r w:rsidRPr="00147270">
        <w:rPr>
          <w:rFonts w:ascii="Calibri Light" w:hAnsi="Calibri Light" w:cs="Calibri Light"/>
        </w:rPr>
        <w:t xml:space="preserve"> </w:t>
      </w:r>
      <w:r w:rsidRPr="00147270">
        <w:rPr>
          <w:rStyle w:val="normaltextrun"/>
          <w:rFonts w:ascii="Calibri Light" w:hAnsi="Calibri Light" w:cs="Calibri Light"/>
        </w:rPr>
        <w:t xml:space="preserve">The scarcity of painted </w:t>
      </w:r>
      <w:r w:rsidR="00890EF5" w:rsidRPr="00147270">
        <w:rPr>
          <w:rStyle w:val="normaltextrun"/>
          <w:rFonts w:ascii="Calibri Light" w:hAnsi="Calibri Light" w:cs="Calibri Light"/>
        </w:rPr>
        <w:t xml:space="preserve">and textured </w:t>
      </w:r>
      <w:r w:rsidRPr="00147270">
        <w:rPr>
          <w:rStyle w:val="normaltextrun"/>
          <w:rFonts w:ascii="Calibri Light" w:hAnsi="Calibri Light" w:cs="Calibri Light"/>
        </w:rPr>
        <w:t xml:space="preserve">ceramics in assemblages is, no doubt, the primary reasons researchers have focused on other lines of archaeological evidence. Most </w:t>
      </w:r>
      <w:r w:rsidR="005C6394">
        <w:rPr>
          <w:rStyle w:val="normaltextrun"/>
          <w:rFonts w:ascii="Calibri Light" w:hAnsi="Calibri Light" w:cs="Calibri Light"/>
        </w:rPr>
        <w:t xml:space="preserve">previous </w:t>
      </w:r>
      <w:r w:rsidRPr="00147270">
        <w:rPr>
          <w:rStyle w:val="normaltextrun"/>
          <w:rFonts w:ascii="Calibri Light" w:hAnsi="Calibri Light" w:cs="Calibri Light"/>
        </w:rPr>
        <w:t xml:space="preserve">approaches to ceramic analysis in this region have either focused only on evidence of foreign exchange through an examination of rare trade wares or preliminary attempts at typological schemas. </w:t>
      </w:r>
    </w:p>
    <w:p w14:paraId="070002D9" w14:textId="63BFD737" w:rsidR="00890343" w:rsidRPr="00147270" w:rsidRDefault="00890343" w:rsidP="00890343">
      <w:pPr>
        <w:pStyle w:val="paragraph"/>
        <w:spacing w:line="480" w:lineRule="auto"/>
        <w:ind w:firstLine="705"/>
        <w:jc w:val="both"/>
        <w:textAlignment w:val="baseline"/>
        <w:rPr>
          <w:rStyle w:val="eop"/>
          <w:rFonts w:ascii="Calibri Light" w:hAnsi="Calibri Light" w:cs="Calibri Light"/>
        </w:rPr>
      </w:pPr>
      <w:r w:rsidRPr="00147270">
        <w:rPr>
          <w:rStyle w:val="normaltextrun"/>
          <w:rFonts w:ascii="Calibri Light" w:hAnsi="Calibri Light" w:cs="Calibri Light"/>
        </w:rPr>
        <w:t xml:space="preserve">The specific goals of this analysis are twofold. First, this research provides the first systematic investigation of textured ceramics in the region and establishes a preliminary set of typological distinctions. Second, this study will evaluate previous proposals of cultural affiliation and interaction patterns based on the distribution of stylistic variation perceptible at three spatial scales: inter-valley, intra-valley, and intra-site. The central question that permeates all three analysis scales asks if it is possible to </w:t>
      </w:r>
      <w:r w:rsidR="00300A2F">
        <w:rPr>
          <w:rStyle w:val="normaltextrun"/>
          <w:rFonts w:ascii="Calibri Light" w:hAnsi="Calibri Light" w:cs="Calibri Light"/>
        </w:rPr>
        <w:t xml:space="preserve">evaluate </w:t>
      </w:r>
      <w:r w:rsidRPr="00147270">
        <w:rPr>
          <w:rStyle w:val="normaltextrun"/>
          <w:rFonts w:ascii="Calibri Light" w:hAnsi="Calibri Light" w:cs="Calibri Light"/>
        </w:rPr>
        <w:t>socio-political integration based on the distribution of decorative attributes of Rio Sonora/Serrana textured ceramics. To foreshadow my conclusions, the results suggest that further study may ultimately provide a means to go beyond simple questions of affiliation to address deeper issues of group</w:t>
      </w:r>
      <w:r w:rsidR="00300A2F">
        <w:rPr>
          <w:rStyle w:val="normaltextrun"/>
          <w:rFonts w:ascii="Calibri Light" w:hAnsi="Calibri Light" w:cs="Calibri Light"/>
        </w:rPr>
        <w:t xml:space="preserve"> identity</w:t>
      </w:r>
      <w:r w:rsidRPr="00147270">
        <w:rPr>
          <w:rStyle w:val="eop"/>
          <w:rFonts w:ascii="Calibri Light" w:hAnsi="Calibri Light" w:cs="Calibri Light"/>
        </w:rPr>
        <w:t>.</w:t>
      </w:r>
    </w:p>
    <w:p w14:paraId="2679F349" w14:textId="4E7B9D4D" w:rsidR="00890343" w:rsidRPr="00147270" w:rsidRDefault="00890343" w:rsidP="00890343">
      <w:pPr>
        <w:pStyle w:val="paragraph"/>
        <w:spacing w:line="480" w:lineRule="auto"/>
        <w:ind w:firstLine="705"/>
        <w:jc w:val="both"/>
        <w:textAlignment w:val="baseline"/>
        <w:rPr>
          <w:rStyle w:val="normaltextrun"/>
          <w:rFonts w:ascii="Calibri Light" w:hAnsi="Calibri Light" w:cs="Calibri Light"/>
        </w:rPr>
      </w:pPr>
      <w:r w:rsidRPr="00147270">
        <w:rPr>
          <w:rStyle w:val="normaltextrun"/>
          <w:rFonts w:ascii="Calibri Light" w:hAnsi="Calibri Light" w:cs="Calibri Light"/>
        </w:rPr>
        <w:lastRenderedPageBreak/>
        <w:t>Ceramics are the most ubiquitous artifact in the archaeological record of the Rio Sonora/Serrana, but the rarity of decorated types and the prevalence o</w:t>
      </w:r>
      <w:r w:rsidR="00300A2F">
        <w:rPr>
          <w:rStyle w:val="normaltextrun"/>
          <w:rFonts w:ascii="Calibri Light" w:hAnsi="Calibri Light" w:cs="Calibri Light"/>
        </w:rPr>
        <w:t>f</w:t>
      </w:r>
      <w:r w:rsidRPr="00147270">
        <w:rPr>
          <w:rStyle w:val="normaltextrun"/>
          <w:rFonts w:ascii="Calibri Light" w:hAnsi="Calibri Light" w:cs="Calibri Light"/>
        </w:rPr>
        <w:t xml:space="preserve"> texturing (as opposed to painting) has </w:t>
      </w:r>
      <w:r w:rsidR="00300A2F">
        <w:rPr>
          <w:rStyle w:val="normaltextrun"/>
          <w:rFonts w:ascii="Calibri Light" w:hAnsi="Calibri Light" w:cs="Calibri Light"/>
        </w:rPr>
        <w:t>resulted in this material class</w:t>
      </w:r>
      <w:r w:rsidR="00300A2F" w:rsidRPr="00147270">
        <w:rPr>
          <w:rStyle w:val="normaltextrun"/>
          <w:rFonts w:ascii="Calibri Light" w:hAnsi="Calibri Light" w:cs="Calibri Light"/>
        </w:rPr>
        <w:t xml:space="preserve"> </w:t>
      </w:r>
      <w:r w:rsidRPr="00147270">
        <w:rPr>
          <w:rStyle w:val="normaltextrun"/>
          <w:rFonts w:ascii="Calibri Light" w:hAnsi="Calibri Light" w:cs="Calibri Light"/>
        </w:rPr>
        <w:t>garner</w:t>
      </w:r>
      <w:r w:rsidR="00300A2F">
        <w:rPr>
          <w:rStyle w:val="normaltextrun"/>
          <w:rFonts w:ascii="Calibri Light" w:hAnsi="Calibri Light" w:cs="Calibri Light"/>
        </w:rPr>
        <w:t>ing</w:t>
      </w:r>
      <w:r w:rsidRPr="00147270">
        <w:rPr>
          <w:rStyle w:val="normaltextrun"/>
          <w:rFonts w:ascii="Calibri Light" w:hAnsi="Calibri Light" w:cs="Calibri Light"/>
        </w:rPr>
        <w:t xml:space="preserve"> little previous attention. This study will focus on these textured ceramics in an attempt to evaluate if previous hypotheses about social organization at various scales can be verified or augmented. Recognizing that “social organization” is a generic catch all, I note the ultimate goal of analyses, not fully achieved in this thesis is to engage with arguments that elements of material culture reflect group identities (</w:t>
      </w:r>
      <w:proofErr w:type="spellStart"/>
      <w:r w:rsidRPr="00147270">
        <w:rPr>
          <w:rStyle w:val="normaltextrun"/>
          <w:rFonts w:ascii="Calibri Light" w:hAnsi="Calibri Light" w:cs="Calibri Light"/>
        </w:rPr>
        <w:t>W</w:t>
      </w:r>
      <w:r w:rsidR="002A7CD6">
        <w:rPr>
          <w:rStyle w:val="normaltextrun"/>
          <w:rFonts w:ascii="Calibri Light" w:hAnsi="Calibri Light" w:cs="Calibri Light"/>
        </w:rPr>
        <w:t>ei</w:t>
      </w:r>
      <w:r w:rsidRPr="00147270">
        <w:rPr>
          <w:rStyle w:val="normaltextrun"/>
          <w:rFonts w:ascii="Calibri Light" w:hAnsi="Calibri Light" w:cs="Calibri Light"/>
        </w:rPr>
        <w:t>ssner</w:t>
      </w:r>
      <w:proofErr w:type="spellEnd"/>
      <w:r w:rsidRPr="00147270">
        <w:rPr>
          <w:rStyle w:val="normaltextrun"/>
          <w:rFonts w:ascii="Calibri Light" w:hAnsi="Calibri Light" w:cs="Calibri Light"/>
        </w:rPr>
        <w:t xml:space="preserve"> 1989).</w:t>
      </w:r>
    </w:p>
    <w:p w14:paraId="2F76F0B1" w14:textId="7298258A" w:rsidR="00890343" w:rsidRPr="00147270" w:rsidRDefault="00890343" w:rsidP="00890343">
      <w:pPr>
        <w:pStyle w:val="paragraph"/>
        <w:spacing w:line="480" w:lineRule="auto"/>
        <w:ind w:firstLine="705"/>
        <w:jc w:val="both"/>
        <w:textAlignment w:val="baseline"/>
        <w:rPr>
          <w:rFonts w:ascii="Calibri Light" w:hAnsi="Calibri Light" w:cs="Calibri Light"/>
        </w:rPr>
      </w:pPr>
      <w:r w:rsidRPr="00147270">
        <w:rPr>
          <w:rStyle w:val="normaltextrun"/>
          <w:rFonts w:ascii="Calibri Light" w:hAnsi="Calibri Light" w:cs="Calibri Light"/>
        </w:rPr>
        <w:t xml:space="preserve">For my purposes, </w:t>
      </w:r>
      <w:r w:rsidRPr="00147270">
        <w:rPr>
          <w:rStyle w:val="normaltextrun"/>
          <w:rFonts w:ascii="Calibri Light" w:hAnsi="Calibri Light" w:cs="Calibri Light"/>
          <w:i/>
          <w:iCs/>
        </w:rPr>
        <w:t>identity</w:t>
      </w:r>
      <w:r w:rsidRPr="00147270">
        <w:rPr>
          <w:rStyle w:val="normaltextrun"/>
          <w:rFonts w:ascii="Calibri Light" w:hAnsi="Calibri Light" w:cs="Calibri Light"/>
        </w:rPr>
        <w:t xml:space="preserve"> is conceived of as the result of a process of dynamic construction rooted in personal and group history/experience reflective of the relations between individuals and groups (Wells 1996). Identity is relational, in that it marks units as unique only through also marking connections to those who share sameness. Identity thus reflects distinctions not only at the level of the individual</w:t>
      </w:r>
      <w:r w:rsidR="00300A2F">
        <w:rPr>
          <w:rStyle w:val="normaltextrun"/>
          <w:rFonts w:ascii="Calibri Light" w:hAnsi="Calibri Light" w:cs="Calibri Light"/>
        </w:rPr>
        <w:t>,</w:t>
      </w:r>
      <w:r w:rsidRPr="00147270">
        <w:rPr>
          <w:rStyle w:val="normaltextrun"/>
          <w:rFonts w:ascii="Calibri Light" w:hAnsi="Calibri Light" w:cs="Calibri Light"/>
        </w:rPr>
        <w:t xml:space="preserve"> but also larger social entities. A first step in this process is simply identifying the elements relevant to various forms of identity of construction and mapping their distributions in space. A focus on ceramics will thus broaden the range of possibilities to reconstruct various facets of social organization that correspond to group identities.</w:t>
      </w:r>
    </w:p>
    <w:p w14:paraId="00FC807C" w14:textId="3B4D4C6D" w:rsidR="00890343" w:rsidRPr="00147270" w:rsidRDefault="00890343" w:rsidP="00890343">
      <w:pPr>
        <w:pStyle w:val="paragraph"/>
        <w:spacing w:line="480" w:lineRule="auto"/>
        <w:ind w:firstLine="705"/>
        <w:jc w:val="both"/>
        <w:textAlignment w:val="baseline"/>
        <w:rPr>
          <w:rStyle w:val="eop"/>
          <w:rFonts w:ascii="Calibri Light" w:hAnsi="Calibri Light" w:cs="Calibri Light"/>
        </w:rPr>
      </w:pPr>
      <w:r w:rsidRPr="00147270">
        <w:rPr>
          <w:rStyle w:val="normaltextrun"/>
          <w:rFonts w:ascii="Calibri Light" w:hAnsi="Calibri Light" w:cs="Calibri Light"/>
        </w:rPr>
        <w:t>As discussed below in the cultural history section</w:t>
      </w:r>
      <w:r w:rsidR="00300A2F">
        <w:rPr>
          <w:rStyle w:val="normaltextrun"/>
          <w:rFonts w:ascii="Calibri Light" w:hAnsi="Calibri Light" w:cs="Calibri Light"/>
        </w:rPr>
        <w:t>,</w:t>
      </w:r>
      <w:r w:rsidRPr="00147270">
        <w:rPr>
          <w:rStyle w:val="normaltextrun"/>
          <w:rFonts w:ascii="Calibri Light" w:hAnsi="Calibri Light" w:cs="Calibri Light"/>
        </w:rPr>
        <w:t xml:space="preserve"> questions of identity, as presently conceived, have not generally been a focus of prior research. For the past six decades of research a heavy reliance on ethnohistoric accounts in conjunction with the theoretical interests of processual archaeology constrained most research to focus on issues of demography, agriculture, irrigation, and large-scale trade networks. In this sense, decorated ceramics played a </w:t>
      </w:r>
      <w:r w:rsidR="00300A2F">
        <w:rPr>
          <w:rStyle w:val="normaltextrun"/>
          <w:rFonts w:ascii="Calibri Light" w:hAnsi="Calibri Light" w:cs="Calibri Light"/>
        </w:rPr>
        <w:t>minor</w:t>
      </w:r>
      <w:r w:rsidR="00300A2F" w:rsidRPr="00147270">
        <w:rPr>
          <w:rStyle w:val="normaltextrun"/>
          <w:rFonts w:ascii="Calibri Light" w:hAnsi="Calibri Light" w:cs="Calibri Light"/>
        </w:rPr>
        <w:t xml:space="preserve"> </w:t>
      </w:r>
      <w:r w:rsidRPr="00147270">
        <w:rPr>
          <w:rStyle w:val="normaltextrun"/>
          <w:rFonts w:ascii="Calibri Light" w:hAnsi="Calibri Light" w:cs="Calibri Light"/>
        </w:rPr>
        <w:t xml:space="preserve">role in </w:t>
      </w:r>
      <w:r w:rsidRPr="00147270">
        <w:rPr>
          <w:rStyle w:val="normaltextrun"/>
          <w:rFonts w:ascii="Calibri Light" w:hAnsi="Calibri Light" w:cs="Calibri Light"/>
        </w:rPr>
        <w:lastRenderedPageBreak/>
        <w:t>establishing large-scale patterns of affiliation in an overall data poor context that prioritize</w:t>
      </w:r>
      <w:r w:rsidR="00300A2F">
        <w:rPr>
          <w:rStyle w:val="normaltextrun"/>
          <w:rFonts w:ascii="Calibri Light" w:hAnsi="Calibri Light" w:cs="Calibri Light"/>
        </w:rPr>
        <w:t>d</w:t>
      </w:r>
      <w:r w:rsidRPr="00147270">
        <w:rPr>
          <w:rStyle w:val="normaltextrun"/>
          <w:rFonts w:ascii="Calibri Light" w:hAnsi="Calibri Light" w:cs="Calibri Light"/>
        </w:rPr>
        <w:t xml:space="preserve"> economic and political interaction over other domains.</w:t>
      </w:r>
    </w:p>
    <w:p w14:paraId="71D9C1C7" w14:textId="31010A76" w:rsidR="00890343" w:rsidRPr="00147270" w:rsidRDefault="00890343" w:rsidP="00890343">
      <w:pPr>
        <w:pStyle w:val="paragraph"/>
        <w:spacing w:line="480" w:lineRule="auto"/>
        <w:ind w:firstLine="705"/>
        <w:jc w:val="both"/>
        <w:textAlignment w:val="baseline"/>
        <w:rPr>
          <w:rFonts w:ascii="Calibri Light" w:hAnsi="Calibri Light" w:cs="Calibri Light"/>
        </w:rPr>
      </w:pPr>
      <w:r w:rsidRPr="00147270">
        <w:rPr>
          <w:rStyle w:val="normaltextrun"/>
          <w:rFonts w:ascii="Calibri Light" w:hAnsi="Calibri Light" w:cs="Calibri Light"/>
        </w:rPr>
        <w:t xml:space="preserve">Many of these themes were also pursued for their relevance to questions ultimately rooted in neighboring areas. The primary example of this is the persistent debate (Di Peso 1974; R. Pailes 1986, 1990; R. Pailes and </w:t>
      </w:r>
      <w:proofErr w:type="spellStart"/>
      <w:r w:rsidRPr="00147270">
        <w:rPr>
          <w:rStyle w:val="normaltextrun"/>
          <w:rFonts w:ascii="Calibri Light" w:hAnsi="Calibri Light" w:cs="Calibri Light"/>
        </w:rPr>
        <w:t>Whitecotton</w:t>
      </w:r>
      <w:proofErr w:type="spellEnd"/>
      <w:r w:rsidRPr="00147270">
        <w:rPr>
          <w:rStyle w:val="normaltextrun"/>
          <w:rFonts w:ascii="Calibri Light" w:hAnsi="Calibri Light" w:cs="Calibri Light"/>
        </w:rPr>
        <w:t xml:space="preserve"> 1979, 1995; Riley 1979) over the role of the Rio Sonora/Serrana region as both a receiver and source of immigrant populations and how the region facilitated inter-regional exchange. Locally, these issues have been framed by the search for foreign materials, which further devaluated the “mundane” textured wares. Despite the omission of ceramics or most other forms of material cultural variation from discussions, the aforementioned research topics were fruitfully developed into larger narrative interpretations by a variety of scholars. For instance, Di Peso 1966, 1974; Doolittle 1984, 1988; R. Pailes 1980, 1990, 1997; Riley 1979, 1987, 1999</w:t>
      </w:r>
      <w:r w:rsidR="00300A2F">
        <w:rPr>
          <w:rStyle w:val="normaltextrun"/>
          <w:rFonts w:ascii="Calibri Light" w:hAnsi="Calibri Light" w:cs="Calibri Light"/>
        </w:rPr>
        <w:t>;</w:t>
      </w:r>
      <w:r w:rsidRPr="00147270">
        <w:rPr>
          <w:rStyle w:val="normaltextrun"/>
          <w:rFonts w:ascii="Calibri Light" w:hAnsi="Calibri Light" w:cs="Calibri Light"/>
        </w:rPr>
        <w:t xml:space="preserve"> all reconstruct aspects of Rio Sonora/Serrana social organization that include details such as demographic organization, the scale of political integration, regional alliances, and the roles of warfare and exchange. Even though, these models contrast in many aspects</w:t>
      </w:r>
      <w:r w:rsidR="00300A2F">
        <w:rPr>
          <w:rStyle w:val="normaltextrun"/>
          <w:rFonts w:ascii="Calibri Light" w:hAnsi="Calibri Light" w:cs="Calibri Light"/>
        </w:rPr>
        <w:t>,</w:t>
      </w:r>
      <w:r w:rsidRPr="00147270">
        <w:rPr>
          <w:rStyle w:val="normaltextrun"/>
          <w:rFonts w:ascii="Calibri Light" w:hAnsi="Calibri Light" w:cs="Calibri Light"/>
        </w:rPr>
        <w:t xml:space="preserve"> they overall have succeeded in </w:t>
      </w:r>
      <w:r w:rsidR="00300A2F">
        <w:rPr>
          <w:rStyle w:val="normaltextrun"/>
          <w:rFonts w:ascii="Calibri Light" w:hAnsi="Calibri Light" w:cs="Calibri Light"/>
        </w:rPr>
        <w:t>outlining</w:t>
      </w:r>
      <w:r w:rsidR="00300A2F" w:rsidRPr="00147270">
        <w:rPr>
          <w:rStyle w:val="normaltextrun"/>
          <w:rFonts w:ascii="Calibri Light" w:hAnsi="Calibri Light" w:cs="Calibri Light"/>
        </w:rPr>
        <w:t xml:space="preserve"> </w:t>
      </w:r>
      <w:r w:rsidRPr="00147270">
        <w:rPr>
          <w:rStyle w:val="normaltextrun"/>
          <w:rFonts w:ascii="Calibri Light" w:hAnsi="Calibri Light" w:cs="Calibri Light"/>
        </w:rPr>
        <w:t xml:space="preserve">a number of proposals that are testable with ceramic data and that can be recast in their orientation to emphasize multiple domains of interaction and </w:t>
      </w:r>
      <w:r w:rsidR="00300A2F">
        <w:rPr>
          <w:rStyle w:val="normaltextrun"/>
          <w:rFonts w:ascii="Calibri Light" w:hAnsi="Calibri Light" w:cs="Calibri Light"/>
        </w:rPr>
        <w:t>related</w:t>
      </w:r>
      <w:r w:rsidR="00300A2F" w:rsidRPr="00147270">
        <w:rPr>
          <w:rStyle w:val="normaltextrun"/>
          <w:rFonts w:ascii="Calibri Light" w:hAnsi="Calibri Light" w:cs="Calibri Light"/>
        </w:rPr>
        <w:t xml:space="preserve"> </w:t>
      </w:r>
      <w:r w:rsidRPr="00147270">
        <w:rPr>
          <w:rStyle w:val="normaltextrun"/>
          <w:rFonts w:ascii="Calibri Light" w:hAnsi="Calibri Light" w:cs="Calibri Light"/>
        </w:rPr>
        <w:t>embedded social identities.</w:t>
      </w:r>
      <w:r w:rsidRPr="00147270">
        <w:rPr>
          <w:rStyle w:val="eop"/>
          <w:rFonts w:ascii="Calibri Light" w:hAnsi="Calibri Light" w:cs="Calibri Light"/>
        </w:rPr>
        <w:t xml:space="preserve"> Importantly, previous models suggest scales of interaction that occurred across the regions, including inter-valley “confederacies” (Riley 2005) of allied river valleys, and smaller intra-valley units, so called “statelets”</w:t>
      </w:r>
      <w:r w:rsidR="00300A2F">
        <w:rPr>
          <w:rStyle w:val="eop"/>
          <w:rFonts w:ascii="Calibri Light" w:hAnsi="Calibri Light" w:cs="Calibri Light"/>
        </w:rPr>
        <w:t>,</w:t>
      </w:r>
      <w:r w:rsidRPr="00147270">
        <w:rPr>
          <w:rStyle w:val="eop"/>
          <w:rFonts w:ascii="Calibri Light" w:hAnsi="Calibri Light" w:cs="Calibri Light"/>
        </w:rPr>
        <w:t xml:space="preserve"> that dominated river valleys (Riley 2005) or sections of river valleys (Doolittle 1988). To this we can add the standard questions developed in neighboring regions about how ceramics might reflect aspects of the political economy negotiated at the </w:t>
      </w:r>
      <w:r w:rsidR="00300A2F">
        <w:rPr>
          <w:rStyle w:val="eop"/>
          <w:rFonts w:ascii="Calibri Light" w:hAnsi="Calibri Light" w:cs="Calibri Light"/>
        </w:rPr>
        <w:t>village (</w:t>
      </w:r>
      <w:r w:rsidRPr="00147270">
        <w:rPr>
          <w:rStyle w:val="eop"/>
          <w:rFonts w:ascii="Calibri Light" w:hAnsi="Calibri Light" w:cs="Calibri Light"/>
        </w:rPr>
        <w:t>site</w:t>
      </w:r>
      <w:r w:rsidR="00300A2F">
        <w:rPr>
          <w:rStyle w:val="eop"/>
          <w:rFonts w:ascii="Calibri Light" w:hAnsi="Calibri Light" w:cs="Calibri Light"/>
        </w:rPr>
        <w:t>)</w:t>
      </w:r>
      <w:r w:rsidRPr="00147270">
        <w:rPr>
          <w:rStyle w:val="eop"/>
          <w:rFonts w:ascii="Calibri Light" w:hAnsi="Calibri Light" w:cs="Calibri Light"/>
        </w:rPr>
        <w:t xml:space="preserve"> level.</w:t>
      </w:r>
    </w:p>
    <w:p w14:paraId="49EBD9FE" w14:textId="2DF63DB7" w:rsidR="00890343" w:rsidRPr="00147270" w:rsidRDefault="00890343" w:rsidP="00890343">
      <w:pPr>
        <w:pStyle w:val="paragraph"/>
        <w:spacing w:line="480" w:lineRule="auto"/>
        <w:ind w:firstLine="705"/>
        <w:jc w:val="both"/>
        <w:textAlignment w:val="baseline"/>
        <w:rPr>
          <w:rFonts w:ascii="Calibri Light" w:hAnsi="Calibri Light" w:cs="Calibri Light"/>
        </w:rPr>
      </w:pPr>
      <w:r w:rsidRPr="00147270">
        <w:rPr>
          <w:rStyle w:val="normaltextrun"/>
          <w:rFonts w:ascii="Calibri Light" w:hAnsi="Calibri Light" w:cs="Calibri Light"/>
        </w:rPr>
        <w:lastRenderedPageBreak/>
        <w:t xml:space="preserve">Importantly, more recent research has continued to pursue these issues that often questions the validity of previously inferred social units (Carpenter and Vicente 2009; M. Pailes 2015, 2015a, 2016, 2017). These projects have attempted to both verify inferences based on ethnohistorical models and to pursue explanations for variation at sub-regional scales and often employ hitherto under-analyzed archaeological evidence. The evaluation of rare-goods —turquoise, obsidian, marine shell, painted ceramics— and mundane goods produced meaningful distributional patterns that </w:t>
      </w:r>
      <w:r w:rsidR="008368C5">
        <w:rPr>
          <w:rStyle w:val="normaltextrun"/>
          <w:rFonts w:ascii="Calibri Light" w:hAnsi="Calibri Light" w:cs="Calibri Light"/>
        </w:rPr>
        <w:t xml:space="preserve">mostly </w:t>
      </w:r>
      <w:r w:rsidRPr="00147270">
        <w:rPr>
          <w:rStyle w:val="normaltextrun"/>
          <w:rFonts w:ascii="Calibri Light" w:hAnsi="Calibri Light" w:cs="Calibri Light"/>
        </w:rPr>
        <w:t>fail to support large scales of integration while still tacitly implying a broadly shared “ethnic” sameness to</w:t>
      </w:r>
      <w:r w:rsidR="008368C5">
        <w:rPr>
          <w:rStyle w:val="normaltextrun"/>
          <w:rFonts w:ascii="Calibri Light" w:hAnsi="Calibri Light" w:cs="Calibri Light"/>
        </w:rPr>
        <w:t xml:space="preserve"> the</w:t>
      </w:r>
      <w:r w:rsidRPr="00147270">
        <w:rPr>
          <w:rStyle w:val="normaltextrun"/>
          <w:rFonts w:ascii="Calibri Light" w:hAnsi="Calibri Light" w:cs="Calibri Light"/>
        </w:rPr>
        <w:t xml:space="preserve"> region. This research is thus timely in that it can draw from competing models while also proposing new theoretical territory for future work.</w:t>
      </w:r>
    </w:p>
    <w:p w14:paraId="7816BD76" w14:textId="77777777" w:rsidR="00890343" w:rsidRPr="00147270" w:rsidRDefault="00890343" w:rsidP="00890343">
      <w:pPr>
        <w:spacing w:line="480" w:lineRule="auto"/>
        <w:ind w:firstLine="708"/>
        <w:jc w:val="both"/>
        <w:rPr>
          <w:rStyle w:val="normaltextrun"/>
          <w:rFonts w:ascii="Calibri Light" w:hAnsi="Calibri Light" w:cs="Calibri Light"/>
          <w:sz w:val="24"/>
          <w:szCs w:val="24"/>
        </w:rPr>
      </w:pPr>
      <w:r w:rsidRPr="00147270">
        <w:rPr>
          <w:rStyle w:val="normaltextrun"/>
          <w:rFonts w:ascii="Calibri Light" w:hAnsi="Calibri Light" w:cs="Calibri Light"/>
          <w:sz w:val="24"/>
          <w:szCs w:val="24"/>
        </w:rPr>
        <w:t xml:space="preserve">In summary, this research will continue to build on previous models by testing established interpretations regarding scales of interaction and incorporating new insights on what types of identity are captured in material culture that might reflect different sorts of interaction. My research will attempt this at three scales: interaction between valleys (Sonora, Moctezuma and Fronteras), interaction within one valley (Sonora), and interaction within one large site that dominated a larger social unit (SON K:4:24 [San Jose site]). The cultural history section will provide the necessary background details to explain the genesis of specific questions. To make assumptions explicit, I offer three propositions to be evaluated at the three different scales. </w:t>
      </w:r>
    </w:p>
    <w:p w14:paraId="1B6F500E" w14:textId="46E5005C" w:rsidR="00890343" w:rsidRPr="00147270" w:rsidRDefault="00890343" w:rsidP="00890343">
      <w:pPr>
        <w:spacing w:line="480" w:lineRule="auto"/>
        <w:ind w:firstLine="708"/>
        <w:jc w:val="both"/>
        <w:rPr>
          <w:rStyle w:val="normaltextrun"/>
          <w:rFonts w:ascii="Calibri Light" w:hAnsi="Calibri Light" w:cs="Calibri Light"/>
          <w:sz w:val="24"/>
          <w:szCs w:val="24"/>
        </w:rPr>
      </w:pPr>
      <w:r w:rsidRPr="00147270">
        <w:rPr>
          <w:rStyle w:val="normaltextrun"/>
          <w:rFonts w:ascii="Calibri Light" w:hAnsi="Calibri Light" w:cs="Calibri Light"/>
          <w:sz w:val="24"/>
          <w:szCs w:val="24"/>
        </w:rPr>
        <w:t xml:space="preserve">Inter-valley, the Moctezuma and Sonora Valleys will evidence greater similarity to each other than </w:t>
      </w:r>
      <w:proofErr w:type="gramStart"/>
      <w:r w:rsidRPr="00147270">
        <w:rPr>
          <w:rStyle w:val="normaltextrun"/>
          <w:rFonts w:ascii="Calibri Light" w:hAnsi="Calibri Light" w:cs="Calibri Light"/>
          <w:sz w:val="24"/>
          <w:szCs w:val="24"/>
        </w:rPr>
        <w:t>either do</w:t>
      </w:r>
      <w:proofErr w:type="gramEnd"/>
      <w:r w:rsidRPr="00147270">
        <w:rPr>
          <w:rStyle w:val="normaltextrun"/>
          <w:rFonts w:ascii="Calibri Light" w:hAnsi="Calibri Light" w:cs="Calibri Light"/>
          <w:sz w:val="24"/>
          <w:szCs w:val="24"/>
        </w:rPr>
        <w:t xml:space="preserve"> to the Fronteras Valley. This is based on previous assumptions that larger confederations followed linguistic lines (Riley 2005), and these would </w:t>
      </w:r>
      <w:r w:rsidR="008368C5">
        <w:rPr>
          <w:rStyle w:val="normaltextrun"/>
          <w:rFonts w:ascii="Calibri Light" w:hAnsi="Calibri Light" w:cs="Calibri Light"/>
          <w:sz w:val="24"/>
          <w:szCs w:val="24"/>
        </w:rPr>
        <w:t xml:space="preserve">potentially </w:t>
      </w:r>
      <w:r w:rsidRPr="00147270">
        <w:rPr>
          <w:rStyle w:val="normaltextrun"/>
          <w:rFonts w:ascii="Calibri Light" w:hAnsi="Calibri Light" w:cs="Calibri Light"/>
          <w:sz w:val="24"/>
          <w:szCs w:val="24"/>
        </w:rPr>
        <w:t>divide the Fronteras Valley from the others.</w:t>
      </w:r>
    </w:p>
    <w:p w14:paraId="185EEA0D" w14:textId="77777777" w:rsidR="00890343" w:rsidRPr="00147270" w:rsidRDefault="00890343" w:rsidP="00890343">
      <w:pPr>
        <w:spacing w:line="480" w:lineRule="auto"/>
        <w:ind w:firstLine="708"/>
        <w:jc w:val="both"/>
        <w:rPr>
          <w:rStyle w:val="normaltextrun"/>
          <w:rFonts w:ascii="Calibri Light" w:hAnsi="Calibri Light" w:cs="Calibri Light"/>
          <w:sz w:val="24"/>
          <w:szCs w:val="24"/>
        </w:rPr>
      </w:pPr>
      <w:r w:rsidRPr="00147270">
        <w:rPr>
          <w:rStyle w:val="normaltextrun"/>
          <w:rFonts w:ascii="Calibri Light" w:hAnsi="Calibri Light" w:cs="Calibri Light"/>
          <w:sz w:val="24"/>
          <w:szCs w:val="24"/>
        </w:rPr>
        <w:lastRenderedPageBreak/>
        <w:t xml:space="preserve">Intra-valley, there will be a high level of homogeneity between sites, and the decorative differences that do appear will likely be due to more elaborate and diverse ceramics being consumed at the largest site in the valley (SON-K:4:24 [San Jose site]). This inference </w:t>
      </w:r>
      <w:proofErr w:type="gramStart"/>
      <w:r w:rsidRPr="00147270">
        <w:rPr>
          <w:rStyle w:val="normaltextrun"/>
          <w:rFonts w:ascii="Calibri Light" w:hAnsi="Calibri Light" w:cs="Calibri Light"/>
          <w:sz w:val="24"/>
          <w:szCs w:val="24"/>
        </w:rPr>
        <w:t>is based on the assumption</w:t>
      </w:r>
      <w:proofErr w:type="gramEnd"/>
      <w:r w:rsidRPr="00147270">
        <w:rPr>
          <w:rStyle w:val="normaltextrun"/>
          <w:rFonts w:ascii="Calibri Light" w:hAnsi="Calibri Light" w:cs="Calibri Light"/>
          <w:sz w:val="24"/>
          <w:szCs w:val="24"/>
        </w:rPr>
        <w:t xml:space="preserve"> that all the sampled sites were part of the same “statelet” in which many aspects of social identity were shared, but perhaps more diverse personas existed at San Jose.</w:t>
      </w:r>
    </w:p>
    <w:p w14:paraId="0C45BAB6" w14:textId="77777777" w:rsidR="00890343" w:rsidRPr="00147270" w:rsidRDefault="00890343" w:rsidP="00890343">
      <w:pPr>
        <w:spacing w:line="480" w:lineRule="auto"/>
        <w:ind w:firstLine="708"/>
        <w:jc w:val="both"/>
        <w:rPr>
          <w:rFonts w:ascii="Calibri Light" w:hAnsi="Calibri Light" w:cs="Calibri Light"/>
          <w:sz w:val="24"/>
          <w:szCs w:val="24"/>
        </w:rPr>
      </w:pPr>
      <w:r w:rsidRPr="00147270">
        <w:rPr>
          <w:rStyle w:val="normaltextrun"/>
          <w:rFonts w:ascii="Calibri Light" w:hAnsi="Calibri Light" w:cs="Calibri Light"/>
          <w:sz w:val="24"/>
          <w:szCs w:val="24"/>
        </w:rPr>
        <w:t xml:space="preserve">Inter-site, there will be high conformity in the assemblage with some minimal differences between different architectural zones. This </w:t>
      </w:r>
      <w:proofErr w:type="gramStart"/>
      <w:r w:rsidRPr="00147270">
        <w:rPr>
          <w:rStyle w:val="normaltextrun"/>
          <w:rFonts w:ascii="Calibri Light" w:hAnsi="Calibri Light" w:cs="Calibri Light"/>
          <w:sz w:val="24"/>
          <w:szCs w:val="24"/>
        </w:rPr>
        <w:t>is based on the assumption</w:t>
      </w:r>
      <w:proofErr w:type="gramEnd"/>
      <w:r w:rsidRPr="00147270">
        <w:rPr>
          <w:rStyle w:val="normaltextrun"/>
          <w:rFonts w:ascii="Calibri Light" w:hAnsi="Calibri Light" w:cs="Calibri Light"/>
          <w:sz w:val="24"/>
          <w:szCs w:val="24"/>
        </w:rPr>
        <w:t xml:space="preserve"> that public architecture may have been the location of special events in which unique designs were consumed and that there were undoubtedly some internal differences to Rio Sonora/Serrana communities that may be represented in ceramics.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90343" w:rsidRPr="00147270" w14:paraId="78EEF179" w14:textId="77777777" w:rsidTr="00F93978">
        <w:tc>
          <w:tcPr>
            <w:tcW w:w="9360" w:type="dxa"/>
          </w:tcPr>
          <w:p w14:paraId="339BBEAE" w14:textId="77777777" w:rsidR="00890343" w:rsidRPr="00147270" w:rsidRDefault="00890343" w:rsidP="00890343">
            <w:pPr>
              <w:jc w:val="center"/>
              <w:rPr>
                <w:rFonts w:ascii="Calibri Light" w:hAnsi="Calibri Light" w:cs="Calibri Light"/>
                <w:lang w:val="en-US"/>
              </w:rPr>
            </w:pPr>
            <w:r w:rsidRPr="00147270">
              <w:rPr>
                <w:rFonts w:ascii="Calibri Light" w:hAnsi="Calibri Light" w:cs="Calibri Light"/>
                <w:noProof/>
              </w:rPr>
              <w:lastRenderedPageBreak/>
              <w:drawing>
                <wp:inline distT="0" distB="0" distL="0" distR="0" wp14:anchorId="378AE733" wp14:editId="66D452F6">
                  <wp:extent cx="4894037" cy="6333490"/>
                  <wp:effectExtent l="0" t="0" r="1905" b="0"/>
                  <wp:docPr id="20" name="Imagen 20"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Mapa&#10;&#10;Descripción generada automá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06576" cy="6349717"/>
                          </a:xfrm>
                          <a:prstGeom prst="rect">
                            <a:avLst/>
                          </a:prstGeom>
                        </pic:spPr>
                      </pic:pic>
                    </a:graphicData>
                  </a:graphic>
                </wp:inline>
              </w:drawing>
            </w:r>
          </w:p>
        </w:tc>
      </w:tr>
      <w:tr w:rsidR="00890343" w:rsidRPr="00B5520D" w14:paraId="3ECE4B74" w14:textId="77777777" w:rsidTr="00F93978">
        <w:tc>
          <w:tcPr>
            <w:tcW w:w="9360" w:type="dxa"/>
          </w:tcPr>
          <w:p w14:paraId="01B2AE1D" w14:textId="68B40404" w:rsidR="00890343" w:rsidRPr="008368C5" w:rsidRDefault="00890343" w:rsidP="00B5520D">
            <w:pPr>
              <w:jc w:val="center"/>
              <w:rPr>
                <w:rStyle w:val="Emphasis"/>
                <w:i w:val="0"/>
                <w:iCs w:val="0"/>
                <w:sz w:val="24"/>
                <w:szCs w:val="24"/>
                <w:lang w:val="en-US"/>
              </w:rPr>
            </w:pPr>
            <w:r w:rsidRPr="002A7CD6">
              <w:rPr>
                <w:rStyle w:val="Emphasis"/>
                <w:i w:val="0"/>
                <w:iCs w:val="0"/>
                <w:sz w:val="24"/>
                <w:szCs w:val="24"/>
                <w:lang w:val="en-US"/>
              </w:rPr>
              <w:t>Figure 1. Research area location</w:t>
            </w:r>
            <w:r w:rsidR="008368C5">
              <w:rPr>
                <w:rStyle w:val="Emphasis"/>
                <w:i w:val="0"/>
                <w:iCs w:val="0"/>
                <w:sz w:val="24"/>
                <w:szCs w:val="24"/>
                <w:lang w:val="en-US"/>
              </w:rPr>
              <w:t>:</w:t>
            </w:r>
            <w:r w:rsidR="008368C5" w:rsidRPr="002A7CD6">
              <w:rPr>
                <w:rStyle w:val="Emphasis"/>
                <w:i w:val="0"/>
                <w:iCs w:val="0"/>
                <w:sz w:val="24"/>
                <w:szCs w:val="24"/>
                <w:lang w:val="en-US"/>
              </w:rPr>
              <w:t xml:space="preserve"> </w:t>
            </w:r>
            <w:r w:rsidR="008368C5">
              <w:rPr>
                <w:rStyle w:val="Emphasis"/>
                <w:i w:val="0"/>
                <w:iCs w:val="0"/>
                <w:sz w:val="24"/>
                <w:szCs w:val="24"/>
                <w:lang w:val="en-US"/>
              </w:rPr>
              <w:t>A-Sonora, B-Moctezuma, C-Fronteras</w:t>
            </w:r>
          </w:p>
        </w:tc>
      </w:tr>
    </w:tbl>
    <w:p w14:paraId="0D171364" w14:textId="1FBF919E" w:rsidR="00F93978" w:rsidRPr="00147270" w:rsidRDefault="00F93978" w:rsidP="00F93978">
      <w:pPr>
        <w:rPr>
          <w:rFonts w:ascii="Calibri Light" w:hAnsi="Calibri Light" w:cs="Calibri Light"/>
        </w:rPr>
      </w:pPr>
      <w:bookmarkStart w:id="3" w:name="_Toc68780977"/>
    </w:p>
    <w:p w14:paraId="134210A6" w14:textId="68857742" w:rsidR="00F93978" w:rsidRPr="00147270" w:rsidRDefault="00F93978" w:rsidP="00F93978">
      <w:pPr>
        <w:rPr>
          <w:rFonts w:ascii="Calibri Light" w:hAnsi="Calibri Light" w:cs="Calibri Light"/>
        </w:rPr>
      </w:pPr>
    </w:p>
    <w:p w14:paraId="633D1FB4" w14:textId="77777777" w:rsidR="00F93978" w:rsidRPr="00147270" w:rsidRDefault="00F93978" w:rsidP="00F93978">
      <w:pPr>
        <w:rPr>
          <w:rFonts w:ascii="Calibri Light" w:hAnsi="Calibri Light" w:cs="Calibri Light"/>
        </w:rPr>
      </w:pPr>
    </w:p>
    <w:p w14:paraId="6EC26513" w14:textId="6A197974" w:rsidR="00890343" w:rsidRPr="00147270" w:rsidRDefault="00890343" w:rsidP="005031A0">
      <w:pPr>
        <w:pStyle w:val="Heading1"/>
        <w:rPr>
          <w:rStyle w:val="Heading1Char"/>
          <w:rFonts w:ascii="Calibri Light" w:hAnsi="Calibri Light" w:cs="Calibri Light"/>
        </w:rPr>
      </w:pPr>
      <w:bookmarkStart w:id="4" w:name="_Toc72448232"/>
      <w:r w:rsidRPr="00147270">
        <w:rPr>
          <w:rFonts w:ascii="Calibri Light" w:hAnsi="Calibri Light" w:cs="Calibri Light"/>
        </w:rPr>
        <w:lastRenderedPageBreak/>
        <w:t>2. CULTURAL HISTORY</w:t>
      </w:r>
      <w:bookmarkEnd w:id="3"/>
      <w:bookmarkEnd w:id="4"/>
    </w:p>
    <w:p w14:paraId="32AC793F" w14:textId="6C3DE5CE"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It has been almost five centuries since the first European contact with eastern Sonora’s indigenous populations. Academic research of the region began in the 1800s (Lange and Riley 1970 [Bandelier 1884]</w:t>
      </w:r>
      <w:r w:rsidR="008368C5">
        <w:rPr>
          <w:rFonts w:ascii="Calibri Light" w:hAnsi="Calibri Light" w:cs="Calibri Light"/>
          <w:sz w:val="24"/>
          <w:szCs w:val="24"/>
        </w:rPr>
        <w:t xml:space="preserve"> </w:t>
      </w:r>
      <w:r w:rsidRPr="00147270">
        <w:rPr>
          <w:rFonts w:ascii="Calibri Light" w:hAnsi="Calibri Light" w:cs="Calibri Light"/>
          <w:sz w:val="24"/>
          <w:szCs w:val="24"/>
        </w:rPr>
        <w:t>and since then, knowledge of the history and prehistory of one of the most populated regions in the borderlands during the 16th century has been slowly accumulating. This thesis aims to contribute one more element to this story by considering ceramic evidence from the late precolonial</w:t>
      </w:r>
      <w:r w:rsidR="008368C5">
        <w:rPr>
          <w:rFonts w:ascii="Calibri Light" w:hAnsi="Calibri Light" w:cs="Calibri Light"/>
          <w:sz w:val="24"/>
          <w:szCs w:val="24"/>
        </w:rPr>
        <w:t>/</w:t>
      </w:r>
      <w:proofErr w:type="spellStart"/>
      <w:r w:rsidR="008368C5">
        <w:rPr>
          <w:rFonts w:ascii="Calibri Light" w:hAnsi="Calibri Light" w:cs="Calibri Light"/>
          <w:sz w:val="24"/>
          <w:szCs w:val="24"/>
        </w:rPr>
        <w:t>protocolonial</w:t>
      </w:r>
      <w:proofErr w:type="spellEnd"/>
      <w:r w:rsidRPr="00147270">
        <w:rPr>
          <w:rFonts w:ascii="Calibri Light" w:hAnsi="Calibri Light" w:cs="Calibri Light"/>
          <w:sz w:val="24"/>
          <w:szCs w:val="24"/>
        </w:rPr>
        <w:t xml:space="preserve"> period Sonora Valley and, to a lesser extent, reconsidering data from the Fronteras and Moctezuma valleys. This chapter will provide an overview of previous research to situate this new data and provide context to the specific research inferences stated in the introduction. </w:t>
      </w:r>
      <w:r w:rsidRPr="00147270" w:rsidDel="001B61C3">
        <w:rPr>
          <w:rFonts w:ascii="Calibri Light" w:hAnsi="Calibri Light" w:cs="Calibri Light"/>
          <w:sz w:val="24"/>
          <w:szCs w:val="24"/>
        </w:rPr>
        <w:t>The process of constructing the cultural history of this region can be divided into four principal phases.</w:t>
      </w:r>
      <w:r w:rsidRPr="00147270">
        <w:rPr>
          <w:rFonts w:ascii="Calibri Light" w:hAnsi="Calibri Light" w:cs="Calibri Light"/>
          <w:sz w:val="24"/>
          <w:szCs w:val="24"/>
        </w:rPr>
        <w:t xml:space="preserve"> The latter three correspond to three periods of archaeological investigation</w:t>
      </w:r>
      <w:r w:rsidRPr="00147270" w:rsidDel="001B61C3">
        <w:rPr>
          <w:rFonts w:ascii="Calibri Light" w:hAnsi="Calibri Light" w:cs="Calibri Light"/>
          <w:sz w:val="24"/>
          <w:szCs w:val="24"/>
        </w:rPr>
        <w:t xml:space="preserve"> </w:t>
      </w:r>
      <w:r w:rsidRPr="00147270">
        <w:rPr>
          <w:rFonts w:ascii="Calibri Light" w:hAnsi="Calibri Light" w:cs="Calibri Light"/>
          <w:sz w:val="24"/>
          <w:szCs w:val="24"/>
        </w:rPr>
        <w:t>characterized by different methods and theoretical goals. The first is t</w:t>
      </w:r>
      <w:r w:rsidRPr="00147270" w:rsidDel="001B61C3">
        <w:rPr>
          <w:rFonts w:ascii="Calibri Light" w:hAnsi="Calibri Light" w:cs="Calibri Light"/>
          <w:sz w:val="24"/>
          <w:szCs w:val="24"/>
        </w:rPr>
        <w:t>he early Colonial period of the 16th and 17th centuries and is itself an object of historical and anthropological study in the subsequent three periods. The motivations for understanding the local inhabitants in this era was obviously quite distinct, being targeted at resource exploitation and proselytization.</w:t>
      </w:r>
    </w:p>
    <w:p w14:paraId="1DB43CBB" w14:textId="74E4D468" w:rsidR="00890343" w:rsidRPr="00147270" w:rsidRDefault="00890343" w:rsidP="00A75770">
      <w:pPr>
        <w:pStyle w:val="Heading2"/>
      </w:pPr>
      <w:bookmarkStart w:id="5" w:name="_Toc68780978"/>
      <w:bookmarkStart w:id="6" w:name="_Toc72448233"/>
      <w:r w:rsidRPr="00147270">
        <w:t>2.1 Conquerors and Friars accounts</w:t>
      </w:r>
      <w:bookmarkEnd w:id="5"/>
      <w:bookmarkEnd w:id="6"/>
    </w:p>
    <w:p w14:paraId="268A996B" w14:textId="02EA6A71"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earliest relevant accounts of the Serrana/Rio Sonora region are provided by four explorers and their associated chroniclers: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1528-1536 (Adorno and Pautz 1999), Marcos de </w:t>
      </w:r>
      <w:proofErr w:type="spellStart"/>
      <w:r w:rsidRPr="00147270">
        <w:rPr>
          <w:rFonts w:ascii="Calibri Light" w:hAnsi="Calibri Light" w:cs="Calibri Light"/>
          <w:sz w:val="24"/>
          <w:szCs w:val="24"/>
        </w:rPr>
        <w:t>Niza</w:t>
      </w:r>
      <w:proofErr w:type="spellEnd"/>
      <w:r w:rsidRPr="00147270">
        <w:rPr>
          <w:rFonts w:ascii="Calibri Light" w:hAnsi="Calibri Light" w:cs="Calibri Light"/>
          <w:sz w:val="24"/>
          <w:szCs w:val="24"/>
        </w:rPr>
        <w:t>, 1539 (</w:t>
      </w:r>
      <w:proofErr w:type="spellStart"/>
      <w:r w:rsidRPr="00147270">
        <w:rPr>
          <w:rFonts w:ascii="Calibri Light" w:hAnsi="Calibri Light" w:cs="Calibri Light"/>
          <w:sz w:val="24"/>
          <w:szCs w:val="24"/>
        </w:rPr>
        <w:t>Hallenback</w:t>
      </w:r>
      <w:proofErr w:type="spellEnd"/>
      <w:r w:rsidRPr="00147270">
        <w:rPr>
          <w:rFonts w:ascii="Calibri Light" w:hAnsi="Calibri Light" w:cs="Calibri Light"/>
          <w:sz w:val="24"/>
          <w:szCs w:val="24"/>
        </w:rPr>
        <w:t xml:space="preserve"> 1949), Vázquez de Coronado, 1540-1542 (Hammond and Rey 1940), and Francisco de Ibarra, 1565 (Obregon 1928).</w:t>
      </w:r>
      <w:r w:rsidR="008368C5">
        <w:rPr>
          <w:rFonts w:ascii="Calibri Light" w:hAnsi="Calibri Light" w:cs="Calibri Light"/>
          <w:sz w:val="24"/>
          <w:szCs w:val="24"/>
        </w:rPr>
        <w:t xml:space="preserve"> </w:t>
      </w:r>
      <w:r w:rsidRPr="00147270">
        <w:rPr>
          <w:rFonts w:ascii="Calibri Light" w:hAnsi="Calibri Light" w:cs="Calibri Light"/>
          <w:sz w:val="24"/>
          <w:szCs w:val="24"/>
        </w:rPr>
        <w:t>By the time of the first account</w:t>
      </w:r>
      <w:r w:rsidR="008368C5">
        <w:rPr>
          <w:rFonts w:ascii="Calibri Light" w:hAnsi="Calibri Light" w:cs="Calibri Light"/>
          <w:sz w:val="24"/>
          <w:szCs w:val="24"/>
        </w:rPr>
        <w:t>,</w:t>
      </w:r>
      <w:r w:rsidR="00AB1B51">
        <w:rPr>
          <w:rFonts w:ascii="Calibri Light" w:hAnsi="Calibri Light" w:cs="Calibri Light"/>
          <w:sz w:val="24"/>
          <w:szCs w:val="24"/>
        </w:rPr>
        <w:t xml:space="preserve"> </w:t>
      </w:r>
      <w:r w:rsidRPr="00147270">
        <w:rPr>
          <w:rFonts w:ascii="Calibri Light" w:hAnsi="Calibri Light" w:cs="Calibri Light"/>
          <w:sz w:val="24"/>
          <w:szCs w:val="24"/>
        </w:rPr>
        <w:t xml:space="preserve">Diego de Alcatraz, who later would become a captain in the Coronado expedition, had already impacted </w:t>
      </w:r>
      <w:r w:rsidRPr="00147270">
        <w:rPr>
          <w:rFonts w:ascii="Calibri Light" w:hAnsi="Calibri Light" w:cs="Calibri Light"/>
          <w:sz w:val="24"/>
          <w:szCs w:val="24"/>
        </w:rPr>
        <w:lastRenderedPageBreak/>
        <w:t>populations in northern Sinaloa and southern Sonora through Spanish explorations carried out all along the Pacific coast (Adorno and Pautz 1999)</w:t>
      </w:r>
      <w:r w:rsidR="008368C5">
        <w:rPr>
          <w:rFonts w:ascii="Calibri Light" w:hAnsi="Calibri Light" w:cs="Calibri Light"/>
          <w:sz w:val="24"/>
          <w:szCs w:val="24"/>
        </w:rPr>
        <w:t>. However,</w:t>
      </w:r>
      <w:r w:rsidR="00AB1B51">
        <w:rPr>
          <w:rFonts w:ascii="Calibri Light" w:hAnsi="Calibri Light" w:cs="Calibri Light"/>
          <w:sz w:val="24"/>
          <w:szCs w:val="24"/>
        </w:rPr>
        <w:t xml:space="preserve"> </w:t>
      </w:r>
      <w:r w:rsidRPr="00147270">
        <w:rPr>
          <w:rFonts w:ascii="Calibri Light" w:hAnsi="Calibri Light" w:cs="Calibri Light"/>
          <w:sz w:val="24"/>
          <w:szCs w:val="24"/>
        </w:rPr>
        <w:t>there is little record of these activities.</w:t>
      </w:r>
    </w:p>
    <w:p w14:paraId="2E2C5C4A" w14:textId="74F6F5EE"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The descriptions from Cabeza de </w:t>
      </w:r>
      <w:proofErr w:type="spellStart"/>
      <w:r w:rsidRPr="00147270">
        <w:rPr>
          <w:rFonts w:ascii="Calibri Light" w:hAnsi="Calibri Light" w:cs="Calibri Light"/>
          <w:sz w:val="24"/>
          <w:szCs w:val="24"/>
        </w:rPr>
        <w:t>Vaca’s</w:t>
      </w:r>
      <w:proofErr w:type="spellEnd"/>
      <w:r w:rsidRPr="00147270">
        <w:rPr>
          <w:rFonts w:ascii="Calibri Light" w:hAnsi="Calibri Light" w:cs="Calibri Light"/>
          <w:sz w:val="24"/>
          <w:szCs w:val="24"/>
        </w:rPr>
        <w:t xml:space="preserve"> account relevant to this research corresponds to the last part of his journey when his party reached northern Chihuahua and entered into northeastern Sonora. Cabeza de </w:t>
      </w:r>
      <w:proofErr w:type="spellStart"/>
      <w:r w:rsidRPr="00147270">
        <w:rPr>
          <w:rFonts w:ascii="Calibri Light" w:hAnsi="Calibri Light" w:cs="Calibri Light"/>
          <w:sz w:val="24"/>
          <w:szCs w:val="24"/>
        </w:rPr>
        <w:t>Vaca’s</w:t>
      </w:r>
      <w:proofErr w:type="spellEnd"/>
      <w:r w:rsidRPr="00147270">
        <w:rPr>
          <w:rFonts w:ascii="Calibri Light" w:hAnsi="Calibri Light" w:cs="Calibri Light"/>
          <w:sz w:val="24"/>
          <w:szCs w:val="24"/>
        </w:rPr>
        <w:t xml:space="preserve"> journey began a decade earlier</w:t>
      </w:r>
      <w:r w:rsidR="008368C5">
        <w:rPr>
          <w:rFonts w:ascii="Calibri Light" w:hAnsi="Calibri Light" w:cs="Calibri Light"/>
          <w:sz w:val="24"/>
          <w:szCs w:val="24"/>
        </w:rPr>
        <w:t>. He and h</w:t>
      </w:r>
      <w:r w:rsidRPr="00147270">
        <w:rPr>
          <w:rFonts w:ascii="Calibri Light" w:hAnsi="Calibri Light" w:cs="Calibri Light"/>
          <w:sz w:val="24"/>
          <w:szCs w:val="24"/>
        </w:rPr>
        <w:t xml:space="preserve">is companions, Andres </w:t>
      </w:r>
      <w:proofErr w:type="spellStart"/>
      <w:r w:rsidRPr="00147270">
        <w:rPr>
          <w:rFonts w:ascii="Calibri Light" w:hAnsi="Calibri Light" w:cs="Calibri Light"/>
          <w:sz w:val="24"/>
          <w:szCs w:val="24"/>
        </w:rPr>
        <w:t>Dorante</w:t>
      </w:r>
      <w:proofErr w:type="spellEnd"/>
      <w:r w:rsidRPr="00147270">
        <w:rPr>
          <w:rFonts w:ascii="Calibri Light" w:hAnsi="Calibri Light" w:cs="Calibri Light"/>
          <w:sz w:val="24"/>
          <w:szCs w:val="24"/>
        </w:rPr>
        <w:t xml:space="preserve"> de Carranza, Alonso del Castillo Maldonado, and </w:t>
      </w:r>
      <w:proofErr w:type="spellStart"/>
      <w:r w:rsidRPr="00147270">
        <w:rPr>
          <w:rFonts w:ascii="Calibri Light" w:hAnsi="Calibri Light" w:cs="Calibri Light"/>
          <w:sz w:val="24"/>
          <w:szCs w:val="24"/>
        </w:rPr>
        <w:t>Estebanico</w:t>
      </w:r>
      <w:proofErr w:type="spellEnd"/>
      <w:r w:rsidRPr="00147270">
        <w:rPr>
          <w:rFonts w:ascii="Calibri Light" w:hAnsi="Calibri Light" w:cs="Calibri Light"/>
          <w:sz w:val="24"/>
          <w:szCs w:val="24"/>
        </w:rPr>
        <w:t xml:space="preserve">, were part of a major expedition led by Panfilo de Narvaez (Adorno &amp; Pautz 1999). The Narvaez expedition’s goal </w:t>
      </w:r>
      <w:r w:rsidR="008368C5">
        <w:rPr>
          <w:rFonts w:ascii="Calibri Light" w:hAnsi="Calibri Light" w:cs="Calibri Light"/>
          <w:sz w:val="24"/>
          <w:szCs w:val="24"/>
        </w:rPr>
        <w:t>was</w:t>
      </w:r>
      <w:r w:rsidR="008368C5"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the exploration of the territory of Florida and inland regions westwards. After this expedition shipwrecked in the Gulf of Mexico, Cabeza de </w:t>
      </w:r>
      <w:proofErr w:type="spellStart"/>
      <w:r w:rsidRPr="00147270">
        <w:rPr>
          <w:rFonts w:ascii="Calibri Light" w:hAnsi="Calibri Light" w:cs="Calibri Light"/>
          <w:sz w:val="24"/>
          <w:szCs w:val="24"/>
        </w:rPr>
        <w:t>Vaca’s</w:t>
      </w:r>
      <w:proofErr w:type="spellEnd"/>
      <w:r w:rsidRPr="00147270">
        <w:rPr>
          <w:rFonts w:ascii="Calibri Light" w:hAnsi="Calibri Light" w:cs="Calibri Light"/>
          <w:sz w:val="24"/>
          <w:szCs w:val="24"/>
        </w:rPr>
        <w:t xml:space="preserve"> party sought to return to central Mexico through the continent’s interior. They were unaware of the distances entailed, which required a journey of 1000 km from the Gulf of Mexico to the Pacific coast. In the near decade long trip, the group explored much of the interior and exhibited a genuine curiosity for Native lifeways (</w:t>
      </w:r>
      <w:proofErr w:type="spellStart"/>
      <w:r w:rsidRPr="00147270">
        <w:rPr>
          <w:rFonts w:ascii="Calibri Light" w:hAnsi="Calibri Light" w:cs="Calibri Light"/>
          <w:sz w:val="24"/>
          <w:szCs w:val="24"/>
        </w:rPr>
        <w:t>Favata</w:t>
      </w:r>
      <w:proofErr w:type="spellEnd"/>
      <w:r w:rsidRPr="00147270">
        <w:rPr>
          <w:rFonts w:ascii="Calibri Light" w:hAnsi="Calibri Light" w:cs="Calibri Light"/>
          <w:sz w:val="24"/>
          <w:szCs w:val="24"/>
        </w:rPr>
        <w:t xml:space="preserve"> </w:t>
      </w:r>
      <w:r w:rsidR="002A7CD6">
        <w:rPr>
          <w:rFonts w:ascii="Calibri Light" w:hAnsi="Calibri Light" w:cs="Calibri Light"/>
          <w:sz w:val="24"/>
          <w:szCs w:val="24"/>
        </w:rPr>
        <w:t>and</w:t>
      </w:r>
      <w:r w:rsidRPr="00147270">
        <w:rPr>
          <w:rFonts w:ascii="Calibri Light" w:hAnsi="Calibri Light" w:cs="Calibri Light"/>
          <w:sz w:val="24"/>
          <w:szCs w:val="24"/>
        </w:rPr>
        <w:t xml:space="preserve"> </w:t>
      </w:r>
      <w:proofErr w:type="spellStart"/>
      <w:r w:rsidRPr="00147270">
        <w:rPr>
          <w:rFonts w:ascii="Calibri Light" w:hAnsi="Calibri Light" w:cs="Calibri Light"/>
          <w:sz w:val="24"/>
          <w:szCs w:val="24"/>
        </w:rPr>
        <w:t>Ferandez</w:t>
      </w:r>
      <w:proofErr w:type="spellEnd"/>
      <w:r w:rsidRPr="00147270">
        <w:rPr>
          <w:rFonts w:ascii="Calibri Light" w:hAnsi="Calibri Light" w:cs="Calibri Light"/>
          <w:sz w:val="24"/>
          <w:szCs w:val="24"/>
        </w:rPr>
        <w:t xml:space="preserve"> 1995).</w:t>
      </w:r>
    </w:p>
    <w:p w14:paraId="76DD421F" w14:textId="0AD87238"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Upon returning to “civilized” Mexico</w:t>
      </w:r>
      <w:r w:rsidR="008368C5">
        <w:rPr>
          <w:rFonts w:ascii="Calibri Light" w:hAnsi="Calibri Light" w:cs="Calibri Light"/>
          <w:sz w:val="24"/>
          <w:szCs w:val="24"/>
        </w:rPr>
        <w:t>,</w:t>
      </w:r>
      <w:r w:rsidRPr="00147270">
        <w:rPr>
          <w:rFonts w:ascii="Calibri Light" w:hAnsi="Calibri Light" w:cs="Calibri Light"/>
          <w:sz w:val="24"/>
          <w:szCs w:val="24"/>
        </w:rPr>
        <w:t xml:space="preserve">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wrote an account of his party’s travels (Adorno 2004:256). This document was an important source of information even in the colonial period and was cited by Gonzalo Fernandez’s (Theisen 1972) and Fray Bartolome de las </w:t>
      </w:r>
      <w:proofErr w:type="spellStart"/>
      <w:r w:rsidRPr="00147270">
        <w:rPr>
          <w:rFonts w:ascii="Calibri Light" w:hAnsi="Calibri Light" w:cs="Calibri Light"/>
          <w:sz w:val="24"/>
          <w:szCs w:val="24"/>
        </w:rPr>
        <w:t>Casas’s</w:t>
      </w:r>
      <w:proofErr w:type="spellEnd"/>
      <w:r w:rsidRPr="00147270">
        <w:rPr>
          <w:rFonts w:ascii="Calibri Light" w:hAnsi="Calibri Light" w:cs="Calibri Light"/>
          <w:sz w:val="24"/>
          <w:szCs w:val="24"/>
        </w:rPr>
        <w:t xml:space="preserve"> (de Las Casas 1967) in their analyses. The most notable descriptions</w:t>
      </w:r>
      <w:r w:rsidR="008368C5">
        <w:rPr>
          <w:rFonts w:ascii="Calibri Light" w:hAnsi="Calibri Light" w:cs="Calibri Light"/>
          <w:sz w:val="24"/>
          <w:szCs w:val="24"/>
        </w:rPr>
        <w:t xml:space="preserve"> of the study region</w:t>
      </w:r>
      <w:r w:rsidRPr="00147270">
        <w:rPr>
          <w:rFonts w:ascii="Calibri Light" w:hAnsi="Calibri Light" w:cs="Calibri Light"/>
          <w:sz w:val="24"/>
          <w:szCs w:val="24"/>
        </w:rPr>
        <w:t xml:space="preserve"> provided by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pertains to the town Corazones, so-called for a gift of 600 deer hearts received there by the party (Adorno and Pautz 1999). His account also describes physiography, wild resources</w:t>
      </w:r>
      <w:r w:rsidR="008368C5">
        <w:rPr>
          <w:rFonts w:ascii="Calibri Light" w:hAnsi="Calibri Light" w:cs="Calibri Light"/>
          <w:sz w:val="24"/>
          <w:szCs w:val="24"/>
        </w:rPr>
        <w:t>,</w:t>
      </w:r>
      <w:r w:rsidRPr="00147270">
        <w:rPr>
          <w:rFonts w:ascii="Calibri Light" w:hAnsi="Calibri Light" w:cs="Calibri Light"/>
          <w:sz w:val="24"/>
          <w:szCs w:val="24"/>
        </w:rPr>
        <w:t xml:space="preserve"> and most importantly, ethnographic details. These data became important references for the later explorations into the US southwest. One very important element of Cabeza de </w:t>
      </w:r>
      <w:proofErr w:type="spellStart"/>
      <w:r w:rsidRPr="00147270">
        <w:rPr>
          <w:rFonts w:ascii="Calibri Light" w:hAnsi="Calibri Light" w:cs="Calibri Light"/>
          <w:sz w:val="24"/>
          <w:szCs w:val="24"/>
        </w:rPr>
        <w:t>Vaca’s</w:t>
      </w:r>
      <w:proofErr w:type="spellEnd"/>
      <w:r w:rsidRPr="00147270">
        <w:rPr>
          <w:rFonts w:ascii="Calibri Light" w:hAnsi="Calibri Light" w:cs="Calibri Light"/>
          <w:sz w:val="24"/>
          <w:szCs w:val="24"/>
        </w:rPr>
        <w:t xml:space="preserve"> accounts was the rumored richness of the town of Cibola reported by the natives of </w:t>
      </w:r>
      <w:r w:rsidRPr="00147270">
        <w:rPr>
          <w:rFonts w:ascii="Calibri Light" w:hAnsi="Calibri Light" w:cs="Calibri Light"/>
          <w:sz w:val="24"/>
          <w:szCs w:val="24"/>
        </w:rPr>
        <w:lastRenderedPageBreak/>
        <w:t xml:space="preserve">Corazones. This information would become the principal motivator for Marcos de </w:t>
      </w:r>
      <w:proofErr w:type="spellStart"/>
      <w:r w:rsidRPr="00147270">
        <w:rPr>
          <w:rFonts w:ascii="Calibri Light" w:hAnsi="Calibri Light" w:cs="Calibri Light"/>
          <w:sz w:val="24"/>
          <w:szCs w:val="24"/>
        </w:rPr>
        <w:t>Niza's</w:t>
      </w:r>
      <w:proofErr w:type="spellEnd"/>
      <w:r w:rsidRPr="00147270">
        <w:rPr>
          <w:rFonts w:ascii="Calibri Light" w:hAnsi="Calibri Light" w:cs="Calibri Light"/>
          <w:sz w:val="24"/>
          <w:szCs w:val="24"/>
        </w:rPr>
        <w:t xml:space="preserve"> and Vazquez de Coronado's subsequent explorations.</w:t>
      </w:r>
    </w:p>
    <w:p w14:paraId="213E84CB" w14:textId="0A263CD0"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None of the European members of the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exploration could be persuaded to join a return trip. However, </w:t>
      </w:r>
      <w:proofErr w:type="spellStart"/>
      <w:r w:rsidRPr="00147270">
        <w:rPr>
          <w:rFonts w:ascii="Calibri Light" w:hAnsi="Calibri Light" w:cs="Calibri Light"/>
          <w:sz w:val="24"/>
          <w:szCs w:val="24"/>
        </w:rPr>
        <w:t>Estebanico´s</w:t>
      </w:r>
      <w:proofErr w:type="spellEnd"/>
      <w:r w:rsidRPr="00147270">
        <w:rPr>
          <w:rFonts w:ascii="Calibri Light" w:hAnsi="Calibri Light" w:cs="Calibri Light"/>
          <w:sz w:val="24"/>
          <w:szCs w:val="24"/>
        </w:rPr>
        <w:t xml:space="preserve"> slave status resulted in his forced participation. Besides Fray Marcos de </w:t>
      </w:r>
      <w:proofErr w:type="spellStart"/>
      <w:r w:rsidRPr="00147270">
        <w:rPr>
          <w:rFonts w:ascii="Calibri Light" w:hAnsi="Calibri Light" w:cs="Calibri Light"/>
          <w:sz w:val="24"/>
          <w:szCs w:val="24"/>
        </w:rPr>
        <w:t>Niza</w:t>
      </w:r>
      <w:proofErr w:type="spellEnd"/>
      <w:r w:rsidRPr="00147270">
        <w:rPr>
          <w:rFonts w:ascii="Calibri Light" w:hAnsi="Calibri Light" w:cs="Calibri Light"/>
          <w:sz w:val="24"/>
          <w:szCs w:val="24"/>
        </w:rPr>
        <w:t xml:space="preserve"> and </w:t>
      </w:r>
      <w:proofErr w:type="spellStart"/>
      <w:r w:rsidRPr="00147270">
        <w:rPr>
          <w:rFonts w:ascii="Calibri Light" w:hAnsi="Calibri Light" w:cs="Calibri Light"/>
          <w:sz w:val="24"/>
          <w:szCs w:val="24"/>
        </w:rPr>
        <w:t>Estebanico</w:t>
      </w:r>
      <w:proofErr w:type="spellEnd"/>
      <w:r w:rsidRPr="00147270">
        <w:rPr>
          <w:rFonts w:ascii="Calibri Light" w:hAnsi="Calibri Light" w:cs="Calibri Light"/>
          <w:sz w:val="24"/>
          <w:szCs w:val="24"/>
        </w:rPr>
        <w:t xml:space="preserve">, the subsequent exploration was accompanied by Honorato as a second priest and several hundred Indigenous people. Their goal was to investigate the rumors of larger populations with considerable wealth to the north. Although </w:t>
      </w:r>
      <w:proofErr w:type="spellStart"/>
      <w:r w:rsidRPr="00147270">
        <w:rPr>
          <w:rFonts w:ascii="Calibri Light" w:hAnsi="Calibri Light" w:cs="Calibri Light"/>
          <w:sz w:val="24"/>
          <w:szCs w:val="24"/>
        </w:rPr>
        <w:t>Estabanico</w:t>
      </w:r>
      <w:proofErr w:type="spellEnd"/>
      <w:r w:rsidRPr="00147270">
        <w:rPr>
          <w:rFonts w:ascii="Calibri Light" w:hAnsi="Calibri Light" w:cs="Calibri Light"/>
          <w:sz w:val="24"/>
          <w:szCs w:val="24"/>
        </w:rPr>
        <w:t xml:space="preserve"> guided the return expedition, the route he followed </w:t>
      </w:r>
      <w:r w:rsidR="00005343">
        <w:rPr>
          <w:rFonts w:ascii="Calibri Light" w:hAnsi="Calibri Light" w:cs="Calibri Light"/>
          <w:sz w:val="24"/>
          <w:szCs w:val="24"/>
        </w:rPr>
        <w:t>possibly</w:t>
      </w:r>
      <w:r w:rsidR="00005343"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passed more to the west of the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route (</w:t>
      </w:r>
      <w:proofErr w:type="spellStart"/>
      <w:r w:rsidRPr="00147270">
        <w:rPr>
          <w:rFonts w:ascii="Calibri Light" w:hAnsi="Calibri Light" w:cs="Calibri Light"/>
          <w:sz w:val="24"/>
          <w:szCs w:val="24"/>
        </w:rPr>
        <w:t>Hallenbak</w:t>
      </w:r>
      <w:proofErr w:type="spellEnd"/>
      <w:r w:rsidRPr="00147270">
        <w:rPr>
          <w:rFonts w:ascii="Calibri Light" w:hAnsi="Calibri Light" w:cs="Calibri Light"/>
          <w:sz w:val="24"/>
          <w:szCs w:val="24"/>
        </w:rPr>
        <w:t xml:space="preserve"> 1949).</w:t>
      </w:r>
    </w:p>
    <w:p w14:paraId="76791804" w14:textId="0D35022C"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ab/>
        <w:t xml:space="preserve">Fray Marcos de </w:t>
      </w:r>
      <w:proofErr w:type="spellStart"/>
      <w:r w:rsidRPr="00147270">
        <w:rPr>
          <w:rFonts w:ascii="Calibri Light" w:hAnsi="Calibri Light" w:cs="Calibri Light"/>
          <w:sz w:val="24"/>
          <w:szCs w:val="24"/>
        </w:rPr>
        <w:t>Niza´s</w:t>
      </w:r>
      <w:proofErr w:type="spellEnd"/>
      <w:r w:rsidRPr="00147270">
        <w:rPr>
          <w:rFonts w:ascii="Calibri Light" w:hAnsi="Calibri Light" w:cs="Calibri Light"/>
          <w:sz w:val="24"/>
          <w:szCs w:val="24"/>
        </w:rPr>
        <w:t xml:space="preserve"> expedition was composed of two groups. </w:t>
      </w:r>
      <w:proofErr w:type="spellStart"/>
      <w:r w:rsidRPr="00147270">
        <w:rPr>
          <w:rFonts w:ascii="Calibri Light" w:hAnsi="Calibri Light" w:cs="Calibri Light"/>
          <w:sz w:val="24"/>
          <w:szCs w:val="24"/>
        </w:rPr>
        <w:t>Estebanico</w:t>
      </w:r>
      <w:proofErr w:type="spellEnd"/>
      <w:r w:rsidRPr="00147270">
        <w:rPr>
          <w:rFonts w:ascii="Calibri Light" w:hAnsi="Calibri Light" w:cs="Calibri Light"/>
          <w:sz w:val="24"/>
          <w:szCs w:val="24"/>
        </w:rPr>
        <w:t xml:space="preserve"> led the first group, which met with catastrophe when his party arrived at the Pueblo of Cibola (Zuni) where </w:t>
      </w:r>
      <w:proofErr w:type="spellStart"/>
      <w:r w:rsidRPr="00147270">
        <w:rPr>
          <w:rFonts w:ascii="Calibri Light" w:hAnsi="Calibri Light" w:cs="Calibri Light"/>
          <w:sz w:val="24"/>
          <w:szCs w:val="24"/>
        </w:rPr>
        <w:t>Estebanico</w:t>
      </w:r>
      <w:proofErr w:type="spellEnd"/>
      <w:r w:rsidRPr="00147270">
        <w:rPr>
          <w:rFonts w:ascii="Calibri Light" w:hAnsi="Calibri Light" w:cs="Calibri Light"/>
          <w:sz w:val="24"/>
          <w:szCs w:val="24"/>
        </w:rPr>
        <w:t xml:space="preserve"> was killed. In response</w:t>
      </w:r>
      <w:r w:rsidR="00005343">
        <w:rPr>
          <w:rFonts w:ascii="Calibri Light" w:hAnsi="Calibri Light" w:cs="Calibri Light"/>
          <w:sz w:val="24"/>
          <w:szCs w:val="24"/>
        </w:rPr>
        <w:t>,</w:t>
      </w:r>
      <w:r w:rsidRPr="00147270">
        <w:rPr>
          <w:rFonts w:ascii="Calibri Light" w:hAnsi="Calibri Light" w:cs="Calibri Light"/>
          <w:sz w:val="24"/>
          <w:szCs w:val="24"/>
        </w:rPr>
        <w:t xml:space="preserve"> Marcos de </w:t>
      </w:r>
      <w:proofErr w:type="spellStart"/>
      <w:r w:rsidRPr="00147270">
        <w:rPr>
          <w:rFonts w:ascii="Calibri Light" w:hAnsi="Calibri Light" w:cs="Calibri Light"/>
          <w:sz w:val="24"/>
          <w:szCs w:val="24"/>
        </w:rPr>
        <w:t>Niza</w:t>
      </w:r>
      <w:proofErr w:type="spellEnd"/>
      <w:r w:rsidRPr="00147270">
        <w:rPr>
          <w:rFonts w:ascii="Calibri Light" w:hAnsi="Calibri Light" w:cs="Calibri Light"/>
          <w:sz w:val="24"/>
          <w:szCs w:val="24"/>
        </w:rPr>
        <w:t xml:space="preserve"> proceeded to within view of the Pueblo, but no further, before returning. The description provided by De </w:t>
      </w:r>
      <w:proofErr w:type="spellStart"/>
      <w:r w:rsidRPr="00147270">
        <w:rPr>
          <w:rFonts w:ascii="Calibri Light" w:hAnsi="Calibri Light" w:cs="Calibri Light"/>
          <w:sz w:val="24"/>
          <w:szCs w:val="24"/>
        </w:rPr>
        <w:t>Niza</w:t>
      </w:r>
      <w:proofErr w:type="spellEnd"/>
      <w:r w:rsidRPr="00147270">
        <w:rPr>
          <w:rFonts w:ascii="Calibri Light" w:hAnsi="Calibri Light" w:cs="Calibri Light"/>
          <w:sz w:val="24"/>
          <w:szCs w:val="24"/>
        </w:rPr>
        <w:t xml:space="preserve"> supported the rumors received by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and described an adobe town with a size, architecture, and potential wealth rivaling that of Tenochtitlan (</w:t>
      </w:r>
      <w:proofErr w:type="spellStart"/>
      <w:r w:rsidRPr="00147270">
        <w:rPr>
          <w:rFonts w:ascii="Calibri Light" w:hAnsi="Calibri Light" w:cs="Calibri Light"/>
          <w:sz w:val="24"/>
          <w:szCs w:val="24"/>
        </w:rPr>
        <w:t>Hallenback</w:t>
      </w:r>
      <w:proofErr w:type="spellEnd"/>
      <w:r w:rsidRPr="00147270">
        <w:rPr>
          <w:rFonts w:ascii="Calibri Light" w:hAnsi="Calibri Light" w:cs="Calibri Light"/>
          <w:sz w:val="24"/>
          <w:szCs w:val="24"/>
        </w:rPr>
        <w:t xml:space="preserve"> 1949; Hammond and Rey 1940:63), which </w:t>
      </w:r>
      <w:r w:rsidR="00005343">
        <w:rPr>
          <w:rFonts w:ascii="Calibri Light" w:hAnsi="Calibri Light" w:cs="Calibri Light"/>
          <w:sz w:val="24"/>
          <w:szCs w:val="24"/>
        </w:rPr>
        <w:t>is an</w:t>
      </w:r>
      <w:r w:rsidR="00005343" w:rsidRPr="00147270">
        <w:rPr>
          <w:rFonts w:ascii="Calibri Light" w:hAnsi="Calibri Light" w:cs="Calibri Light"/>
          <w:sz w:val="24"/>
          <w:szCs w:val="24"/>
        </w:rPr>
        <w:t xml:space="preserve"> </w:t>
      </w:r>
      <w:r w:rsidRPr="00147270">
        <w:rPr>
          <w:rFonts w:ascii="Calibri Light" w:hAnsi="Calibri Light" w:cs="Calibri Light"/>
          <w:sz w:val="24"/>
          <w:szCs w:val="24"/>
        </w:rPr>
        <w:t>obvious exaggeration.</w:t>
      </w:r>
    </w:p>
    <w:p w14:paraId="1E9B3B1B" w14:textId="77777777"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The reported equivalence between the Mexica Capital and the Pueblo town of Cibola spurred Coronado´s expedition in 1540. This expedition was the largest-scale exploration into the region during the early Colonial period. The expedition included several hundred Spanish and a larger number of Native Mexicans as well, with some estimates as high as several thousand (Hammond and Ray 1940).</w:t>
      </w:r>
    </w:p>
    <w:p w14:paraId="443732C8" w14:textId="45A11079" w:rsidR="00890343" w:rsidRPr="00147270" w:rsidRDefault="00890343" w:rsidP="00890343">
      <w:pPr>
        <w:spacing w:line="480" w:lineRule="auto"/>
        <w:ind w:firstLine="708"/>
        <w:jc w:val="both"/>
        <w:rPr>
          <w:rFonts w:ascii="Calibri Light" w:hAnsi="Calibri Light" w:cs="Calibri Light"/>
          <w:sz w:val="24"/>
          <w:szCs w:val="24"/>
        </w:rPr>
      </w:pPr>
      <w:proofErr w:type="spellStart"/>
      <w:r w:rsidRPr="00147270">
        <w:rPr>
          <w:rFonts w:ascii="Calibri Light" w:hAnsi="Calibri Light" w:cs="Calibri Light"/>
          <w:sz w:val="24"/>
          <w:szCs w:val="24"/>
        </w:rPr>
        <w:lastRenderedPageBreak/>
        <w:t>Castañeda´s</w:t>
      </w:r>
      <w:proofErr w:type="spellEnd"/>
      <w:r w:rsidRPr="00147270">
        <w:rPr>
          <w:rFonts w:ascii="Calibri Light" w:hAnsi="Calibri Light" w:cs="Calibri Light"/>
          <w:sz w:val="24"/>
          <w:szCs w:val="24"/>
        </w:rPr>
        <w:t xml:space="preserve"> and Jaramillo´s accounts are the principal chronicles for the Coronado expedition, but they do not describe Sonora in detail. Similar to the previous Conquistadors, the Sonora River Valley is the most likely corridor for this exploration as the group established a garrison at the town of Corazones described by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This rearguard party quickly found itself in conflict with indigenous residents and were forced to move the garrison several times. On his return journey, Coronado may have taken the Moctezuma valley to avoid these now hostile groups (Coronado </w:t>
      </w:r>
      <w:r w:rsidRPr="00147270">
        <w:rPr>
          <w:rFonts w:ascii="Calibri Light" w:hAnsi="Calibri Light" w:cs="Calibri Light"/>
          <w:i/>
          <w:iCs/>
          <w:sz w:val="24"/>
          <w:szCs w:val="24"/>
        </w:rPr>
        <w:t xml:space="preserve">et al </w:t>
      </w:r>
      <w:r w:rsidRPr="00147270">
        <w:rPr>
          <w:rFonts w:ascii="Calibri Light" w:hAnsi="Calibri Light" w:cs="Calibri Light"/>
          <w:sz w:val="24"/>
          <w:szCs w:val="24"/>
        </w:rPr>
        <w:t xml:space="preserve">1904). The reality of the Cibola region and the failure by the Coronado expedition to find any other substantial form of exploitable wealth discouraged subsequent expeditions for several decades. </w:t>
      </w:r>
    </w:p>
    <w:p w14:paraId="14A3F06F" w14:textId="26D12BD4"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Francisco de Ibarra's expedition in 1563 represented the final exploration of the region. Obregon was the principal chronicler of this expedition. The Sonora River Valley is again a likely corridor for much of the expedition, but this is debated (Di Peso 1974). Like Coronado, Ibarra encountered resistance in whichever valley he passed through and thus was forced to explore new terrain on the return trip</w:t>
      </w:r>
      <w:r w:rsidR="00005343">
        <w:rPr>
          <w:rFonts w:ascii="Calibri Light" w:hAnsi="Calibri Light" w:cs="Calibri Light"/>
          <w:sz w:val="24"/>
          <w:szCs w:val="24"/>
        </w:rPr>
        <w:t>,</w:t>
      </w:r>
      <w:r w:rsidRPr="00147270">
        <w:rPr>
          <w:rFonts w:ascii="Calibri Light" w:hAnsi="Calibri Light" w:cs="Calibri Light"/>
          <w:sz w:val="24"/>
          <w:szCs w:val="24"/>
        </w:rPr>
        <w:t xml:space="preserve"> likely through the Bavispe Valley. There are some inconsistencies between Obregon’s and earlier descriptions of the region. For example, the size of villages is inconsistent, as discussed further below (Obregon 1928:174).</w:t>
      </w:r>
    </w:p>
    <w:p w14:paraId="704B9AA1" w14:textId="4F01DE87"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To some extent, these accounts are questionable due to a lack of consistency when compared to archaeological evidence. Disagreements over how to resolve such divergences has been a central point of debate in subsequent interpretations, but these accounts remain fundamental to archaeological research to this day. The Spanish conquest, not only of Northwest Mexico but of all of the New World, must be understood as a process that followed two paths. One is the conquistador’s expansionist zeal driven by economic objectives. The second prime </w:t>
      </w:r>
      <w:r w:rsidRPr="00147270">
        <w:rPr>
          <w:rFonts w:ascii="Calibri Light" w:hAnsi="Calibri Light" w:cs="Calibri Light"/>
          <w:sz w:val="24"/>
          <w:szCs w:val="24"/>
        </w:rPr>
        <w:lastRenderedPageBreak/>
        <w:t xml:space="preserve">motivation was the desire for the conversion of local populations to Christianity. These motives strongly color the data provided in early chronicles both in their limited focus and in the questionable veracity of statements. There is also an obvious issue of ethnocentrism, particularly in regard to Native religious practices, which has serious implications when archaeologists interpret the role of ritual specialists and other leadership roles based on ethnohistoric materials. Despite these obstacles there is much useful data in ethnohistoric documents that has permitted tentative reconstructions of certain political and social divisions within the </w:t>
      </w:r>
      <w:r w:rsidR="00005343">
        <w:rPr>
          <w:rFonts w:ascii="Calibri Light" w:hAnsi="Calibri Light" w:cs="Calibri Light"/>
          <w:sz w:val="24"/>
          <w:szCs w:val="24"/>
        </w:rPr>
        <w:t>Rio Sonora/Serrana region</w:t>
      </w:r>
      <w:r w:rsidRPr="00147270">
        <w:rPr>
          <w:rFonts w:ascii="Calibri Light" w:hAnsi="Calibri Light" w:cs="Calibri Light"/>
          <w:sz w:val="24"/>
          <w:szCs w:val="24"/>
        </w:rPr>
        <w:t xml:space="preserve"> relevant to the present research.</w:t>
      </w:r>
    </w:p>
    <w:p w14:paraId="1F77F732" w14:textId="42DFF245"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Examples of more reliable data in these reports includes information provided on architecture, exchange items, subsistence production, and warfare. Cabeza de </w:t>
      </w:r>
      <w:proofErr w:type="spellStart"/>
      <w:r w:rsidRPr="00147270">
        <w:rPr>
          <w:rFonts w:ascii="Calibri Light" w:hAnsi="Calibri Light" w:cs="Calibri Light"/>
          <w:sz w:val="24"/>
          <w:szCs w:val="24"/>
        </w:rPr>
        <w:t>Vaca’s</w:t>
      </w:r>
      <w:proofErr w:type="spellEnd"/>
      <w:r w:rsidRPr="00147270">
        <w:rPr>
          <w:rFonts w:ascii="Calibri Light" w:hAnsi="Calibri Light" w:cs="Calibri Light"/>
          <w:sz w:val="24"/>
          <w:szCs w:val="24"/>
        </w:rPr>
        <w:t xml:space="preserve"> description includes references to the high agriculture productivity of the region and corresponding density of the population. Specifically,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notes the practice of multi cropping (Adorno and Pautz 1999: 235, 251) in the Rio Sonora/Serrana, which strongly influenced more recent reconstructions. (Doolittle 1984). In fact, these two issues, demography, and productive potential</w:t>
      </w:r>
      <w:r w:rsidR="00212139">
        <w:rPr>
          <w:rFonts w:ascii="Calibri Light" w:hAnsi="Calibri Light" w:cs="Calibri Light"/>
          <w:sz w:val="24"/>
          <w:szCs w:val="24"/>
        </w:rPr>
        <w:t>,</w:t>
      </w:r>
      <w:r w:rsidRPr="00147270">
        <w:rPr>
          <w:rFonts w:ascii="Calibri Light" w:hAnsi="Calibri Light" w:cs="Calibri Light"/>
          <w:sz w:val="24"/>
          <w:szCs w:val="24"/>
        </w:rPr>
        <w:t xml:space="preserve"> have dominated much of the relevant archaeological debate from the late twentieth century to today. Though many authors have treated these documents as accurate and thus estimate high population density (Doolittle 1988, 1984; Fletcher 1979; Hasan 1978; Pailes 2015 Sauer 1935 Turner 1976), there are also detractors that encourage caution and are skeptical about the veracity of such documents. They argue that the available archaeological data do not support population density or agriculture-potential arguments</w:t>
      </w:r>
      <w:r w:rsidR="00212139">
        <w:rPr>
          <w:rFonts w:ascii="Calibri Light" w:hAnsi="Calibri Light" w:cs="Calibri Light"/>
          <w:sz w:val="24"/>
          <w:szCs w:val="24"/>
        </w:rPr>
        <w:t>,</w:t>
      </w:r>
      <w:r w:rsidRPr="00147270">
        <w:rPr>
          <w:rFonts w:ascii="Calibri Light" w:hAnsi="Calibri Light" w:cs="Calibri Light"/>
          <w:sz w:val="24"/>
          <w:szCs w:val="24"/>
        </w:rPr>
        <w:t xml:space="preserve"> indicating that researchers have been too uncritical in their use of documentary sources (McGuire and Villalpando 1989).</w:t>
      </w:r>
    </w:p>
    <w:p w14:paraId="5852F16F" w14:textId="245E2C37"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lastRenderedPageBreak/>
        <w:t>The narratives of the early Spaniard explorers contain allusions to aspects of the belief system of the native populations, which could be relevant to social divisions or other sources of variation encoded on ceramics. However, most of these observations and descriptions are strongly influenced by the perceived potential for Christian conversion. Certain characteristics of ceremonies do imply ritual specialists were an important part of the socio-politic structure in eastern Sonora. For instance, Las Casas notes rituals associated with deer are important throughout the Sierra Madre Occidental (Riley 2005). Additionally, there are valuable references to a complex trade networks that included slaves obtained in organized warfare. For some researchers</w:t>
      </w:r>
      <w:r w:rsidR="00212139">
        <w:rPr>
          <w:rFonts w:ascii="Calibri Light" w:hAnsi="Calibri Light" w:cs="Calibri Light"/>
          <w:sz w:val="24"/>
          <w:szCs w:val="24"/>
        </w:rPr>
        <w:t>,</w:t>
      </w:r>
      <w:r w:rsidRPr="00147270">
        <w:rPr>
          <w:rFonts w:ascii="Calibri Light" w:hAnsi="Calibri Light" w:cs="Calibri Light"/>
          <w:sz w:val="24"/>
          <w:szCs w:val="24"/>
        </w:rPr>
        <w:t xml:space="preserve"> these references denote a high degree of social stratification in the nodal villages of the Rio Sonora/Serrana region (Riley 2005).</w:t>
      </w:r>
    </w:p>
    <w:p w14:paraId="010518FA" w14:textId="471040E2"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Cabeza de </w:t>
      </w:r>
      <w:proofErr w:type="spellStart"/>
      <w:r w:rsidRPr="00147270">
        <w:rPr>
          <w:rFonts w:ascii="Calibri Light" w:hAnsi="Calibri Light" w:cs="Calibri Light"/>
          <w:sz w:val="24"/>
          <w:szCs w:val="24"/>
        </w:rPr>
        <w:t>Vaca´s</w:t>
      </w:r>
      <w:proofErr w:type="spellEnd"/>
      <w:r w:rsidRPr="00147270">
        <w:rPr>
          <w:rFonts w:ascii="Calibri Light" w:hAnsi="Calibri Light" w:cs="Calibri Light"/>
          <w:sz w:val="24"/>
          <w:szCs w:val="24"/>
        </w:rPr>
        <w:t xml:space="preserve">, Coronado’s, and Ibarra’s chroniclers all describe houses and their configuration within a settlement. This data </w:t>
      </w:r>
      <w:r w:rsidR="00212139">
        <w:rPr>
          <w:rFonts w:ascii="Calibri Light" w:hAnsi="Calibri Light" w:cs="Calibri Light"/>
          <w:sz w:val="24"/>
          <w:szCs w:val="24"/>
        </w:rPr>
        <w:t>is</w:t>
      </w:r>
      <w:r w:rsidR="00E3168F">
        <w:rPr>
          <w:rFonts w:ascii="Calibri Light" w:hAnsi="Calibri Light" w:cs="Calibri Light"/>
          <w:sz w:val="24"/>
          <w:szCs w:val="24"/>
        </w:rPr>
        <w:t xml:space="preserve"> </w:t>
      </w:r>
      <w:r w:rsidRPr="00147270">
        <w:rPr>
          <w:rFonts w:ascii="Calibri Light" w:hAnsi="Calibri Light" w:cs="Calibri Light"/>
          <w:sz w:val="24"/>
          <w:szCs w:val="24"/>
        </w:rPr>
        <w:t xml:space="preserve">critical to later interpretations of settlement patterns and thus social divisions that reflect community and other sorts of political boundaries (Doolittle 1984). Descriptions of primate or nodal settlements are another relevant topic of the early chronicles. The overall impression is of clustered but not always contiguous houses (Coronado </w:t>
      </w:r>
      <w:r w:rsidRPr="00147270">
        <w:rPr>
          <w:rFonts w:ascii="Calibri Light" w:hAnsi="Calibri Light" w:cs="Calibri Light"/>
          <w:i/>
          <w:iCs/>
          <w:sz w:val="24"/>
          <w:szCs w:val="24"/>
        </w:rPr>
        <w:t>et al</w:t>
      </w:r>
      <w:r w:rsidRPr="00147270">
        <w:rPr>
          <w:rFonts w:ascii="Calibri Light" w:hAnsi="Calibri Light" w:cs="Calibri Light"/>
          <w:sz w:val="24"/>
          <w:szCs w:val="24"/>
        </w:rPr>
        <w:t xml:space="preserve"> 1904:199-200). Vázquez de Coronado includes references (Coronado </w:t>
      </w:r>
      <w:r w:rsidRPr="002A7CD6">
        <w:rPr>
          <w:rFonts w:ascii="Calibri Light" w:hAnsi="Calibri Light" w:cs="Calibri Light"/>
          <w:sz w:val="24"/>
          <w:szCs w:val="24"/>
        </w:rPr>
        <w:t>et al 1904: 201</w:t>
      </w:r>
      <w:r w:rsidRPr="00147270">
        <w:rPr>
          <w:rFonts w:ascii="Calibri Light" w:hAnsi="Calibri Light" w:cs="Calibri Light"/>
          <w:sz w:val="24"/>
          <w:szCs w:val="24"/>
        </w:rPr>
        <w:t xml:space="preserve">) to underground houses (pit houses), which is important due to the archaeological attention </w:t>
      </w:r>
      <w:r w:rsidR="00212139">
        <w:rPr>
          <w:rFonts w:ascii="Calibri Light" w:hAnsi="Calibri Light" w:cs="Calibri Light"/>
          <w:sz w:val="24"/>
          <w:szCs w:val="24"/>
        </w:rPr>
        <w:t xml:space="preserve">paid </w:t>
      </w:r>
      <w:r w:rsidRPr="00147270">
        <w:rPr>
          <w:rFonts w:ascii="Calibri Light" w:hAnsi="Calibri Light" w:cs="Calibri Light"/>
          <w:sz w:val="24"/>
          <w:szCs w:val="24"/>
        </w:rPr>
        <w:t xml:space="preserve">to this type of architecture and an example discussed below excavated at the San Jose site. Obregon’s account mentions terraced houses and houses of two and three stories (Obregon 1928: 174). To Ibarra, the layout of houses was disordered and not grouped. However, in one town, he mentions a central plaza with all the houses configured around this central space (Hammond and Rey 1928: 180), suggesting integrative mechanisms at the village level. In short, descriptions </w:t>
      </w:r>
      <w:r w:rsidRPr="00147270">
        <w:rPr>
          <w:rFonts w:ascii="Calibri Light" w:hAnsi="Calibri Light" w:cs="Calibri Light"/>
          <w:sz w:val="24"/>
          <w:szCs w:val="24"/>
        </w:rPr>
        <w:lastRenderedPageBreak/>
        <w:t>depicting complex settlement systems configured by diverse architectural forms, undoubtedly reflect social organization schemas (Doolittle 1988: 2).</w:t>
      </w:r>
    </w:p>
    <w:p w14:paraId="3B9BE6A4" w14:textId="6BAA94B6"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According to the above, the size of the settlements is one of the more questionable issues that arises from contradictory statements in the chronicles. To some extent this make sense if we contextualize the undoubtedly exaggerated information. It should be remembered some of these accounts were the means for the explorers to legitimize continued support from the Spanish Crown. Greater numbers of Indigenous people implied a richer environment, available labor, and opportunities for proselytization. Examples of demographic statements include an unnamed town with 200 houses referenced by Obregon, Ibarra’s chronicler (Hammond and Rey 1928). It was also stated by </w:t>
      </w:r>
      <w:r w:rsidR="00212139" w:rsidRPr="00147270">
        <w:rPr>
          <w:rFonts w:ascii="Calibri Light" w:hAnsi="Calibri Light" w:cs="Calibri Light"/>
          <w:sz w:val="24"/>
          <w:szCs w:val="24"/>
        </w:rPr>
        <w:t>Obregon</w:t>
      </w:r>
      <w:r w:rsidR="00212139" w:rsidRPr="00147270" w:rsidDel="00212139">
        <w:rPr>
          <w:rFonts w:ascii="Calibri Light" w:hAnsi="Calibri Light" w:cs="Calibri Light"/>
          <w:sz w:val="24"/>
          <w:szCs w:val="24"/>
        </w:rPr>
        <w:t xml:space="preserve"> </w:t>
      </w:r>
      <w:r w:rsidRPr="00147270">
        <w:rPr>
          <w:rFonts w:ascii="Calibri Light" w:hAnsi="Calibri Light" w:cs="Calibri Light"/>
          <w:sz w:val="24"/>
          <w:szCs w:val="24"/>
        </w:rPr>
        <w:t xml:space="preserve">that </w:t>
      </w:r>
      <w:proofErr w:type="spellStart"/>
      <w:r w:rsidRPr="00147270">
        <w:rPr>
          <w:rFonts w:ascii="Calibri Light" w:hAnsi="Calibri Light" w:cs="Calibri Light"/>
          <w:sz w:val="24"/>
          <w:szCs w:val="24"/>
        </w:rPr>
        <w:t>Cucumpa</w:t>
      </w:r>
      <w:proofErr w:type="spellEnd"/>
      <w:r w:rsidRPr="00147270">
        <w:rPr>
          <w:rFonts w:ascii="Calibri Light" w:hAnsi="Calibri Light" w:cs="Calibri Light"/>
          <w:sz w:val="24"/>
          <w:szCs w:val="24"/>
        </w:rPr>
        <w:t xml:space="preserve"> had 500 houses, </w:t>
      </w:r>
      <w:proofErr w:type="spellStart"/>
      <w:r w:rsidRPr="00147270">
        <w:rPr>
          <w:rFonts w:ascii="Calibri Light" w:hAnsi="Calibri Light" w:cs="Calibri Light"/>
          <w:sz w:val="24"/>
          <w:szCs w:val="24"/>
        </w:rPr>
        <w:t>Oera</w:t>
      </w:r>
      <w:proofErr w:type="spellEnd"/>
      <w:r w:rsidRPr="00147270">
        <w:rPr>
          <w:rFonts w:ascii="Calibri Light" w:hAnsi="Calibri Light" w:cs="Calibri Light"/>
          <w:sz w:val="24"/>
          <w:szCs w:val="24"/>
        </w:rPr>
        <w:t xml:space="preserve"> had 1000 houses, and one town located in the Valley of Sonora had 3000 houses (Hammond and Rey 1928: 161-193).</w:t>
      </w:r>
    </w:p>
    <w:p w14:paraId="66EC07C8" w14:textId="4145B135"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In terms of settlement patterns, Obregon provided the most detailed information. “The spacing between towns was three to four leagues apart (Hammond and Rey 1928: 175)</w:t>
      </w:r>
      <w:r w:rsidRPr="00147270">
        <w:rPr>
          <w:rFonts w:ascii="Calibri Light" w:hAnsi="Calibri Light" w:cs="Calibri Light"/>
          <w:i/>
          <w:sz w:val="24"/>
          <w:szCs w:val="24"/>
        </w:rPr>
        <w:t>.</w:t>
      </w:r>
      <w:r w:rsidRPr="00147270">
        <w:rPr>
          <w:rFonts w:ascii="Calibri Light" w:hAnsi="Calibri Light" w:cs="Calibri Light"/>
          <w:sz w:val="24"/>
          <w:szCs w:val="24"/>
        </w:rPr>
        <w:t xml:space="preserve"> To some extent, this description is consistent with Cabeza de </w:t>
      </w:r>
      <w:proofErr w:type="spellStart"/>
      <w:r w:rsidRPr="00147270">
        <w:rPr>
          <w:rFonts w:ascii="Calibri Light" w:hAnsi="Calibri Light" w:cs="Calibri Light"/>
          <w:sz w:val="24"/>
          <w:szCs w:val="24"/>
        </w:rPr>
        <w:t>Vaca’s</w:t>
      </w:r>
      <w:proofErr w:type="spellEnd"/>
      <w:r w:rsidRPr="00147270">
        <w:rPr>
          <w:rFonts w:ascii="Calibri Light" w:hAnsi="Calibri Light" w:cs="Calibri Light"/>
          <w:sz w:val="24"/>
          <w:szCs w:val="24"/>
        </w:rPr>
        <w:t xml:space="preserve"> first account, regarding the settlement configuration. He noted that houses were not </w:t>
      </w:r>
      <w:proofErr w:type="gramStart"/>
      <w:r w:rsidRPr="00147270">
        <w:rPr>
          <w:rFonts w:ascii="Calibri Light" w:hAnsi="Calibri Light" w:cs="Calibri Light"/>
          <w:sz w:val="24"/>
          <w:szCs w:val="24"/>
        </w:rPr>
        <w:t>contiguous,</w:t>
      </w:r>
      <w:r w:rsidR="00212139">
        <w:rPr>
          <w:rFonts w:ascii="Calibri Light" w:hAnsi="Calibri Light" w:cs="Calibri Light"/>
          <w:sz w:val="24"/>
          <w:szCs w:val="24"/>
        </w:rPr>
        <w:t xml:space="preserve"> and</w:t>
      </w:r>
      <w:proofErr w:type="gramEnd"/>
      <w:r w:rsidR="00212139">
        <w:rPr>
          <w:rFonts w:ascii="Calibri Light" w:hAnsi="Calibri Light" w:cs="Calibri Light"/>
          <w:sz w:val="24"/>
          <w:szCs w:val="24"/>
        </w:rPr>
        <w:t xml:space="preserve"> were</w:t>
      </w:r>
      <w:r w:rsidRPr="00147270">
        <w:rPr>
          <w:rFonts w:ascii="Calibri Light" w:hAnsi="Calibri Light" w:cs="Calibri Light"/>
          <w:sz w:val="24"/>
          <w:szCs w:val="24"/>
        </w:rPr>
        <w:t xml:space="preserve"> more disperse</w:t>
      </w:r>
      <w:r w:rsidR="00212139">
        <w:rPr>
          <w:rFonts w:ascii="Calibri Light" w:hAnsi="Calibri Light" w:cs="Calibri Light"/>
          <w:sz w:val="24"/>
          <w:szCs w:val="24"/>
        </w:rPr>
        <w:t>d</w:t>
      </w:r>
      <w:r w:rsidRPr="00147270">
        <w:rPr>
          <w:rFonts w:ascii="Calibri Light" w:hAnsi="Calibri Light" w:cs="Calibri Light"/>
          <w:sz w:val="24"/>
          <w:szCs w:val="24"/>
        </w:rPr>
        <w:t xml:space="preserve"> than all-together (</w:t>
      </w:r>
      <w:proofErr w:type="spellStart"/>
      <w:r w:rsidRPr="00147270">
        <w:rPr>
          <w:rFonts w:ascii="Calibri Light" w:hAnsi="Calibri Light" w:cs="Calibri Light"/>
          <w:sz w:val="24"/>
          <w:szCs w:val="24"/>
        </w:rPr>
        <w:t>Thiesen</w:t>
      </w:r>
      <w:proofErr w:type="spellEnd"/>
      <w:r w:rsidRPr="00147270">
        <w:rPr>
          <w:rFonts w:ascii="Calibri Light" w:hAnsi="Calibri Light" w:cs="Calibri Light"/>
          <w:sz w:val="24"/>
          <w:szCs w:val="24"/>
        </w:rPr>
        <w:t xml:space="preserve"> 1972: 356). These statements indicate not only that large towns were somewhat distant from each other, but that they were also associated with larger regions. In Obregon’s account the differentiation of settlement size is crucial for the recognition of political units in the river valleys. “Numerous smaller settlements also appear to have existed surrounding and between the larger places. Around this province there are large settlements forming separate small provinces. They are composed of ten or twelve pueblos, and round this valley there are many more pueblos” (Hammond and Rey 1928: 175)</w:t>
      </w:r>
      <w:r w:rsidRPr="00147270">
        <w:rPr>
          <w:rFonts w:ascii="Calibri Light" w:hAnsi="Calibri Light" w:cs="Calibri Light"/>
          <w:i/>
          <w:sz w:val="24"/>
          <w:szCs w:val="24"/>
        </w:rPr>
        <w:t>.</w:t>
      </w:r>
    </w:p>
    <w:p w14:paraId="07F35FAC" w14:textId="48E15852"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lastRenderedPageBreak/>
        <w:t xml:space="preserve">It is important to mention that the descriptions comprising the ethnohistoric accounts correspond to a limited area of the eastern Sonoran Sierra Madre. The accounts refer to the densest populated areas in the region, corresponding to the major river valleys of the Sierra Madre Occidental. Most of the information may correspond to the Sonora Valley area. This identification remains debated (Bolton 1949; </w:t>
      </w:r>
      <w:proofErr w:type="spellStart"/>
      <w:r w:rsidRPr="00147270">
        <w:rPr>
          <w:rFonts w:ascii="Calibri Light" w:hAnsi="Calibri Light" w:cs="Calibri Light"/>
          <w:sz w:val="24"/>
          <w:szCs w:val="24"/>
        </w:rPr>
        <w:t>Reff</w:t>
      </w:r>
      <w:proofErr w:type="spellEnd"/>
      <w:r w:rsidRPr="00147270">
        <w:rPr>
          <w:rFonts w:ascii="Calibri Light" w:hAnsi="Calibri Light" w:cs="Calibri Light"/>
          <w:sz w:val="24"/>
          <w:szCs w:val="24"/>
        </w:rPr>
        <w:t xml:space="preserve"> 1981; Sauer 1932; Carpenter 2007; Di Peso 1974b) and thus the exact location of </w:t>
      </w:r>
      <w:r w:rsidR="00212139">
        <w:rPr>
          <w:rFonts w:ascii="Calibri Light" w:hAnsi="Calibri Light" w:cs="Calibri Light"/>
          <w:sz w:val="24"/>
          <w:szCs w:val="24"/>
        </w:rPr>
        <w:t>the</w:t>
      </w:r>
      <w:r w:rsidR="00212139" w:rsidRPr="00147270">
        <w:rPr>
          <w:rFonts w:ascii="Calibri Light" w:hAnsi="Calibri Light" w:cs="Calibri Light"/>
          <w:sz w:val="24"/>
          <w:szCs w:val="24"/>
        </w:rPr>
        <w:t xml:space="preserve"> </w:t>
      </w:r>
      <w:r w:rsidRPr="00147270">
        <w:rPr>
          <w:rFonts w:ascii="Calibri Light" w:hAnsi="Calibri Light" w:cs="Calibri Light"/>
          <w:sz w:val="24"/>
          <w:szCs w:val="24"/>
        </w:rPr>
        <w:t>settlements mentioned in the ethnohistorical information is uncertain. For this reason, the information provided should be read as denoting a general picture of settlement patterns in the Serrana/Rio Sonora. This sort of data is important for interpreting the socio-political schemas implied in demographic distributions and internal village organization.</w:t>
      </w:r>
    </w:p>
    <w:p w14:paraId="1EA9FF0F" w14:textId="77777777"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The 16th century corresponds to the fiercest periods of the conquest process. The various northward explorations to find the riches of Cibola were obviously unsuccessful from an economic standpoint. Interaction in this period was intermittent and was followed by decades of even sparser contact. The biases of the conquistadors unquestionably limited the perception of how the region was organized in terms of cultural and social characteristics. Almost fifty years after Ibarra’s exploration, the Jesuits' missionization efforts reached Sonora in the early seventeenth century. The demographic situation that the Jesuits found was clearly diminished from the exploration era, possibly due to the introduction of Old-World diseases (</w:t>
      </w:r>
      <w:proofErr w:type="spellStart"/>
      <w:r w:rsidRPr="00147270">
        <w:rPr>
          <w:rFonts w:ascii="Calibri Light" w:hAnsi="Calibri Light" w:cs="Calibri Light"/>
          <w:sz w:val="24"/>
          <w:szCs w:val="24"/>
        </w:rPr>
        <w:t>Reff</w:t>
      </w:r>
      <w:proofErr w:type="spellEnd"/>
      <w:r w:rsidRPr="00147270">
        <w:rPr>
          <w:rFonts w:ascii="Calibri Light" w:hAnsi="Calibri Light" w:cs="Calibri Light"/>
          <w:sz w:val="24"/>
          <w:szCs w:val="24"/>
        </w:rPr>
        <w:t xml:space="preserve"> 1985). By the early seventeenth century, the belligerent and vital towns, the warlike federations, and the socially complex groups of eastern Sonora reported by conquistadors were visibly diminished into small rancherias thinly spread over the valleys (Riley.2005:152).</w:t>
      </w:r>
    </w:p>
    <w:p w14:paraId="7AAAB76A" w14:textId="77777777"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Despite the altered demographic contexts, the mission enterprise provides a significant amount of information on Indigenous lifeways. However, as with the early exploration accounts, </w:t>
      </w:r>
      <w:r w:rsidRPr="00147270">
        <w:rPr>
          <w:rFonts w:ascii="Calibri Light" w:hAnsi="Calibri Light" w:cs="Calibri Light"/>
          <w:sz w:val="24"/>
          <w:szCs w:val="24"/>
        </w:rPr>
        <w:lastRenderedPageBreak/>
        <w:t>it is necessary to contextualize this information. On a larger geographic scale, it is also worth noting that the eastern-Sonora region had already been indirectly affected by the processes of conquest and evangelization that began at the San Felipe and Santiago mission in northern Sinaloa during 1583 (Eckhart 1960).</w:t>
      </w:r>
    </w:p>
    <w:p w14:paraId="024B5CF7" w14:textId="080627EC" w:rsidR="00890343" w:rsidRPr="00147270" w:rsidRDefault="00890343" w:rsidP="00890343">
      <w:pPr>
        <w:spacing w:line="480" w:lineRule="auto"/>
        <w:ind w:firstLine="708"/>
        <w:jc w:val="both"/>
        <w:rPr>
          <w:rFonts w:ascii="Calibri Light" w:hAnsi="Calibri Light" w:cs="Calibri Light"/>
          <w:sz w:val="24"/>
          <w:szCs w:val="24"/>
        </w:rPr>
      </w:pPr>
      <w:proofErr w:type="spellStart"/>
      <w:r w:rsidRPr="00147270">
        <w:rPr>
          <w:rFonts w:ascii="Calibri Light" w:hAnsi="Calibri Light" w:cs="Calibri Light"/>
          <w:sz w:val="24"/>
          <w:szCs w:val="24"/>
          <w:lang w:val="es-MX"/>
        </w:rPr>
        <w:t>Friar</w:t>
      </w:r>
      <w:proofErr w:type="spellEnd"/>
      <w:r w:rsidRPr="00147270">
        <w:rPr>
          <w:rFonts w:ascii="Calibri Light" w:hAnsi="Calibri Light" w:cs="Calibri Light"/>
          <w:sz w:val="24"/>
          <w:szCs w:val="24"/>
          <w:lang w:val="es-MX"/>
        </w:rPr>
        <w:t xml:space="preserve"> </w:t>
      </w:r>
      <w:proofErr w:type="spellStart"/>
      <w:r w:rsidRPr="00147270">
        <w:rPr>
          <w:rFonts w:ascii="Calibri Light" w:hAnsi="Calibri Light" w:cs="Calibri Light"/>
          <w:sz w:val="24"/>
          <w:szCs w:val="24"/>
          <w:lang w:val="es-MX"/>
        </w:rPr>
        <w:t>Andres</w:t>
      </w:r>
      <w:proofErr w:type="spellEnd"/>
      <w:r w:rsidRPr="00147270">
        <w:rPr>
          <w:rFonts w:ascii="Calibri Light" w:hAnsi="Calibri Light" w:cs="Calibri Light"/>
          <w:sz w:val="24"/>
          <w:szCs w:val="24"/>
          <w:lang w:val="es-MX"/>
        </w:rPr>
        <w:t xml:space="preserve"> Pérez de </w:t>
      </w:r>
      <w:proofErr w:type="spellStart"/>
      <w:r w:rsidRPr="00147270">
        <w:rPr>
          <w:rFonts w:ascii="Calibri Light" w:hAnsi="Calibri Light" w:cs="Calibri Light"/>
          <w:sz w:val="24"/>
          <w:szCs w:val="24"/>
          <w:lang w:val="es-MX"/>
        </w:rPr>
        <w:t>Ribas´s</w:t>
      </w:r>
      <w:proofErr w:type="spellEnd"/>
      <w:r w:rsidRPr="00147270">
        <w:rPr>
          <w:rFonts w:ascii="Calibri Light" w:hAnsi="Calibri Light" w:cs="Calibri Light"/>
          <w:sz w:val="24"/>
          <w:szCs w:val="24"/>
          <w:lang w:val="es-MX"/>
        </w:rPr>
        <w:t xml:space="preserve"> “Triunfos de Nuestra Santa Fe entre gentes las más bárbaras y fieras del nuevo orbe” is </w:t>
      </w:r>
      <w:proofErr w:type="spellStart"/>
      <w:r w:rsidRPr="00147270">
        <w:rPr>
          <w:rFonts w:ascii="Calibri Light" w:hAnsi="Calibri Light" w:cs="Calibri Light"/>
          <w:sz w:val="24"/>
          <w:szCs w:val="24"/>
          <w:lang w:val="es-MX"/>
        </w:rPr>
        <w:t>the</w:t>
      </w:r>
      <w:proofErr w:type="spellEnd"/>
      <w:r w:rsidRPr="00147270">
        <w:rPr>
          <w:rFonts w:ascii="Calibri Light" w:hAnsi="Calibri Light" w:cs="Calibri Light"/>
          <w:sz w:val="24"/>
          <w:szCs w:val="24"/>
          <w:lang w:val="es-MX"/>
        </w:rPr>
        <w:t xml:space="preserve"> seminal </w:t>
      </w:r>
      <w:proofErr w:type="spellStart"/>
      <w:r w:rsidRPr="00147270">
        <w:rPr>
          <w:rFonts w:ascii="Calibri Light" w:hAnsi="Calibri Light" w:cs="Calibri Light"/>
          <w:sz w:val="24"/>
          <w:szCs w:val="24"/>
          <w:lang w:val="es-MX"/>
        </w:rPr>
        <w:t>Jesuit</w:t>
      </w:r>
      <w:proofErr w:type="spellEnd"/>
      <w:r w:rsidRPr="00147270">
        <w:rPr>
          <w:rFonts w:ascii="Calibri Light" w:hAnsi="Calibri Light" w:cs="Calibri Light"/>
          <w:sz w:val="24"/>
          <w:szCs w:val="24"/>
          <w:lang w:val="es-MX"/>
        </w:rPr>
        <w:t xml:space="preserve"> </w:t>
      </w:r>
      <w:proofErr w:type="spellStart"/>
      <w:r w:rsidRPr="00147270">
        <w:rPr>
          <w:rFonts w:ascii="Calibri Light" w:hAnsi="Calibri Light" w:cs="Calibri Light"/>
          <w:sz w:val="24"/>
          <w:szCs w:val="24"/>
          <w:lang w:val="es-MX"/>
        </w:rPr>
        <w:t>work</w:t>
      </w:r>
      <w:proofErr w:type="spellEnd"/>
      <w:r w:rsidRPr="00147270">
        <w:rPr>
          <w:rFonts w:ascii="Calibri Light" w:hAnsi="Calibri Light" w:cs="Calibri Light"/>
          <w:sz w:val="24"/>
          <w:szCs w:val="24"/>
          <w:lang w:val="es-MX"/>
        </w:rPr>
        <w:t xml:space="preserve"> </w:t>
      </w:r>
      <w:proofErr w:type="spellStart"/>
      <w:r w:rsidRPr="00147270">
        <w:rPr>
          <w:rFonts w:ascii="Calibri Light" w:hAnsi="Calibri Light" w:cs="Calibri Light"/>
          <w:sz w:val="24"/>
          <w:szCs w:val="24"/>
          <w:lang w:val="es-MX"/>
        </w:rPr>
        <w:t>on</w:t>
      </w:r>
      <w:proofErr w:type="spellEnd"/>
      <w:r w:rsidRPr="00147270">
        <w:rPr>
          <w:rFonts w:ascii="Calibri Light" w:hAnsi="Calibri Light" w:cs="Calibri Light"/>
          <w:sz w:val="24"/>
          <w:szCs w:val="24"/>
          <w:lang w:val="es-MX"/>
        </w:rPr>
        <w:t xml:space="preserve"> </w:t>
      </w:r>
      <w:proofErr w:type="spellStart"/>
      <w:r w:rsidRPr="00147270">
        <w:rPr>
          <w:rFonts w:ascii="Calibri Light" w:hAnsi="Calibri Light" w:cs="Calibri Light"/>
          <w:sz w:val="24"/>
          <w:szCs w:val="24"/>
          <w:lang w:val="es-MX"/>
        </w:rPr>
        <w:t>the</w:t>
      </w:r>
      <w:proofErr w:type="spellEnd"/>
      <w:r w:rsidRPr="00147270">
        <w:rPr>
          <w:rFonts w:ascii="Calibri Light" w:hAnsi="Calibri Light" w:cs="Calibri Light"/>
          <w:sz w:val="24"/>
          <w:szCs w:val="24"/>
          <w:lang w:val="es-MX"/>
        </w:rPr>
        <w:t xml:space="preserve"> Sonora-Sinaloa </w:t>
      </w:r>
      <w:proofErr w:type="spellStart"/>
      <w:r w:rsidRPr="00147270">
        <w:rPr>
          <w:rFonts w:ascii="Calibri Light" w:hAnsi="Calibri Light" w:cs="Calibri Light"/>
          <w:sz w:val="24"/>
          <w:szCs w:val="24"/>
          <w:lang w:val="es-MX"/>
        </w:rPr>
        <w:t>region</w:t>
      </w:r>
      <w:proofErr w:type="spellEnd"/>
      <w:r w:rsidRPr="00147270">
        <w:rPr>
          <w:rFonts w:ascii="Calibri Light" w:hAnsi="Calibri Light" w:cs="Calibri Light"/>
          <w:sz w:val="24"/>
          <w:szCs w:val="24"/>
          <w:lang w:val="es-MX"/>
        </w:rPr>
        <w:t xml:space="preserve">. </w:t>
      </w:r>
      <w:r w:rsidRPr="00147270">
        <w:rPr>
          <w:rFonts w:ascii="Calibri Light" w:hAnsi="Calibri Light" w:cs="Calibri Light"/>
          <w:sz w:val="24"/>
          <w:szCs w:val="24"/>
        </w:rPr>
        <w:t>This work is composed of twelve books that describe the advance of the mission enterprise from its beginning in 1591 to the time of its writing in 1644, a period of almost fifty years. It should be noted that exaggeration</w:t>
      </w:r>
      <w:r w:rsidR="00212139">
        <w:rPr>
          <w:rFonts w:ascii="Calibri Light" w:hAnsi="Calibri Light" w:cs="Calibri Light"/>
          <w:sz w:val="24"/>
          <w:szCs w:val="24"/>
        </w:rPr>
        <w:t>s</w:t>
      </w:r>
      <w:r w:rsidRPr="00147270">
        <w:rPr>
          <w:rFonts w:ascii="Calibri Light" w:hAnsi="Calibri Light" w:cs="Calibri Light"/>
          <w:sz w:val="24"/>
          <w:szCs w:val="24"/>
        </w:rPr>
        <w:t xml:space="preserve"> of certain information w</w:t>
      </w:r>
      <w:r w:rsidR="002471D4">
        <w:rPr>
          <w:rFonts w:ascii="Calibri Light" w:hAnsi="Calibri Light" w:cs="Calibri Light"/>
          <w:sz w:val="24"/>
          <w:szCs w:val="24"/>
        </w:rPr>
        <w:t>ere</w:t>
      </w:r>
      <w:r w:rsidRPr="00147270">
        <w:rPr>
          <w:rFonts w:ascii="Calibri Light" w:hAnsi="Calibri Light" w:cs="Calibri Light"/>
          <w:sz w:val="24"/>
          <w:szCs w:val="24"/>
        </w:rPr>
        <w:t xml:space="preserve"> common during this period, specifically regarding demographic patterns. For example, the population estimate of the Pueblo region by the secular Captain Antonio Espejo and friar Alonzo de Benavides was clearly inflated in order to provide an optimistic view of the natural wealth of the region in order to continue receiving support from the crown. (Riley 2005:160).</w:t>
      </w:r>
    </w:p>
    <w:p w14:paraId="203A2229" w14:textId="77777777"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Still, it is undeniable that there are valuable descriptions provided, specifically in the realm of customs, language, and religion, of local peoples that were not noted by the sixteenth-century conquistadors. The very different aims of the Jesuits, their long-term residence in the region, and disease induced changes were the main sources of divergence in the details provided by accounts of this period compared to the earlier exploration era. The Jesuits' long-term interaction with native populations in northern Sinaloa and Sonora, allowed them to discuss patterns of regional variation. The Jesuits also interacted with a more representative cross section of society, not only core settlements. As mentioned by Eckhart (1960) "Jesuits moved river by river and tribe by tribe". </w:t>
      </w:r>
      <w:r w:rsidRPr="00147270">
        <w:rPr>
          <w:rFonts w:ascii="Calibri Light" w:hAnsi="Calibri Light" w:cs="Calibri Light"/>
          <w:sz w:val="24"/>
          <w:szCs w:val="24"/>
        </w:rPr>
        <w:lastRenderedPageBreak/>
        <w:t>Their concern with the potential for Christian-conversion also led to a pan-regional perspective on the demography of the region and changes in cultural affiliation (Carpenter and Vicente 2009).</w:t>
      </w:r>
    </w:p>
    <w:p w14:paraId="713D3BBC" w14:textId="0F0C6B33"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Contrary to the limited observations that resulted from the conquistador’s economic aims, the Jesuits missionization efforts provide significant information on social organization. Some examples that can be mentioned are Perez de </w:t>
      </w:r>
      <w:proofErr w:type="spellStart"/>
      <w:r w:rsidRPr="00147270">
        <w:rPr>
          <w:rFonts w:ascii="Calibri Light" w:hAnsi="Calibri Light" w:cs="Calibri Light"/>
          <w:sz w:val="24"/>
          <w:szCs w:val="24"/>
        </w:rPr>
        <w:t>Riba’s</w:t>
      </w:r>
      <w:proofErr w:type="spellEnd"/>
      <w:r w:rsidRPr="00147270">
        <w:rPr>
          <w:rFonts w:ascii="Calibri Light" w:hAnsi="Calibri Light" w:cs="Calibri Light"/>
          <w:sz w:val="24"/>
          <w:szCs w:val="24"/>
        </w:rPr>
        <w:t xml:space="preserve"> reports regarding multi-crop production in the Sonora Valley (</w:t>
      </w:r>
      <w:proofErr w:type="spellStart"/>
      <w:r w:rsidRPr="00147270">
        <w:rPr>
          <w:rFonts w:ascii="Calibri Light" w:hAnsi="Calibri Light" w:cs="Calibri Light"/>
          <w:sz w:val="24"/>
          <w:szCs w:val="24"/>
        </w:rPr>
        <w:t>Hallenback</w:t>
      </w:r>
      <w:proofErr w:type="spellEnd"/>
      <w:r w:rsidRPr="00147270">
        <w:rPr>
          <w:rFonts w:ascii="Calibri Light" w:hAnsi="Calibri Light" w:cs="Calibri Light"/>
          <w:sz w:val="24"/>
          <w:szCs w:val="24"/>
        </w:rPr>
        <w:t xml:space="preserve"> 1949:25) that parallel those of the conquistadors. The Jesuits also provide detailed information regarding irrigation technology during the 17th century (Pérez de </w:t>
      </w:r>
      <w:proofErr w:type="spellStart"/>
      <w:r w:rsidRPr="00147270">
        <w:rPr>
          <w:rFonts w:ascii="Calibri Light" w:hAnsi="Calibri Light" w:cs="Calibri Light"/>
          <w:sz w:val="24"/>
          <w:szCs w:val="24"/>
        </w:rPr>
        <w:t>Ribas</w:t>
      </w:r>
      <w:proofErr w:type="spellEnd"/>
      <w:r w:rsidRPr="00147270">
        <w:rPr>
          <w:rFonts w:ascii="Calibri Light" w:hAnsi="Calibri Light" w:cs="Calibri Light"/>
          <w:sz w:val="24"/>
          <w:szCs w:val="24"/>
        </w:rPr>
        <w:t xml:space="preserve"> 1944, Vol. 2; 186) that provides nuance to our understanding of indigenous people’ use of irrigation. Most importantly, there are also numerous mentions of persons that missionaries found particularly problematic or useful, which we can now interpret as various types of ritual specialists and political leaders. These provide a few glimpses on the scale </w:t>
      </w:r>
      <w:r w:rsidR="006D05F3">
        <w:rPr>
          <w:rFonts w:ascii="Calibri Light" w:hAnsi="Calibri Light" w:cs="Calibri Light"/>
          <w:sz w:val="24"/>
          <w:szCs w:val="24"/>
        </w:rPr>
        <w:t xml:space="preserve">of </w:t>
      </w:r>
      <w:r w:rsidRPr="00147270">
        <w:rPr>
          <w:rFonts w:ascii="Calibri Light" w:hAnsi="Calibri Light" w:cs="Calibri Light"/>
          <w:sz w:val="24"/>
          <w:szCs w:val="24"/>
        </w:rPr>
        <w:t>Indigenous social institutions relevant to the current project.</w:t>
      </w:r>
    </w:p>
    <w:p w14:paraId="38C6693F" w14:textId="0C40F15B" w:rsidR="00890343" w:rsidRPr="00147270" w:rsidRDefault="00890343" w:rsidP="006D05F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The use of ethnohistory in archaeology requires an analogical process. Historically, analogical approaches have led the researchers to assume that analogical data, ethnohistoric in this case, is evidence of the cultural past (Wylie 1985). This can be highly problematic if analogies are not delineated correctly. In this case, the </w:t>
      </w:r>
      <w:proofErr w:type="gramStart"/>
      <w:r w:rsidRPr="00147270">
        <w:rPr>
          <w:rFonts w:ascii="Calibri Light" w:hAnsi="Calibri Light" w:cs="Calibri Light"/>
          <w:sz w:val="24"/>
          <w:szCs w:val="24"/>
        </w:rPr>
        <w:t>conquistadors'</w:t>
      </w:r>
      <w:proofErr w:type="gramEnd"/>
      <w:r w:rsidRPr="00147270">
        <w:rPr>
          <w:rFonts w:ascii="Calibri Light" w:hAnsi="Calibri Light" w:cs="Calibri Light"/>
          <w:sz w:val="24"/>
          <w:szCs w:val="24"/>
        </w:rPr>
        <w:t xml:space="preserve"> </w:t>
      </w:r>
      <w:r w:rsidR="006D05F3">
        <w:rPr>
          <w:rFonts w:ascii="Calibri Light" w:hAnsi="Calibri Light" w:cs="Calibri Light"/>
          <w:sz w:val="24"/>
          <w:szCs w:val="24"/>
        </w:rPr>
        <w:t xml:space="preserve">and missionaries </w:t>
      </w:r>
      <w:r w:rsidRPr="00147270">
        <w:rPr>
          <w:rFonts w:ascii="Calibri Light" w:hAnsi="Calibri Light" w:cs="Calibri Light"/>
          <w:sz w:val="24"/>
          <w:szCs w:val="24"/>
        </w:rPr>
        <w:t>accounts of the- 16</w:t>
      </w:r>
      <w:r w:rsidRPr="002A7CD6">
        <w:rPr>
          <w:rFonts w:ascii="Calibri Light" w:hAnsi="Calibri Light" w:cs="Calibri Light"/>
          <w:sz w:val="24"/>
          <w:szCs w:val="24"/>
          <w:vertAlign w:val="superscript"/>
        </w:rPr>
        <w:t>th</w:t>
      </w:r>
      <w:r w:rsidR="006D05F3">
        <w:rPr>
          <w:rFonts w:ascii="Calibri Light" w:hAnsi="Calibri Light" w:cs="Calibri Light"/>
          <w:sz w:val="24"/>
          <w:szCs w:val="24"/>
        </w:rPr>
        <w:t xml:space="preserve"> and 17</w:t>
      </w:r>
      <w:r w:rsidR="006D05F3" w:rsidRPr="002A7CD6">
        <w:rPr>
          <w:rFonts w:ascii="Calibri Light" w:hAnsi="Calibri Light" w:cs="Calibri Light"/>
          <w:sz w:val="24"/>
          <w:szCs w:val="24"/>
          <w:vertAlign w:val="superscript"/>
        </w:rPr>
        <w:t>th</w:t>
      </w:r>
      <w:r w:rsidRPr="00147270">
        <w:rPr>
          <w:rFonts w:ascii="Calibri Light" w:hAnsi="Calibri Light" w:cs="Calibri Light"/>
          <w:sz w:val="24"/>
          <w:szCs w:val="24"/>
        </w:rPr>
        <w:t xml:space="preserve"> centur</w:t>
      </w:r>
      <w:r w:rsidR="006D05F3">
        <w:rPr>
          <w:rFonts w:ascii="Calibri Light" w:hAnsi="Calibri Light" w:cs="Calibri Light"/>
          <w:sz w:val="24"/>
          <w:szCs w:val="24"/>
        </w:rPr>
        <w:t>ies</w:t>
      </w:r>
      <w:r w:rsidRPr="00147270">
        <w:rPr>
          <w:rFonts w:ascii="Calibri Light" w:hAnsi="Calibri Light" w:cs="Calibri Light"/>
          <w:sz w:val="24"/>
          <w:szCs w:val="24"/>
        </w:rPr>
        <w:t xml:space="preserve"> are assumed as applicable sources of analogy to comprehend groups that inhabited the Rio Sonora/Serrana region in the 1200 to 1500 AD. The common obstacle in the analogical process is assuming that cultural similarities transcend space and time. The analogical process, in summary, delineates a static scenario, constrains our comprehension of social change, coerces our ideas about mechanisms of social interaction processes required for social change, and significantly limits the conception of identity because it suppresses dynamism. Ideally, the </w:t>
      </w:r>
      <w:r w:rsidRPr="00147270">
        <w:rPr>
          <w:rFonts w:ascii="Calibri Light" w:hAnsi="Calibri Light" w:cs="Calibri Light"/>
          <w:sz w:val="24"/>
          <w:szCs w:val="24"/>
        </w:rPr>
        <w:lastRenderedPageBreak/>
        <w:t>analogical practice should serve as a means for generating a hypothesis whose credibility is established on independent, non-analogical grounds.</w:t>
      </w:r>
    </w:p>
    <w:p w14:paraId="2EC054FA" w14:textId="1454C922"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Additionally, it is worth considering in what context historical accounts acquire relevance and importance? Their significance relies on their </w:t>
      </w:r>
      <w:r w:rsidR="006D05F3">
        <w:rPr>
          <w:rFonts w:ascii="Calibri Light" w:hAnsi="Calibri Light" w:cs="Calibri Light"/>
          <w:sz w:val="24"/>
          <w:szCs w:val="24"/>
        </w:rPr>
        <w:t xml:space="preserve">status </w:t>
      </w:r>
      <w:r w:rsidRPr="00147270">
        <w:rPr>
          <w:rFonts w:ascii="Calibri Light" w:hAnsi="Calibri Light" w:cs="Calibri Light"/>
          <w:sz w:val="24"/>
          <w:szCs w:val="24"/>
        </w:rPr>
        <w:t>as statements from the past reported by an observer. This reported experience creates a chain of “heard and pass it on” that provides information that we must assess critically. Historical accounts must be seen as a chain of transmission, in that each of the parties is a link that historical context has shaped, and that requires researchers to evaluate the truthfulness and verifiability of each statements in the chain (</w:t>
      </w:r>
      <w:proofErr w:type="spellStart"/>
      <w:r w:rsidRPr="00147270">
        <w:rPr>
          <w:rFonts w:ascii="Calibri Light" w:hAnsi="Calibri Light" w:cs="Calibri Light"/>
          <w:sz w:val="24"/>
          <w:szCs w:val="24"/>
        </w:rPr>
        <w:t>Vansina</w:t>
      </w:r>
      <w:proofErr w:type="spellEnd"/>
      <w:r w:rsidRPr="00147270">
        <w:rPr>
          <w:rFonts w:ascii="Calibri Light" w:hAnsi="Calibri Light" w:cs="Calibri Light"/>
          <w:sz w:val="24"/>
          <w:szCs w:val="24"/>
        </w:rPr>
        <w:t xml:space="preserve"> 1985:27-30).</w:t>
      </w:r>
    </w:p>
    <w:p w14:paraId="2388D26A" w14:textId="784A1E15" w:rsidR="00890343" w:rsidRPr="00147270" w:rsidRDefault="00890343" w:rsidP="00A75770">
      <w:pPr>
        <w:pStyle w:val="Heading2"/>
      </w:pPr>
      <w:bookmarkStart w:id="7" w:name="_Toc68780979"/>
      <w:bookmarkStart w:id="8" w:name="_Toc72448234"/>
      <w:r w:rsidRPr="00147270">
        <w:t>2.2 Geographers and Archaeologists in the Rio Sonora/Serrana region</w:t>
      </w:r>
      <w:bookmarkEnd w:id="7"/>
      <w:bookmarkEnd w:id="8"/>
    </w:p>
    <w:p w14:paraId="52FCECF2" w14:textId="3E1B7C87"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Before addressing the first phase of archaeological research within the Rio Sonora/Serrana region, it is necessary to consider two facts that influenced the trajectory of research during the transition between the nineteenth century and the twentieth century. The first is the severe constraints imparted by the lack of archaeological information, which encouraged large-scale comparisons based on diffusionist thinking. The related second issue is the problematic conceptual trends that characterized the discipline during the late nineteenth century until the first half of the twentieth century. Focusing attention on these factors and their attendant assumptions allows us to understand the contexts and larger goals of researchers (Lange and Riley 1970 [Bandelier 1884]; </w:t>
      </w:r>
      <w:proofErr w:type="spellStart"/>
      <w:r w:rsidRPr="00147270">
        <w:rPr>
          <w:rFonts w:ascii="Calibri Light" w:hAnsi="Calibri Light" w:cs="Calibri Light"/>
          <w:sz w:val="24"/>
          <w:szCs w:val="24"/>
        </w:rPr>
        <w:t>Lumholtz</w:t>
      </w:r>
      <w:proofErr w:type="spellEnd"/>
      <w:r w:rsidRPr="00147270">
        <w:rPr>
          <w:rFonts w:ascii="Calibri Light" w:hAnsi="Calibri Light" w:cs="Calibri Light"/>
          <w:sz w:val="24"/>
          <w:szCs w:val="24"/>
        </w:rPr>
        <w:t xml:space="preserve"> 1973 [1902]; 1990 [1923]; Ekholm 1939; Sauer and Brand 1931). </w:t>
      </w:r>
    </w:p>
    <w:p w14:paraId="3E5704D1" w14:textId="1F147681" w:rsidR="00890343" w:rsidRPr="00147270" w:rsidRDefault="00890343" w:rsidP="006D05F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This first archaeological approach</w:t>
      </w:r>
      <w:r w:rsidR="006D05F3">
        <w:rPr>
          <w:rFonts w:ascii="Calibri Light" w:hAnsi="Calibri Light" w:cs="Calibri Light"/>
          <w:sz w:val="24"/>
          <w:szCs w:val="24"/>
        </w:rPr>
        <w:t>es applied in the Rio Sonora/Serrana</w:t>
      </w:r>
      <w:r w:rsidRPr="00147270">
        <w:rPr>
          <w:rFonts w:ascii="Calibri Light" w:hAnsi="Calibri Light" w:cs="Calibri Light"/>
          <w:sz w:val="24"/>
          <w:szCs w:val="24"/>
        </w:rPr>
        <w:t xml:space="preserve"> emphasized </w:t>
      </w:r>
      <w:r w:rsidR="006D05F3" w:rsidRPr="00147270">
        <w:rPr>
          <w:rFonts w:ascii="Calibri Light" w:hAnsi="Calibri Light" w:cs="Calibri Light"/>
          <w:sz w:val="24"/>
          <w:szCs w:val="24"/>
        </w:rPr>
        <w:t>other basic description</w:t>
      </w:r>
      <w:r w:rsidR="006D05F3">
        <w:rPr>
          <w:rFonts w:ascii="Calibri Light" w:hAnsi="Calibri Light" w:cs="Calibri Light"/>
          <w:sz w:val="24"/>
          <w:szCs w:val="24"/>
        </w:rPr>
        <w:t>s and</w:t>
      </w:r>
      <w:r w:rsidR="006D05F3"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the relationship between sites and the environment. This is apparent in the </w:t>
      </w:r>
      <w:r w:rsidRPr="00147270">
        <w:rPr>
          <w:rFonts w:ascii="Calibri Light" w:hAnsi="Calibri Light" w:cs="Calibri Light"/>
          <w:sz w:val="24"/>
          <w:szCs w:val="24"/>
        </w:rPr>
        <w:lastRenderedPageBreak/>
        <w:t>early work of Bandelier. He notes that: “the river bottom is not fit for permanent habitation…villages stand upon terraces so cut up by gulches that only room for small pueblos is found on their surface” (Bandelier 1892: 487). However, the above should be understood in the context of the visible archaeological evidence and its potential to provide archaeological explanations.</w:t>
      </w:r>
      <w:r w:rsidR="006D05F3">
        <w:rPr>
          <w:rFonts w:ascii="Calibri Light" w:hAnsi="Calibri Light" w:cs="Calibri Light"/>
          <w:sz w:val="24"/>
          <w:szCs w:val="24"/>
        </w:rPr>
        <w:t xml:space="preserve"> </w:t>
      </w:r>
      <w:r w:rsidRPr="00147270">
        <w:rPr>
          <w:rFonts w:ascii="Calibri Light" w:hAnsi="Calibri Light" w:cs="Calibri Light"/>
          <w:sz w:val="24"/>
          <w:szCs w:val="24"/>
        </w:rPr>
        <w:t>Although, Bandelier was the first quasi-professional archaeologist to enter into eastern Sonora, it was Amsden (1928) who is credited as undertaking the first formal archaeological project in eastern Sonora. He defined the Rio Sonora culture through the inspection of ten archaeological sites along the Sonora and the Moctezuma drainages</w:t>
      </w:r>
      <w:r w:rsidR="003A04A2">
        <w:rPr>
          <w:rFonts w:ascii="Calibri Light" w:hAnsi="Calibri Light" w:cs="Calibri Light"/>
          <w:sz w:val="24"/>
          <w:szCs w:val="24"/>
        </w:rPr>
        <w:t>,</w:t>
      </w:r>
      <w:r w:rsidRPr="00147270">
        <w:rPr>
          <w:rFonts w:ascii="Calibri Light" w:hAnsi="Calibri Light" w:cs="Calibri Light"/>
          <w:sz w:val="24"/>
          <w:szCs w:val="24"/>
        </w:rPr>
        <w:t xml:space="preserve"> establishing the first official archaeological fieldwork (Amsden 1928). Bandelier’s and </w:t>
      </w:r>
      <w:proofErr w:type="spellStart"/>
      <w:r w:rsidRPr="00147270">
        <w:rPr>
          <w:rFonts w:ascii="Calibri Light" w:hAnsi="Calibri Light" w:cs="Calibri Light"/>
          <w:sz w:val="24"/>
          <w:szCs w:val="24"/>
        </w:rPr>
        <w:t>Amsden’s</w:t>
      </w:r>
      <w:proofErr w:type="spellEnd"/>
      <w:r w:rsidRPr="00147270">
        <w:rPr>
          <w:rFonts w:ascii="Calibri Light" w:hAnsi="Calibri Light" w:cs="Calibri Light"/>
          <w:sz w:val="24"/>
          <w:szCs w:val="24"/>
        </w:rPr>
        <w:t xml:space="preserve"> work encompass a time span of three decades. The next archaeological research did not occur until the 1930s with Sauer and Brand’s extensive archaeological surveys in Sonora (Sauer and Brand 1931).</w:t>
      </w:r>
    </w:p>
    <w:p w14:paraId="2B60AE9A" w14:textId="6F13084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ab/>
        <w:t xml:space="preserve">During the first four decades of intermittent archaeological research in the </w:t>
      </w:r>
      <w:r w:rsidR="003A04A2">
        <w:rPr>
          <w:rFonts w:ascii="Calibri Light" w:hAnsi="Calibri Light" w:cs="Calibri Light"/>
          <w:sz w:val="24"/>
          <w:szCs w:val="24"/>
        </w:rPr>
        <w:t>Rio Sonora/Serrana</w:t>
      </w:r>
      <w:r w:rsidRPr="00147270">
        <w:rPr>
          <w:rFonts w:ascii="Calibri Light" w:hAnsi="Calibri Light" w:cs="Calibri Light"/>
          <w:sz w:val="24"/>
          <w:szCs w:val="24"/>
        </w:rPr>
        <w:t xml:space="preserve"> region, it is possible to perceive a shift in archaeological thinking. Technical descriptions of the widely scattered archaeological sites in the region encompass a significant portion of the accumulated information for this period. Overall, the research in this era was mostly unsystematic, peripatetic surveys. This research methodology produced minimal data focused mainly on themes such as architectural size and characteristics, and the distribution of the sites in relation to the river valleys (Amsden 1928: 47 &amp; Bandelier 1892: 487). Later in this period discussions regarding population sizes and the potential for migration into the region took on a greater role as researchers moved from description to explanation (Amsden 1828; Brand 1935; Sauer 1935). </w:t>
      </w:r>
    </w:p>
    <w:p w14:paraId="37171A45" w14:textId="77777777"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lastRenderedPageBreak/>
        <w:t>One of the descriptions regarding the size of the sites and population estimates is provided by Bandelier who noted that sites ranged from ten to fifty small houses, inferring that “none of the villages could have sheltered more than a few hundred people” (Bandelier 1892: 487-488). Bandelier also notes scarcity of archaeological settlements on the wider landscape. Observations also stress the simplicity of architectural forms and the scattered distribution of settlements. Comparisons to Mesoamerica led to an early inference of environmental determinism that portrayed the Rio Sonora/Serrana as a response to the harsh climate.</w:t>
      </w:r>
    </w:p>
    <w:p w14:paraId="0C57981F" w14:textId="303C02BB"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Reliance on comparisons with neighboring cultural regions influenced the capacity of archaeologists to comprehend the Rio Sonora/Serrana region. Many descriptions must be understood in a context of implicit comparisons to Mesoamerican or Puebloan regions with more substantial architecture. Ekholm noted the following, “The sites are rather rare and difficult to find” (Ekholm 1939; 8). For Amsden, the settlements were often identified as “little more than a scattering of houses not placed in any very definite order” (Amsden 1928; 47). Overall, the Rio Sonora/Serrana archaeological record for these researchers was diffuse and minimal. Undoubtedly, this phase of research reflects problematically data poor circumstances, given the approximately 700</w:t>
      </w:r>
      <w:r w:rsidR="003A04A2">
        <w:rPr>
          <w:rFonts w:ascii="Calibri Light" w:hAnsi="Calibri Light" w:cs="Calibri Light"/>
          <w:sz w:val="24"/>
          <w:szCs w:val="24"/>
        </w:rPr>
        <w:t xml:space="preserve"> </w:t>
      </w:r>
      <w:r w:rsidRPr="00147270">
        <w:rPr>
          <w:rFonts w:ascii="Calibri Light" w:hAnsi="Calibri Light" w:cs="Calibri Light"/>
          <w:sz w:val="24"/>
          <w:szCs w:val="24"/>
        </w:rPr>
        <w:t>km</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of the cultural region. This resulted in failures to perceive the complexity of the region not only in terms of demographics and related settlement distributions, but also in regard to the perception of social interaction at broader scales.</w:t>
      </w:r>
      <w:r w:rsidRPr="00147270" w:rsidDel="008C735B">
        <w:rPr>
          <w:rFonts w:ascii="Calibri Light" w:hAnsi="Calibri Light" w:cs="Calibri Light"/>
          <w:sz w:val="24"/>
          <w:szCs w:val="24"/>
        </w:rPr>
        <w:t xml:space="preserve"> </w:t>
      </w:r>
      <w:r w:rsidRPr="00147270">
        <w:rPr>
          <w:rFonts w:ascii="Calibri Light" w:hAnsi="Calibri Light" w:cs="Calibri Light"/>
          <w:sz w:val="24"/>
          <w:szCs w:val="24"/>
        </w:rPr>
        <w:t xml:space="preserve">The descriptions of material distributions on a larger scale </w:t>
      </w:r>
      <w:proofErr w:type="gramStart"/>
      <w:r w:rsidRPr="00147270">
        <w:rPr>
          <w:rFonts w:ascii="Calibri Light" w:hAnsi="Calibri Light" w:cs="Calibri Light"/>
          <w:sz w:val="24"/>
          <w:szCs w:val="24"/>
        </w:rPr>
        <w:t>was</w:t>
      </w:r>
      <w:proofErr w:type="gramEnd"/>
      <w:r w:rsidRPr="00147270">
        <w:rPr>
          <w:rFonts w:ascii="Calibri Light" w:hAnsi="Calibri Light" w:cs="Calibri Light"/>
          <w:sz w:val="24"/>
          <w:szCs w:val="24"/>
        </w:rPr>
        <w:t xml:space="preserve"> also problematic in the sense that surveys and sporadic excavation resulted in pan-regional models of interaction rooted mostly in better known areas such as Mesoamerica, the American Southwest, and the Chihuahuan Plateau. These efforts did perceive the possibility to use the distribution of foreign goods to provide a perspective on the </w:t>
      </w:r>
      <w:r w:rsidRPr="00147270">
        <w:rPr>
          <w:rFonts w:ascii="Calibri Light" w:hAnsi="Calibri Light" w:cs="Calibri Light"/>
          <w:sz w:val="24"/>
          <w:szCs w:val="24"/>
        </w:rPr>
        <w:lastRenderedPageBreak/>
        <w:t>importance of exchange to the sociopolitic</w:t>
      </w:r>
      <w:r w:rsidR="003A04A2">
        <w:rPr>
          <w:rFonts w:ascii="Calibri Light" w:hAnsi="Calibri Light" w:cs="Calibri Light"/>
          <w:sz w:val="24"/>
          <w:szCs w:val="24"/>
        </w:rPr>
        <w:t>al organization</w:t>
      </w:r>
      <w:r w:rsidRPr="00147270">
        <w:rPr>
          <w:rFonts w:ascii="Calibri Light" w:hAnsi="Calibri Light" w:cs="Calibri Light"/>
          <w:sz w:val="24"/>
          <w:szCs w:val="24"/>
        </w:rPr>
        <w:t xml:space="preserve"> of the Rio Sonora/Serrana (M. Pailes 2016).</w:t>
      </w:r>
    </w:p>
    <w:p w14:paraId="17738294" w14:textId="315E1415"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ab/>
        <w:t xml:space="preserve">One </w:t>
      </w:r>
      <w:r w:rsidR="003A04A2">
        <w:rPr>
          <w:rFonts w:ascii="Calibri Light" w:hAnsi="Calibri Light" w:cs="Calibri Light"/>
          <w:sz w:val="24"/>
          <w:szCs w:val="24"/>
        </w:rPr>
        <w:t>issue</w:t>
      </w:r>
      <w:r w:rsidR="003A04A2"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addressed during this era and influential for subsequent research were hypotheses related to the settlement process of the Rio Sonora/Serrana region and its timeline. Amsden (1928) and Sauer &amp; Brand (1931: 73) provided the first insights on this subject. For Sauer and Brand (1931) the architecture of the Rio Sonora/Serrana indicated a cultural affiliation with the US Southwest. However, ceramics similarities with Chihuahuan materials alluded to other source populations. These models proposed a migration around AD 1400 from eastwards (Chihuahua). Later Di Peso (1974, 799) found Brand’s model useful and correlated this migration process with the collapse of the Casas Grande region at about AD 1350. It is important to note that Di Peso was off in his dating of Casas Grandes’ termination (Dean and </w:t>
      </w:r>
      <w:proofErr w:type="spellStart"/>
      <w:r w:rsidRPr="00147270">
        <w:rPr>
          <w:rFonts w:ascii="Calibri Light" w:hAnsi="Calibri Light" w:cs="Calibri Light"/>
          <w:sz w:val="24"/>
          <w:szCs w:val="24"/>
        </w:rPr>
        <w:t>Ravesloot</w:t>
      </w:r>
      <w:proofErr w:type="spellEnd"/>
      <w:r w:rsidRPr="00147270">
        <w:rPr>
          <w:rFonts w:ascii="Calibri Light" w:hAnsi="Calibri Light" w:cs="Calibri Light"/>
          <w:sz w:val="24"/>
          <w:szCs w:val="24"/>
        </w:rPr>
        <w:t xml:space="preserve"> 1993) and there is in fact substantial contemporaneous material in the Rio Sonora/Serrana region.</w:t>
      </w:r>
    </w:p>
    <w:p w14:paraId="45652CC6" w14:textId="6819F570"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Amsden suggested that the absence of deep middens indicated that the occupation and settlement of the Rio Sonora/Serrana region was late and brief. His model argued that migration was the result of the collapse of Colorado Plateau and Rio Grande cultures in Pueblo IV times, AD 1300 to 1450 (1928: 49). Other researchers like Lister (1958:122-115) suggested that the expansion of a pre-Mogollon group from the upper US Southwest resulted in a migration process southward. The usage of a diffusionist perspective during this period of research is unquestionable and reflects a lack of archaeological data from the Rio Sonora/Serrana region. </w:t>
      </w:r>
    </w:p>
    <w:p w14:paraId="55738CEF" w14:textId="120FC036"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The discipline of geography heavily influenced archaeology during this period through the work of Carl Sauer and Donald Brand (Sauer 1935; Sauer and Brand 1931), who consistently </w:t>
      </w:r>
      <w:r w:rsidRPr="00147270">
        <w:rPr>
          <w:rFonts w:ascii="Calibri Light" w:hAnsi="Calibri Light" w:cs="Calibri Light"/>
          <w:sz w:val="24"/>
          <w:szCs w:val="24"/>
        </w:rPr>
        <w:lastRenderedPageBreak/>
        <w:t xml:space="preserve">maintained that when Europeans arrived, the </w:t>
      </w:r>
      <w:r w:rsidR="003A04A2">
        <w:rPr>
          <w:rFonts w:ascii="Calibri Light" w:hAnsi="Calibri Light" w:cs="Calibri Light"/>
          <w:sz w:val="24"/>
          <w:szCs w:val="24"/>
        </w:rPr>
        <w:t>N</w:t>
      </w:r>
      <w:r w:rsidRPr="00147270">
        <w:rPr>
          <w:rFonts w:ascii="Calibri Light" w:hAnsi="Calibri Light" w:cs="Calibri Light"/>
          <w:sz w:val="24"/>
          <w:szCs w:val="24"/>
        </w:rPr>
        <w:t>atives were not only prosperous and well-balanced ecologically but also numerous. In subsequent studies (1930-1935), based on Mooney's (</w:t>
      </w:r>
      <w:proofErr w:type="gramStart"/>
      <w:r w:rsidRPr="00147270">
        <w:rPr>
          <w:rFonts w:ascii="Calibri Light" w:hAnsi="Calibri Light" w:cs="Calibri Light"/>
          <w:sz w:val="24"/>
          <w:szCs w:val="24"/>
        </w:rPr>
        <w:t>1928)Kroeber's</w:t>
      </w:r>
      <w:proofErr w:type="gramEnd"/>
      <w:r w:rsidRPr="00147270">
        <w:rPr>
          <w:rFonts w:ascii="Calibri Light" w:hAnsi="Calibri Light" w:cs="Calibri Light"/>
          <w:sz w:val="24"/>
          <w:szCs w:val="24"/>
        </w:rPr>
        <w:t xml:space="preserve"> (1934) and </w:t>
      </w:r>
      <w:proofErr w:type="spellStart"/>
      <w:r w:rsidRPr="00147270">
        <w:rPr>
          <w:rFonts w:ascii="Calibri Light" w:hAnsi="Calibri Light" w:cs="Calibri Light"/>
          <w:sz w:val="24"/>
          <w:szCs w:val="24"/>
        </w:rPr>
        <w:t>Rosenblat's</w:t>
      </w:r>
      <w:proofErr w:type="spellEnd"/>
      <w:r w:rsidRPr="00147270">
        <w:rPr>
          <w:rFonts w:ascii="Calibri Light" w:hAnsi="Calibri Light" w:cs="Calibri Light"/>
          <w:sz w:val="24"/>
          <w:szCs w:val="24"/>
        </w:rPr>
        <w:t xml:space="preserve"> (1935) figures, methods, and assumptions, the potential role of ethnohistoric chronicles as a complementary source of information to archaeological evidence became apparent (</w:t>
      </w:r>
      <w:proofErr w:type="spellStart"/>
      <w:r w:rsidRPr="00147270">
        <w:rPr>
          <w:rFonts w:ascii="Calibri Light" w:hAnsi="Calibri Light" w:cs="Calibri Light"/>
          <w:sz w:val="24"/>
          <w:szCs w:val="24"/>
        </w:rPr>
        <w:t>Danevan</w:t>
      </w:r>
      <w:proofErr w:type="spellEnd"/>
      <w:r w:rsidRPr="00147270">
        <w:rPr>
          <w:rFonts w:ascii="Calibri Light" w:hAnsi="Calibri Light" w:cs="Calibri Light"/>
          <w:sz w:val="24"/>
          <w:szCs w:val="24"/>
        </w:rPr>
        <w:t xml:space="preserve"> 1992:1).</w:t>
      </w:r>
    </w:p>
    <w:p w14:paraId="4CF280F8" w14:textId="6635478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ab/>
        <w:t xml:space="preserve">To some extent, these researchers were able to correlate specific elements of the ethnohistorical accounts to their interpretations of the archaeological evidence. These interpretations were limited to correspondences with subjects typically of interest to archaeologists such as pottery, architecture, and social organization. However, Sauer (1935), Sauer and Brand (1931), and Ekholm (1939) views of the region were still constrained by an absence of local archaeological data. This led to the continued use of large-scale comparisons to neighboring cultural regions, like Mesoamerica and the US Southwest. The suggested influence of neighboring regions on the Rio Sonora/Serrana </w:t>
      </w:r>
      <w:r w:rsidR="003A04A2">
        <w:rPr>
          <w:rFonts w:ascii="Calibri Light" w:hAnsi="Calibri Light" w:cs="Calibri Light"/>
          <w:sz w:val="24"/>
          <w:szCs w:val="24"/>
        </w:rPr>
        <w:t xml:space="preserve">did </w:t>
      </w:r>
      <w:r w:rsidRPr="00147270">
        <w:rPr>
          <w:rFonts w:ascii="Calibri Light" w:hAnsi="Calibri Light" w:cs="Calibri Light"/>
          <w:sz w:val="24"/>
          <w:szCs w:val="24"/>
        </w:rPr>
        <w:t>open the possibility to delve into wider material culture analysis of regional interaction.</w:t>
      </w:r>
    </w:p>
    <w:p w14:paraId="0E4A8343" w14:textId="652B148C" w:rsidR="00890343" w:rsidRPr="00147270" w:rsidRDefault="00890343" w:rsidP="00A75770">
      <w:pPr>
        <w:pStyle w:val="Heading2"/>
      </w:pPr>
      <w:bookmarkStart w:id="9" w:name="_Toc68780980"/>
      <w:bookmarkStart w:id="10" w:name="_Toc72448235"/>
      <w:r w:rsidRPr="00147270">
        <w:t>2.3 Late 20</w:t>
      </w:r>
      <w:r w:rsidRPr="00147270">
        <w:rPr>
          <w:vertAlign w:val="superscript"/>
        </w:rPr>
        <w:t>th</w:t>
      </w:r>
      <w:r w:rsidRPr="00147270">
        <w:t xml:space="preserve"> Century and “Statelet” models</w:t>
      </w:r>
      <w:bookmarkEnd w:id="9"/>
      <w:bookmarkEnd w:id="10"/>
    </w:p>
    <w:p w14:paraId="4B94DD83" w14:textId="70F496B6" w:rsidR="00890343" w:rsidRPr="00147270" w:rsidRDefault="00890343" w:rsidP="00935D1A">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Shifting trends in archaeological theory during the twentieth century drove the consideration of new questions and the development of more elaborate methods to approach archaeological evidence. “New Archaeology” heavily influenced some aspects of researchers’ interests for this period while the role of the ethnohistorical accounts continued to serve as a base of interpretation. In this sense, topics valued by New Archaeology and approachable with ethnohistoric data became predominant during the mid-twentieth century. Examples include </w:t>
      </w:r>
      <w:r w:rsidRPr="00147270">
        <w:rPr>
          <w:rFonts w:ascii="Calibri Light" w:hAnsi="Calibri Light" w:cs="Calibri Light"/>
          <w:sz w:val="24"/>
          <w:szCs w:val="24"/>
        </w:rPr>
        <w:lastRenderedPageBreak/>
        <w:t>demography, agriculture, commerce, subsistence, and warfare.</w:t>
      </w:r>
      <w:r w:rsidR="00935D1A">
        <w:rPr>
          <w:rFonts w:ascii="Calibri Light" w:hAnsi="Calibri Light" w:cs="Calibri Light"/>
          <w:sz w:val="24"/>
          <w:szCs w:val="24"/>
        </w:rPr>
        <w:t xml:space="preserve"> </w:t>
      </w:r>
      <w:r w:rsidRPr="00147270">
        <w:rPr>
          <w:rFonts w:ascii="Calibri Light" w:hAnsi="Calibri Light" w:cs="Calibri Light"/>
          <w:sz w:val="24"/>
          <w:szCs w:val="24"/>
        </w:rPr>
        <w:t>The second period of archaeological research in the Rio Sonora/Serrana is defined by a more refined interest in macro-scale interactions, specifically the inter-relationship of the Hohokam, Mogollon, and the Casas Grandes worlds in the fifteenth century. A related principal interest of researchers in this period was the relationship between Puebloan groups and the Aztatlan region with the Rio Sonora/Serrana serving as a significant intermediary between these groups (Riley 1987, 2005).</w:t>
      </w:r>
    </w:p>
    <w:p w14:paraId="2902B572" w14:textId="543EE89F"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In addition to the interest in fostering a broader perspective on the role of </w:t>
      </w:r>
      <w:r w:rsidR="00935D1A">
        <w:rPr>
          <w:rFonts w:ascii="Calibri Light" w:hAnsi="Calibri Light" w:cs="Calibri Light"/>
          <w:sz w:val="24"/>
          <w:szCs w:val="24"/>
        </w:rPr>
        <w:t>the Rio Sonora/Serrana</w:t>
      </w:r>
      <w:r w:rsidRPr="00147270">
        <w:rPr>
          <w:rFonts w:ascii="Calibri Light" w:hAnsi="Calibri Light" w:cs="Calibri Light"/>
          <w:sz w:val="24"/>
          <w:szCs w:val="24"/>
        </w:rPr>
        <w:t xml:space="preserve"> in regional interaction networks</w:t>
      </w:r>
      <w:r w:rsidR="00935D1A">
        <w:rPr>
          <w:rFonts w:ascii="Calibri Light" w:hAnsi="Calibri Light" w:cs="Calibri Light"/>
          <w:sz w:val="24"/>
          <w:szCs w:val="24"/>
        </w:rPr>
        <w:t>,</w:t>
      </w:r>
      <w:r w:rsidRPr="00147270">
        <w:rPr>
          <w:rFonts w:ascii="Calibri Light" w:hAnsi="Calibri Light" w:cs="Calibri Light"/>
          <w:sz w:val="24"/>
          <w:szCs w:val="24"/>
        </w:rPr>
        <w:t xml:space="preserve"> the topic of demography continued as a central theme. Archaeological research aimed to verify and exemplify the specific ethnohistorical accounts that described demographic conditions in the Rio Sonora/Serrana regions. It is important to mention that during the early-20th-century the ethnohistorical chronicles became the target of more critiques in research on Rio Sonora/Serrana groups (McGuire and Villalpando 1989). Increasing archaeological information on the Rio Sonora/Serrana made incongruencies with the </w:t>
      </w:r>
      <w:r w:rsidR="00935D1A">
        <w:rPr>
          <w:rFonts w:ascii="Calibri Light" w:hAnsi="Calibri Light" w:cs="Calibri Light"/>
          <w:sz w:val="24"/>
          <w:szCs w:val="24"/>
        </w:rPr>
        <w:t>c</w:t>
      </w:r>
      <w:r w:rsidRPr="00147270">
        <w:rPr>
          <w:rFonts w:ascii="Calibri Light" w:hAnsi="Calibri Light" w:cs="Calibri Light"/>
          <w:sz w:val="24"/>
          <w:szCs w:val="24"/>
        </w:rPr>
        <w:t>onquistadors’ accounts more apparent. Ethnohistorical data remained extremely important in interpretations, but their role and relation to archaeological data was reconsidered</w:t>
      </w:r>
      <w:r w:rsidR="00935D1A">
        <w:rPr>
          <w:rFonts w:ascii="Calibri Light" w:hAnsi="Calibri Light" w:cs="Calibri Light"/>
          <w:sz w:val="24"/>
          <w:szCs w:val="24"/>
        </w:rPr>
        <w:t>.</w:t>
      </w:r>
    </w:p>
    <w:p w14:paraId="2115431C" w14:textId="14D31BC3" w:rsidR="00890343" w:rsidRPr="00147270" w:rsidRDefault="00890343" w:rsidP="00935D1A">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One of the most significant theoretical models to emerge in this period of research is the concept of the “statelet” (Di Peso 1974; Riley 1976, 1987, 1999, 2005; Doolittle 1980; Pailes 1980). These models were important for contributing more coherent explanations about cultural development in the Rio Sonora/Serrana region that incorporated available data on demography, migration, and agriculture schemas. In this way, they provided the first regional schema not </w:t>
      </w:r>
      <w:r w:rsidR="00935D1A">
        <w:rPr>
          <w:rFonts w:ascii="Calibri Light" w:hAnsi="Calibri Light" w:cs="Calibri Light"/>
          <w:sz w:val="24"/>
          <w:szCs w:val="24"/>
        </w:rPr>
        <w:t>focused</w:t>
      </w:r>
      <w:r w:rsidR="00935D1A"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on extra regional </w:t>
      </w:r>
      <w:r w:rsidR="00935D1A">
        <w:rPr>
          <w:rFonts w:ascii="Calibri Light" w:hAnsi="Calibri Light" w:cs="Calibri Light"/>
          <w:sz w:val="24"/>
          <w:szCs w:val="24"/>
        </w:rPr>
        <w:t>processes</w:t>
      </w:r>
      <w:r w:rsidR="00935D1A" w:rsidRPr="00147270">
        <w:rPr>
          <w:rFonts w:ascii="Calibri Light" w:hAnsi="Calibri Light" w:cs="Calibri Light"/>
          <w:sz w:val="24"/>
          <w:szCs w:val="24"/>
        </w:rPr>
        <w:t xml:space="preserve"> </w:t>
      </w:r>
      <w:r w:rsidRPr="00147270">
        <w:rPr>
          <w:rFonts w:ascii="Calibri Light" w:hAnsi="Calibri Light" w:cs="Calibri Light"/>
          <w:sz w:val="24"/>
          <w:szCs w:val="24"/>
        </w:rPr>
        <w:t>(Pailes 1978; Pailes 1980; Phillips 1989).</w:t>
      </w:r>
      <w:r w:rsidR="00935D1A">
        <w:rPr>
          <w:rFonts w:ascii="Calibri Light" w:hAnsi="Calibri Light" w:cs="Calibri Light"/>
          <w:sz w:val="24"/>
          <w:szCs w:val="24"/>
        </w:rPr>
        <w:t xml:space="preserve"> </w:t>
      </w:r>
      <w:r w:rsidRPr="00147270">
        <w:rPr>
          <w:rFonts w:ascii="Calibri Light" w:hAnsi="Calibri Light" w:cs="Calibri Light"/>
          <w:sz w:val="24"/>
          <w:szCs w:val="24"/>
        </w:rPr>
        <w:t xml:space="preserve">To some extent Di Peso’s approach to the Casas Grandes region during the 1960s and the 1970s (Di Peso 1966; 1974), </w:t>
      </w:r>
      <w:r w:rsidR="00935D1A">
        <w:rPr>
          <w:rFonts w:ascii="Calibri Light" w:hAnsi="Calibri Light" w:cs="Calibri Light"/>
          <w:sz w:val="24"/>
          <w:szCs w:val="24"/>
        </w:rPr>
        <w:lastRenderedPageBreak/>
        <w:t>instigated</w:t>
      </w:r>
      <w:r w:rsidR="00935D1A" w:rsidRPr="00147270">
        <w:rPr>
          <w:rFonts w:ascii="Calibri Light" w:hAnsi="Calibri Light" w:cs="Calibri Light"/>
          <w:sz w:val="24"/>
          <w:szCs w:val="24"/>
        </w:rPr>
        <w:t xml:space="preserve"> </w:t>
      </w:r>
      <w:r w:rsidRPr="00147270">
        <w:rPr>
          <w:rFonts w:ascii="Calibri Light" w:hAnsi="Calibri Light" w:cs="Calibri Light"/>
          <w:sz w:val="24"/>
          <w:szCs w:val="24"/>
        </w:rPr>
        <w:t>the subsequent attention towards the Rio Sonora/Serrana region. Several significant archaeological projects (Di Peso 1974, Riley 1976, Pailes 1978) occurred in the neighboring eastern Sonora and the Casas Grandes region</w:t>
      </w:r>
      <w:r w:rsidR="00935D1A">
        <w:rPr>
          <w:rFonts w:ascii="Calibri Light" w:hAnsi="Calibri Light" w:cs="Calibri Light"/>
          <w:sz w:val="24"/>
          <w:szCs w:val="24"/>
        </w:rPr>
        <w:t>s</w:t>
      </w:r>
      <w:r w:rsidRPr="00147270">
        <w:rPr>
          <w:rFonts w:ascii="Calibri Light" w:hAnsi="Calibri Light" w:cs="Calibri Light"/>
          <w:sz w:val="24"/>
          <w:szCs w:val="24"/>
        </w:rPr>
        <w:t xml:space="preserve"> within this period. The most relevant project was conducted by Richard Pailes in the 1970s focused on the Sonora Valley and lasted for several years. The 1970-era witnessed the first large-scale systematic reconnaissance, excavation, and materials analysis.</w:t>
      </w:r>
    </w:p>
    <w:p w14:paraId="47BC5932" w14:textId="6E4CC57E" w:rsidR="00890343" w:rsidRPr="00147270" w:rsidRDefault="00890343" w:rsidP="00890343">
      <w:pPr>
        <w:pStyle w:val="Heading3"/>
        <w:rPr>
          <w:rFonts w:ascii="Calibri Light" w:hAnsi="Calibri Light" w:cs="Calibri Light"/>
          <w:lang w:val="en-US"/>
        </w:rPr>
      </w:pPr>
      <w:bookmarkStart w:id="11" w:name="_Toc68780981"/>
      <w:bookmarkStart w:id="12" w:name="_Toc72448236"/>
      <w:r w:rsidRPr="00147270">
        <w:rPr>
          <w:rFonts w:ascii="Calibri Light" w:hAnsi="Calibri Light" w:cs="Calibri Light"/>
          <w:lang w:val="en-US"/>
        </w:rPr>
        <w:t>2.3.1 Di Peso’s “Statelet” Model</w:t>
      </w:r>
      <w:bookmarkEnd w:id="11"/>
      <w:bookmarkEnd w:id="12"/>
    </w:p>
    <w:p w14:paraId="1FB6ACB5" w14:textId="77777777" w:rsidR="00890343" w:rsidRPr="00147270" w:rsidRDefault="00890343" w:rsidP="00890343">
      <w:pPr>
        <w:rPr>
          <w:rFonts w:ascii="Calibri Light" w:hAnsi="Calibri Light" w:cs="Calibri Light"/>
        </w:rPr>
      </w:pPr>
    </w:p>
    <w:p w14:paraId="79A17818" w14:textId="677E7245" w:rsidR="00890343" w:rsidRPr="00147270" w:rsidRDefault="00890343" w:rsidP="00935D1A">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Di Peso’s work in the Casas Grandes region in the 1960s was influential on the trajectory followed by eastern Sonoran archaeology. Di Peso’s “Northern Sierra” (Northeastern portion of the Rio Sonora/Serrana) concept (1966) established this geographical region as an open territory of social interaction. That is, the "Northern Sierra" was assumed as a hinterland area in terms of cultural development, which was greatly influenced by external cultural elements, mostly from the Casas Grandes region.</w:t>
      </w:r>
      <w:r w:rsidR="00935D1A">
        <w:rPr>
          <w:rFonts w:ascii="Calibri Light" w:hAnsi="Calibri Light" w:cs="Calibri Light"/>
          <w:sz w:val="24"/>
          <w:szCs w:val="24"/>
        </w:rPr>
        <w:t xml:space="preserve"> </w:t>
      </w:r>
      <w:r w:rsidRPr="00147270">
        <w:rPr>
          <w:rFonts w:ascii="Calibri Light" w:hAnsi="Calibri Light" w:cs="Calibri Light"/>
          <w:sz w:val="24"/>
          <w:szCs w:val="24"/>
        </w:rPr>
        <w:t xml:space="preserve">However, later in 1974, Di Peso's "Northern Sierra" concept took a different tack by </w:t>
      </w:r>
      <w:r w:rsidR="00935D1A">
        <w:rPr>
          <w:rFonts w:ascii="Calibri Light" w:hAnsi="Calibri Light" w:cs="Calibri Light"/>
          <w:sz w:val="24"/>
          <w:szCs w:val="24"/>
        </w:rPr>
        <w:t>incorporating</w:t>
      </w:r>
      <w:r w:rsidR="00935D1A"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the accumulated data of the Casas Grandes region and the Paquimé site through </w:t>
      </w:r>
      <w:r w:rsidR="00935D1A">
        <w:rPr>
          <w:rFonts w:ascii="Calibri Light" w:hAnsi="Calibri Light" w:cs="Calibri Light"/>
          <w:sz w:val="24"/>
          <w:szCs w:val="24"/>
        </w:rPr>
        <w:t>the</w:t>
      </w:r>
      <w:r w:rsidR="00935D1A"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monumental publication on Casas Grandes (Di Peso 1974). The wealth of data provided in his all-encompassing </w:t>
      </w:r>
      <w:proofErr w:type="spellStart"/>
      <w:r w:rsidRPr="00147270">
        <w:rPr>
          <w:rFonts w:ascii="Calibri Light" w:hAnsi="Calibri Light" w:cs="Calibri Light"/>
          <w:sz w:val="24"/>
          <w:szCs w:val="24"/>
        </w:rPr>
        <w:t>archaeo</w:t>
      </w:r>
      <w:proofErr w:type="spellEnd"/>
      <w:r w:rsidRPr="00147270">
        <w:rPr>
          <w:rFonts w:ascii="Calibri Light" w:hAnsi="Calibri Light" w:cs="Calibri Light"/>
          <w:sz w:val="24"/>
          <w:szCs w:val="24"/>
        </w:rPr>
        <w:t xml:space="preserve">-history of the Gran </w:t>
      </w:r>
      <w:proofErr w:type="spellStart"/>
      <w:r w:rsidRPr="00147270">
        <w:rPr>
          <w:rFonts w:ascii="Calibri Light" w:hAnsi="Calibri Light" w:cs="Calibri Light"/>
          <w:sz w:val="24"/>
          <w:szCs w:val="24"/>
        </w:rPr>
        <w:t>Chichimeca</w:t>
      </w:r>
      <w:proofErr w:type="spellEnd"/>
      <w:r w:rsidRPr="00147270">
        <w:rPr>
          <w:rFonts w:ascii="Calibri Light" w:hAnsi="Calibri Light" w:cs="Calibri Light"/>
          <w:sz w:val="24"/>
          <w:szCs w:val="24"/>
        </w:rPr>
        <w:t xml:space="preserve"> affected understanding of the Rio Sonora/Serrana in three different ways. First, Paquimé was a major population center, with far reaching political, ritual, and economic power. Second, the “Northern Sierra” was included, within the “Casas Grandes Archaeological Zone” (Di Peso 1974:1,5). Third, and possibly the most influential for the comprehension of the Rio Sonora/Serrana, Di Peso linked cultural developments in eastern Sonora with Paquimé through the recording of similar Casas Grandes pottery in the Tres Rios area along the southern limits of the upper Río Bavispe in Sonora (Di Peso 1974: 3:834).</w:t>
      </w:r>
    </w:p>
    <w:p w14:paraId="428923CF" w14:textId="79504959" w:rsidR="00890343" w:rsidRPr="00147270" w:rsidRDefault="00890343" w:rsidP="00890343">
      <w:pPr>
        <w:pStyle w:val="Heading3"/>
        <w:rPr>
          <w:rFonts w:ascii="Calibri Light" w:hAnsi="Calibri Light" w:cs="Calibri Light"/>
          <w:lang w:val="en-US"/>
        </w:rPr>
      </w:pPr>
      <w:bookmarkStart w:id="13" w:name="_Toc68780982"/>
      <w:bookmarkStart w:id="14" w:name="_Toc72448237"/>
      <w:r w:rsidRPr="00147270">
        <w:rPr>
          <w:rFonts w:ascii="Calibri Light" w:hAnsi="Calibri Light" w:cs="Calibri Light"/>
          <w:lang w:val="en-US"/>
        </w:rPr>
        <w:lastRenderedPageBreak/>
        <w:t>2.3.2 Riley’s “Statelet” Model</w:t>
      </w:r>
      <w:bookmarkEnd w:id="13"/>
      <w:bookmarkEnd w:id="14"/>
    </w:p>
    <w:p w14:paraId="169BCF4F" w14:textId="141807CA" w:rsidR="00890343" w:rsidRPr="00147270" w:rsidRDefault="00890343" w:rsidP="00935D1A">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Riley’s perception of the Rio Sonora/Serrana region's social development was influenced by Di Peso’s assumptions regarding the power that Casas Grandes exerted pan-regionally. It is crucial to mention that most of Riley’s reconstructions regarding the socio-political organization of Eastern Sonora groups was based on exploration texts from </w:t>
      </w:r>
      <w:r w:rsidR="00935D1A">
        <w:rPr>
          <w:rFonts w:ascii="Calibri Light" w:hAnsi="Calibri Light" w:cs="Calibri Light"/>
          <w:sz w:val="24"/>
          <w:szCs w:val="24"/>
        </w:rPr>
        <w:t xml:space="preserve">the </w:t>
      </w:r>
      <w:r w:rsidRPr="00147270">
        <w:rPr>
          <w:rFonts w:ascii="Calibri Light" w:hAnsi="Calibri Light" w:cs="Calibri Light"/>
          <w:sz w:val="24"/>
          <w:szCs w:val="24"/>
        </w:rPr>
        <w:t xml:space="preserve">Ibarra expedition (Hammond and Rey 1928) with other chronicles such as Coronado, Pérez de </w:t>
      </w:r>
      <w:proofErr w:type="spellStart"/>
      <w:r w:rsidRPr="00147270">
        <w:rPr>
          <w:rFonts w:ascii="Calibri Light" w:hAnsi="Calibri Light" w:cs="Calibri Light"/>
          <w:sz w:val="24"/>
          <w:szCs w:val="24"/>
        </w:rPr>
        <w:t>Ribas</w:t>
      </w:r>
      <w:proofErr w:type="spellEnd"/>
      <w:r w:rsidRPr="00147270">
        <w:rPr>
          <w:rFonts w:ascii="Calibri Light" w:hAnsi="Calibri Light" w:cs="Calibri Light"/>
          <w:sz w:val="24"/>
          <w:szCs w:val="24"/>
        </w:rPr>
        <w:t xml:space="preserve">,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and Marcos de </w:t>
      </w:r>
      <w:proofErr w:type="spellStart"/>
      <w:r w:rsidRPr="00147270">
        <w:rPr>
          <w:rFonts w:ascii="Calibri Light" w:hAnsi="Calibri Light" w:cs="Calibri Light"/>
          <w:sz w:val="24"/>
          <w:szCs w:val="24"/>
        </w:rPr>
        <w:t>Niza</w:t>
      </w:r>
      <w:proofErr w:type="spellEnd"/>
      <w:r w:rsidRPr="00147270">
        <w:rPr>
          <w:rFonts w:ascii="Calibri Light" w:hAnsi="Calibri Light" w:cs="Calibri Light"/>
          <w:sz w:val="24"/>
          <w:szCs w:val="24"/>
        </w:rPr>
        <w:t xml:space="preserve"> also making important contributions.</w:t>
      </w:r>
      <w:r w:rsidR="00935D1A">
        <w:rPr>
          <w:rFonts w:ascii="Calibri Light" w:hAnsi="Calibri Light" w:cs="Calibri Light"/>
          <w:sz w:val="24"/>
          <w:szCs w:val="24"/>
        </w:rPr>
        <w:t xml:space="preserve"> </w:t>
      </w:r>
      <w:r w:rsidRPr="00147270">
        <w:rPr>
          <w:rFonts w:ascii="Calibri Light" w:hAnsi="Calibri Light" w:cs="Calibri Light"/>
          <w:sz w:val="24"/>
          <w:szCs w:val="24"/>
        </w:rPr>
        <w:t xml:space="preserve">To some extent, it is possible to perceive some affinity of Riley’s definition of a “Statelet” with </w:t>
      </w:r>
      <w:proofErr w:type="spellStart"/>
      <w:r w:rsidRPr="00147270">
        <w:rPr>
          <w:rFonts w:ascii="Calibri Light" w:hAnsi="Calibri Light" w:cs="Calibri Light"/>
          <w:sz w:val="24"/>
          <w:szCs w:val="24"/>
        </w:rPr>
        <w:t>Mendizabal’s</w:t>
      </w:r>
      <w:proofErr w:type="spellEnd"/>
      <w:r w:rsidRPr="00147270">
        <w:rPr>
          <w:rFonts w:ascii="Calibri Light" w:hAnsi="Calibri Light" w:cs="Calibri Light"/>
          <w:sz w:val="24"/>
          <w:szCs w:val="24"/>
        </w:rPr>
        <w:t xml:space="preserve"> </w:t>
      </w:r>
      <w:r w:rsidR="00935D1A">
        <w:rPr>
          <w:rFonts w:ascii="Calibri Light" w:hAnsi="Calibri Light" w:cs="Calibri Light"/>
          <w:sz w:val="24"/>
          <w:szCs w:val="24"/>
        </w:rPr>
        <w:t xml:space="preserve">(1928) </w:t>
      </w:r>
      <w:r w:rsidRPr="00147270">
        <w:rPr>
          <w:rFonts w:ascii="Calibri Light" w:hAnsi="Calibri Light" w:cs="Calibri Light"/>
          <w:sz w:val="24"/>
          <w:szCs w:val="24"/>
        </w:rPr>
        <w:t>concept of “</w:t>
      </w:r>
      <w:proofErr w:type="spellStart"/>
      <w:r w:rsidRPr="00147270">
        <w:rPr>
          <w:rFonts w:ascii="Calibri Light" w:hAnsi="Calibri Light" w:cs="Calibri Light"/>
          <w:sz w:val="24"/>
          <w:szCs w:val="24"/>
        </w:rPr>
        <w:t>pequeños</w:t>
      </w:r>
      <w:proofErr w:type="spellEnd"/>
      <w:r w:rsidRPr="00147270">
        <w:rPr>
          <w:rFonts w:ascii="Calibri Light" w:hAnsi="Calibri Light" w:cs="Calibri Light"/>
          <w:sz w:val="24"/>
          <w:szCs w:val="24"/>
        </w:rPr>
        <w:t xml:space="preserve"> </w:t>
      </w:r>
      <w:proofErr w:type="spellStart"/>
      <w:r w:rsidRPr="00147270">
        <w:rPr>
          <w:rFonts w:ascii="Calibri Light" w:hAnsi="Calibri Light" w:cs="Calibri Light"/>
          <w:sz w:val="24"/>
          <w:szCs w:val="24"/>
        </w:rPr>
        <w:t>estados</w:t>
      </w:r>
      <w:proofErr w:type="spellEnd"/>
      <w:r w:rsidRPr="00147270">
        <w:rPr>
          <w:rFonts w:ascii="Calibri Light" w:hAnsi="Calibri Light" w:cs="Calibri Light"/>
          <w:sz w:val="24"/>
          <w:szCs w:val="24"/>
        </w:rPr>
        <w:t>” applied in West Mexico. Nonetheless, the most significant influence in Riley’s model corresponds to Di Peso’s earlier work in Casas Grandes region (Di Peso 1966; 1974).</w:t>
      </w:r>
    </w:p>
    <w:p w14:paraId="726CBCB9" w14:textId="197F8B21"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Riley’s “statelet” model portrayed the Rio Sonora/Serrana population as divided into several autonomous political provinces. This reconstruction inferred Rio Sonora/Serrana settlement patterns were hierarchical and characterized by one large site that organized the social-political, and economic interaction with surrounding smaller settlements along large sections of river valleys. Riley also inferred from the conquistadors' accounts the citizens of these provinces or statele</w:t>
      </w:r>
      <w:r w:rsidR="00935D1A">
        <w:rPr>
          <w:rFonts w:ascii="Calibri Light" w:hAnsi="Calibri Light" w:cs="Calibri Light"/>
          <w:sz w:val="24"/>
          <w:szCs w:val="24"/>
        </w:rPr>
        <w:t xml:space="preserve">ts </w:t>
      </w:r>
      <w:r w:rsidRPr="00147270">
        <w:rPr>
          <w:rFonts w:ascii="Calibri Light" w:hAnsi="Calibri Light" w:cs="Calibri Light"/>
          <w:sz w:val="24"/>
          <w:szCs w:val="24"/>
        </w:rPr>
        <w:t>"...had a more complex political structure than the Pueblo Indians” (Riley 1970).</w:t>
      </w:r>
    </w:p>
    <w:p w14:paraId="5090F9CB" w14:textId="4D092A75"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Riley’s conception of the social organization of the Rio Sonora/Serrana statelets drew on Richard Pailes’s and William Doolittle’s 1970s work in the Sonora River Valley that provided data viewed as complementary to Ibarra’s accounts. Specifically, data generated by this project provided Riley with justification for the idea that “</w:t>
      </w:r>
      <w:r w:rsidR="00935D1A">
        <w:rPr>
          <w:rFonts w:ascii="Calibri Light" w:hAnsi="Calibri Light" w:cs="Calibri Light"/>
          <w:sz w:val="24"/>
          <w:szCs w:val="24"/>
        </w:rPr>
        <w:t>s</w:t>
      </w:r>
      <w:r w:rsidRPr="00147270">
        <w:rPr>
          <w:rFonts w:ascii="Calibri Light" w:hAnsi="Calibri Light" w:cs="Calibri Light"/>
          <w:sz w:val="24"/>
          <w:szCs w:val="24"/>
        </w:rPr>
        <w:t xml:space="preserve">tatelets” were integrated by a centralized </w:t>
      </w:r>
      <w:r w:rsidRPr="00147270">
        <w:rPr>
          <w:rFonts w:ascii="Calibri Light" w:hAnsi="Calibri Light" w:cs="Calibri Light"/>
          <w:sz w:val="24"/>
          <w:szCs w:val="24"/>
        </w:rPr>
        <w:lastRenderedPageBreak/>
        <w:t>political and religious elite. The reported ball-courts identified during these surveys were particularly crucial in this inference (Riley 1991:197).</w:t>
      </w:r>
    </w:p>
    <w:p w14:paraId="7A653442" w14:textId="61E46488" w:rsidR="00890343" w:rsidRPr="00147270" w:rsidRDefault="00890343" w:rsidP="00E3168F">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Riley’s model inferred the political integration of the Serrana was achieved through two institutions: warfare and trade. Alliances referenced by Obregon, were important for inferring macro scales of affiliation that spanned river valleys</w:t>
      </w:r>
      <w:r w:rsidR="000B4E1C">
        <w:rPr>
          <w:rFonts w:ascii="Calibri Light" w:hAnsi="Calibri Light" w:cs="Calibri Light"/>
          <w:sz w:val="24"/>
          <w:szCs w:val="24"/>
        </w:rPr>
        <w:t>. This led to</w:t>
      </w:r>
      <w:r w:rsidRPr="00147270">
        <w:rPr>
          <w:rFonts w:ascii="Calibri Light" w:hAnsi="Calibri Light" w:cs="Calibri Light"/>
          <w:sz w:val="24"/>
          <w:szCs w:val="24"/>
        </w:rPr>
        <w:t xml:space="preserve"> Riley’s interpretations that </w:t>
      </w:r>
      <w:r w:rsidR="000B4E1C">
        <w:rPr>
          <w:rFonts w:ascii="Calibri Light" w:hAnsi="Calibri Light" w:cs="Calibri Light"/>
          <w:sz w:val="24"/>
          <w:szCs w:val="24"/>
        </w:rPr>
        <w:t xml:space="preserve">Rio Sonora/Serrana </w:t>
      </w:r>
      <w:r w:rsidRPr="00147270">
        <w:rPr>
          <w:rFonts w:ascii="Calibri Light" w:hAnsi="Calibri Light" w:cs="Calibri Light"/>
          <w:sz w:val="24"/>
          <w:szCs w:val="24"/>
        </w:rPr>
        <w:t xml:space="preserve">groups </w:t>
      </w:r>
      <w:r w:rsidR="000B4E1C">
        <w:rPr>
          <w:rFonts w:ascii="Calibri Light" w:hAnsi="Calibri Light" w:cs="Calibri Light"/>
          <w:sz w:val="24"/>
          <w:szCs w:val="24"/>
        </w:rPr>
        <w:t xml:space="preserve">were </w:t>
      </w:r>
      <w:r w:rsidRPr="00147270">
        <w:rPr>
          <w:rFonts w:ascii="Calibri Light" w:hAnsi="Calibri Light" w:cs="Calibri Light"/>
          <w:sz w:val="24"/>
          <w:szCs w:val="24"/>
        </w:rPr>
        <w:t>organized in</w:t>
      </w:r>
      <w:r w:rsidR="000B4E1C">
        <w:rPr>
          <w:rFonts w:ascii="Calibri Light" w:hAnsi="Calibri Light" w:cs="Calibri Light"/>
          <w:sz w:val="24"/>
          <w:szCs w:val="24"/>
        </w:rPr>
        <w:t>to</w:t>
      </w:r>
      <w:r w:rsidRPr="00147270">
        <w:rPr>
          <w:rFonts w:ascii="Calibri Light" w:hAnsi="Calibri Light" w:cs="Calibri Light"/>
          <w:sz w:val="24"/>
          <w:szCs w:val="24"/>
        </w:rPr>
        <w:t xml:space="preserve"> confederacies (Riley 2005). There were two major federations in this area. One was under the control of Corazones and probably included the Sonora, Moctezuma, and perhaps Bavispe Valleys. The second was controlled by </w:t>
      </w:r>
      <w:proofErr w:type="spellStart"/>
      <w:r w:rsidRPr="00147270">
        <w:rPr>
          <w:rFonts w:ascii="Calibri Light" w:hAnsi="Calibri Light" w:cs="Calibri Light"/>
          <w:sz w:val="24"/>
          <w:szCs w:val="24"/>
        </w:rPr>
        <w:t>Oera</w:t>
      </w:r>
      <w:proofErr w:type="spellEnd"/>
      <w:r w:rsidRPr="00147270">
        <w:rPr>
          <w:rFonts w:ascii="Calibri Light" w:hAnsi="Calibri Light" w:cs="Calibri Light"/>
          <w:sz w:val="24"/>
          <w:szCs w:val="24"/>
        </w:rPr>
        <w:t xml:space="preserve"> and had a more southerly distribution. The above has implications related to linguistic lines, </w:t>
      </w:r>
      <w:proofErr w:type="spellStart"/>
      <w:r w:rsidRPr="00147270">
        <w:rPr>
          <w:rFonts w:ascii="Calibri Light" w:hAnsi="Calibri Light" w:cs="Calibri Light"/>
          <w:sz w:val="24"/>
          <w:szCs w:val="24"/>
        </w:rPr>
        <w:t>Opata</w:t>
      </w:r>
      <w:proofErr w:type="spellEnd"/>
      <w:r w:rsidRPr="00147270">
        <w:rPr>
          <w:rFonts w:ascii="Calibri Light" w:hAnsi="Calibri Light" w:cs="Calibri Light"/>
          <w:sz w:val="24"/>
          <w:szCs w:val="24"/>
        </w:rPr>
        <w:t xml:space="preserve"> vs Pima (Riley 2005: 162-163).</w:t>
      </w:r>
    </w:p>
    <w:p w14:paraId="1792CF3A" w14:textId="43F7C589" w:rsidR="00890343" w:rsidRPr="00147270" w:rsidRDefault="00890343" w:rsidP="00890343">
      <w:pPr>
        <w:tabs>
          <w:tab w:val="left" w:pos="2292"/>
        </w:tabs>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Riley´s statelet model is crucial because it implies the necessity to evaluate the cultural development of the Rio Sonora/Serrana within a regional-scale social-political framework. In this way, the model also represents the continuation of Di Peso´s work. Riley draws from Di Peso his inferences that the development of the Rio Sonora/Serrana statelets was a result of immigration from Paquimé's collapse (Riley 1987, 2005), but with</w:t>
      </w:r>
      <w:r w:rsidR="000B4E1C">
        <w:rPr>
          <w:rFonts w:ascii="Calibri Light" w:hAnsi="Calibri Light" w:cs="Calibri Light"/>
          <w:sz w:val="24"/>
          <w:szCs w:val="24"/>
        </w:rPr>
        <w:t xml:space="preserve"> an</w:t>
      </w:r>
      <w:r w:rsidRPr="00147270">
        <w:rPr>
          <w:rFonts w:ascii="Calibri Light" w:hAnsi="Calibri Light" w:cs="Calibri Light"/>
          <w:sz w:val="24"/>
          <w:szCs w:val="24"/>
        </w:rPr>
        <w:t xml:space="preserve"> updated post 1450 date.</w:t>
      </w:r>
    </w:p>
    <w:p w14:paraId="7624924C" w14:textId="6DC3684C" w:rsidR="00890343" w:rsidRPr="00147270" w:rsidRDefault="00890343" w:rsidP="00890343">
      <w:pPr>
        <w:pStyle w:val="Heading3"/>
        <w:rPr>
          <w:rFonts w:ascii="Calibri Light" w:hAnsi="Calibri Light" w:cs="Calibri Light"/>
          <w:lang w:val="en-US"/>
        </w:rPr>
      </w:pPr>
      <w:bookmarkStart w:id="15" w:name="_Toc68780983"/>
      <w:bookmarkStart w:id="16" w:name="_Toc72448238"/>
      <w:r w:rsidRPr="00147270">
        <w:rPr>
          <w:rFonts w:ascii="Calibri Light" w:hAnsi="Calibri Light" w:cs="Calibri Light"/>
          <w:lang w:val="en-US"/>
        </w:rPr>
        <w:t>2.3.3 Doolittle’s “Statelet” Model</w:t>
      </w:r>
      <w:bookmarkEnd w:id="15"/>
      <w:bookmarkEnd w:id="16"/>
    </w:p>
    <w:p w14:paraId="740D7095" w14:textId="1361EDBE" w:rsidR="00890343" w:rsidRPr="00147270" w:rsidRDefault="00890343" w:rsidP="00890343">
      <w:pPr>
        <w:tabs>
          <w:tab w:val="left" w:pos="2292"/>
        </w:tabs>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The 1975-1978 archaeological project led by Richard Pailes in the Rio Sonora Valley provided the data for Doolittle to elaborate the "statelet" model. Both Riley's and Doolittle's “statelet” model relies on </w:t>
      </w:r>
      <w:r w:rsidR="000B4E1C">
        <w:rPr>
          <w:rFonts w:ascii="Calibri Light" w:hAnsi="Calibri Light" w:cs="Calibri Light"/>
          <w:sz w:val="24"/>
          <w:szCs w:val="24"/>
        </w:rPr>
        <w:t>c</w:t>
      </w:r>
      <w:r w:rsidRPr="00147270">
        <w:rPr>
          <w:rFonts w:ascii="Calibri Light" w:hAnsi="Calibri Light" w:cs="Calibri Light"/>
          <w:sz w:val="24"/>
          <w:szCs w:val="24"/>
        </w:rPr>
        <w:t xml:space="preserve">onquistadors’ accounts as essential sources of demographic data (see </w:t>
      </w:r>
      <w:proofErr w:type="spellStart"/>
      <w:r w:rsidRPr="00147270">
        <w:rPr>
          <w:rFonts w:ascii="Calibri Light" w:hAnsi="Calibri Light" w:cs="Calibri Light"/>
          <w:sz w:val="24"/>
          <w:szCs w:val="24"/>
        </w:rPr>
        <w:t>Reff</w:t>
      </w:r>
      <w:proofErr w:type="spellEnd"/>
      <w:r w:rsidRPr="00147270">
        <w:rPr>
          <w:rFonts w:ascii="Calibri Light" w:hAnsi="Calibri Light" w:cs="Calibri Light"/>
          <w:sz w:val="24"/>
          <w:szCs w:val="24"/>
        </w:rPr>
        <w:t xml:space="preserve"> 1985). However, Doolittle's model was tested by archaeological data from the Rio Sonora Valley project. Doolittle's provided the first systematic survey of a Rio Sonora/Serrana</w:t>
      </w:r>
      <w:r w:rsidR="000B4E1C">
        <w:rPr>
          <w:rFonts w:ascii="Calibri Light" w:hAnsi="Calibri Light" w:cs="Calibri Light"/>
          <w:sz w:val="24"/>
          <w:szCs w:val="24"/>
        </w:rPr>
        <w:t xml:space="preserve"> valley</w:t>
      </w:r>
      <w:r w:rsidRPr="00147270">
        <w:rPr>
          <w:rFonts w:ascii="Calibri Light" w:hAnsi="Calibri Light" w:cs="Calibri Light"/>
          <w:sz w:val="24"/>
          <w:szCs w:val="24"/>
        </w:rPr>
        <w:t xml:space="preserve">. </w:t>
      </w:r>
      <w:r w:rsidRPr="00147270">
        <w:rPr>
          <w:rFonts w:ascii="Calibri Light" w:hAnsi="Calibri Light" w:cs="Calibri Light"/>
          <w:sz w:val="24"/>
          <w:szCs w:val="24"/>
        </w:rPr>
        <w:lastRenderedPageBreak/>
        <w:t>Doolittle’s data added important nuance to our understanding of the regional archaeological landscape since it was the first to collect data relevant to small sites and the relationship between sites. The data also allowed him to evaluate the existing migration models (Di Peso 1974; Riley 1976). His chronological inferences about the growth of populations in the valley led him to ultimately reject Casas Grandes migration as a significant factor in the regional trajectory (Doolittle 1984).</w:t>
      </w:r>
    </w:p>
    <w:p w14:paraId="42A4F173" w14:textId="2E90197B" w:rsidR="00890343" w:rsidRPr="00147270" w:rsidRDefault="00890343" w:rsidP="00890343">
      <w:pPr>
        <w:tabs>
          <w:tab w:val="left" w:pos="2292"/>
        </w:tabs>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The most important data in Doolittle’s argument are the approximately two hundred archaeological settlements recorded within the Rio Sonora Valley. This data complemented the earlier researchers’ information in terms of the settlement pattern and its density (Lange and Riley 1970 [Bandelier 1884]; </w:t>
      </w:r>
      <w:proofErr w:type="spellStart"/>
      <w:r w:rsidRPr="00147270">
        <w:rPr>
          <w:rFonts w:ascii="Calibri Light" w:hAnsi="Calibri Light" w:cs="Calibri Light"/>
          <w:sz w:val="24"/>
          <w:szCs w:val="24"/>
        </w:rPr>
        <w:t>Lumholtz</w:t>
      </w:r>
      <w:proofErr w:type="spellEnd"/>
      <w:r w:rsidRPr="00147270">
        <w:rPr>
          <w:rFonts w:ascii="Calibri Light" w:hAnsi="Calibri Light" w:cs="Calibri Light"/>
          <w:sz w:val="24"/>
          <w:szCs w:val="24"/>
        </w:rPr>
        <w:t xml:space="preserve"> 1973 [1902]; 1990 [1923]; Sauer and Brand 1931). The high number of recorded archaeological sites by Doolittle was consistent with inferences derivable from the </w:t>
      </w:r>
      <w:r w:rsidR="000B4E1C">
        <w:rPr>
          <w:rFonts w:ascii="Calibri Light" w:hAnsi="Calibri Light" w:cs="Calibri Light"/>
          <w:sz w:val="24"/>
          <w:szCs w:val="24"/>
        </w:rPr>
        <w:t>c</w:t>
      </w:r>
      <w:r w:rsidRPr="00147270">
        <w:rPr>
          <w:rFonts w:ascii="Calibri Light" w:hAnsi="Calibri Light" w:cs="Calibri Light"/>
          <w:sz w:val="24"/>
          <w:szCs w:val="24"/>
        </w:rPr>
        <w:t xml:space="preserve">onquistadors’ chronicles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Marcos de </w:t>
      </w:r>
      <w:proofErr w:type="spellStart"/>
      <w:r w:rsidRPr="00147270">
        <w:rPr>
          <w:rFonts w:ascii="Calibri Light" w:hAnsi="Calibri Light" w:cs="Calibri Light"/>
          <w:sz w:val="24"/>
          <w:szCs w:val="24"/>
        </w:rPr>
        <w:t>Niza</w:t>
      </w:r>
      <w:proofErr w:type="spellEnd"/>
      <w:r w:rsidRPr="00147270">
        <w:rPr>
          <w:rFonts w:ascii="Calibri Light" w:hAnsi="Calibri Light" w:cs="Calibri Light"/>
          <w:sz w:val="24"/>
          <w:szCs w:val="24"/>
        </w:rPr>
        <w:t xml:space="preserve">; Vazquez de Coronado; Ibarra; Obregon) and previous interpretations by Sauer and Brand (1931) and Riley (1987). The main discrepancy among </w:t>
      </w:r>
      <w:proofErr w:type="gramStart"/>
      <w:r w:rsidRPr="00147270">
        <w:rPr>
          <w:rFonts w:ascii="Calibri Light" w:hAnsi="Calibri Light" w:cs="Calibri Light"/>
          <w:sz w:val="24"/>
          <w:szCs w:val="24"/>
        </w:rPr>
        <w:t>researchers</w:t>
      </w:r>
      <w:proofErr w:type="gramEnd"/>
      <w:r w:rsidRPr="00147270">
        <w:rPr>
          <w:rFonts w:ascii="Calibri Light" w:hAnsi="Calibri Light" w:cs="Calibri Light"/>
          <w:sz w:val="24"/>
          <w:szCs w:val="24"/>
        </w:rPr>
        <w:t xml:space="preserve"> insights was the explanation </w:t>
      </w:r>
      <w:r w:rsidR="000B4E1C">
        <w:rPr>
          <w:rFonts w:ascii="Calibri Light" w:hAnsi="Calibri Light" w:cs="Calibri Light"/>
          <w:sz w:val="24"/>
          <w:szCs w:val="24"/>
        </w:rPr>
        <w:t>for</w:t>
      </w:r>
      <w:r w:rsidR="000B4E1C" w:rsidRPr="00147270">
        <w:rPr>
          <w:rFonts w:ascii="Calibri Light" w:hAnsi="Calibri Light" w:cs="Calibri Light"/>
          <w:sz w:val="24"/>
          <w:szCs w:val="24"/>
        </w:rPr>
        <w:t xml:space="preserve"> </w:t>
      </w:r>
      <w:r w:rsidRPr="00147270">
        <w:rPr>
          <w:rFonts w:ascii="Calibri Light" w:hAnsi="Calibri Light" w:cs="Calibri Light"/>
          <w:sz w:val="24"/>
          <w:szCs w:val="24"/>
        </w:rPr>
        <w:t>the increasing number of settlements and presumably overall population.</w:t>
      </w:r>
    </w:p>
    <w:p w14:paraId="54B55809" w14:textId="377C1EA1" w:rsidR="00890343" w:rsidRPr="00147270" w:rsidRDefault="00890343" w:rsidP="002A7CD6">
      <w:pPr>
        <w:tabs>
          <w:tab w:val="left" w:pos="2292"/>
        </w:tabs>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Doolittle also ultimately argued for the highest estimate of regional populations. For instance, he argued even the highest numbers given in ethnohistorical documents were reasonable, such as </w:t>
      </w:r>
      <w:proofErr w:type="spellStart"/>
      <w:r w:rsidRPr="00147270">
        <w:rPr>
          <w:rFonts w:ascii="Calibri Light" w:hAnsi="Calibri Light" w:cs="Calibri Light"/>
          <w:sz w:val="24"/>
          <w:szCs w:val="24"/>
        </w:rPr>
        <w:t>Obregón’s</w:t>
      </w:r>
      <w:proofErr w:type="spellEnd"/>
      <w:r w:rsidRPr="00147270">
        <w:rPr>
          <w:rFonts w:ascii="Calibri Light" w:hAnsi="Calibri Light" w:cs="Calibri Light"/>
          <w:sz w:val="24"/>
          <w:szCs w:val="24"/>
        </w:rPr>
        <w:t>, the chronicler of Ibarra’s 1565 expedition, observation of 20,000 residents in one valley (Doolittle 1988:64)</w:t>
      </w:r>
      <w:r w:rsidR="000B4E1C">
        <w:rPr>
          <w:rFonts w:ascii="Calibri Light" w:hAnsi="Calibri Light" w:cs="Calibri Light"/>
          <w:sz w:val="24"/>
          <w:szCs w:val="24"/>
        </w:rPr>
        <w:t>.</w:t>
      </w:r>
      <w:r w:rsidRPr="00147270">
        <w:rPr>
          <w:rFonts w:ascii="Calibri Light" w:hAnsi="Calibri Light" w:cs="Calibri Light"/>
          <w:sz w:val="24"/>
          <w:szCs w:val="24"/>
        </w:rPr>
        <w:t xml:space="preserve"> Doolittle raised the regional population estimate to 100,000 people, a figure estimated from irrigation and agricultural potential carrying capacity (Doolittle 1984).</w:t>
      </w:r>
      <w:r w:rsidR="000B4E1C">
        <w:rPr>
          <w:rFonts w:ascii="Calibri Light" w:hAnsi="Calibri Light" w:cs="Calibri Light"/>
          <w:sz w:val="24"/>
          <w:szCs w:val="24"/>
        </w:rPr>
        <w:t xml:space="preserve"> </w:t>
      </w:r>
      <w:r w:rsidRPr="00147270">
        <w:rPr>
          <w:rFonts w:ascii="Calibri Light" w:hAnsi="Calibri Light" w:cs="Calibri Light"/>
          <w:sz w:val="24"/>
          <w:szCs w:val="24"/>
        </w:rPr>
        <w:t xml:space="preserve">Several ethnohistoric references are relevant to this calculation. As noted above, </w:t>
      </w:r>
      <w:proofErr w:type="gramStart"/>
      <w:r w:rsidRPr="00147270">
        <w:rPr>
          <w:rFonts w:ascii="Calibri Light" w:hAnsi="Calibri Light" w:cs="Calibri Light"/>
          <w:sz w:val="24"/>
          <w:szCs w:val="24"/>
        </w:rPr>
        <w:t>double</w:t>
      </w:r>
      <w:proofErr w:type="gramEnd"/>
      <w:r w:rsidRPr="00147270">
        <w:rPr>
          <w:rFonts w:ascii="Calibri Light" w:hAnsi="Calibri Light" w:cs="Calibri Light"/>
          <w:sz w:val="24"/>
          <w:szCs w:val="24"/>
        </w:rPr>
        <w:t xml:space="preserve"> and triple cropping was reported by Cabeza de </w:t>
      </w:r>
      <w:proofErr w:type="spellStart"/>
      <w:r w:rsidRPr="00147270">
        <w:rPr>
          <w:rFonts w:ascii="Calibri Light" w:hAnsi="Calibri Light" w:cs="Calibri Light"/>
          <w:sz w:val="24"/>
          <w:szCs w:val="24"/>
        </w:rPr>
        <w:t>Vaca</w:t>
      </w:r>
      <w:proofErr w:type="spellEnd"/>
      <w:r w:rsidRPr="00147270">
        <w:rPr>
          <w:rFonts w:ascii="Calibri Light" w:hAnsi="Calibri Light" w:cs="Calibri Light"/>
          <w:sz w:val="24"/>
          <w:szCs w:val="24"/>
        </w:rPr>
        <w:t xml:space="preserve">, and irrigation systems were described </w:t>
      </w:r>
      <w:r w:rsidRPr="00147270">
        <w:rPr>
          <w:rFonts w:ascii="Calibri Light" w:hAnsi="Calibri Light" w:cs="Calibri Light"/>
          <w:sz w:val="24"/>
          <w:szCs w:val="24"/>
        </w:rPr>
        <w:lastRenderedPageBreak/>
        <w:t xml:space="preserve">by Fray Marcos de </w:t>
      </w:r>
      <w:proofErr w:type="spellStart"/>
      <w:r w:rsidRPr="00147270">
        <w:rPr>
          <w:rFonts w:ascii="Calibri Light" w:hAnsi="Calibri Light" w:cs="Calibri Light"/>
          <w:sz w:val="24"/>
          <w:szCs w:val="24"/>
        </w:rPr>
        <w:t>Niza</w:t>
      </w:r>
      <w:proofErr w:type="spellEnd"/>
      <w:r w:rsidRPr="00147270">
        <w:rPr>
          <w:rFonts w:ascii="Calibri Light" w:hAnsi="Calibri Light" w:cs="Calibri Light"/>
          <w:sz w:val="24"/>
          <w:szCs w:val="24"/>
        </w:rPr>
        <w:t xml:space="preserve"> and Jaramillo. It is worth noting that </w:t>
      </w:r>
      <w:r w:rsidR="000B4E1C">
        <w:rPr>
          <w:rFonts w:ascii="Calibri Light" w:hAnsi="Calibri Light" w:cs="Calibri Light"/>
          <w:sz w:val="24"/>
          <w:szCs w:val="24"/>
        </w:rPr>
        <w:t>t</w:t>
      </w:r>
      <w:r w:rsidRPr="00147270">
        <w:rPr>
          <w:rFonts w:ascii="Calibri Light" w:hAnsi="Calibri Light" w:cs="Calibri Light"/>
          <w:sz w:val="24"/>
          <w:szCs w:val="24"/>
        </w:rPr>
        <w:t>here is year-round perennial water availability in the Sonora Valley and most of its major tributaries. Based on these statements Doolittle assumed precolonial systems operated near maximum potential. Taking this one step further, he used 1970s productive totals and the amount of total arable land to arrive at his figure of 100,000 (Doolittle 1988).</w:t>
      </w:r>
    </w:p>
    <w:p w14:paraId="4BFF300E" w14:textId="1EE26343" w:rsidR="00890343" w:rsidRPr="00147270" w:rsidRDefault="00890343" w:rsidP="00890343">
      <w:pPr>
        <w:tabs>
          <w:tab w:val="left" w:pos="2292"/>
        </w:tabs>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As mentioned, the “statelet” models provided the opportunity to refine the study of the Rio Sonora/Serrana region while still retaining a concern for established research questions. Doolittle’s “statelet” model</w:t>
      </w:r>
      <w:r w:rsidR="000B4E1C">
        <w:rPr>
          <w:rFonts w:ascii="Calibri Light" w:hAnsi="Calibri Light" w:cs="Calibri Light"/>
          <w:sz w:val="24"/>
          <w:szCs w:val="24"/>
        </w:rPr>
        <w:t xml:space="preserve">, </w:t>
      </w:r>
      <w:proofErr w:type="spellStart"/>
      <w:r w:rsidR="000B4E1C">
        <w:rPr>
          <w:rFonts w:ascii="Calibri Light" w:hAnsi="Calibri Light" w:cs="Calibri Light"/>
          <w:sz w:val="24"/>
          <w:szCs w:val="24"/>
        </w:rPr>
        <w:t>which</w:t>
      </w:r>
      <w:r w:rsidRPr="00147270">
        <w:rPr>
          <w:rFonts w:ascii="Calibri Light" w:hAnsi="Calibri Light" w:cs="Calibri Light"/>
          <w:sz w:val="24"/>
          <w:szCs w:val="24"/>
        </w:rPr>
        <w:t>focused</w:t>
      </w:r>
      <w:proofErr w:type="spellEnd"/>
      <w:r w:rsidRPr="00147270">
        <w:rPr>
          <w:rFonts w:ascii="Calibri Light" w:hAnsi="Calibri Light" w:cs="Calibri Light"/>
          <w:sz w:val="24"/>
          <w:szCs w:val="24"/>
        </w:rPr>
        <w:t xml:space="preserve"> on demography estimates while also incorporating new insights on agriculture and irrigation systems is a good example of this relationship. For Doolittle´s model, the extensive archaeological evidence collected within the Sonora Valley challenged aspects of the scenarios proposed by Riley and Di Peso regarding the Rio Sonora/Serrana settlement process. Specifically, through the correlation between the radiocarbon dating of materials with settlement pattern he portrayed a divergent trajectory </w:t>
      </w:r>
      <w:r w:rsidR="000B4E1C">
        <w:rPr>
          <w:rFonts w:ascii="Calibri Light" w:hAnsi="Calibri Light" w:cs="Calibri Light"/>
          <w:sz w:val="24"/>
          <w:szCs w:val="24"/>
        </w:rPr>
        <w:t>for the Rio Sonora/Serrana</w:t>
      </w:r>
      <w:r w:rsidRPr="00147270">
        <w:rPr>
          <w:rFonts w:ascii="Calibri Light" w:hAnsi="Calibri Light" w:cs="Calibri Light"/>
          <w:sz w:val="24"/>
          <w:szCs w:val="24"/>
        </w:rPr>
        <w:t xml:space="preserve"> settlement process based on local endogenous growth.</w:t>
      </w:r>
    </w:p>
    <w:p w14:paraId="080C5EA5" w14:textId="470617EF" w:rsidR="00890343" w:rsidRPr="00147270" w:rsidRDefault="00890343" w:rsidP="00F52AD7">
      <w:pPr>
        <w:tabs>
          <w:tab w:val="left" w:pos="2292"/>
        </w:tabs>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The intensive reconnaissance by Pailes and Doolittle of this sub-region complemented by excavation, tentatively established a chronological sequence of two occupational phases, an Early period (Viejo) ca. 1000-1200 </w:t>
      </w:r>
      <w:r w:rsidR="00BC3D32">
        <w:rPr>
          <w:rFonts w:ascii="Calibri Light" w:hAnsi="Calibri Light" w:cs="Calibri Light"/>
          <w:sz w:val="24"/>
          <w:szCs w:val="24"/>
        </w:rPr>
        <w:t>AD</w:t>
      </w:r>
      <w:r w:rsidRPr="00147270">
        <w:rPr>
          <w:rFonts w:ascii="Calibri Light" w:hAnsi="Calibri Light" w:cs="Calibri Light"/>
          <w:sz w:val="24"/>
          <w:szCs w:val="24"/>
        </w:rPr>
        <w:t xml:space="preserve">; and Late period ca. 1350-1550 </w:t>
      </w:r>
      <w:r w:rsidR="00BC3D32">
        <w:rPr>
          <w:rFonts w:ascii="Calibri Light" w:hAnsi="Calibri Light" w:cs="Calibri Light"/>
          <w:sz w:val="24"/>
          <w:szCs w:val="24"/>
        </w:rPr>
        <w:t>AD</w:t>
      </w:r>
      <w:r w:rsidRPr="00147270">
        <w:rPr>
          <w:rFonts w:ascii="Calibri Light" w:hAnsi="Calibri Light" w:cs="Calibri Light"/>
          <w:sz w:val="24"/>
          <w:szCs w:val="24"/>
        </w:rPr>
        <w:t>. (Pailes 1978). Changes in architectural style, settlement pattern, and their association with radiocarbon dated material was the basis for arguing that most changes were due to local socio-political development (Doolittle 1984).</w:t>
      </w:r>
      <w:r w:rsidR="00F52AD7">
        <w:rPr>
          <w:rFonts w:ascii="Calibri Light" w:hAnsi="Calibri Light" w:cs="Calibri Light"/>
          <w:sz w:val="24"/>
          <w:szCs w:val="24"/>
        </w:rPr>
        <w:t xml:space="preserve"> </w:t>
      </w:r>
      <w:r w:rsidRPr="00147270">
        <w:rPr>
          <w:rFonts w:ascii="Calibri Light" w:hAnsi="Calibri Light" w:cs="Calibri Light"/>
          <w:sz w:val="24"/>
          <w:szCs w:val="24"/>
        </w:rPr>
        <w:t xml:space="preserve">Pit-houses exclusively represent the Early period occupation in this schema. Their decline and the increase of adobe surface structures correspond to a transitional period. Lastly, the Late Period is characterized by a predominance of above ground adobe architecture and public </w:t>
      </w:r>
      <w:r w:rsidRPr="00147270">
        <w:rPr>
          <w:rFonts w:ascii="Calibri Light" w:hAnsi="Calibri Light" w:cs="Calibri Light"/>
          <w:sz w:val="24"/>
          <w:szCs w:val="24"/>
        </w:rPr>
        <w:lastRenderedPageBreak/>
        <w:t xml:space="preserve">architecture, but the latter is present only at a few settlements in the Rio Sonora Valley (Doolittle 1988). These observations were important to defining the political and economic significance of specific sites. Doolittle’s model employed four size categories: Regional center; Nucleated village; Hamlets; and Rancherias (Doolittle 1988: 52-55). Doolittle social organization model was the most detailed to date and expounded the change in the settlement patterns </w:t>
      </w:r>
      <w:r w:rsidR="00F52AD7">
        <w:rPr>
          <w:rFonts w:ascii="Calibri Light" w:hAnsi="Calibri Light" w:cs="Calibri Light"/>
          <w:sz w:val="24"/>
          <w:szCs w:val="24"/>
        </w:rPr>
        <w:t xml:space="preserve">and </w:t>
      </w:r>
      <w:r w:rsidRPr="00147270">
        <w:rPr>
          <w:rFonts w:ascii="Calibri Light" w:hAnsi="Calibri Light" w:cs="Calibri Light"/>
          <w:sz w:val="24"/>
          <w:szCs w:val="24"/>
        </w:rPr>
        <w:t>indicated greater efforts at social and political consolidation (Doolittle 1988). In summary, Doolittle’s “statelet” model concluded that the development of the social structures of the Rio Sonora/Serrana happened through local processes.</w:t>
      </w:r>
    </w:p>
    <w:p w14:paraId="1CF64AEA" w14:textId="4BD3CB5F" w:rsidR="00890343" w:rsidRPr="00147270" w:rsidRDefault="00890343" w:rsidP="00890343">
      <w:pPr>
        <w:pStyle w:val="Heading3"/>
        <w:rPr>
          <w:rFonts w:ascii="Calibri Light" w:hAnsi="Calibri Light" w:cs="Calibri Light"/>
          <w:sz w:val="28"/>
          <w:szCs w:val="28"/>
          <w:lang w:val="en-US"/>
        </w:rPr>
      </w:pPr>
      <w:bookmarkStart w:id="17" w:name="_Toc68780984"/>
      <w:bookmarkStart w:id="18" w:name="_Toc72448239"/>
      <w:r w:rsidRPr="00147270">
        <w:rPr>
          <w:rFonts w:ascii="Calibri Light" w:hAnsi="Calibri Light" w:cs="Calibri Light"/>
          <w:sz w:val="28"/>
          <w:szCs w:val="28"/>
          <w:lang w:val="en-US"/>
        </w:rPr>
        <w:t>2.3.4 R. Pailes “Statelet” Model</w:t>
      </w:r>
      <w:bookmarkEnd w:id="17"/>
      <w:bookmarkEnd w:id="18"/>
    </w:p>
    <w:p w14:paraId="2FA4ADC1" w14:textId="77777777" w:rsidR="00890343" w:rsidRPr="00147270" w:rsidRDefault="00890343" w:rsidP="00890343">
      <w:pPr>
        <w:rPr>
          <w:rFonts w:ascii="Calibri Light" w:hAnsi="Calibri Light" w:cs="Calibri Light"/>
        </w:rPr>
      </w:pPr>
    </w:p>
    <w:p w14:paraId="5BAA882C" w14:textId="5DC055B2"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Both R. Pailes’s and Doolittle’s social organization models derived from the same 1970s Rio Sonora project, but their interpretations contrast regarding the perceived population growth’s causality. R. Pailes (1978) perspective differed in certain aspects from Doolittle's, regarding the socio-political organization of the Rio Sonora/Serrana region during the Early and Late occupation periods. Pailes agreed with Doolittle’s population growth model, however, for R. Pailes such estimates were dependent on immigration processes. To some extent, the pan-regional Di Peso's model in the early 1970s was still influential for R Pailes model. </w:t>
      </w:r>
      <w:proofErr w:type="spellStart"/>
      <w:proofErr w:type="gramStart"/>
      <w:r w:rsidRPr="00147270">
        <w:rPr>
          <w:rFonts w:ascii="Calibri Light" w:hAnsi="Calibri Light" w:cs="Calibri Light"/>
          <w:sz w:val="24"/>
          <w:szCs w:val="24"/>
        </w:rPr>
        <w:t>R.Pailes</w:t>
      </w:r>
      <w:proofErr w:type="spellEnd"/>
      <w:proofErr w:type="gramEnd"/>
      <w:r w:rsidRPr="00147270">
        <w:rPr>
          <w:rFonts w:ascii="Calibri Light" w:hAnsi="Calibri Light" w:cs="Calibri Light"/>
          <w:sz w:val="24"/>
          <w:szCs w:val="24"/>
        </w:rPr>
        <w:t xml:space="preserve"> model defined the regional social organization and its development as part of a broader interaction structure with the US Southwest, the Casas Grandes territory, and Mesoamerica (Pailes 1978; 1980). </w:t>
      </w:r>
      <w:r w:rsidR="00F52AD7">
        <w:rPr>
          <w:rFonts w:ascii="Calibri Light" w:hAnsi="Calibri Light" w:cs="Calibri Light"/>
          <w:sz w:val="24"/>
          <w:szCs w:val="24"/>
        </w:rPr>
        <w:t>This</w:t>
      </w:r>
      <w:r w:rsidRPr="00147270">
        <w:rPr>
          <w:rFonts w:ascii="Calibri Light" w:hAnsi="Calibri Light" w:cs="Calibri Light"/>
          <w:sz w:val="24"/>
          <w:szCs w:val="24"/>
        </w:rPr>
        <w:t xml:space="preserve"> theoretical approach drew heavily from Wallerstein's World System Theory (Wallerstein 1974) which influenced </w:t>
      </w:r>
      <w:r w:rsidR="00F52AD7">
        <w:rPr>
          <w:rFonts w:ascii="Calibri Light" w:hAnsi="Calibri Light" w:cs="Calibri Light"/>
          <w:sz w:val="24"/>
          <w:szCs w:val="24"/>
        </w:rPr>
        <w:t>the</w:t>
      </w:r>
      <w:r w:rsidR="00F52AD7" w:rsidRPr="00147270">
        <w:rPr>
          <w:rFonts w:ascii="Calibri Light" w:hAnsi="Calibri Light" w:cs="Calibri Light"/>
          <w:sz w:val="24"/>
          <w:szCs w:val="24"/>
        </w:rPr>
        <w:t xml:space="preserve"> </w:t>
      </w:r>
      <w:r w:rsidR="00F52AD7">
        <w:rPr>
          <w:rFonts w:ascii="Calibri Light" w:hAnsi="Calibri Light" w:cs="Calibri Light"/>
          <w:sz w:val="24"/>
          <w:szCs w:val="24"/>
        </w:rPr>
        <w:t>elements</w:t>
      </w:r>
      <w:r w:rsidR="00F52AD7"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of the ethnohistorical references he centered in his interpretations. </w:t>
      </w:r>
      <w:r w:rsidRPr="00147270">
        <w:rPr>
          <w:rFonts w:ascii="Calibri Light" w:hAnsi="Calibri Light" w:cs="Calibri Light"/>
          <w:sz w:val="24"/>
          <w:szCs w:val="24"/>
        </w:rPr>
        <w:lastRenderedPageBreak/>
        <w:t xml:space="preserve">Specifically, </w:t>
      </w:r>
      <w:r w:rsidR="00F52AD7">
        <w:rPr>
          <w:rFonts w:ascii="Calibri Light" w:hAnsi="Calibri Light" w:cs="Calibri Light"/>
          <w:sz w:val="24"/>
          <w:szCs w:val="24"/>
        </w:rPr>
        <w:t xml:space="preserve">R. Pailes focused on </w:t>
      </w:r>
      <w:r w:rsidRPr="00147270">
        <w:rPr>
          <w:rFonts w:ascii="Calibri Light" w:hAnsi="Calibri Light" w:cs="Calibri Light"/>
          <w:sz w:val="24"/>
          <w:szCs w:val="24"/>
        </w:rPr>
        <w:t xml:space="preserve">ethnohistorical references that addressed commerce, trade, or exchange schemas </w:t>
      </w:r>
      <w:r w:rsidR="00F52AD7">
        <w:rPr>
          <w:rFonts w:ascii="Calibri Light" w:hAnsi="Calibri Light" w:cs="Calibri Light"/>
          <w:sz w:val="24"/>
          <w:szCs w:val="24"/>
        </w:rPr>
        <w:t>that insinuated</w:t>
      </w:r>
      <w:r w:rsidR="00F52AD7" w:rsidRPr="00147270">
        <w:rPr>
          <w:rFonts w:ascii="Calibri Light" w:hAnsi="Calibri Light" w:cs="Calibri Light"/>
          <w:sz w:val="24"/>
          <w:szCs w:val="24"/>
        </w:rPr>
        <w:t xml:space="preserve"> </w:t>
      </w:r>
      <w:r w:rsidRPr="00147270">
        <w:rPr>
          <w:rFonts w:ascii="Calibri Light" w:hAnsi="Calibri Light" w:cs="Calibri Light"/>
          <w:sz w:val="24"/>
          <w:szCs w:val="24"/>
        </w:rPr>
        <w:t>long distance interaction with neighboring cultural regions.</w:t>
      </w:r>
    </w:p>
    <w:p w14:paraId="2E93BFB1" w14:textId="5C05FDF1" w:rsidR="00890343" w:rsidRPr="00147270" w:rsidRDefault="00890343" w:rsidP="002A7CD6">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According to </w:t>
      </w:r>
      <w:r w:rsidR="00B7744B" w:rsidRPr="00147270">
        <w:rPr>
          <w:rFonts w:ascii="Calibri Light" w:hAnsi="Calibri Light" w:cs="Calibri Light"/>
          <w:sz w:val="24"/>
          <w:szCs w:val="24"/>
        </w:rPr>
        <w:t xml:space="preserve">R. </w:t>
      </w:r>
      <w:r w:rsidRPr="00147270">
        <w:rPr>
          <w:rFonts w:ascii="Calibri Light" w:hAnsi="Calibri Light" w:cs="Calibri Light"/>
          <w:sz w:val="24"/>
          <w:szCs w:val="24"/>
        </w:rPr>
        <w:t xml:space="preserve">Pailes the archaeological data, in the form of specific pottery types and architecture characteristics, indicated regular interaction between the Rio Sonora/Serrana region with the US Southwest, Casas Grandes, and northern Sinaloa (R. Pailes 1978). That is, the archaeological data portrayed a dynamic, outward oriented region that contrasts with Doolittle's model. R. Pailes also noted the physical geography of the region implied the Rio Sonora Valley and its various tributary streams were natural pathways to communicate with the US Southwest, the Casas Grandes Region, and northern Sinaloa territory. It is important to remember that these interpretations are contemporary to Di Peso's assumptions regarding Paquimé’s status as an important Mesoamerican commercial center that placed the Medio phase </w:t>
      </w:r>
      <w:r w:rsidR="00BC3D32">
        <w:rPr>
          <w:rFonts w:ascii="Calibri Light" w:hAnsi="Calibri Light" w:cs="Calibri Light"/>
          <w:sz w:val="24"/>
          <w:szCs w:val="24"/>
        </w:rPr>
        <w:t>AD</w:t>
      </w:r>
      <w:r w:rsidRPr="00147270">
        <w:rPr>
          <w:rFonts w:ascii="Calibri Light" w:hAnsi="Calibri Light" w:cs="Calibri Light"/>
          <w:sz w:val="24"/>
          <w:szCs w:val="24"/>
        </w:rPr>
        <w:t xml:space="preserve"> 1060-1340, and its later abandonment at the beginning of the </w:t>
      </w:r>
      <w:proofErr w:type="spellStart"/>
      <w:r w:rsidRPr="00147270">
        <w:rPr>
          <w:rFonts w:ascii="Calibri Light" w:hAnsi="Calibri Light" w:cs="Calibri Light"/>
          <w:sz w:val="24"/>
          <w:szCs w:val="24"/>
        </w:rPr>
        <w:t>Tardio</w:t>
      </w:r>
      <w:proofErr w:type="spellEnd"/>
      <w:r w:rsidRPr="00147270">
        <w:rPr>
          <w:rFonts w:ascii="Calibri Light" w:hAnsi="Calibri Light" w:cs="Calibri Light"/>
          <w:sz w:val="24"/>
          <w:szCs w:val="24"/>
        </w:rPr>
        <w:t xml:space="preserve"> period, around the </w:t>
      </w:r>
      <w:r w:rsidR="00BC3D32">
        <w:rPr>
          <w:rFonts w:ascii="Calibri Light" w:hAnsi="Calibri Light" w:cs="Calibri Light"/>
          <w:sz w:val="24"/>
          <w:szCs w:val="24"/>
        </w:rPr>
        <w:t>AD</w:t>
      </w:r>
      <w:r w:rsidRPr="00147270">
        <w:rPr>
          <w:rFonts w:ascii="Calibri Light" w:hAnsi="Calibri Light" w:cs="Calibri Light"/>
          <w:sz w:val="24"/>
          <w:szCs w:val="24"/>
        </w:rPr>
        <w:t xml:space="preserve"> 1340 (Di Peso 1974). However, R. Pailes understating about the development of the Rio Sonora/Serrana differed in several ways from Di Peso’s. For Pailes, eastern Sonora and its particular geographic location was determinant to its function as an interconnection between the various regions of northwest Mexico, </w:t>
      </w:r>
      <w:r w:rsidR="00F52AD7">
        <w:rPr>
          <w:rFonts w:ascii="Calibri Light" w:hAnsi="Calibri Light" w:cs="Calibri Light"/>
          <w:sz w:val="24"/>
          <w:szCs w:val="24"/>
        </w:rPr>
        <w:t>the US</w:t>
      </w:r>
      <w:r w:rsidR="00F52AD7"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Southwest and western Mesoamerica. In R. Pailes model, Paquimé and Casas Grandes were still influential in the Rio Sonora/Serrana region development but in a context of exchange. Later, the reconsideration of occupation phases of Paquimé by Dean and </w:t>
      </w:r>
      <w:proofErr w:type="spellStart"/>
      <w:r w:rsidRPr="00147270">
        <w:rPr>
          <w:rFonts w:ascii="Calibri Light" w:hAnsi="Calibri Light" w:cs="Calibri Light"/>
          <w:sz w:val="24"/>
          <w:szCs w:val="24"/>
        </w:rPr>
        <w:t>Ravesloot</w:t>
      </w:r>
      <w:proofErr w:type="spellEnd"/>
      <w:r w:rsidRPr="00147270">
        <w:rPr>
          <w:rFonts w:ascii="Calibri Light" w:hAnsi="Calibri Light" w:cs="Calibri Light"/>
          <w:sz w:val="24"/>
          <w:szCs w:val="24"/>
        </w:rPr>
        <w:t xml:space="preserve"> (1993) indicated that the Medio Period —</w:t>
      </w:r>
      <w:r w:rsidR="00BC3D32">
        <w:rPr>
          <w:rFonts w:ascii="Calibri Light" w:hAnsi="Calibri Light" w:cs="Calibri Light"/>
          <w:sz w:val="24"/>
          <w:szCs w:val="24"/>
        </w:rPr>
        <w:t>AD</w:t>
      </w:r>
      <w:r w:rsidRPr="00147270">
        <w:rPr>
          <w:rFonts w:ascii="Calibri Light" w:hAnsi="Calibri Light" w:cs="Calibri Light"/>
          <w:sz w:val="24"/>
          <w:szCs w:val="24"/>
        </w:rPr>
        <w:t xml:space="preserve"> 1200-1500— and </w:t>
      </w:r>
      <w:proofErr w:type="spellStart"/>
      <w:r w:rsidRPr="00147270">
        <w:rPr>
          <w:rFonts w:ascii="Calibri Light" w:hAnsi="Calibri Light" w:cs="Calibri Light"/>
          <w:sz w:val="24"/>
          <w:szCs w:val="24"/>
        </w:rPr>
        <w:t>tardio</w:t>
      </w:r>
      <w:proofErr w:type="spellEnd"/>
      <w:r w:rsidRPr="00147270">
        <w:rPr>
          <w:rFonts w:ascii="Calibri Light" w:hAnsi="Calibri Light" w:cs="Calibri Light"/>
          <w:sz w:val="24"/>
          <w:szCs w:val="24"/>
        </w:rPr>
        <w:t xml:space="preserve"> Period —</w:t>
      </w:r>
      <w:r w:rsidR="00BC3D32">
        <w:rPr>
          <w:rFonts w:ascii="Calibri Light" w:hAnsi="Calibri Light" w:cs="Calibri Light"/>
          <w:sz w:val="24"/>
          <w:szCs w:val="24"/>
        </w:rPr>
        <w:t>AD</w:t>
      </w:r>
      <w:r w:rsidRPr="00147270">
        <w:rPr>
          <w:rFonts w:ascii="Calibri Light" w:hAnsi="Calibri Light" w:cs="Calibri Light"/>
          <w:sz w:val="24"/>
          <w:szCs w:val="24"/>
        </w:rPr>
        <w:t xml:space="preserve"> 1500-1600— of Paquimé were contemporary to the Rio Sonora/Serrana major occupation period.</w:t>
      </w:r>
    </w:p>
    <w:p w14:paraId="76147FB9" w14:textId="6219FED0" w:rsidR="00890343" w:rsidRPr="00147270" w:rsidRDefault="00890343" w:rsidP="00F52AD7">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The emergence of the statelet models </w:t>
      </w:r>
      <w:r w:rsidR="002A7CD6" w:rsidRPr="00147270">
        <w:rPr>
          <w:rFonts w:ascii="Calibri Light" w:hAnsi="Calibri Light" w:cs="Calibri Light"/>
          <w:sz w:val="24"/>
          <w:szCs w:val="24"/>
        </w:rPr>
        <w:t>highlighted</w:t>
      </w:r>
      <w:r w:rsidRPr="00147270">
        <w:rPr>
          <w:rFonts w:ascii="Calibri Light" w:hAnsi="Calibri Light" w:cs="Calibri Light"/>
          <w:sz w:val="24"/>
          <w:szCs w:val="24"/>
        </w:rPr>
        <w:t xml:space="preserve"> issues such as inequality and hierarchy to complement existing questions of a political and economic nature. Ethnohistoric references to </w:t>
      </w:r>
      <w:r w:rsidRPr="00147270">
        <w:rPr>
          <w:rFonts w:ascii="Calibri Light" w:hAnsi="Calibri Light" w:cs="Calibri Light"/>
          <w:sz w:val="24"/>
          <w:szCs w:val="24"/>
        </w:rPr>
        <w:lastRenderedPageBreak/>
        <w:t xml:space="preserve">rare-goods exchange and the new evidence for a clear hierarchized social structure expressed in the settlement pattern were combined to propose new theories of elite emergence in the Rio Sonora/Serrana. The focus on long distance exchange also reinforced interest in pan-regional exchange models with Mesoamerica, the American Southwestern, and the Casas Grandes region (R. Pailes 1980). These discussions were part of the </w:t>
      </w:r>
      <w:proofErr w:type="gramStart"/>
      <w:r w:rsidRPr="00147270">
        <w:rPr>
          <w:rFonts w:ascii="Calibri Light" w:hAnsi="Calibri Light" w:cs="Calibri Light"/>
          <w:sz w:val="24"/>
          <w:szCs w:val="24"/>
        </w:rPr>
        <w:t>long standing</w:t>
      </w:r>
      <w:proofErr w:type="gramEnd"/>
      <w:r w:rsidRPr="00147270">
        <w:rPr>
          <w:rFonts w:ascii="Calibri Light" w:hAnsi="Calibri Light" w:cs="Calibri Light"/>
          <w:sz w:val="24"/>
          <w:szCs w:val="24"/>
        </w:rPr>
        <w:t xml:space="preserve"> interest in models regarding the influence of neighboring cultural regions in the development of the political landscape of the Rio Sonora/Serrana and neighboring </w:t>
      </w:r>
      <w:r w:rsidR="00F52AD7">
        <w:rPr>
          <w:rFonts w:ascii="Calibri Light" w:hAnsi="Calibri Light" w:cs="Calibri Light"/>
          <w:sz w:val="24"/>
          <w:szCs w:val="24"/>
        </w:rPr>
        <w:t>US</w:t>
      </w:r>
      <w:r w:rsidR="00F52AD7" w:rsidRPr="00147270">
        <w:rPr>
          <w:rFonts w:ascii="Calibri Light" w:hAnsi="Calibri Light" w:cs="Calibri Light"/>
          <w:sz w:val="24"/>
          <w:szCs w:val="24"/>
        </w:rPr>
        <w:t xml:space="preserve"> </w:t>
      </w:r>
      <w:r w:rsidRPr="00147270">
        <w:rPr>
          <w:rFonts w:ascii="Calibri Light" w:hAnsi="Calibri Light" w:cs="Calibri Light"/>
          <w:sz w:val="24"/>
          <w:szCs w:val="24"/>
        </w:rPr>
        <w:t>Southwest (</w:t>
      </w:r>
      <w:proofErr w:type="spellStart"/>
      <w:r w:rsidRPr="00147270">
        <w:rPr>
          <w:rFonts w:ascii="Calibri Light" w:hAnsi="Calibri Light" w:cs="Calibri Light"/>
          <w:sz w:val="24"/>
          <w:szCs w:val="24"/>
        </w:rPr>
        <w:t>Haury</w:t>
      </w:r>
      <w:proofErr w:type="spellEnd"/>
      <w:r w:rsidRPr="00147270">
        <w:rPr>
          <w:rFonts w:ascii="Calibri Light" w:hAnsi="Calibri Light" w:cs="Calibri Light"/>
          <w:sz w:val="24"/>
          <w:szCs w:val="24"/>
        </w:rPr>
        <w:t xml:space="preserve"> 1945; Pepper and Nelson 1927; Adorno and Pautz 1999; </w:t>
      </w:r>
      <w:proofErr w:type="spellStart"/>
      <w:r w:rsidRPr="00147270">
        <w:rPr>
          <w:rFonts w:ascii="Calibri Light" w:hAnsi="Calibri Light" w:cs="Calibri Light"/>
          <w:sz w:val="24"/>
          <w:szCs w:val="24"/>
        </w:rPr>
        <w:t>Hallenbeck</w:t>
      </w:r>
      <w:proofErr w:type="spellEnd"/>
      <w:r w:rsidRPr="00147270">
        <w:rPr>
          <w:rFonts w:ascii="Calibri Light" w:hAnsi="Calibri Light" w:cs="Calibri Light"/>
          <w:sz w:val="24"/>
          <w:szCs w:val="24"/>
        </w:rPr>
        <w:t xml:space="preserve"> 1949; Hammond and Rey 194; </w:t>
      </w:r>
      <w:proofErr w:type="spellStart"/>
      <w:r w:rsidRPr="00147270">
        <w:rPr>
          <w:rFonts w:ascii="Calibri Light" w:hAnsi="Calibri Light" w:cs="Calibri Light"/>
          <w:sz w:val="24"/>
          <w:szCs w:val="24"/>
        </w:rPr>
        <w:t>Obregón</w:t>
      </w:r>
      <w:proofErr w:type="spellEnd"/>
      <w:r w:rsidRPr="00147270">
        <w:rPr>
          <w:rFonts w:ascii="Calibri Light" w:hAnsi="Calibri Light" w:cs="Calibri Light"/>
          <w:sz w:val="24"/>
          <w:szCs w:val="24"/>
        </w:rPr>
        <w:t xml:space="preserve"> 1928; Pailes 1980; McGuire 1980). However, this period still suffered from a lack of archaeological information regarding the groups that inhabited most of the river valleys of the Rio Sonora/Serrana region.</w:t>
      </w:r>
    </w:p>
    <w:p w14:paraId="0B74D96A" w14:textId="7A2B7260" w:rsidR="00890343" w:rsidRPr="00147270" w:rsidRDefault="00890343" w:rsidP="00EF3E2E">
      <w:pPr>
        <w:pStyle w:val="Heading3"/>
        <w:rPr>
          <w:rFonts w:ascii="Calibri Light" w:hAnsi="Calibri Light" w:cs="Calibri Light"/>
          <w:lang w:val="en-US"/>
        </w:rPr>
      </w:pPr>
      <w:bookmarkStart w:id="19" w:name="_Toc68780985"/>
      <w:bookmarkStart w:id="20" w:name="_Toc72448240"/>
      <w:r w:rsidRPr="00147270">
        <w:rPr>
          <w:rFonts w:ascii="Calibri Light" w:hAnsi="Calibri Light" w:cs="Calibri Light"/>
          <w:lang w:val="en-US"/>
        </w:rPr>
        <w:t>2.</w:t>
      </w:r>
      <w:r w:rsidR="00EF3E2E" w:rsidRPr="00147270">
        <w:rPr>
          <w:rFonts w:ascii="Calibri Light" w:hAnsi="Calibri Light" w:cs="Calibri Light"/>
          <w:lang w:val="en-US"/>
        </w:rPr>
        <w:t>3.5</w:t>
      </w:r>
      <w:r w:rsidRPr="00147270">
        <w:rPr>
          <w:rFonts w:ascii="Calibri Light" w:hAnsi="Calibri Light" w:cs="Calibri Light"/>
          <w:lang w:val="en-US"/>
        </w:rPr>
        <w:t xml:space="preserve"> “Statelet” models re-evaluation</w:t>
      </w:r>
      <w:bookmarkEnd w:id="19"/>
      <w:bookmarkEnd w:id="20"/>
    </w:p>
    <w:p w14:paraId="1CC57F11" w14:textId="45CF8A59" w:rsidR="00890343" w:rsidRPr="00147270" w:rsidRDefault="00890343" w:rsidP="003025DC">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The </w:t>
      </w:r>
      <w:r w:rsidR="003C696B" w:rsidRPr="00147270">
        <w:rPr>
          <w:rFonts w:ascii="Calibri Light" w:hAnsi="Calibri Light" w:cs="Calibri Light"/>
          <w:sz w:val="24"/>
          <w:szCs w:val="24"/>
        </w:rPr>
        <w:t>third</w:t>
      </w:r>
      <w:r w:rsidRPr="00147270">
        <w:rPr>
          <w:rFonts w:ascii="Calibri Light" w:hAnsi="Calibri Light" w:cs="Calibri Light"/>
          <w:sz w:val="24"/>
          <w:szCs w:val="24"/>
        </w:rPr>
        <w:t xml:space="preserve"> period of archaeological research in the Rio Sonora/Serrana region recognized the need to broaden investigations to include other rivers valleys of the region. For example, Quijada and Douglas (</w:t>
      </w:r>
      <w:r w:rsidR="00EF7667">
        <w:rPr>
          <w:rFonts w:ascii="Calibri Light" w:hAnsi="Calibri Light" w:cs="Calibri Light"/>
          <w:sz w:val="24"/>
          <w:szCs w:val="24"/>
        </w:rPr>
        <w:t xml:space="preserve">Quijada and Douglas </w:t>
      </w:r>
      <w:r w:rsidRPr="00147270">
        <w:rPr>
          <w:rFonts w:ascii="Calibri Light" w:hAnsi="Calibri Light" w:cs="Calibri Light"/>
          <w:sz w:val="24"/>
          <w:szCs w:val="24"/>
        </w:rPr>
        <w:t>2003; Douglas and Quijada 2004) investigated the Bavispe Valley and M. Pailes (2017) the Moctezuma Valley. The aims of these projects were to evaluate if the descriptions of the Sonora valley were true of the larger region. Additionally, the results provided a means to evaluate the role of exchange in rare and exotic goods on a broad scale as an elite mechanism for control as proposed by Di Peso (1974) and R. Pailes (1980).</w:t>
      </w:r>
    </w:p>
    <w:p w14:paraId="5FA8748F" w14:textId="77777777"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Douglas and Quijada (2004) argue that the Bavispe Valley data provides a contrasting scenario. There was a lack of evidence to support a long distance or even significant regional exchange network and even the basics of the settlement pattern were substantially different than </w:t>
      </w:r>
      <w:r w:rsidRPr="00147270">
        <w:rPr>
          <w:rFonts w:ascii="Calibri Light" w:hAnsi="Calibri Light" w:cs="Calibri Light"/>
          <w:sz w:val="24"/>
          <w:szCs w:val="24"/>
        </w:rPr>
        <w:lastRenderedPageBreak/>
        <w:t xml:space="preserve">that described in the Sonora Valley. Indeed, the lack in some cases of exotic and rare goods led them to argue that competition was expressed at much smaller scales between local groups. </w:t>
      </w:r>
    </w:p>
    <w:p w14:paraId="327740EF" w14:textId="79301B71" w:rsidR="00EF7667" w:rsidRDefault="00EF7667" w:rsidP="002A7CD6">
      <w:pPr>
        <w:spacing w:line="480" w:lineRule="auto"/>
        <w:ind w:firstLine="708"/>
        <w:jc w:val="both"/>
        <w:rPr>
          <w:rFonts w:ascii="Calibri Light" w:hAnsi="Calibri Light" w:cs="Calibri Light"/>
          <w:sz w:val="24"/>
          <w:szCs w:val="24"/>
        </w:rPr>
      </w:pPr>
      <w:r>
        <w:rPr>
          <w:rFonts w:ascii="Calibri Light" w:hAnsi="Calibri Light" w:cs="Calibri Light"/>
          <w:sz w:val="24"/>
          <w:szCs w:val="24"/>
        </w:rPr>
        <w:t xml:space="preserve">M. </w:t>
      </w:r>
      <w:r w:rsidR="00890343" w:rsidRPr="00147270">
        <w:rPr>
          <w:rFonts w:ascii="Calibri Light" w:hAnsi="Calibri Light" w:cs="Calibri Light"/>
          <w:sz w:val="24"/>
          <w:szCs w:val="24"/>
        </w:rPr>
        <w:t>Pailes</w:t>
      </w:r>
      <w:r>
        <w:rPr>
          <w:rFonts w:ascii="Calibri Light" w:hAnsi="Calibri Light" w:cs="Calibri Light"/>
          <w:sz w:val="24"/>
          <w:szCs w:val="24"/>
        </w:rPr>
        <w:t>’s</w:t>
      </w:r>
      <w:r w:rsidR="00890343" w:rsidRPr="00147270">
        <w:rPr>
          <w:rFonts w:ascii="Calibri Light" w:hAnsi="Calibri Light" w:cs="Calibri Light"/>
          <w:sz w:val="24"/>
          <w:szCs w:val="24"/>
        </w:rPr>
        <w:t xml:space="preserve"> work in the Moctezuma Valley (2016) continued to focus in part on exotic and rare goods exchange. He inferred evidence of local production and materials acquisition and subsequent distribution as opposed to true long-distance exchange. The absence or rarity of specific materials like obsidian, turquoise, marine shell, and foreign painted ceramics, in the various river valleys provide important evidence regarding the political economy of the Sonora River region and its lack of integration (M. Pailes 2016). M. Pailes (2016) adds a new perspective to discussions of exchange and the larger sociopolitical landscape by illustrating the circulation of mundane goods (plain ceramics) at the intra-valley scale.</w:t>
      </w:r>
      <w:r>
        <w:rPr>
          <w:rFonts w:ascii="Calibri Light" w:hAnsi="Calibri Light" w:cs="Calibri Light"/>
          <w:sz w:val="24"/>
          <w:szCs w:val="24"/>
        </w:rPr>
        <w:t xml:space="preserve"> </w:t>
      </w:r>
      <w:r w:rsidR="00890343" w:rsidRPr="00147270">
        <w:rPr>
          <w:rFonts w:ascii="Calibri Light" w:hAnsi="Calibri Light" w:cs="Calibri Light"/>
          <w:sz w:val="24"/>
          <w:szCs w:val="24"/>
        </w:rPr>
        <w:t>The distributional patterns of specific goods through quantitative analy</w:t>
      </w:r>
      <w:r>
        <w:rPr>
          <w:rFonts w:ascii="Calibri Light" w:hAnsi="Calibri Light" w:cs="Calibri Light"/>
          <w:sz w:val="24"/>
          <w:szCs w:val="24"/>
        </w:rPr>
        <w:t>ses</w:t>
      </w:r>
      <w:r w:rsidR="00890343" w:rsidRPr="00147270">
        <w:rPr>
          <w:rFonts w:ascii="Calibri Light" w:hAnsi="Calibri Light" w:cs="Calibri Light"/>
          <w:sz w:val="24"/>
          <w:szCs w:val="24"/>
        </w:rPr>
        <w:t xml:space="preserve"> have provided crucial information to rethink the Riley and R. Pailes statelet models. Importantly these distributional patterns of materials have suggested smaller scales of political units</w:t>
      </w:r>
      <w:r>
        <w:rPr>
          <w:rFonts w:ascii="Calibri Light" w:hAnsi="Calibri Light" w:cs="Calibri Light"/>
          <w:sz w:val="24"/>
          <w:szCs w:val="24"/>
        </w:rPr>
        <w:t xml:space="preserve"> within river valleys and little evidence of broader confederacies</w:t>
      </w:r>
      <w:r w:rsidR="00890343" w:rsidRPr="00147270">
        <w:rPr>
          <w:rFonts w:ascii="Calibri Light" w:hAnsi="Calibri Light" w:cs="Calibri Light"/>
          <w:sz w:val="24"/>
          <w:szCs w:val="24"/>
        </w:rPr>
        <w:t xml:space="preserve">. These inferences are based on archaeological evidence that seem to contrast earlier conclusions drawn principally from ethnohistoric chronicles. </w:t>
      </w:r>
    </w:p>
    <w:p w14:paraId="796D8152" w14:textId="4599A633" w:rsidR="00890343" w:rsidRPr="00147270" w:rsidRDefault="00890343" w:rsidP="002A7CD6">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As a component of this discussion, M. Pailes also revisited issues of demography and agricultural productivity provided by Doolittle. While finding general support for Doolittle’s maximum estimates the inferred sequence and related cultural history is very different. The population estimates by Doolittle (1980) for the Sonora Valley seem to be consistent with M. Pailes (2016) updated calculations based on measuring the relative amount of arable land through satellite imagery in different valleys. M. Pailes argued an estimate of 11,000 inhabitants in the Central Sonora Valley distributed in two political units is feasible. The same exercise targets the </w:t>
      </w:r>
      <w:r w:rsidRPr="00147270">
        <w:rPr>
          <w:rFonts w:ascii="Calibri Light" w:hAnsi="Calibri Light" w:cs="Calibri Light"/>
          <w:sz w:val="24"/>
          <w:szCs w:val="24"/>
        </w:rPr>
        <w:lastRenderedPageBreak/>
        <w:t xml:space="preserve">Moctezuma Valley and proposes a similar valley scale division between the communities centered on the nodal sites of </w:t>
      </w:r>
      <w:proofErr w:type="spellStart"/>
      <w:r w:rsidRPr="00147270">
        <w:rPr>
          <w:rFonts w:ascii="Calibri Light" w:hAnsi="Calibri Light" w:cs="Calibri Light"/>
          <w:sz w:val="24"/>
          <w:szCs w:val="24"/>
        </w:rPr>
        <w:t>Teonedepa</w:t>
      </w:r>
      <w:proofErr w:type="spellEnd"/>
      <w:r w:rsidRPr="00147270">
        <w:rPr>
          <w:rFonts w:ascii="Calibri Light" w:hAnsi="Calibri Light" w:cs="Calibri Light"/>
          <w:sz w:val="24"/>
          <w:szCs w:val="24"/>
        </w:rPr>
        <w:t xml:space="preserve"> and El Nogal. These estimations are reliable for the cases of the major river valleys, but this model does not really consider populations residing outside of major streams.</w:t>
      </w:r>
    </w:p>
    <w:p w14:paraId="79071B39" w14:textId="05EF5BCD"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The</w:t>
      </w:r>
      <w:r w:rsidR="00EF7667">
        <w:rPr>
          <w:rFonts w:ascii="Calibri Light" w:hAnsi="Calibri Light" w:cs="Calibri Light"/>
          <w:sz w:val="24"/>
          <w:szCs w:val="24"/>
        </w:rPr>
        <w:t>se</w:t>
      </w:r>
      <w:r w:rsidRPr="00147270">
        <w:rPr>
          <w:rFonts w:ascii="Calibri Light" w:hAnsi="Calibri Light" w:cs="Calibri Light"/>
          <w:sz w:val="24"/>
          <w:szCs w:val="24"/>
        </w:rPr>
        <w:t xml:space="preserve"> discussions of demography have generally embraced the highest estimates of population levels. It is worth noting these have not been ground </w:t>
      </w:r>
      <w:proofErr w:type="spellStart"/>
      <w:r w:rsidRPr="00147270">
        <w:rPr>
          <w:rFonts w:ascii="Calibri Light" w:hAnsi="Calibri Light" w:cs="Calibri Light"/>
          <w:sz w:val="24"/>
          <w:szCs w:val="24"/>
        </w:rPr>
        <w:t>truthed</w:t>
      </w:r>
      <w:proofErr w:type="spellEnd"/>
      <w:r w:rsidRPr="00147270">
        <w:rPr>
          <w:rFonts w:ascii="Calibri Light" w:hAnsi="Calibri Light" w:cs="Calibri Light"/>
          <w:sz w:val="24"/>
          <w:szCs w:val="24"/>
        </w:rPr>
        <w:t xml:space="preserve"> in any real way against archaeological proxies. A comparison to what were likely similar demographic levels in the </w:t>
      </w:r>
      <w:r w:rsidR="00EF7667">
        <w:rPr>
          <w:rFonts w:ascii="Calibri Light" w:hAnsi="Calibri Light" w:cs="Calibri Light"/>
          <w:sz w:val="24"/>
          <w:szCs w:val="24"/>
        </w:rPr>
        <w:t xml:space="preserve">US </w:t>
      </w:r>
      <w:r w:rsidRPr="00147270">
        <w:rPr>
          <w:rFonts w:ascii="Calibri Light" w:hAnsi="Calibri Light" w:cs="Calibri Light"/>
          <w:sz w:val="24"/>
          <w:szCs w:val="24"/>
        </w:rPr>
        <w:t>Southwest suggests the absolute population size may be significantly over estimated (Hill et al 2004</w:t>
      </w:r>
      <w:r w:rsidRPr="00147270">
        <w:rPr>
          <w:rFonts w:ascii="Calibri Light" w:hAnsi="Calibri Light" w:cs="Calibri Light"/>
          <w:i/>
          <w:iCs/>
          <w:sz w:val="24"/>
          <w:szCs w:val="24"/>
        </w:rPr>
        <w:t>)</w:t>
      </w:r>
      <w:r w:rsidRPr="00147270">
        <w:rPr>
          <w:rFonts w:ascii="Calibri Light" w:hAnsi="Calibri Light" w:cs="Calibri Light"/>
          <w:sz w:val="24"/>
          <w:szCs w:val="24"/>
        </w:rPr>
        <w:t>. Criticism of the high estimates can be summarized in two points: the conquistadors exaggerated, and estimates based on productivity do not indicate what was actually achieved. In this sense, estimates of 100,000 population for the Rio Sonora</w:t>
      </w:r>
      <w:r w:rsidR="00EF7667">
        <w:rPr>
          <w:rFonts w:ascii="Calibri Light" w:hAnsi="Calibri Light" w:cs="Calibri Light"/>
          <w:sz w:val="24"/>
          <w:szCs w:val="24"/>
        </w:rPr>
        <w:t>/Serrana</w:t>
      </w:r>
      <w:r w:rsidRPr="00147270">
        <w:rPr>
          <w:rFonts w:ascii="Calibri Light" w:hAnsi="Calibri Light" w:cs="Calibri Light"/>
          <w:sz w:val="24"/>
          <w:szCs w:val="24"/>
        </w:rPr>
        <w:t xml:space="preserve"> region apogee are likely not reliable. Though political organization does not hinge on population estimates, the two are obviously intertwined. Thus, it is unsurprising there has also been a reconsideration </w:t>
      </w:r>
      <w:r w:rsidR="00EF7667">
        <w:rPr>
          <w:rFonts w:ascii="Calibri Light" w:hAnsi="Calibri Light" w:cs="Calibri Light"/>
          <w:sz w:val="24"/>
          <w:szCs w:val="24"/>
        </w:rPr>
        <w:t>of</w:t>
      </w:r>
      <w:r w:rsidR="00EF7667" w:rsidRPr="00147270">
        <w:rPr>
          <w:rFonts w:ascii="Calibri Light" w:hAnsi="Calibri Light" w:cs="Calibri Light"/>
          <w:sz w:val="24"/>
          <w:szCs w:val="24"/>
        </w:rPr>
        <w:t xml:space="preserve"> </w:t>
      </w:r>
      <w:r w:rsidRPr="00147270">
        <w:rPr>
          <w:rFonts w:ascii="Calibri Light" w:hAnsi="Calibri Light" w:cs="Calibri Light"/>
          <w:sz w:val="24"/>
          <w:szCs w:val="24"/>
        </w:rPr>
        <w:t>the scale of the largest discrete political units. The scale of statelet identified by Doolittle appears to be reliable, but this is far smaller than that implied by Riley (M. Pailes 2016).</w:t>
      </w:r>
    </w:p>
    <w:p w14:paraId="20AC6467" w14:textId="614BC4A1"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Recent investigations conducted by John Carpenter, Guadalupe Sánchez, and associates in northern Sinaloa (2008-2009) contribute meaningful information on the southern portion of the Rio Sonora/Serrana. This region was originally included in the regional definition of the Rio Sonora (R. Pailes 1973) but as pointed out by R. Pailes (1997:181-182), there are differences in the material culture that characterize the northern Sinaloa territory. This is the origin of the compound name of Rio Sonora/Serrana. This variation has been investigated through archaeological projects </w:t>
      </w:r>
      <w:r w:rsidR="00EF7667">
        <w:rPr>
          <w:rFonts w:ascii="Calibri Light" w:hAnsi="Calibri Light" w:cs="Calibri Light"/>
          <w:sz w:val="24"/>
          <w:szCs w:val="24"/>
        </w:rPr>
        <w:t>o</w:t>
      </w:r>
      <w:r w:rsidRPr="00147270">
        <w:rPr>
          <w:rFonts w:ascii="Calibri Light" w:hAnsi="Calibri Light" w:cs="Calibri Light"/>
          <w:sz w:val="24"/>
          <w:szCs w:val="24"/>
        </w:rPr>
        <w:t xml:space="preserve">n the Pacific Coast and in the </w:t>
      </w:r>
      <w:r w:rsidR="00EF7667">
        <w:rPr>
          <w:rFonts w:ascii="Calibri Light" w:hAnsi="Calibri Light" w:cs="Calibri Light"/>
          <w:sz w:val="24"/>
          <w:szCs w:val="24"/>
        </w:rPr>
        <w:t>low Serrana f</w:t>
      </w:r>
      <w:r w:rsidRPr="00147270">
        <w:rPr>
          <w:rFonts w:ascii="Calibri Light" w:hAnsi="Calibri Light" w:cs="Calibri Light"/>
          <w:sz w:val="24"/>
          <w:szCs w:val="24"/>
        </w:rPr>
        <w:t xml:space="preserve">oothills setting. The current archaeological knowledge </w:t>
      </w:r>
      <w:r w:rsidR="00EF7667">
        <w:rPr>
          <w:rFonts w:ascii="Calibri Light" w:hAnsi="Calibri Light" w:cs="Calibri Light"/>
          <w:sz w:val="24"/>
          <w:szCs w:val="24"/>
        </w:rPr>
        <w:lastRenderedPageBreak/>
        <w:t>is</w:t>
      </w:r>
      <w:r w:rsidR="00EF7667"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considered sufficient to label the </w:t>
      </w:r>
      <w:r w:rsidR="00EF7667">
        <w:rPr>
          <w:rFonts w:ascii="Calibri Light" w:hAnsi="Calibri Light" w:cs="Calibri Light"/>
          <w:sz w:val="24"/>
          <w:szCs w:val="24"/>
        </w:rPr>
        <w:t>f</w:t>
      </w:r>
      <w:r w:rsidRPr="00147270">
        <w:rPr>
          <w:rFonts w:ascii="Calibri Light" w:hAnsi="Calibri Light" w:cs="Calibri Light"/>
          <w:sz w:val="24"/>
          <w:szCs w:val="24"/>
        </w:rPr>
        <w:t xml:space="preserve">oothills region of </w:t>
      </w:r>
      <w:r w:rsidR="00EF7667">
        <w:rPr>
          <w:rFonts w:ascii="Calibri Light" w:hAnsi="Calibri Light" w:cs="Calibri Light"/>
          <w:sz w:val="24"/>
          <w:szCs w:val="24"/>
        </w:rPr>
        <w:t>n</w:t>
      </w:r>
      <w:r w:rsidRPr="00147270">
        <w:rPr>
          <w:rFonts w:ascii="Calibri Light" w:hAnsi="Calibri Light" w:cs="Calibri Light"/>
          <w:sz w:val="24"/>
          <w:szCs w:val="24"/>
        </w:rPr>
        <w:t>orthern Sinaloa as Serrana (Carpenter and Sánchez 2008:30). However, the exact differences between these regions and their limits are still debated, hence my hesitation to infer any significant boundary between the two.</w:t>
      </w:r>
    </w:p>
    <w:p w14:paraId="2BE3F261" w14:textId="0D824C15" w:rsidR="00890343" w:rsidRPr="00147270" w:rsidRDefault="00890343" w:rsidP="007E69DE">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Data from this region supports the view that exchange was very important in the proto-colonial period. Excavations at the site of </w:t>
      </w:r>
      <w:proofErr w:type="spellStart"/>
      <w:r w:rsidRPr="00147270">
        <w:rPr>
          <w:rFonts w:ascii="Calibri Light" w:hAnsi="Calibri Light" w:cs="Calibri Light"/>
          <w:sz w:val="24"/>
          <w:szCs w:val="24"/>
        </w:rPr>
        <w:t>Rincón</w:t>
      </w:r>
      <w:proofErr w:type="spellEnd"/>
      <w:r w:rsidRPr="00147270">
        <w:rPr>
          <w:rFonts w:ascii="Calibri Light" w:hAnsi="Calibri Light" w:cs="Calibri Light"/>
          <w:sz w:val="24"/>
          <w:szCs w:val="24"/>
        </w:rPr>
        <w:t xml:space="preserve"> de Buyubampo (Serrana-extreme northern Sinaloa) (Carpenter and Vicente (2009) documented a cultural-transitional area, where Huatabampo and Rio Sonora interacted with a local Serrana group. A significant finding at this site was a large amount of evidence for shell-jewelry manufactured in a style similar to </w:t>
      </w:r>
      <w:proofErr w:type="spellStart"/>
      <w:r w:rsidRPr="00147270">
        <w:rPr>
          <w:rFonts w:ascii="Calibri Light" w:hAnsi="Calibri Light" w:cs="Calibri Light"/>
          <w:sz w:val="24"/>
          <w:szCs w:val="24"/>
        </w:rPr>
        <w:t>Trincheras</w:t>
      </w:r>
      <w:proofErr w:type="spellEnd"/>
      <w:r w:rsidRPr="00147270">
        <w:rPr>
          <w:rFonts w:ascii="Calibri Light" w:hAnsi="Calibri Light" w:cs="Calibri Light"/>
          <w:sz w:val="24"/>
          <w:szCs w:val="24"/>
        </w:rPr>
        <w:t xml:space="preserve"> (northwestern Sonora), as well as evidence of at least regional exchange in the form of prismatic obsidian cores and a copper bell, and a few Casas Grandes ceramics (Carpenter 2008).</w:t>
      </w:r>
      <w:r w:rsidR="007E69DE">
        <w:rPr>
          <w:rFonts w:ascii="Calibri Light" w:hAnsi="Calibri Light" w:cs="Calibri Light"/>
          <w:sz w:val="24"/>
          <w:szCs w:val="24"/>
        </w:rPr>
        <w:t xml:space="preserve"> </w:t>
      </w:r>
      <w:r w:rsidRPr="00147270">
        <w:rPr>
          <w:rFonts w:ascii="Calibri Light" w:hAnsi="Calibri Light" w:cs="Calibri Light"/>
          <w:sz w:val="24"/>
          <w:szCs w:val="24"/>
        </w:rPr>
        <w:t xml:space="preserve">Carpenter and Vicente's (2009) research has contributed to these discussions on a larger scale. Their work has been centered to the south of the regions discussed thus far, closer to Aztatlan and other important trading centers. The presence of </w:t>
      </w:r>
      <w:r w:rsidR="007E69DE">
        <w:rPr>
          <w:rFonts w:ascii="Calibri Light" w:hAnsi="Calibri Light" w:cs="Calibri Light"/>
          <w:sz w:val="24"/>
          <w:szCs w:val="24"/>
        </w:rPr>
        <w:t xml:space="preserve">Rio </w:t>
      </w:r>
      <w:r w:rsidRPr="00147270">
        <w:rPr>
          <w:rFonts w:ascii="Calibri Light" w:hAnsi="Calibri Light" w:cs="Calibri Light"/>
          <w:sz w:val="24"/>
          <w:szCs w:val="24"/>
        </w:rPr>
        <w:t xml:space="preserve">Sonora tradition style ceramics in the northern Sinaloa Serrana indicates questions of pan-regional interaction dynamics are still important. </w:t>
      </w:r>
    </w:p>
    <w:p w14:paraId="62D64B6D" w14:textId="253B8C63"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This chapter has provided a summary of the various approaches to understanding eastern Sonora populations in the period AD 1200-1500 with an emphasis on the Sonora River valley. The </w:t>
      </w:r>
      <w:r w:rsidR="007E69DE">
        <w:rPr>
          <w:rFonts w:ascii="Calibri Light" w:hAnsi="Calibri Light" w:cs="Calibri Light"/>
          <w:sz w:val="24"/>
          <w:szCs w:val="24"/>
        </w:rPr>
        <w:t>c</w:t>
      </w:r>
      <w:r w:rsidRPr="00147270">
        <w:rPr>
          <w:rFonts w:ascii="Calibri Light" w:hAnsi="Calibri Light" w:cs="Calibri Light"/>
          <w:sz w:val="24"/>
          <w:szCs w:val="24"/>
        </w:rPr>
        <w:t xml:space="preserve">onquistadors and </w:t>
      </w:r>
      <w:r w:rsidR="007E69DE">
        <w:rPr>
          <w:rFonts w:ascii="Calibri Light" w:hAnsi="Calibri Light" w:cs="Calibri Light"/>
          <w:sz w:val="24"/>
          <w:szCs w:val="24"/>
        </w:rPr>
        <w:t>f</w:t>
      </w:r>
      <w:r w:rsidRPr="00147270">
        <w:rPr>
          <w:rFonts w:ascii="Calibri Light" w:hAnsi="Calibri Light" w:cs="Calibri Light"/>
          <w:sz w:val="24"/>
          <w:szCs w:val="24"/>
        </w:rPr>
        <w:t>riars accounts have shaped all periods of archaeological research</w:t>
      </w:r>
      <w:r w:rsidR="007E69DE">
        <w:rPr>
          <w:rFonts w:ascii="Calibri Light" w:hAnsi="Calibri Light" w:cs="Calibri Light"/>
          <w:sz w:val="24"/>
          <w:szCs w:val="24"/>
        </w:rPr>
        <w:t>,</w:t>
      </w:r>
      <w:r w:rsidRPr="00147270">
        <w:rPr>
          <w:rFonts w:ascii="Calibri Light" w:hAnsi="Calibri Light" w:cs="Calibri Light"/>
          <w:sz w:val="24"/>
          <w:szCs w:val="24"/>
        </w:rPr>
        <w:t xml:space="preserve"> owing in part to a lack of archaeological data. Arguably, the issues identified in the study of thes</w:t>
      </w:r>
      <w:r w:rsidRPr="00147270" w:rsidDel="001746C4">
        <w:rPr>
          <w:rFonts w:ascii="Calibri Light" w:hAnsi="Calibri Light" w:cs="Calibri Light"/>
          <w:sz w:val="24"/>
          <w:szCs w:val="24"/>
        </w:rPr>
        <w:t>e</w:t>
      </w:r>
      <w:r w:rsidRPr="00147270">
        <w:rPr>
          <w:rFonts w:ascii="Calibri Light" w:hAnsi="Calibri Light" w:cs="Calibri Light"/>
          <w:sz w:val="24"/>
          <w:szCs w:val="24"/>
        </w:rPr>
        <w:t xml:space="preserve"> documents </w:t>
      </w:r>
      <w:r w:rsidR="007E69DE">
        <w:rPr>
          <w:rFonts w:ascii="Calibri Light" w:hAnsi="Calibri Light" w:cs="Calibri Light"/>
          <w:sz w:val="24"/>
          <w:szCs w:val="24"/>
        </w:rPr>
        <w:t>continues to define</w:t>
      </w:r>
      <w:r w:rsidR="007E69DE" w:rsidRPr="00147270">
        <w:rPr>
          <w:rFonts w:ascii="Calibri Light" w:hAnsi="Calibri Light" w:cs="Calibri Light"/>
          <w:sz w:val="24"/>
          <w:szCs w:val="24"/>
        </w:rPr>
        <w:t xml:space="preserve"> </w:t>
      </w:r>
      <w:r w:rsidRPr="00147270">
        <w:rPr>
          <w:rFonts w:ascii="Calibri Light" w:hAnsi="Calibri Light" w:cs="Calibri Light"/>
          <w:sz w:val="24"/>
          <w:szCs w:val="24"/>
        </w:rPr>
        <w:t>current research agendas. One fundamental question is the scale at which various social groups formed and cooperated. The concept</w:t>
      </w:r>
      <w:r w:rsidR="007E69DE">
        <w:rPr>
          <w:rFonts w:ascii="Calibri Light" w:hAnsi="Calibri Light" w:cs="Calibri Light"/>
          <w:sz w:val="24"/>
          <w:szCs w:val="24"/>
        </w:rPr>
        <w:t>s</w:t>
      </w:r>
      <w:r w:rsidRPr="00147270">
        <w:rPr>
          <w:rFonts w:ascii="Calibri Light" w:hAnsi="Calibri Light" w:cs="Calibri Light"/>
          <w:sz w:val="24"/>
          <w:szCs w:val="24"/>
        </w:rPr>
        <w:t xml:space="preserve"> of </w:t>
      </w:r>
      <w:r w:rsidR="007E69DE">
        <w:rPr>
          <w:rFonts w:ascii="Calibri Light" w:hAnsi="Calibri Light" w:cs="Calibri Light"/>
          <w:sz w:val="24"/>
          <w:szCs w:val="24"/>
        </w:rPr>
        <w:t>“</w:t>
      </w:r>
      <w:r w:rsidRPr="00147270">
        <w:rPr>
          <w:rFonts w:ascii="Calibri Light" w:hAnsi="Calibri Light" w:cs="Calibri Light"/>
          <w:sz w:val="24"/>
          <w:szCs w:val="24"/>
        </w:rPr>
        <w:t>statelet</w:t>
      </w:r>
      <w:r w:rsidR="007E69DE">
        <w:rPr>
          <w:rFonts w:ascii="Calibri Light" w:hAnsi="Calibri Light" w:cs="Calibri Light"/>
          <w:sz w:val="24"/>
          <w:szCs w:val="24"/>
        </w:rPr>
        <w:t>s” and confederacies</w:t>
      </w:r>
      <w:r w:rsidRPr="00147270">
        <w:rPr>
          <w:rFonts w:ascii="Calibri Light" w:hAnsi="Calibri Light" w:cs="Calibri Light"/>
          <w:sz w:val="24"/>
          <w:szCs w:val="24"/>
        </w:rPr>
        <w:t xml:space="preserve"> </w:t>
      </w:r>
      <w:r w:rsidR="007E69DE">
        <w:rPr>
          <w:rFonts w:ascii="Calibri Light" w:hAnsi="Calibri Light" w:cs="Calibri Light"/>
          <w:sz w:val="24"/>
          <w:szCs w:val="24"/>
        </w:rPr>
        <w:t>are</w:t>
      </w:r>
      <w:r w:rsidR="007E69DE" w:rsidRPr="00147270">
        <w:rPr>
          <w:rFonts w:ascii="Calibri Light" w:hAnsi="Calibri Light" w:cs="Calibri Light"/>
          <w:sz w:val="24"/>
          <w:szCs w:val="24"/>
        </w:rPr>
        <w:t xml:space="preserve"> </w:t>
      </w:r>
      <w:r w:rsidR="007E69DE">
        <w:rPr>
          <w:rFonts w:ascii="Calibri Light" w:hAnsi="Calibri Light" w:cs="Calibri Light"/>
          <w:sz w:val="24"/>
          <w:szCs w:val="24"/>
        </w:rPr>
        <w:t>two</w:t>
      </w:r>
      <w:r w:rsidR="007E69DE" w:rsidRPr="00147270">
        <w:rPr>
          <w:rFonts w:ascii="Calibri Light" w:hAnsi="Calibri Light" w:cs="Calibri Light"/>
          <w:sz w:val="24"/>
          <w:szCs w:val="24"/>
        </w:rPr>
        <w:t xml:space="preserve"> </w:t>
      </w:r>
      <w:r w:rsidRPr="00147270">
        <w:rPr>
          <w:rFonts w:ascii="Calibri Light" w:hAnsi="Calibri Light" w:cs="Calibri Light"/>
          <w:sz w:val="24"/>
          <w:szCs w:val="24"/>
        </w:rPr>
        <w:t>expression</w:t>
      </w:r>
      <w:r w:rsidR="007E69DE">
        <w:rPr>
          <w:rFonts w:ascii="Calibri Light" w:hAnsi="Calibri Light" w:cs="Calibri Light"/>
          <w:sz w:val="24"/>
          <w:szCs w:val="24"/>
        </w:rPr>
        <w:t>s</w:t>
      </w:r>
      <w:r w:rsidRPr="00147270">
        <w:rPr>
          <w:rFonts w:ascii="Calibri Light" w:hAnsi="Calibri Light" w:cs="Calibri Light"/>
          <w:sz w:val="24"/>
          <w:szCs w:val="24"/>
        </w:rPr>
        <w:t xml:space="preserve"> of these debates. Basic questions of the nature of internal and external valley group cohesion still need to be investigated further. The ensuing sections will </w:t>
      </w:r>
      <w:r w:rsidRPr="00147270">
        <w:rPr>
          <w:rFonts w:ascii="Calibri Light" w:hAnsi="Calibri Light" w:cs="Calibri Light"/>
          <w:sz w:val="24"/>
          <w:szCs w:val="24"/>
        </w:rPr>
        <w:lastRenderedPageBreak/>
        <w:t>present a course of investigation to approach these issues through the study of decorative attributes in ceramics.</w:t>
      </w:r>
    </w:p>
    <w:p w14:paraId="52188CC8" w14:textId="77777777" w:rsidR="00890343" w:rsidRPr="00147270" w:rsidRDefault="00890343" w:rsidP="00890343">
      <w:pPr>
        <w:spacing w:line="480" w:lineRule="auto"/>
        <w:ind w:firstLine="720"/>
        <w:jc w:val="both"/>
        <w:rPr>
          <w:rFonts w:ascii="Calibri Light" w:hAnsi="Calibri Light" w:cs="Calibri Light"/>
          <w:sz w:val="24"/>
          <w:szCs w:val="24"/>
        </w:rPr>
      </w:pPr>
    </w:p>
    <w:p w14:paraId="12DDBBFC" w14:textId="34F2AECA" w:rsidR="00890343" w:rsidRPr="00147270" w:rsidRDefault="00890343" w:rsidP="005031A0">
      <w:pPr>
        <w:pStyle w:val="Heading1"/>
        <w:rPr>
          <w:rFonts w:ascii="Calibri Light" w:hAnsi="Calibri Light" w:cs="Calibri Light"/>
        </w:rPr>
      </w:pPr>
      <w:bookmarkStart w:id="21" w:name="_Toc52740708"/>
      <w:bookmarkStart w:id="22" w:name="_Toc68780986"/>
      <w:bookmarkStart w:id="23" w:name="_Toc72448241"/>
      <w:r w:rsidRPr="00147270">
        <w:rPr>
          <w:rFonts w:ascii="Calibri Light" w:hAnsi="Calibri Light" w:cs="Calibri Light"/>
        </w:rPr>
        <w:t>3. THEORY</w:t>
      </w:r>
      <w:bookmarkEnd w:id="21"/>
      <w:bookmarkEnd w:id="22"/>
      <w:bookmarkEnd w:id="23"/>
    </w:p>
    <w:p w14:paraId="5F817887" w14:textId="358DC3CE"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The central question of this research applies to three geographic scales of analysis. These questions are drawn from existing discussions in the literature on the region, however, the resulting inferences all correspond to different social dimensions (</w:t>
      </w:r>
      <w:r w:rsidR="00DE29AF" w:rsidRPr="00147270">
        <w:rPr>
          <w:rFonts w:ascii="Calibri Light" w:hAnsi="Calibri Light" w:cs="Calibri Light"/>
          <w:sz w:val="24"/>
          <w:szCs w:val="24"/>
        </w:rPr>
        <w:t>social identity</w:t>
      </w:r>
      <w:r w:rsidR="00E34C8A">
        <w:rPr>
          <w:rFonts w:ascii="Calibri Light" w:hAnsi="Calibri Light" w:cs="Calibri Light"/>
          <w:sz w:val="24"/>
          <w:szCs w:val="24"/>
        </w:rPr>
        <w:t xml:space="preserve">, </w:t>
      </w:r>
      <w:r w:rsidRPr="00147270">
        <w:rPr>
          <w:rFonts w:ascii="Calibri Light" w:hAnsi="Calibri Light" w:cs="Calibri Light"/>
          <w:sz w:val="24"/>
          <w:szCs w:val="24"/>
        </w:rPr>
        <w:t>linguistics</w:t>
      </w:r>
      <w:r w:rsidR="00E34C8A">
        <w:rPr>
          <w:rFonts w:ascii="Calibri Light" w:hAnsi="Calibri Light" w:cs="Calibri Light"/>
          <w:sz w:val="24"/>
          <w:szCs w:val="24"/>
        </w:rPr>
        <w:t xml:space="preserve">, </w:t>
      </w:r>
      <w:r w:rsidRPr="00147270">
        <w:rPr>
          <w:rFonts w:ascii="Calibri Light" w:hAnsi="Calibri Light" w:cs="Calibri Light"/>
          <w:sz w:val="24"/>
          <w:szCs w:val="24"/>
        </w:rPr>
        <w:t>etc.</w:t>
      </w:r>
      <w:r w:rsidR="00D47A47" w:rsidRPr="00147270">
        <w:rPr>
          <w:rFonts w:ascii="Calibri Light" w:hAnsi="Calibri Light" w:cs="Calibri Light"/>
          <w:sz w:val="24"/>
          <w:szCs w:val="24"/>
        </w:rPr>
        <w:t>)</w:t>
      </w:r>
      <w:r w:rsidRPr="00147270">
        <w:rPr>
          <w:rFonts w:ascii="Calibri Light" w:hAnsi="Calibri Light" w:cs="Calibri Light"/>
          <w:sz w:val="24"/>
          <w:szCs w:val="24"/>
        </w:rPr>
        <w:t xml:space="preserve"> at the inter-valley scale; political and social dimensions at the intra-valley scale; and more individualistic attributes at the int</w:t>
      </w:r>
      <w:r w:rsidR="00103D21" w:rsidRPr="00147270">
        <w:rPr>
          <w:rFonts w:ascii="Calibri Light" w:hAnsi="Calibri Light" w:cs="Calibri Light"/>
          <w:sz w:val="24"/>
          <w:szCs w:val="24"/>
        </w:rPr>
        <w:t>ra</w:t>
      </w:r>
      <w:r w:rsidRPr="00147270">
        <w:rPr>
          <w:rFonts w:ascii="Calibri Light" w:hAnsi="Calibri Light" w:cs="Calibri Light"/>
          <w:sz w:val="24"/>
          <w:szCs w:val="24"/>
        </w:rPr>
        <w:t xml:space="preserve">-site scale </w:t>
      </w:r>
      <w:proofErr w:type="gramStart"/>
      <w:r w:rsidRPr="00147270">
        <w:rPr>
          <w:rFonts w:ascii="Calibri Light" w:hAnsi="Calibri Light" w:cs="Calibri Light"/>
          <w:sz w:val="24"/>
          <w:szCs w:val="24"/>
        </w:rPr>
        <w:t>i.e.</w:t>
      </w:r>
      <w:proofErr w:type="gramEnd"/>
      <w:r w:rsidRPr="00147270">
        <w:rPr>
          <w:rFonts w:ascii="Calibri Light" w:hAnsi="Calibri Light" w:cs="Calibri Light"/>
          <w:sz w:val="24"/>
          <w:szCs w:val="24"/>
        </w:rPr>
        <w:t xml:space="preserve"> social class, religious sodality membership, etc. For this reason, it is necessary to review the intersection of theories concerning the concepts of style (</w:t>
      </w:r>
      <w:proofErr w:type="spellStart"/>
      <w:r w:rsidRPr="00147270">
        <w:rPr>
          <w:rFonts w:ascii="Calibri Light" w:hAnsi="Calibri Light" w:cs="Calibri Light"/>
          <w:sz w:val="24"/>
          <w:szCs w:val="24"/>
        </w:rPr>
        <w:t>Conkey</w:t>
      </w:r>
      <w:proofErr w:type="spellEnd"/>
      <w:r w:rsidRPr="00147270">
        <w:rPr>
          <w:rFonts w:ascii="Calibri Light" w:hAnsi="Calibri Light" w:cs="Calibri Light"/>
          <w:sz w:val="24"/>
          <w:szCs w:val="24"/>
        </w:rPr>
        <w:t xml:space="preserve"> 1990; Sacket 1982; </w:t>
      </w:r>
      <w:proofErr w:type="spellStart"/>
      <w:r w:rsidRPr="00147270">
        <w:rPr>
          <w:rFonts w:ascii="Calibri Light" w:hAnsi="Calibri Light" w:cs="Calibri Light"/>
          <w:sz w:val="24"/>
          <w:szCs w:val="24"/>
        </w:rPr>
        <w:t>Plog</w:t>
      </w:r>
      <w:proofErr w:type="spellEnd"/>
      <w:r w:rsidRPr="00147270">
        <w:rPr>
          <w:rFonts w:ascii="Calibri Light" w:hAnsi="Calibri Light" w:cs="Calibri Light"/>
          <w:sz w:val="24"/>
          <w:szCs w:val="24"/>
        </w:rPr>
        <w:t xml:space="preserve"> 1983; </w:t>
      </w:r>
      <w:proofErr w:type="spellStart"/>
      <w:r w:rsidRPr="00147270">
        <w:rPr>
          <w:rFonts w:ascii="Calibri Light" w:hAnsi="Calibri Light" w:cs="Calibri Light"/>
          <w:sz w:val="24"/>
          <w:szCs w:val="24"/>
        </w:rPr>
        <w:t>Hegmon</w:t>
      </w:r>
      <w:proofErr w:type="spellEnd"/>
      <w:r w:rsidRPr="00147270">
        <w:rPr>
          <w:rFonts w:ascii="Calibri Light" w:hAnsi="Calibri Light" w:cs="Calibri Light"/>
          <w:sz w:val="24"/>
          <w:szCs w:val="24"/>
        </w:rPr>
        <w:t xml:space="preserve"> 1992), communities of practice (Lave and Wegner 1991; Wegner 1998</w:t>
      </w:r>
      <w:r w:rsidR="0001548F" w:rsidRPr="00147270">
        <w:rPr>
          <w:rFonts w:ascii="Calibri Light" w:hAnsi="Calibri Light" w:cs="Calibri Light"/>
          <w:sz w:val="24"/>
          <w:szCs w:val="24"/>
        </w:rPr>
        <w:t xml:space="preserve">, Mills 2002; </w:t>
      </w:r>
      <w:r w:rsidR="00210D43" w:rsidRPr="00147270">
        <w:rPr>
          <w:rFonts w:ascii="Calibri Light" w:hAnsi="Calibri Light" w:cs="Calibri Light"/>
          <w:sz w:val="24"/>
          <w:szCs w:val="24"/>
        </w:rPr>
        <w:t>Eckert 2008, 2012</w:t>
      </w:r>
      <w:r w:rsidRPr="00147270">
        <w:rPr>
          <w:rFonts w:ascii="Calibri Light" w:hAnsi="Calibri Light" w:cs="Calibri Light"/>
          <w:sz w:val="24"/>
          <w:szCs w:val="24"/>
        </w:rPr>
        <w:t xml:space="preserve">), and identity (Jenkins 1996; </w:t>
      </w:r>
      <w:proofErr w:type="spellStart"/>
      <w:r w:rsidRPr="00147270">
        <w:rPr>
          <w:rFonts w:ascii="Calibri Light" w:hAnsi="Calibri Light" w:cs="Calibri Light"/>
          <w:sz w:val="24"/>
          <w:szCs w:val="24"/>
        </w:rPr>
        <w:t>Blinkhorn</w:t>
      </w:r>
      <w:proofErr w:type="spellEnd"/>
      <w:r w:rsidRPr="00147270">
        <w:rPr>
          <w:rFonts w:ascii="Calibri Light" w:hAnsi="Calibri Light" w:cs="Calibri Light"/>
          <w:sz w:val="24"/>
          <w:szCs w:val="24"/>
        </w:rPr>
        <w:t xml:space="preserve"> 1997; Jones 1997; Matthews 1995; Meadows 1997; </w:t>
      </w:r>
      <w:proofErr w:type="spellStart"/>
      <w:r w:rsidRPr="00147270">
        <w:rPr>
          <w:rFonts w:ascii="Calibri Light" w:hAnsi="Calibri Light" w:cs="Calibri Light"/>
          <w:sz w:val="24"/>
          <w:szCs w:val="24"/>
        </w:rPr>
        <w:t>Pluciennik</w:t>
      </w:r>
      <w:proofErr w:type="spellEnd"/>
      <w:r w:rsidRPr="00147270">
        <w:rPr>
          <w:rFonts w:ascii="Calibri Light" w:hAnsi="Calibri Light" w:cs="Calibri Light"/>
          <w:sz w:val="24"/>
          <w:szCs w:val="24"/>
        </w:rPr>
        <w:t xml:space="preserve"> 1997; Wells 1998, Mills 2002).</w:t>
      </w:r>
    </w:p>
    <w:p w14:paraId="04F9C5E9" w14:textId="77777777"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A review of the concept of style will serve as a theoretical bridge to infer how the differences and similarities exhibited in decorated ceramics assemblages reflect potters' decisions during the ceramic production process. It is essential to point out that the manufacture of ceramic, including the pottery decoration process, can be perceived from different perspectives. That is, some analytic approaches can prioritize utilitarian use/functional aspects, other the ritualistic aspects of pottery consumption, and other boundaries in broader social networks that reflect other dimensions of social ascription. However, all these style’s use/function schemas are constrained by social norms that characterize the potters’ group (Sackett 1982). That is, the review </w:t>
      </w:r>
      <w:r w:rsidRPr="00147270">
        <w:rPr>
          <w:rFonts w:ascii="Calibri Light" w:hAnsi="Calibri Light" w:cs="Calibri Light"/>
          <w:sz w:val="24"/>
          <w:szCs w:val="24"/>
        </w:rPr>
        <w:lastRenderedPageBreak/>
        <w:t>of concepts of identity and its different dimensions provides a framework for why ceramic stylistic patterning may correspond to diverse forms of social boundaries at various spatial scales (</w:t>
      </w:r>
      <w:proofErr w:type="spellStart"/>
      <w:r w:rsidRPr="00147270">
        <w:rPr>
          <w:rFonts w:ascii="Calibri Light" w:hAnsi="Calibri Light" w:cs="Calibri Light"/>
          <w:sz w:val="24"/>
          <w:szCs w:val="24"/>
        </w:rPr>
        <w:t>Gosselain</w:t>
      </w:r>
      <w:proofErr w:type="spellEnd"/>
      <w:r w:rsidRPr="00147270">
        <w:rPr>
          <w:rFonts w:ascii="Calibri Light" w:hAnsi="Calibri Light" w:cs="Calibri Light"/>
          <w:sz w:val="24"/>
          <w:szCs w:val="24"/>
        </w:rPr>
        <w:t xml:space="preserve"> 2000). </w:t>
      </w:r>
    </w:p>
    <w:p w14:paraId="7D2A4093" w14:textId="675B4B46"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This section will also review the communities of practice perspective, which aims to shed light on the interactional process</w:t>
      </w:r>
      <w:r w:rsidR="00E34C8A">
        <w:rPr>
          <w:rFonts w:ascii="Calibri Light" w:hAnsi="Calibri Light" w:cs="Calibri Light"/>
          <w:sz w:val="24"/>
          <w:szCs w:val="24"/>
        </w:rPr>
        <w:t>es</w:t>
      </w:r>
      <w:r w:rsidRPr="00147270">
        <w:rPr>
          <w:rFonts w:ascii="Calibri Light" w:hAnsi="Calibri Light" w:cs="Calibri Light"/>
          <w:sz w:val="24"/>
          <w:szCs w:val="24"/>
        </w:rPr>
        <w:t xml:space="preserve"> that led to the sharing of ceramic styles at the three evaluated geographic scales. This perspective draws attention to how craft production is learned, and techniques are spread among a community. I follow Lave and Wegner (1991:49), in that learning is defined as “increasing participation in communities of practice”. Learning is thus seen as an “evolving, continuously renewed set of relations” (Lave and Wegner 1991:50) in which all individuals express multiple and specific characteristics that mark them as participating in various levels and domains of social groups in a community.</w:t>
      </w:r>
    </w:p>
    <w:p w14:paraId="58FC4BCD" w14:textId="3AD9C068" w:rsidR="00890343" w:rsidRPr="00147270" w:rsidRDefault="00890343" w:rsidP="00A75770">
      <w:pPr>
        <w:pStyle w:val="Heading2"/>
      </w:pPr>
      <w:bookmarkStart w:id="24" w:name="_Toc68780987"/>
      <w:bookmarkStart w:id="25" w:name="_Toc72448242"/>
      <w:r w:rsidRPr="00147270">
        <w:t>3.1 “Style” Theories</w:t>
      </w:r>
      <w:bookmarkEnd w:id="24"/>
      <w:bookmarkEnd w:id="25"/>
    </w:p>
    <w:p w14:paraId="07D53E53" w14:textId="20076ADC" w:rsidR="00890343" w:rsidRPr="00147270" w:rsidRDefault="00890343" w:rsidP="00E34C8A">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An early interest in styles schemas can be traced to culture historians as early as the 1940s with </w:t>
      </w:r>
      <w:proofErr w:type="spellStart"/>
      <w:r w:rsidRPr="00147270">
        <w:rPr>
          <w:rFonts w:ascii="Calibri Light" w:hAnsi="Calibri Light" w:cs="Calibri Light"/>
          <w:sz w:val="24"/>
          <w:szCs w:val="24"/>
        </w:rPr>
        <w:t>Kriegger</w:t>
      </w:r>
      <w:proofErr w:type="spellEnd"/>
      <w:r w:rsidRPr="00147270">
        <w:rPr>
          <w:rFonts w:ascii="Calibri Light" w:hAnsi="Calibri Light" w:cs="Calibri Light"/>
          <w:sz w:val="24"/>
          <w:szCs w:val="24"/>
        </w:rPr>
        <w:t xml:space="preserve"> (1944). Style in this era was a utilitarian concept that expressed how the historical knowledge was transmitted across generation</w:t>
      </w:r>
      <w:r w:rsidR="00E34C8A">
        <w:rPr>
          <w:rFonts w:ascii="Calibri Light" w:hAnsi="Calibri Light" w:cs="Calibri Light"/>
          <w:sz w:val="24"/>
          <w:szCs w:val="24"/>
        </w:rPr>
        <w:t>s</w:t>
      </w:r>
      <w:r w:rsidRPr="00147270">
        <w:rPr>
          <w:rFonts w:ascii="Calibri Light" w:hAnsi="Calibri Light" w:cs="Calibri Light"/>
          <w:sz w:val="24"/>
          <w:szCs w:val="24"/>
        </w:rPr>
        <w:t xml:space="preserve">. </w:t>
      </w:r>
      <w:r w:rsidR="00E34C8A">
        <w:rPr>
          <w:rFonts w:ascii="Calibri Light" w:hAnsi="Calibri Light" w:cs="Calibri Light"/>
          <w:sz w:val="24"/>
          <w:szCs w:val="24"/>
        </w:rPr>
        <w:t>Style was a</w:t>
      </w:r>
      <w:r w:rsidRPr="00147270">
        <w:rPr>
          <w:rFonts w:ascii="Calibri Light" w:hAnsi="Calibri Light" w:cs="Calibri Light"/>
          <w:sz w:val="24"/>
          <w:szCs w:val="24"/>
        </w:rPr>
        <w:t xml:space="preserve">lso central to the task of delineating chronologies and typologies. In these applications style was a self-evident concept upon which historical consciousness is based </w:t>
      </w:r>
      <w:r w:rsidR="00E7559E" w:rsidRPr="00147270">
        <w:rPr>
          <w:rFonts w:ascii="Calibri Light" w:hAnsi="Calibri Light" w:cs="Calibri Light"/>
          <w:sz w:val="24"/>
          <w:szCs w:val="24"/>
        </w:rPr>
        <w:t>(</w:t>
      </w:r>
      <w:proofErr w:type="spellStart"/>
      <w:r w:rsidRPr="00147270">
        <w:rPr>
          <w:rFonts w:ascii="Calibri Light" w:hAnsi="Calibri Light" w:cs="Calibri Light"/>
          <w:sz w:val="24"/>
          <w:szCs w:val="24"/>
        </w:rPr>
        <w:t>Conkey</w:t>
      </w:r>
      <w:proofErr w:type="spellEnd"/>
      <w:r w:rsidRPr="00147270">
        <w:rPr>
          <w:rFonts w:ascii="Calibri Light" w:hAnsi="Calibri Light" w:cs="Calibri Light"/>
          <w:sz w:val="24"/>
          <w:szCs w:val="24"/>
        </w:rPr>
        <w:t xml:space="preserve"> and </w:t>
      </w:r>
      <w:proofErr w:type="spellStart"/>
      <w:r w:rsidRPr="00147270">
        <w:rPr>
          <w:rFonts w:ascii="Calibri Light" w:hAnsi="Calibri Light" w:cs="Calibri Light"/>
          <w:sz w:val="24"/>
          <w:szCs w:val="24"/>
        </w:rPr>
        <w:t>Hastorf</w:t>
      </w:r>
      <w:proofErr w:type="spellEnd"/>
      <w:r w:rsidRPr="00147270">
        <w:rPr>
          <w:rFonts w:ascii="Calibri Light" w:hAnsi="Calibri Light" w:cs="Calibri Light"/>
          <w:sz w:val="24"/>
          <w:szCs w:val="24"/>
        </w:rPr>
        <w:t xml:space="preserve"> 1991:3). The “New Archaeology” of the mid-twentieth century modified conceptions of style. Two key points emerged from these discussions. Styles were newly conceived of as cultural products, quasi-codes that archaeologists could read and interpret (</w:t>
      </w:r>
      <w:proofErr w:type="spellStart"/>
      <w:r w:rsidRPr="00147270">
        <w:rPr>
          <w:rFonts w:ascii="Calibri Light" w:hAnsi="Calibri Light" w:cs="Calibri Light"/>
          <w:sz w:val="24"/>
          <w:szCs w:val="24"/>
        </w:rPr>
        <w:t>Conkey</w:t>
      </w:r>
      <w:proofErr w:type="spellEnd"/>
      <w:r w:rsidRPr="00147270">
        <w:rPr>
          <w:rFonts w:ascii="Calibri Light" w:hAnsi="Calibri Light" w:cs="Calibri Light"/>
          <w:sz w:val="24"/>
          <w:szCs w:val="24"/>
        </w:rPr>
        <w:t xml:space="preserve"> 1990:9), and also in their older role as a means to schematize space and time variables (Binford 1972:203).</w:t>
      </w:r>
      <w:r w:rsidR="00E34C8A">
        <w:rPr>
          <w:rFonts w:ascii="Calibri Light" w:hAnsi="Calibri Light" w:cs="Calibri Light"/>
          <w:sz w:val="24"/>
          <w:szCs w:val="24"/>
        </w:rPr>
        <w:t xml:space="preserve"> </w:t>
      </w:r>
      <w:r w:rsidRPr="00147270">
        <w:rPr>
          <w:rFonts w:ascii="Calibri Light" w:hAnsi="Calibri Light" w:cs="Calibri Light"/>
          <w:sz w:val="24"/>
          <w:szCs w:val="24"/>
        </w:rPr>
        <w:t xml:space="preserve">For both perspectives style represented an inherent property </w:t>
      </w:r>
      <w:r w:rsidRPr="00147270">
        <w:rPr>
          <w:rFonts w:ascii="Calibri Light" w:hAnsi="Calibri Light" w:cs="Calibri Light"/>
          <w:sz w:val="24"/>
          <w:szCs w:val="24"/>
        </w:rPr>
        <w:lastRenderedPageBreak/>
        <w:t>of archaeological materials. Style remained passive in the understanding of material culture, and instead of being enlisted to explore emic meaning, it was observed from an outside perspective (Sackett 1977:372). That is, the goal was to identify style rather than explain it.</w:t>
      </w:r>
    </w:p>
    <w:p w14:paraId="1AC4AEE0" w14:textId="579B3052"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Binford’s (1965) view typifies these processual conceptualizations of culture as an adaptative system in which artifacts made by humans were cultural products, and thus, were seen as being outputs of cultural and behavioral systems. That is, more than having an active role in society they were perceived as adaptative components produced by a cultural system beyond the comprehension of individual agents. This narrow view is reflected in Binford’s articulation of style as the idea that culture “is not necessarily shared but participated in by an individual</w:t>
      </w:r>
      <w:r w:rsidR="00E34C8A">
        <w:rPr>
          <w:rFonts w:ascii="Calibri Light" w:hAnsi="Calibri Light" w:cs="Calibri Light"/>
          <w:sz w:val="24"/>
          <w:szCs w:val="24"/>
        </w:rPr>
        <w:t>”</w:t>
      </w:r>
      <w:r w:rsidRPr="00147270">
        <w:rPr>
          <w:rFonts w:ascii="Calibri Light" w:hAnsi="Calibri Light" w:cs="Calibri Light"/>
          <w:sz w:val="24"/>
          <w:szCs w:val="24"/>
        </w:rPr>
        <w:t xml:space="preserve"> (Binford 1965</w:t>
      </w:r>
      <w:r w:rsidR="00E34C8A">
        <w:rPr>
          <w:rFonts w:ascii="Calibri Light" w:hAnsi="Calibri Light" w:cs="Calibri Light"/>
          <w:sz w:val="24"/>
          <w:szCs w:val="24"/>
        </w:rPr>
        <w:t>:</w:t>
      </w:r>
      <w:r w:rsidRPr="00147270">
        <w:rPr>
          <w:rFonts w:ascii="Calibri Light" w:hAnsi="Calibri Light" w:cs="Calibri Light"/>
          <w:sz w:val="24"/>
          <w:szCs w:val="24"/>
        </w:rPr>
        <w:t xml:space="preserve"> 205).</w:t>
      </w:r>
    </w:p>
    <w:p w14:paraId="06758E1C" w14:textId="77777777"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The last decades of the twentieth century saw a reconsideration of the style concept and attempts to understand it from a more active and emic perspective, that is, as a product of human activity (</w:t>
      </w:r>
      <w:proofErr w:type="spellStart"/>
      <w:r w:rsidRPr="00147270">
        <w:rPr>
          <w:rFonts w:ascii="Calibri Light" w:hAnsi="Calibri Light" w:cs="Calibri Light"/>
          <w:sz w:val="24"/>
          <w:szCs w:val="24"/>
        </w:rPr>
        <w:t>Wobst</w:t>
      </w:r>
      <w:proofErr w:type="spellEnd"/>
      <w:r w:rsidRPr="00147270">
        <w:rPr>
          <w:rFonts w:ascii="Calibri Light" w:hAnsi="Calibri Light" w:cs="Calibri Light"/>
          <w:sz w:val="24"/>
          <w:szCs w:val="24"/>
        </w:rPr>
        <w:t xml:space="preserve">, H. M 1977; Hodder 1985; Miller, D. 1982; Shanks, M and Tilley, C. 1987). Although archaeology in the late twentieth century was characterized by a considerable diversification of theoretical positions, a core definition of style emerged that was used by archaeologists of very different theoretical perspectives. According to </w:t>
      </w:r>
      <w:proofErr w:type="spellStart"/>
      <w:r w:rsidRPr="00147270">
        <w:rPr>
          <w:rFonts w:ascii="Calibri Light" w:hAnsi="Calibri Light" w:cs="Calibri Light"/>
          <w:sz w:val="24"/>
          <w:szCs w:val="24"/>
        </w:rPr>
        <w:t>Hegmon</w:t>
      </w:r>
      <w:proofErr w:type="spellEnd"/>
      <w:r w:rsidRPr="00147270">
        <w:rPr>
          <w:rFonts w:ascii="Calibri Light" w:hAnsi="Calibri Light" w:cs="Calibri Light"/>
          <w:sz w:val="24"/>
          <w:szCs w:val="24"/>
        </w:rPr>
        <w:t xml:space="preserve"> (1992) there are two basic tenets. First, style is a way of doing something (Sackett, J.R. 1982; Hodder 1990; </w:t>
      </w:r>
      <w:proofErr w:type="spellStart"/>
      <w:r w:rsidRPr="00147270">
        <w:rPr>
          <w:rFonts w:ascii="Calibri Light" w:hAnsi="Calibri Light" w:cs="Calibri Light"/>
          <w:sz w:val="24"/>
          <w:szCs w:val="24"/>
        </w:rPr>
        <w:t>Weissner</w:t>
      </w:r>
      <w:proofErr w:type="spellEnd"/>
      <w:r w:rsidRPr="00147270">
        <w:rPr>
          <w:rFonts w:ascii="Calibri Light" w:hAnsi="Calibri Light" w:cs="Calibri Light"/>
          <w:sz w:val="24"/>
          <w:szCs w:val="24"/>
        </w:rPr>
        <w:t xml:space="preserve">, P. 1984), and second, “style” involves a choice among various alternatives (David, Sterner, </w:t>
      </w:r>
      <w:proofErr w:type="spellStart"/>
      <w:r w:rsidRPr="00147270">
        <w:rPr>
          <w:rFonts w:ascii="Calibri Light" w:hAnsi="Calibri Light" w:cs="Calibri Light"/>
          <w:sz w:val="24"/>
          <w:szCs w:val="24"/>
        </w:rPr>
        <w:t>Gavua</w:t>
      </w:r>
      <w:proofErr w:type="spellEnd"/>
      <w:r w:rsidRPr="00147270">
        <w:rPr>
          <w:rFonts w:ascii="Calibri Light" w:hAnsi="Calibri Light" w:cs="Calibri Light"/>
          <w:sz w:val="24"/>
          <w:szCs w:val="24"/>
        </w:rPr>
        <w:t xml:space="preserve"> 1988; Hardin 1984; Sackett 1982).</w:t>
      </w:r>
    </w:p>
    <w:p w14:paraId="66D98DA1" w14:textId="77998EAE"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Within these two widely identified tenets for approaching style, researchers present particularities with their own definitions. Most emphasize style as an active component of human </w:t>
      </w:r>
      <w:r w:rsidR="00573BEC">
        <w:rPr>
          <w:rFonts w:ascii="Calibri Light" w:hAnsi="Calibri Light" w:cs="Calibri Light"/>
          <w:sz w:val="24"/>
          <w:szCs w:val="24"/>
        </w:rPr>
        <w:lastRenderedPageBreak/>
        <w:t>actions</w:t>
      </w:r>
      <w:r w:rsidR="00573BEC" w:rsidRPr="00147270">
        <w:rPr>
          <w:rFonts w:ascii="Calibri Light" w:hAnsi="Calibri Light" w:cs="Calibri Light"/>
          <w:sz w:val="24"/>
          <w:szCs w:val="24"/>
        </w:rPr>
        <w:t xml:space="preserve"> </w:t>
      </w:r>
      <w:r w:rsidRPr="00147270">
        <w:rPr>
          <w:rFonts w:ascii="Calibri Light" w:hAnsi="Calibri Light" w:cs="Calibri Light"/>
          <w:sz w:val="24"/>
          <w:szCs w:val="24"/>
        </w:rPr>
        <w:t>that plays an intentional role in signaling (</w:t>
      </w:r>
      <w:proofErr w:type="spellStart"/>
      <w:r w:rsidRPr="00147270">
        <w:rPr>
          <w:rFonts w:ascii="Calibri Light" w:hAnsi="Calibri Light" w:cs="Calibri Light"/>
          <w:sz w:val="24"/>
          <w:szCs w:val="24"/>
        </w:rPr>
        <w:t>Hegmon</w:t>
      </w:r>
      <w:proofErr w:type="spellEnd"/>
      <w:r w:rsidRPr="00147270">
        <w:rPr>
          <w:rFonts w:ascii="Calibri Light" w:hAnsi="Calibri Light" w:cs="Calibri Light"/>
          <w:sz w:val="24"/>
          <w:szCs w:val="24"/>
        </w:rPr>
        <w:t xml:space="preserve"> 2000). For Sackett (1982)</w:t>
      </w:r>
      <w:r w:rsidR="00573BEC">
        <w:rPr>
          <w:rFonts w:ascii="Calibri Light" w:hAnsi="Calibri Light" w:cs="Calibri Light"/>
          <w:sz w:val="24"/>
          <w:szCs w:val="24"/>
        </w:rPr>
        <w:t>,</w:t>
      </w:r>
      <w:r w:rsidRPr="00147270">
        <w:rPr>
          <w:rFonts w:ascii="Calibri Light" w:hAnsi="Calibri Light" w:cs="Calibri Light"/>
          <w:sz w:val="24"/>
          <w:szCs w:val="24"/>
        </w:rPr>
        <w:t xml:space="preserve"> style involves choice</w:t>
      </w:r>
      <w:r w:rsidR="00573BEC">
        <w:rPr>
          <w:rFonts w:ascii="Calibri Light" w:hAnsi="Calibri Light" w:cs="Calibri Light"/>
          <w:sz w:val="24"/>
          <w:szCs w:val="24"/>
        </w:rPr>
        <w:t>s</w:t>
      </w:r>
      <w:r w:rsidRPr="00147270">
        <w:rPr>
          <w:rFonts w:ascii="Calibri Light" w:hAnsi="Calibri Light" w:cs="Calibri Light"/>
          <w:sz w:val="24"/>
          <w:szCs w:val="24"/>
        </w:rPr>
        <w:t xml:space="preserve"> between functionally equivalent alternatives, and a style is “a highly specific and characteristic manner of doing something, which, by its very nature is peculiar to a specific time and place” (Sackett 1982: 63, 113-115). According to </w:t>
      </w:r>
      <w:proofErr w:type="spellStart"/>
      <w:r w:rsidRPr="00147270">
        <w:rPr>
          <w:rFonts w:ascii="Calibri Light" w:hAnsi="Calibri Light" w:cs="Calibri Light"/>
          <w:sz w:val="24"/>
          <w:szCs w:val="24"/>
        </w:rPr>
        <w:t>Weissner</w:t>
      </w:r>
      <w:proofErr w:type="spellEnd"/>
      <w:r w:rsidRPr="00147270">
        <w:rPr>
          <w:rFonts w:ascii="Calibri Light" w:hAnsi="Calibri Light" w:cs="Calibri Light"/>
          <w:sz w:val="24"/>
          <w:szCs w:val="24"/>
        </w:rPr>
        <w:t xml:space="preserve"> (1984), “style is a form of non-verbal communication through doing something in a certain way that communicates information about relative identity” (</w:t>
      </w:r>
      <w:proofErr w:type="spellStart"/>
      <w:r w:rsidRPr="00147270">
        <w:rPr>
          <w:rFonts w:ascii="Calibri Light" w:hAnsi="Calibri Light" w:cs="Calibri Light"/>
          <w:sz w:val="24"/>
          <w:szCs w:val="24"/>
        </w:rPr>
        <w:t>Weissner</w:t>
      </w:r>
      <w:proofErr w:type="spellEnd"/>
      <w:r w:rsidRPr="00147270">
        <w:rPr>
          <w:rFonts w:ascii="Calibri Light" w:hAnsi="Calibri Light" w:cs="Calibri Light"/>
          <w:sz w:val="24"/>
          <w:szCs w:val="24"/>
        </w:rPr>
        <w:t xml:space="preserve"> 1984: 107). For Hodder, “style is “a way of doing”, where “doing” includes the activities of thinking, feeling, </w:t>
      </w:r>
      <w:r w:rsidR="00573BEC">
        <w:rPr>
          <w:rFonts w:ascii="Calibri Light" w:hAnsi="Calibri Light" w:cs="Calibri Light"/>
          <w:sz w:val="24"/>
          <w:szCs w:val="24"/>
        </w:rPr>
        <w:t xml:space="preserve">and </w:t>
      </w:r>
      <w:r w:rsidRPr="00147270">
        <w:rPr>
          <w:rFonts w:ascii="Calibri Light" w:hAnsi="Calibri Light" w:cs="Calibri Light"/>
          <w:sz w:val="24"/>
          <w:szCs w:val="24"/>
        </w:rPr>
        <w:t xml:space="preserve">being (Hodder 1990:45). According to </w:t>
      </w:r>
      <w:proofErr w:type="spellStart"/>
      <w:r w:rsidRPr="00147270">
        <w:rPr>
          <w:rFonts w:ascii="Calibri Light" w:hAnsi="Calibri Light" w:cs="Calibri Light"/>
          <w:sz w:val="24"/>
          <w:szCs w:val="24"/>
        </w:rPr>
        <w:t>Plog</w:t>
      </w:r>
      <w:proofErr w:type="spellEnd"/>
      <w:r w:rsidRPr="00147270">
        <w:rPr>
          <w:rFonts w:ascii="Calibri Light" w:hAnsi="Calibri Light" w:cs="Calibri Light"/>
          <w:sz w:val="24"/>
          <w:szCs w:val="24"/>
        </w:rPr>
        <w:t xml:space="preserve"> (1983) and </w:t>
      </w:r>
      <w:proofErr w:type="spellStart"/>
      <w:r w:rsidRPr="00147270">
        <w:rPr>
          <w:rFonts w:ascii="Calibri Light" w:hAnsi="Calibri Light" w:cs="Calibri Light"/>
          <w:sz w:val="24"/>
          <w:szCs w:val="24"/>
        </w:rPr>
        <w:t>Hegmon</w:t>
      </w:r>
      <w:proofErr w:type="spellEnd"/>
      <w:r w:rsidRPr="00147270">
        <w:rPr>
          <w:rFonts w:ascii="Calibri Light" w:hAnsi="Calibri Light" w:cs="Calibri Light"/>
          <w:sz w:val="24"/>
          <w:szCs w:val="24"/>
        </w:rPr>
        <w:t xml:space="preserve"> (2000:519), within the gap between style’s passive and active perspective, there exist several analytical processes that link material culture variation, style, and human activity. The endeavors to reduce the gap between the passive and active perception of the style concept are revealed in examining the relationship among stylistic variation and aspects of social organization (</w:t>
      </w:r>
      <w:proofErr w:type="spellStart"/>
      <w:r w:rsidRPr="00147270">
        <w:rPr>
          <w:rFonts w:ascii="Calibri Light" w:hAnsi="Calibri Light" w:cs="Calibri Light"/>
          <w:sz w:val="24"/>
          <w:szCs w:val="24"/>
        </w:rPr>
        <w:t>Hegmon</w:t>
      </w:r>
      <w:proofErr w:type="spellEnd"/>
      <w:r w:rsidRPr="00147270">
        <w:rPr>
          <w:rFonts w:ascii="Calibri Light" w:hAnsi="Calibri Light" w:cs="Calibri Light"/>
          <w:sz w:val="24"/>
          <w:szCs w:val="24"/>
        </w:rPr>
        <w:t xml:space="preserve"> 2000:125).</w:t>
      </w:r>
    </w:p>
    <w:p w14:paraId="431B41F0" w14:textId="6D0A5CF8" w:rsidR="00890343" w:rsidRPr="00147270" w:rsidRDefault="00890343" w:rsidP="00890343">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Following the idea that style can be assumed as a way of doing something, it is essential to point out that style is not a unidimensional phenomenon. It might be associated with various domains of the social structure. In this sense, style may be contextual, polysemic and have different situational roles. However, one crucial aspect is that style expresses a form of group affiliation. As mentioned, the role of style may be context specific. In this sense, interaction with other groups (at multiple social distances) are critical in the construction processes of identity (Wells 1996). It is in these contexts that style potentially takes on the function of an identity label (</w:t>
      </w:r>
      <w:proofErr w:type="spellStart"/>
      <w:r w:rsidRPr="00147270">
        <w:rPr>
          <w:rFonts w:ascii="Calibri Light" w:hAnsi="Calibri Light" w:cs="Calibri Light"/>
          <w:sz w:val="24"/>
          <w:szCs w:val="24"/>
        </w:rPr>
        <w:t>Wobst</w:t>
      </w:r>
      <w:proofErr w:type="spellEnd"/>
      <w:r w:rsidRPr="00147270">
        <w:rPr>
          <w:rFonts w:ascii="Calibri Light" w:hAnsi="Calibri Light" w:cs="Calibri Light"/>
          <w:sz w:val="24"/>
          <w:szCs w:val="24"/>
        </w:rPr>
        <w:t xml:space="preserve"> 1977). As such, it is perhaps no surprise that much research on style focuses on events in which it is assumed multiple groups or diverse social personas within groups c</w:t>
      </w:r>
      <w:r w:rsidR="00573BEC">
        <w:rPr>
          <w:rFonts w:ascii="Calibri Light" w:hAnsi="Calibri Light" w:cs="Calibri Light"/>
          <w:sz w:val="24"/>
          <w:szCs w:val="24"/>
        </w:rPr>
        <w:t>a</w:t>
      </w:r>
      <w:r w:rsidRPr="00147270">
        <w:rPr>
          <w:rFonts w:ascii="Calibri Light" w:hAnsi="Calibri Light" w:cs="Calibri Light"/>
          <w:sz w:val="24"/>
          <w:szCs w:val="24"/>
        </w:rPr>
        <w:t xml:space="preserve">me together in order to perform their societally expected roles. Regional Southwest examples include communal </w:t>
      </w:r>
      <w:r w:rsidRPr="00147270">
        <w:rPr>
          <w:rFonts w:ascii="Calibri Light" w:hAnsi="Calibri Light" w:cs="Calibri Light"/>
          <w:sz w:val="24"/>
          <w:szCs w:val="24"/>
        </w:rPr>
        <w:lastRenderedPageBreak/>
        <w:t>feasting events, which are ritually, politically, and socially charged, especially when these event</w:t>
      </w:r>
      <w:r w:rsidR="00891A94">
        <w:rPr>
          <w:rFonts w:ascii="Calibri Light" w:hAnsi="Calibri Light" w:cs="Calibri Light"/>
          <w:sz w:val="24"/>
          <w:szCs w:val="24"/>
        </w:rPr>
        <w:t>s</w:t>
      </w:r>
      <w:r w:rsidRPr="00147270">
        <w:rPr>
          <w:rFonts w:ascii="Calibri Light" w:hAnsi="Calibri Light" w:cs="Calibri Light"/>
          <w:sz w:val="24"/>
          <w:szCs w:val="24"/>
        </w:rPr>
        <w:t xml:space="preserve"> take place above the household scale (Mills 2007; Mills et al. 2002; 210-233). In such contexts, archaeologists expect the use of pottery with specific decoration to signify meaningful social attributes in various aspects of styles —defined below in section 3.1.3—.</w:t>
      </w:r>
    </w:p>
    <w:p w14:paraId="07BD75F9" w14:textId="5AA20486" w:rsidR="00890343" w:rsidRPr="00147270" w:rsidRDefault="00890343" w:rsidP="00890343">
      <w:pPr>
        <w:pStyle w:val="Heading3"/>
        <w:rPr>
          <w:rFonts w:ascii="Calibri Light" w:hAnsi="Calibri Light" w:cs="Calibri Light"/>
          <w:lang w:val="en-US"/>
        </w:rPr>
      </w:pPr>
      <w:bookmarkStart w:id="26" w:name="_Toc68780988"/>
      <w:bookmarkStart w:id="27" w:name="_Toc72448243"/>
      <w:r w:rsidRPr="00147270">
        <w:rPr>
          <w:rFonts w:ascii="Calibri Light" w:hAnsi="Calibri Light" w:cs="Calibri Light"/>
          <w:lang w:val="en-US"/>
        </w:rPr>
        <w:t>3.1.1 Types of Styles</w:t>
      </w:r>
      <w:bookmarkEnd w:id="26"/>
      <w:bookmarkEnd w:id="27"/>
    </w:p>
    <w:p w14:paraId="0A638683" w14:textId="419D8C8E"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The identification of various types of styles developed from efforts to close the gap between passive and active perspectives in the concept of style. This work has demonstrated that style is not a unidimensional phenomenon, that is, different types of style can occur simultaneously on the same object and be interpreted differently in variable situations (Sackett 1982; </w:t>
      </w:r>
      <w:proofErr w:type="spellStart"/>
      <w:r w:rsidRPr="00147270">
        <w:rPr>
          <w:rFonts w:ascii="Calibri Light" w:hAnsi="Calibri Light" w:cs="Calibri Light"/>
          <w:sz w:val="24"/>
          <w:szCs w:val="24"/>
        </w:rPr>
        <w:t>Weissner</w:t>
      </w:r>
      <w:proofErr w:type="spellEnd"/>
      <w:r w:rsidRPr="00147270">
        <w:rPr>
          <w:rFonts w:ascii="Calibri Light" w:hAnsi="Calibri Light" w:cs="Calibri Light"/>
          <w:sz w:val="24"/>
          <w:szCs w:val="24"/>
        </w:rPr>
        <w:t xml:space="preserve"> 1984). Sackett describes two levels of style. On one hand, he argues that style resides in the choices made by artisans, particularly choices that result in the same functional end. The results of these choices are called </w:t>
      </w:r>
      <w:proofErr w:type="spellStart"/>
      <w:r w:rsidRPr="00147270">
        <w:rPr>
          <w:rFonts w:ascii="Calibri Light" w:hAnsi="Calibri Light" w:cs="Calibri Light"/>
          <w:sz w:val="24"/>
          <w:szCs w:val="24"/>
        </w:rPr>
        <w:t>isochrestic</w:t>
      </w:r>
      <w:proofErr w:type="spellEnd"/>
      <w:r w:rsidRPr="00147270">
        <w:rPr>
          <w:rFonts w:ascii="Calibri Light" w:hAnsi="Calibri Light" w:cs="Calibri Light"/>
          <w:sz w:val="24"/>
          <w:szCs w:val="24"/>
        </w:rPr>
        <w:t xml:space="preserve"> variation, that is, “equivalent in use”. These choices are learned or socially transmitted, and variation may therefore reflect both social interaction and historical context. In contrast to the </w:t>
      </w:r>
      <w:proofErr w:type="spellStart"/>
      <w:r w:rsidRPr="00147270">
        <w:rPr>
          <w:rFonts w:ascii="Calibri Light" w:hAnsi="Calibri Light" w:cs="Calibri Light"/>
          <w:sz w:val="24"/>
          <w:szCs w:val="24"/>
        </w:rPr>
        <w:t>isochrestic</w:t>
      </w:r>
      <w:proofErr w:type="spellEnd"/>
      <w:r w:rsidRPr="00147270">
        <w:rPr>
          <w:rFonts w:ascii="Calibri Light" w:hAnsi="Calibri Light" w:cs="Calibri Light"/>
          <w:sz w:val="24"/>
          <w:szCs w:val="24"/>
        </w:rPr>
        <w:t xml:space="preserve"> category</w:t>
      </w:r>
      <w:r w:rsidR="00573BEC">
        <w:rPr>
          <w:rFonts w:ascii="Calibri Light" w:hAnsi="Calibri Light" w:cs="Calibri Light"/>
          <w:sz w:val="24"/>
          <w:szCs w:val="24"/>
        </w:rPr>
        <w:t>,</w:t>
      </w:r>
      <w:r w:rsidRPr="00147270">
        <w:rPr>
          <w:rFonts w:ascii="Calibri Light" w:hAnsi="Calibri Light" w:cs="Calibri Light"/>
          <w:sz w:val="24"/>
          <w:szCs w:val="24"/>
        </w:rPr>
        <w:t xml:space="preserve"> the iconological approach maintains that style, by definition, has as its primary function the purposeful symbolic expression of social information (Sacket 1982:73-73,113-115).</w:t>
      </w:r>
    </w:p>
    <w:p w14:paraId="272BF3C8" w14:textId="7EB34AD1"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For </w:t>
      </w:r>
      <w:proofErr w:type="spellStart"/>
      <w:r w:rsidRPr="00147270">
        <w:rPr>
          <w:rFonts w:ascii="Calibri Light" w:hAnsi="Calibri Light" w:cs="Calibri Light"/>
          <w:sz w:val="24"/>
          <w:szCs w:val="24"/>
        </w:rPr>
        <w:t>Wiessner</w:t>
      </w:r>
      <w:proofErr w:type="spellEnd"/>
      <w:r w:rsidRPr="00147270">
        <w:rPr>
          <w:rFonts w:ascii="Calibri Light" w:hAnsi="Calibri Light" w:cs="Calibri Light"/>
          <w:sz w:val="24"/>
          <w:szCs w:val="24"/>
        </w:rPr>
        <w:t xml:space="preserve"> (1984), style is perceived as multi-faceted in that style is able to communicate and transmit information that denotes both personal and social identification. “</w:t>
      </w:r>
      <w:proofErr w:type="spellStart"/>
      <w:r w:rsidRPr="00147270">
        <w:rPr>
          <w:rFonts w:ascii="Calibri Light" w:hAnsi="Calibri Light" w:cs="Calibri Light"/>
          <w:sz w:val="24"/>
          <w:szCs w:val="24"/>
        </w:rPr>
        <w:t>Emblemic</w:t>
      </w:r>
      <w:proofErr w:type="spellEnd"/>
      <w:r w:rsidRPr="00147270">
        <w:rPr>
          <w:rFonts w:ascii="Calibri Light" w:hAnsi="Calibri Light" w:cs="Calibri Light"/>
          <w:sz w:val="24"/>
          <w:szCs w:val="24"/>
        </w:rPr>
        <w:t>” style has a distinct referent and often carries information about groups and boundaries. “Assertive” style has no distinct referent</w:t>
      </w:r>
      <w:r w:rsidR="00573BEC">
        <w:rPr>
          <w:rFonts w:ascii="Calibri Light" w:hAnsi="Calibri Light" w:cs="Calibri Light"/>
          <w:sz w:val="24"/>
          <w:szCs w:val="24"/>
        </w:rPr>
        <w:t>,</w:t>
      </w:r>
      <w:r w:rsidRPr="00147270">
        <w:rPr>
          <w:rFonts w:ascii="Calibri Light" w:hAnsi="Calibri Light" w:cs="Calibri Light"/>
          <w:sz w:val="24"/>
          <w:szCs w:val="24"/>
        </w:rPr>
        <w:t xml:space="preserve"> but carries information about vaguer notions</w:t>
      </w:r>
      <w:r w:rsidR="00573BEC">
        <w:rPr>
          <w:rFonts w:ascii="Calibri Light" w:hAnsi="Calibri Light" w:cs="Calibri Light"/>
          <w:sz w:val="24"/>
          <w:szCs w:val="24"/>
        </w:rPr>
        <w:t>,</w:t>
      </w:r>
      <w:r w:rsidRPr="00147270">
        <w:rPr>
          <w:rFonts w:ascii="Calibri Light" w:hAnsi="Calibri Light" w:cs="Calibri Light"/>
          <w:sz w:val="24"/>
          <w:szCs w:val="24"/>
        </w:rPr>
        <w:t xml:space="preserve"> often relating to individual identity and expression. It is important to note that despite the fact that these two kinds </w:t>
      </w:r>
      <w:r w:rsidRPr="00147270">
        <w:rPr>
          <w:rFonts w:ascii="Calibri Light" w:hAnsi="Calibri Light" w:cs="Calibri Light"/>
          <w:sz w:val="24"/>
          <w:szCs w:val="24"/>
        </w:rPr>
        <w:lastRenderedPageBreak/>
        <w:t>of style convey different kinds of information, it is possible that they occur on the same object and make use of the same elements (</w:t>
      </w:r>
      <w:proofErr w:type="spellStart"/>
      <w:r w:rsidRPr="00147270">
        <w:rPr>
          <w:rFonts w:ascii="Calibri Light" w:hAnsi="Calibri Light" w:cs="Calibri Light"/>
          <w:sz w:val="24"/>
          <w:szCs w:val="24"/>
        </w:rPr>
        <w:t>Wiessner</w:t>
      </w:r>
      <w:proofErr w:type="spellEnd"/>
      <w:r w:rsidRPr="00147270">
        <w:rPr>
          <w:rFonts w:ascii="Calibri Light" w:hAnsi="Calibri Light" w:cs="Calibri Light"/>
          <w:sz w:val="24"/>
          <w:szCs w:val="24"/>
        </w:rPr>
        <w:t xml:space="preserve"> 1984:136-138).</w:t>
      </w:r>
    </w:p>
    <w:p w14:paraId="5C340F3B" w14:textId="722310F4"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The debates that have shaped the study of active and passive styles have expanded the range of questions archaeologists ask with style data. The potentials are illustrated by the conversation between Sackett and </w:t>
      </w:r>
      <w:proofErr w:type="spellStart"/>
      <w:r w:rsidRPr="00147270">
        <w:rPr>
          <w:rFonts w:ascii="Calibri Light" w:hAnsi="Calibri Light" w:cs="Calibri Light"/>
          <w:sz w:val="24"/>
          <w:szCs w:val="24"/>
        </w:rPr>
        <w:t>Wiesnner</w:t>
      </w:r>
      <w:proofErr w:type="spellEnd"/>
      <w:r w:rsidRPr="00147270">
        <w:rPr>
          <w:rFonts w:ascii="Calibri Light" w:hAnsi="Calibri Light" w:cs="Calibri Light"/>
          <w:sz w:val="24"/>
          <w:szCs w:val="24"/>
        </w:rPr>
        <w:t xml:space="preserve"> regarding types of styles. Sackett’s perspective and its emphasis on function is more closely tied to the New Archaeology’s passive conception of style, which in consequence constrains the potential to perceive style as a realm of actively constructed social schemas. On the contrary, </w:t>
      </w:r>
      <w:proofErr w:type="spellStart"/>
      <w:r w:rsidRPr="00147270">
        <w:rPr>
          <w:rFonts w:ascii="Calibri Light" w:hAnsi="Calibri Light" w:cs="Calibri Light"/>
          <w:sz w:val="24"/>
          <w:szCs w:val="24"/>
        </w:rPr>
        <w:t>Wiessner</w:t>
      </w:r>
      <w:r w:rsidR="00573BEC">
        <w:rPr>
          <w:rFonts w:ascii="Calibri Light" w:hAnsi="Calibri Light" w:cs="Calibri Light"/>
          <w:sz w:val="24"/>
          <w:szCs w:val="24"/>
        </w:rPr>
        <w:t>’s</w:t>
      </w:r>
      <w:proofErr w:type="spellEnd"/>
      <w:r w:rsidRPr="00147270">
        <w:rPr>
          <w:rFonts w:ascii="Calibri Light" w:hAnsi="Calibri Light" w:cs="Calibri Light"/>
          <w:sz w:val="24"/>
          <w:szCs w:val="24"/>
        </w:rPr>
        <w:t xml:space="preserve"> considerations of style, as a non-verbal communication system that reflects a groups’ relative identity, encourages a contextual approach, in which style is intentionally manipulated, reflecting an active role.</w:t>
      </w:r>
    </w:p>
    <w:p w14:paraId="54392086" w14:textId="0E2E3E73" w:rsidR="00890343" w:rsidRPr="00147270" w:rsidRDefault="00890343" w:rsidP="00890343">
      <w:pPr>
        <w:pStyle w:val="Heading3"/>
        <w:rPr>
          <w:rFonts w:ascii="Calibri Light" w:hAnsi="Calibri Light" w:cs="Calibri Light"/>
          <w:lang w:val="en-US"/>
        </w:rPr>
      </w:pPr>
      <w:bookmarkStart w:id="28" w:name="_Toc68780989"/>
      <w:bookmarkStart w:id="29" w:name="_Toc72448244"/>
      <w:r w:rsidRPr="00147270">
        <w:rPr>
          <w:rFonts w:ascii="Calibri Light" w:hAnsi="Calibri Light" w:cs="Calibri Light"/>
          <w:lang w:val="en-US"/>
        </w:rPr>
        <w:t>3.1.2 Social Interaction Theory</w:t>
      </w:r>
      <w:bookmarkEnd w:id="28"/>
      <w:bookmarkEnd w:id="29"/>
    </w:p>
    <w:p w14:paraId="2EA1A992" w14:textId="77777777" w:rsidR="00890343" w:rsidRPr="00147270" w:rsidRDefault="00890343" w:rsidP="00890343">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t>Most researchers agree, the degree of stylistic similarity between individuals, residence groups, or villages is directly related to the amount of social interaction between those individuals, groups, or villages. As noted by Flannery (1976), this argument is assumed to be universally true of smaller social groups and is one of the basic assumptions on which archaeologists founded the culture area approach. Relatedly, social interaction theory states that stylistic similarities or differences can be used to identify membership in regional social groups and is able to estimate levels of interaction intensity. Thus, it is assumed that if a pair of contemporaneous sites share a higher coefficient of similarity than another contemporaneous pair, there was greater contact between the former pair (</w:t>
      </w:r>
      <w:proofErr w:type="spellStart"/>
      <w:r w:rsidRPr="00147270">
        <w:rPr>
          <w:rFonts w:ascii="Calibri Light" w:hAnsi="Calibri Light" w:cs="Calibri Light"/>
          <w:sz w:val="24"/>
          <w:szCs w:val="24"/>
        </w:rPr>
        <w:t>Englebretch</w:t>
      </w:r>
      <w:proofErr w:type="spellEnd"/>
      <w:r w:rsidRPr="00147270">
        <w:rPr>
          <w:rFonts w:ascii="Calibri Light" w:hAnsi="Calibri Light" w:cs="Calibri Light"/>
          <w:sz w:val="24"/>
          <w:szCs w:val="24"/>
        </w:rPr>
        <w:t xml:space="preserve">, W. 1974). </w:t>
      </w:r>
    </w:p>
    <w:p w14:paraId="0AF3074E" w14:textId="67CFACB5" w:rsidR="00890343" w:rsidRPr="00147270" w:rsidRDefault="00890343" w:rsidP="00890343">
      <w:pPr>
        <w:pStyle w:val="Heading3"/>
        <w:rPr>
          <w:rFonts w:ascii="Calibri Light" w:hAnsi="Calibri Light" w:cs="Calibri Light"/>
          <w:lang w:val="en-US"/>
        </w:rPr>
      </w:pPr>
      <w:bookmarkStart w:id="30" w:name="_Toc68780990"/>
      <w:bookmarkStart w:id="31" w:name="_Toc72448245"/>
      <w:r w:rsidRPr="00147270">
        <w:rPr>
          <w:rFonts w:ascii="Calibri Light" w:hAnsi="Calibri Light" w:cs="Calibri Light"/>
          <w:lang w:val="en-US"/>
        </w:rPr>
        <w:lastRenderedPageBreak/>
        <w:t>3.1.3 Information-exchange theory</w:t>
      </w:r>
      <w:bookmarkEnd w:id="30"/>
      <w:bookmarkEnd w:id="31"/>
    </w:p>
    <w:p w14:paraId="286BF6D5" w14:textId="4E9388FA"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Martin </w:t>
      </w:r>
      <w:proofErr w:type="spellStart"/>
      <w:r w:rsidRPr="00147270">
        <w:rPr>
          <w:rFonts w:ascii="Calibri Light" w:hAnsi="Calibri Light" w:cs="Calibri Light"/>
          <w:sz w:val="24"/>
          <w:szCs w:val="24"/>
        </w:rPr>
        <w:t>Wobst’s</w:t>
      </w:r>
      <w:proofErr w:type="spellEnd"/>
      <w:r w:rsidRPr="00147270">
        <w:rPr>
          <w:rFonts w:ascii="Calibri Light" w:hAnsi="Calibri Light" w:cs="Calibri Light"/>
          <w:sz w:val="24"/>
          <w:szCs w:val="24"/>
        </w:rPr>
        <w:t xml:space="preserve"> (1977) information-exchange theory posits that style functions in cultural systems as an avenue of communication. He defines style as “the part of the formal variability in material culture that can be related to the participation of artifacts in processes of information exchange”. He also establishes that style is a relatively expensive form of communication</w:t>
      </w:r>
      <w:r w:rsidR="00573BEC">
        <w:rPr>
          <w:rFonts w:ascii="Calibri Light" w:hAnsi="Calibri Light" w:cs="Calibri Light"/>
          <w:sz w:val="24"/>
          <w:szCs w:val="24"/>
        </w:rPr>
        <w:t>.</w:t>
      </w:r>
      <w:r w:rsidRPr="00147270">
        <w:rPr>
          <w:rFonts w:ascii="Calibri Light" w:hAnsi="Calibri Light" w:cs="Calibri Light"/>
          <w:sz w:val="24"/>
          <w:szCs w:val="24"/>
        </w:rPr>
        <w:t xml:space="preserve"> Stylistic information exchange will only be used in certain contexts so as to maximize the communication of certain types of information like social group membership, status, wealth, religious systems, and political ideology (</w:t>
      </w:r>
      <w:proofErr w:type="spellStart"/>
      <w:r w:rsidRPr="00147270">
        <w:rPr>
          <w:rFonts w:ascii="Calibri Light" w:hAnsi="Calibri Light" w:cs="Calibri Light"/>
          <w:sz w:val="24"/>
          <w:szCs w:val="24"/>
        </w:rPr>
        <w:t>Wobst</w:t>
      </w:r>
      <w:proofErr w:type="spellEnd"/>
      <w:r w:rsidRPr="00147270">
        <w:rPr>
          <w:rFonts w:ascii="Calibri Light" w:hAnsi="Calibri Light" w:cs="Calibri Light"/>
          <w:sz w:val="24"/>
          <w:szCs w:val="24"/>
        </w:rPr>
        <w:t xml:space="preserve"> 1977:321). It is also important to note that information exchange theory does not explain all aspects of style or material culture variation, and the utility of stylistic messages decreases with increasing social distance between the sender and receiver in much the same way increasing distance between dialects may become mutually unintelligible.</w:t>
      </w:r>
    </w:p>
    <w:p w14:paraId="50E90565" w14:textId="1243E3FA" w:rsidR="00890343" w:rsidRPr="00147270" w:rsidRDefault="00890343" w:rsidP="00A75770">
      <w:pPr>
        <w:pStyle w:val="Heading2"/>
      </w:pPr>
      <w:bookmarkStart w:id="32" w:name="_Toc68780991"/>
      <w:bookmarkStart w:id="33" w:name="_Toc72448246"/>
      <w:r w:rsidRPr="00147270">
        <w:t>3.2 Identity</w:t>
      </w:r>
      <w:bookmarkEnd w:id="32"/>
      <w:bookmarkEnd w:id="33"/>
      <w:r w:rsidRPr="00147270">
        <w:t xml:space="preserve"> </w:t>
      </w:r>
    </w:p>
    <w:p w14:paraId="1680E07D" w14:textId="0CFAC70D"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According to Jenkins (1996:18), identity denotes the ways in which individuals and collectivities are distinguished in their relations with other individuals and collectivities. In this view, the traditional archaeological perspective of identity is opposed, precisely because the discipline has not assumed identity as subjective and contingent,</w:t>
      </w:r>
      <w:r w:rsidR="00573BEC">
        <w:rPr>
          <w:rFonts w:ascii="Calibri Light" w:hAnsi="Calibri Light" w:cs="Calibri Light"/>
          <w:sz w:val="24"/>
          <w:szCs w:val="24"/>
        </w:rPr>
        <w:t xml:space="preserve"> but</w:t>
      </w:r>
      <w:r w:rsidRPr="00147270">
        <w:rPr>
          <w:rFonts w:ascii="Calibri Light" w:hAnsi="Calibri Light" w:cs="Calibri Light"/>
          <w:sz w:val="24"/>
          <w:szCs w:val="24"/>
        </w:rPr>
        <w:t xml:space="preserve"> conversely as objective, inherent and primordial. According to Erikson (1968) and Cohen (1994), identity is a dynamic construction based on personal, or group history and experience and on relations between individuals and groups. For Hall (1996) identities are constructed through interaction between people, and the process by which it is acquired and maintained requires choice and agency. Through agency we define who we are. We are potentially able to choose the groups we want to </w:t>
      </w:r>
      <w:r w:rsidRPr="00147270">
        <w:rPr>
          <w:rFonts w:ascii="Calibri Light" w:hAnsi="Calibri Light" w:cs="Calibri Light"/>
          <w:sz w:val="24"/>
          <w:szCs w:val="24"/>
        </w:rPr>
        <w:lastRenderedPageBreak/>
        <w:t>identify with, although this selection is always constrained by structures beyond our control such as boundaries and our own body (Diaz-Andreu and Lucy 2005; 2). In this sense, identity represents at the individual and in the collective levels the connection with a larger social entity, to provide the means by which people and groups can interact, and to define the parameters of interaction (Wells 1996). Similarly, as Hodder (1982:185) notes “the extent to which cultural similarity relates, for example, to interaction, depends on the strategies and intentions of the interacting groups and how they use, manipulate, and negotiate material symbols as part of those strategies”. According to Wells (1998), it is thus necessary to begin archaeological inquiries of identity by asking: how did people use their material culture to define themselves as individuals, both in relation to other individuals and in relation to social groups? Such questions have been advanced by three insights regarding the relationship between subject and object that exemplify the development of archaeological thinking from New Archaeology through the Post-Processual period.</w:t>
      </w:r>
    </w:p>
    <w:p w14:paraId="6930EB5B" w14:textId="01893A81" w:rsidR="00890343" w:rsidRPr="00147270" w:rsidRDefault="00890343" w:rsidP="00147270">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Binford (1962) with his focus on the extrasomatic means of adaptation expressed an influential approach to object-subject relationships but this is not the trajectory that leads to </w:t>
      </w:r>
      <w:r w:rsidR="00573BEC">
        <w:rPr>
          <w:rFonts w:ascii="Calibri Light" w:hAnsi="Calibri Light" w:cs="Calibri Light"/>
          <w:sz w:val="24"/>
          <w:szCs w:val="24"/>
        </w:rPr>
        <w:t xml:space="preserve">the </w:t>
      </w:r>
      <w:r w:rsidRPr="00147270">
        <w:rPr>
          <w:rFonts w:ascii="Calibri Light" w:hAnsi="Calibri Light" w:cs="Calibri Light"/>
          <w:sz w:val="24"/>
          <w:szCs w:val="24"/>
        </w:rPr>
        <w:t xml:space="preserve">present interpretations; however, it can be described as the first insight. Subsequent scholars devoted more effort to delineating the relationship between material culture and the crafter by perceiving the object as an active agent that people negotiate with to construct meanings, and to communicate information to others. </w:t>
      </w:r>
    </w:p>
    <w:p w14:paraId="14C1FAFF" w14:textId="39A53380" w:rsidR="00890343" w:rsidRPr="00147270" w:rsidRDefault="00890343" w:rsidP="00890343">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second </w:t>
      </w:r>
      <w:r w:rsidR="003C0C38">
        <w:rPr>
          <w:rFonts w:ascii="Calibri Light" w:hAnsi="Calibri Light" w:cs="Calibri Light"/>
          <w:sz w:val="24"/>
          <w:szCs w:val="24"/>
        </w:rPr>
        <w:t>insight</w:t>
      </w:r>
      <w:r w:rsidR="003C0C38"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relevant to the subject-object relationship is foreshadowed by Barth (1969), Bentley (1987), and Eriksen (1993). It is characterized by a shift in the perception of material culture and identity delineated by a view of identity as dynamic as opposed to static </w:t>
      </w:r>
      <w:r w:rsidRPr="00147270">
        <w:rPr>
          <w:rFonts w:ascii="Calibri Light" w:hAnsi="Calibri Light" w:cs="Calibri Light"/>
          <w:sz w:val="24"/>
          <w:szCs w:val="24"/>
        </w:rPr>
        <w:lastRenderedPageBreak/>
        <w:t>(Wells 1998:241)</w:t>
      </w:r>
      <w:r w:rsidR="00573BEC">
        <w:rPr>
          <w:rFonts w:ascii="Calibri Light" w:hAnsi="Calibri Light" w:cs="Calibri Light"/>
          <w:sz w:val="24"/>
          <w:szCs w:val="24"/>
        </w:rPr>
        <w:t>.</w:t>
      </w:r>
      <w:r w:rsidRPr="00147270">
        <w:rPr>
          <w:rFonts w:ascii="Calibri Light" w:hAnsi="Calibri Light" w:cs="Calibri Light"/>
          <w:sz w:val="24"/>
          <w:szCs w:val="24"/>
        </w:rPr>
        <w:t xml:space="preserve"> For </w:t>
      </w:r>
      <w:proofErr w:type="gramStart"/>
      <w:r w:rsidRPr="00147270">
        <w:rPr>
          <w:rFonts w:ascii="Calibri Light" w:hAnsi="Calibri Light" w:cs="Calibri Light"/>
          <w:sz w:val="24"/>
          <w:szCs w:val="24"/>
        </w:rPr>
        <w:t>archaeologists</w:t>
      </w:r>
      <w:proofErr w:type="gramEnd"/>
      <w:r w:rsidRPr="00147270">
        <w:rPr>
          <w:rFonts w:ascii="Calibri Light" w:hAnsi="Calibri Light" w:cs="Calibri Light"/>
          <w:sz w:val="24"/>
          <w:szCs w:val="24"/>
        </w:rPr>
        <w:t xml:space="preserve"> this approach presents major constraints due to the ethnographic basis of the research. However, well it is true that cases based on ethnographic data provide the basis for the approach, archaeological data present a complement to the ethnographic evidence (Wells, 1995). In cases where ethnographic data is absent, archaeologist have focused their attention on specific forms of material culture and their distributional patterning in the landscape, like decorated ceramics, jewelry, ceremonial</w:t>
      </w:r>
      <w:r w:rsidR="003C0C38">
        <w:rPr>
          <w:rFonts w:ascii="Calibri Light" w:hAnsi="Calibri Light" w:cs="Calibri Light"/>
          <w:sz w:val="24"/>
          <w:szCs w:val="24"/>
        </w:rPr>
        <w:t xml:space="preserve"> objects</w:t>
      </w:r>
      <w:r w:rsidRPr="00147270">
        <w:rPr>
          <w:rFonts w:ascii="Calibri Light" w:hAnsi="Calibri Light" w:cs="Calibri Light"/>
          <w:sz w:val="24"/>
          <w:szCs w:val="24"/>
        </w:rPr>
        <w:t>, or public architecture</w:t>
      </w:r>
      <w:r w:rsidR="003C0C38">
        <w:rPr>
          <w:rFonts w:ascii="Calibri Light" w:hAnsi="Calibri Light" w:cs="Calibri Light"/>
          <w:sz w:val="24"/>
          <w:szCs w:val="24"/>
        </w:rPr>
        <w:t>. T</w:t>
      </w:r>
      <w:r w:rsidRPr="00147270">
        <w:rPr>
          <w:rFonts w:ascii="Calibri Light" w:hAnsi="Calibri Light" w:cs="Calibri Light"/>
          <w:sz w:val="24"/>
          <w:szCs w:val="24"/>
        </w:rPr>
        <w:t xml:space="preserve">hese serve as ethnic markers or similar symbols of group identity (Mills 2002:58). Considering material culture as the result of social interaction allows the perception of contested social relationships as they were negotiated and the study of the active construction of social identity (Diaz-Andreu and Lucy 2005;9). Overall, identity is the material outcome of a series of choices made by </w:t>
      </w:r>
      <w:r w:rsidR="003C0C38" w:rsidRPr="00147270">
        <w:rPr>
          <w:rFonts w:ascii="Calibri Light" w:hAnsi="Calibri Light" w:cs="Calibri Light"/>
          <w:sz w:val="24"/>
          <w:szCs w:val="24"/>
        </w:rPr>
        <w:t xml:space="preserve">socially constrained </w:t>
      </w:r>
      <w:r w:rsidRPr="00147270">
        <w:rPr>
          <w:rFonts w:ascii="Calibri Light" w:hAnsi="Calibri Light" w:cs="Calibri Light"/>
          <w:sz w:val="24"/>
          <w:szCs w:val="24"/>
        </w:rPr>
        <w:t>individuals that is contingent on the character of the material culture employed (Wells 1998).</w:t>
      </w:r>
    </w:p>
    <w:p w14:paraId="70C6C28E" w14:textId="11B57E69" w:rsidR="00890343" w:rsidRPr="00147270" w:rsidRDefault="00890343" w:rsidP="00890343">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ab/>
        <w:t xml:space="preserve">A third </w:t>
      </w:r>
      <w:r w:rsidR="003C0C38">
        <w:rPr>
          <w:rFonts w:ascii="Calibri Light" w:hAnsi="Calibri Light" w:cs="Calibri Light"/>
          <w:sz w:val="24"/>
          <w:szCs w:val="24"/>
        </w:rPr>
        <w:t>insight</w:t>
      </w:r>
      <w:r w:rsidR="003C0C38" w:rsidRPr="00147270">
        <w:rPr>
          <w:rFonts w:ascii="Calibri Light" w:hAnsi="Calibri Light" w:cs="Calibri Light"/>
          <w:sz w:val="24"/>
          <w:szCs w:val="24"/>
        </w:rPr>
        <w:t xml:space="preserve"> </w:t>
      </w:r>
      <w:r w:rsidRPr="00147270">
        <w:rPr>
          <w:rFonts w:ascii="Calibri Light" w:hAnsi="Calibri Light" w:cs="Calibri Light"/>
          <w:sz w:val="24"/>
          <w:szCs w:val="24"/>
        </w:rPr>
        <w:t>corresponds to the decisions where individual agency has serious implications for the production and manipulation of material culture (</w:t>
      </w:r>
      <w:proofErr w:type="spellStart"/>
      <w:r w:rsidRPr="00147270">
        <w:rPr>
          <w:rFonts w:ascii="Calibri Light" w:hAnsi="Calibri Light" w:cs="Calibri Light"/>
          <w:sz w:val="24"/>
          <w:szCs w:val="24"/>
        </w:rPr>
        <w:t>Carr</w:t>
      </w:r>
      <w:proofErr w:type="spellEnd"/>
      <w:r w:rsidRPr="00147270">
        <w:rPr>
          <w:rFonts w:ascii="Calibri Light" w:hAnsi="Calibri Light" w:cs="Calibri Light"/>
          <w:sz w:val="24"/>
          <w:szCs w:val="24"/>
        </w:rPr>
        <w:t xml:space="preserve"> and </w:t>
      </w:r>
      <w:proofErr w:type="spellStart"/>
      <w:r w:rsidRPr="00147270">
        <w:rPr>
          <w:rFonts w:ascii="Calibri Light" w:hAnsi="Calibri Light" w:cs="Calibri Light"/>
          <w:sz w:val="24"/>
          <w:szCs w:val="24"/>
        </w:rPr>
        <w:t>Neitzel</w:t>
      </w:r>
      <w:proofErr w:type="spellEnd"/>
      <w:r w:rsidRPr="00147270">
        <w:rPr>
          <w:rFonts w:ascii="Calibri Light" w:hAnsi="Calibri Light" w:cs="Calibri Light"/>
          <w:sz w:val="24"/>
          <w:szCs w:val="24"/>
        </w:rPr>
        <w:t xml:space="preserve"> 1995; Cowgill 1993; Hill and Gunn 1977; </w:t>
      </w:r>
      <w:proofErr w:type="spellStart"/>
      <w:r w:rsidRPr="00147270">
        <w:rPr>
          <w:rFonts w:ascii="Calibri Light" w:hAnsi="Calibri Light" w:cs="Calibri Light"/>
          <w:sz w:val="24"/>
          <w:szCs w:val="24"/>
        </w:rPr>
        <w:t>Mithen</w:t>
      </w:r>
      <w:proofErr w:type="spellEnd"/>
      <w:r w:rsidRPr="00147270">
        <w:rPr>
          <w:rFonts w:ascii="Calibri Light" w:hAnsi="Calibri Light" w:cs="Calibri Light"/>
          <w:sz w:val="24"/>
          <w:szCs w:val="24"/>
        </w:rPr>
        <w:t xml:space="preserve"> 1993). For Hodder (1979, 1982, 1989), Shanks and Tilley (1987), and Thomas (1996), there exists a complex relationship among people and manufactured objects exemplified on two levels. One, objects have a given meaning to owners, regardless of whether they were crafted or acquired fully formed. Second, in the process of making and using objects, people imbue them with meanings. Therefore, according to Thomas (1996:159) “complex artifacts” are objects that bear some degree of decorative elaboration, and represent “networks of significance”, that synthesize information about the identity of the individuals who make and use them. From this perspective, the role of human agency is defined as the means to control the </w:t>
      </w:r>
      <w:r w:rsidRPr="00147270">
        <w:rPr>
          <w:rFonts w:ascii="Calibri Light" w:hAnsi="Calibri Light" w:cs="Calibri Light"/>
          <w:sz w:val="24"/>
          <w:szCs w:val="24"/>
        </w:rPr>
        <w:lastRenderedPageBreak/>
        <w:t>ones that participate within a system. In this sense, style, as part of any material culture item, involved social action, including simultaneously “meaning and experience, subject and object, interpretation and observation” (Hodder 1985:4). Significant within this view of style are the political motivations reflected in pottery decoration, which could be interpreted as “part of the negotiation of power, defining boundaries, and producing social differences” (Hodder 1985:4).</w:t>
      </w:r>
    </w:p>
    <w:p w14:paraId="1422AB17" w14:textId="4BB016C0"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For this thesis, I can only consider certain domains of interaction at particular spatial scales, largely owing to a lack of prior research. However, it is also likely ceramics decorations</w:t>
      </w:r>
      <w:r w:rsidR="003C0C38">
        <w:rPr>
          <w:rFonts w:ascii="Calibri Light" w:hAnsi="Calibri Light" w:cs="Calibri Light"/>
          <w:sz w:val="24"/>
          <w:szCs w:val="24"/>
        </w:rPr>
        <w:t>,</w:t>
      </w:r>
      <w:r w:rsidRPr="00147270">
        <w:rPr>
          <w:rFonts w:ascii="Calibri Light" w:hAnsi="Calibri Light" w:cs="Calibri Light"/>
          <w:sz w:val="24"/>
          <w:szCs w:val="24"/>
        </w:rPr>
        <w:t xml:space="preserve"> in fact</w:t>
      </w:r>
      <w:r w:rsidR="003C0C38">
        <w:rPr>
          <w:rFonts w:ascii="Calibri Light" w:hAnsi="Calibri Light" w:cs="Calibri Light"/>
          <w:sz w:val="24"/>
          <w:szCs w:val="24"/>
        </w:rPr>
        <w:t>,</w:t>
      </w:r>
      <w:r w:rsidRPr="00147270">
        <w:rPr>
          <w:rFonts w:ascii="Calibri Light" w:hAnsi="Calibri Light" w:cs="Calibri Light"/>
          <w:sz w:val="24"/>
          <w:szCs w:val="24"/>
        </w:rPr>
        <w:t xml:space="preserve"> highlighted different domains and by extension different motivations for expressing identity at different spatial/social scales. In this sense, the above perspectives on identity are relevant for the current research, in which the obtained results will provide the opportunity to discuss multiple dimensions of the Rio Sonora/Serrana social organization, from a novel perspective. This project relies on the basic premise that aspects of group identity are reflected in specific decorative attributes and by extension shared patterning in the use of specific styles and techniques reflect levels of social interaction at various territorial scales.</w:t>
      </w:r>
    </w:p>
    <w:p w14:paraId="110A3B3E" w14:textId="249E8ED2" w:rsidR="00890343" w:rsidRPr="00147270" w:rsidRDefault="00890343" w:rsidP="00890343">
      <w:pPr>
        <w:pStyle w:val="Heading3"/>
        <w:rPr>
          <w:rFonts w:ascii="Calibri Light" w:hAnsi="Calibri Light" w:cs="Calibri Light"/>
          <w:lang w:val="en-US"/>
        </w:rPr>
      </w:pPr>
      <w:bookmarkStart w:id="34" w:name="_Toc68780992"/>
      <w:bookmarkStart w:id="35" w:name="_Toc72448247"/>
      <w:r w:rsidRPr="00147270">
        <w:rPr>
          <w:rFonts w:ascii="Calibri Light" w:hAnsi="Calibri Light" w:cs="Calibri Light"/>
          <w:lang w:val="en-US"/>
        </w:rPr>
        <w:t>3.2.1 Identity, Style, Social Boundaries and Communities of Practice</w:t>
      </w:r>
      <w:bookmarkEnd w:id="34"/>
      <w:bookmarkEnd w:id="35"/>
    </w:p>
    <w:p w14:paraId="508F819B" w14:textId="57AB3350"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As discussed above, there are specific elements of material culture styles that are intentionally produced</w:t>
      </w:r>
      <w:r w:rsidR="00B770EC">
        <w:rPr>
          <w:rFonts w:ascii="Calibri Light" w:hAnsi="Calibri Light" w:cs="Calibri Light"/>
          <w:sz w:val="24"/>
          <w:szCs w:val="24"/>
        </w:rPr>
        <w:t>,</w:t>
      </w:r>
      <w:r w:rsidRPr="00147270">
        <w:rPr>
          <w:rFonts w:ascii="Calibri Light" w:hAnsi="Calibri Light" w:cs="Calibri Light"/>
          <w:sz w:val="24"/>
          <w:szCs w:val="24"/>
        </w:rPr>
        <w:t xml:space="preserve"> however</w:t>
      </w:r>
      <w:r w:rsidR="00B770EC">
        <w:rPr>
          <w:rFonts w:ascii="Calibri Light" w:hAnsi="Calibri Light" w:cs="Calibri Light"/>
          <w:sz w:val="24"/>
          <w:szCs w:val="24"/>
        </w:rPr>
        <w:t>,</w:t>
      </w:r>
      <w:r w:rsidRPr="00147270">
        <w:rPr>
          <w:rFonts w:ascii="Calibri Light" w:hAnsi="Calibri Light" w:cs="Calibri Light"/>
          <w:sz w:val="24"/>
          <w:szCs w:val="24"/>
        </w:rPr>
        <w:t xml:space="preserve"> these are often not directly part of the instrumental functional purpose of an object, that is, attributes that are not necessary to pottery’s role as a container, serving dish, etc. Incising and other texturing or alteration of internal or external surfaces in most cases are examples of investments not directly related to these sorts of instrumental aims, but instead serve to communicate information about the maker, or consumer that reflects specific cultural norms that denote aspects of identity (</w:t>
      </w:r>
      <w:proofErr w:type="spellStart"/>
      <w:r w:rsidRPr="00147270">
        <w:rPr>
          <w:rFonts w:ascii="Calibri Light" w:hAnsi="Calibri Light" w:cs="Calibri Light"/>
          <w:i/>
          <w:iCs/>
          <w:sz w:val="24"/>
          <w:szCs w:val="24"/>
        </w:rPr>
        <w:t>sensu</w:t>
      </w:r>
      <w:proofErr w:type="spellEnd"/>
      <w:r w:rsidRPr="00147270">
        <w:rPr>
          <w:rFonts w:ascii="Calibri Light" w:hAnsi="Calibri Light" w:cs="Calibri Light"/>
          <w:sz w:val="24"/>
          <w:szCs w:val="24"/>
        </w:rPr>
        <w:t xml:space="preserve"> </w:t>
      </w:r>
      <w:proofErr w:type="spellStart"/>
      <w:r w:rsidRPr="00147270">
        <w:rPr>
          <w:rFonts w:ascii="Calibri Light" w:hAnsi="Calibri Light" w:cs="Calibri Light"/>
          <w:sz w:val="24"/>
          <w:szCs w:val="24"/>
        </w:rPr>
        <w:t>Dietler</w:t>
      </w:r>
      <w:proofErr w:type="spellEnd"/>
      <w:r w:rsidRPr="00147270">
        <w:rPr>
          <w:rFonts w:ascii="Calibri Light" w:hAnsi="Calibri Light" w:cs="Calibri Light"/>
          <w:sz w:val="24"/>
          <w:szCs w:val="24"/>
        </w:rPr>
        <w:t xml:space="preserve"> and </w:t>
      </w:r>
      <w:proofErr w:type="spellStart"/>
      <w:r w:rsidRPr="00147270">
        <w:rPr>
          <w:rFonts w:ascii="Calibri Light" w:hAnsi="Calibri Light" w:cs="Calibri Light"/>
          <w:sz w:val="24"/>
          <w:szCs w:val="24"/>
        </w:rPr>
        <w:t>Herbich</w:t>
      </w:r>
      <w:proofErr w:type="spellEnd"/>
      <w:r w:rsidRPr="00147270">
        <w:rPr>
          <w:rFonts w:ascii="Calibri Light" w:hAnsi="Calibri Light" w:cs="Calibri Light"/>
          <w:sz w:val="24"/>
          <w:szCs w:val="24"/>
        </w:rPr>
        <w:t xml:space="preserve"> 1994; Eriksen 1993).</w:t>
      </w:r>
    </w:p>
    <w:p w14:paraId="2C6BE71C" w14:textId="77777777" w:rsidR="00890343" w:rsidRPr="00147270" w:rsidRDefault="00890343" w:rsidP="00890343">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lastRenderedPageBreak/>
        <w:tab/>
        <w:t>Following Thomas (1996:159), decorated objects are able to express “networks of significance”. This implies a sequence of relationship between the producers-objects-users. In this interrelationship the objects are imbued with elements that denote identifying elements employed by the producers. The concept of networks of significance (Thomas 1994) represents an important concept to comprehend the relationship between identity, style, and social boundaries. In this perspective it is important to note that the style of an artifact in most cases is not directly related to its practical purpose, but instead functions to communicate information about the maker and/or the user (</w:t>
      </w:r>
      <w:proofErr w:type="spellStart"/>
      <w:r w:rsidRPr="00147270">
        <w:rPr>
          <w:rFonts w:ascii="Calibri Light" w:hAnsi="Calibri Light" w:cs="Calibri Light"/>
          <w:sz w:val="24"/>
          <w:szCs w:val="24"/>
        </w:rPr>
        <w:t>Dietler</w:t>
      </w:r>
      <w:proofErr w:type="spellEnd"/>
      <w:r w:rsidRPr="00147270">
        <w:rPr>
          <w:rFonts w:ascii="Calibri Light" w:hAnsi="Calibri Light" w:cs="Calibri Light"/>
          <w:sz w:val="24"/>
          <w:szCs w:val="24"/>
        </w:rPr>
        <w:t xml:space="preserve"> and </w:t>
      </w:r>
      <w:proofErr w:type="spellStart"/>
      <w:r w:rsidRPr="00147270">
        <w:rPr>
          <w:rFonts w:ascii="Calibri Light" w:hAnsi="Calibri Light" w:cs="Calibri Light"/>
          <w:sz w:val="24"/>
          <w:szCs w:val="24"/>
        </w:rPr>
        <w:t>Herbich</w:t>
      </w:r>
      <w:proofErr w:type="spellEnd"/>
      <w:r w:rsidRPr="00147270">
        <w:rPr>
          <w:rFonts w:ascii="Calibri Light" w:hAnsi="Calibri Light" w:cs="Calibri Light"/>
          <w:sz w:val="24"/>
          <w:szCs w:val="24"/>
        </w:rPr>
        <w:t xml:space="preserve"> 1994).</w:t>
      </w:r>
    </w:p>
    <w:p w14:paraId="428DE1CE" w14:textId="7ABF2B80" w:rsidR="00890343" w:rsidRPr="00147270" w:rsidRDefault="00890343" w:rsidP="00890343">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t>Styles that result from intentional production and use of elements in decorated objects represent “networks of significance” that are twofold in that they convey meaning about both the people/person who make the object and the ones that use the object. Following Thomas (1994:159), the interrelationship between such significant objects and the people among whom they are created and employed is important. The crafting process of decorated objects and their use creates ties and memberships relevant to specific styles. Perhaps this process is not significant for the entire identity formation process, but it is possible to perceive it as part of the construction and appropriation of a group</w:t>
      </w:r>
      <w:r w:rsidR="00B770EC">
        <w:rPr>
          <w:rFonts w:ascii="Calibri Light" w:hAnsi="Calibri Light" w:cs="Calibri Light"/>
          <w:sz w:val="24"/>
          <w:szCs w:val="24"/>
        </w:rPr>
        <w:t xml:space="preserve"> identity</w:t>
      </w:r>
      <w:r w:rsidRPr="00147270">
        <w:rPr>
          <w:rFonts w:ascii="Calibri Light" w:hAnsi="Calibri Light" w:cs="Calibri Light"/>
          <w:sz w:val="24"/>
          <w:szCs w:val="24"/>
        </w:rPr>
        <w:t>.</w:t>
      </w:r>
    </w:p>
    <w:p w14:paraId="590EA62C" w14:textId="560B328C" w:rsidR="00890343" w:rsidRPr="00147270" w:rsidRDefault="00890343" w:rsidP="002A7CD6">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t xml:space="preserve">In the realm of style, such dialectical relationships are key to the association between style and identity and towards defining social boundaries. However, it is crucial to recognize that certain acts of style appropriation/adoption are related to deliberate expressions of identity, </w:t>
      </w:r>
      <w:r w:rsidR="00B770EC">
        <w:rPr>
          <w:rFonts w:ascii="Calibri Light" w:hAnsi="Calibri Light" w:cs="Calibri Light"/>
          <w:sz w:val="24"/>
          <w:szCs w:val="24"/>
        </w:rPr>
        <w:t xml:space="preserve">while </w:t>
      </w:r>
      <w:r w:rsidRPr="00147270">
        <w:rPr>
          <w:rFonts w:ascii="Calibri Light" w:hAnsi="Calibri Light" w:cs="Calibri Light"/>
          <w:sz w:val="24"/>
          <w:szCs w:val="24"/>
        </w:rPr>
        <w:t>others perhaps, reflect a group’s dispositions and remain in the subconscious, as part of a group’s habitus (</w:t>
      </w:r>
      <w:proofErr w:type="spellStart"/>
      <w:r w:rsidRPr="00147270">
        <w:rPr>
          <w:rFonts w:ascii="Calibri Light" w:hAnsi="Calibri Light" w:cs="Calibri Light"/>
          <w:sz w:val="24"/>
          <w:szCs w:val="24"/>
        </w:rPr>
        <w:t>Gosselain</w:t>
      </w:r>
      <w:proofErr w:type="spellEnd"/>
      <w:r w:rsidRPr="00147270">
        <w:rPr>
          <w:rFonts w:ascii="Calibri Light" w:hAnsi="Calibri Light" w:cs="Calibri Light"/>
          <w:sz w:val="24"/>
          <w:szCs w:val="24"/>
        </w:rPr>
        <w:t xml:space="preserve"> 2000). As obviously intentional and varied decorative elements, the sorts of attributes </w:t>
      </w:r>
      <w:r w:rsidRPr="00147270">
        <w:rPr>
          <w:rFonts w:ascii="Calibri Light" w:hAnsi="Calibri Light" w:cs="Calibri Light"/>
          <w:sz w:val="24"/>
          <w:szCs w:val="24"/>
        </w:rPr>
        <w:lastRenderedPageBreak/>
        <w:t>considered in this thesis are unlikely to be passive, or the result of subconscious patterns of behavior. Potters certainly realized that designs had the potential to convey information and actively choose what information to convey.</w:t>
      </w:r>
      <w:r w:rsidR="00B770EC">
        <w:rPr>
          <w:rFonts w:ascii="Calibri Light" w:hAnsi="Calibri Light" w:cs="Calibri Light"/>
          <w:sz w:val="24"/>
          <w:szCs w:val="24"/>
        </w:rPr>
        <w:t xml:space="preserve"> </w:t>
      </w:r>
      <w:r w:rsidRPr="00147270">
        <w:rPr>
          <w:rFonts w:ascii="Calibri Light" w:hAnsi="Calibri Light" w:cs="Calibri Light"/>
          <w:sz w:val="24"/>
          <w:szCs w:val="24"/>
        </w:rPr>
        <w:t>In the exercise of design creation, all participants must share at least to some degree in the same system of signaling, that is, all members of the process must understand the signs and symbols used in order for communication to occur. Thus, the variations—patterning—of specific expressions are constructed from the universally understood elements or decorations that allow for identity to be communicated (Wells 1998: 244).</w:t>
      </w:r>
    </w:p>
    <w:p w14:paraId="2209BD47" w14:textId="1FD6E596"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Archaeological endeavors to understand the intersectionality among identity, style, and social boundaries, historically have left as understudied the processes by which knowledge and skill are transmitted from generation to generation</w:t>
      </w:r>
      <w:r w:rsidR="00B770EC">
        <w:rPr>
          <w:rFonts w:ascii="Calibri Light" w:hAnsi="Calibri Light" w:cs="Calibri Light"/>
          <w:sz w:val="24"/>
          <w:szCs w:val="24"/>
        </w:rPr>
        <w:t>,</w:t>
      </w:r>
      <w:r w:rsidRPr="00147270">
        <w:rPr>
          <w:rFonts w:ascii="Calibri Light" w:hAnsi="Calibri Light" w:cs="Calibri Light"/>
          <w:sz w:val="24"/>
          <w:szCs w:val="24"/>
        </w:rPr>
        <w:t xml:space="preserve"> resulting in the material culture we examine. Theories of </w:t>
      </w:r>
      <w:r w:rsidR="00B770EC">
        <w:rPr>
          <w:rFonts w:ascii="Calibri Light" w:hAnsi="Calibri Light" w:cs="Calibri Light"/>
          <w:sz w:val="24"/>
          <w:szCs w:val="24"/>
        </w:rPr>
        <w:t>c</w:t>
      </w:r>
      <w:r w:rsidRPr="00147270">
        <w:rPr>
          <w:rFonts w:ascii="Calibri Light" w:hAnsi="Calibri Light" w:cs="Calibri Light"/>
          <w:sz w:val="24"/>
          <w:szCs w:val="24"/>
        </w:rPr>
        <w:t xml:space="preserve">ommunities of </w:t>
      </w:r>
      <w:r w:rsidR="00B770EC">
        <w:rPr>
          <w:rFonts w:ascii="Calibri Light" w:hAnsi="Calibri Light" w:cs="Calibri Light"/>
          <w:sz w:val="24"/>
          <w:szCs w:val="24"/>
        </w:rPr>
        <w:t>p</w:t>
      </w:r>
      <w:r w:rsidRPr="00147270">
        <w:rPr>
          <w:rFonts w:ascii="Calibri Light" w:hAnsi="Calibri Light" w:cs="Calibri Light"/>
          <w:sz w:val="24"/>
          <w:szCs w:val="24"/>
        </w:rPr>
        <w:t xml:space="preserve">ractice (Wegner 1998) pay special attention to this topic. Studying the relationship between materials and identities necessitates studying how shared characteristic of material features solidify into a tradition (Costin 1998). As mentioned by </w:t>
      </w:r>
      <w:proofErr w:type="spellStart"/>
      <w:r w:rsidRPr="00147270">
        <w:rPr>
          <w:rFonts w:ascii="Calibri Light" w:hAnsi="Calibri Light" w:cs="Calibri Light"/>
          <w:sz w:val="24"/>
          <w:szCs w:val="24"/>
        </w:rPr>
        <w:t>Wendrich</w:t>
      </w:r>
      <w:proofErr w:type="spellEnd"/>
      <w:r w:rsidRPr="00147270">
        <w:rPr>
          <w:rFonts w:ascii="Calibri Light" w:hAnsi="Calibri Light" w:cs="Calibri Light"/>
          <w:sz w:val="24"/>
          <w:szCs w:val="24"/>
        </w:rPr>
        <w:t xml:space="preserve"> (2012:1), “the relative stability of these patterns is dependent on the transfer of knowledge from one person to the other, and from one generation to the next.” Critical to this process, is that identifiable attributes may often begin as simply the common method that carries no overt meaning. It is only when these </w:t>
      </w:r>
      <w:r w:rsidRPr="00147270">
        <w:rPr>
          <w:rFonts w:ascii="Calibri Light" w:hAnsi="Calibri Light" w:cs="Calibri Light"/>
          <w:i/>
          <w:iCs/>
          <w:sz w:val="24"/>
          <w:szCs w:val="24"/>
        </w:rPr>
        <w:t>doxa</w:t>
      </w:r>
      <w:r w:rsidRPr="00147270">
        <w:rPr>
          <w:rFonts w:ascii="Calibri Light" w:hAnsi="Calibri Light" w:cs="Calibri Light"/>
          <w:sz w:val="24"/>
          <w:szCs w:val="24"/>
        </w:rPr>
        <w:t xml:space="preserve"> are thrown into contrast with alternatives that they are forced to the level of conscious decisions about conforming to group norms.</w:t>
      </w:r>
    </w:p>
    <w:p w14:paraId="6AAF17B8" w14:textId="77777777"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According to Lave and Wegner (1991), learning and knowledge develop through social interaction, and communities can be assumed as units of learning. In the relationship between learning, knowledge, and social interaction, Lave and Wegner (1991:49) define learning as </w:t>
      </w:r>
      <w:r w:rsidRPr="00147270">
        <w:rPr>
          <w:rFonts w:ascii="Calibri Light" w:hAnsi="Calibri Light" w:cs="Calibri Light"/>
          <w:sz w:val="24"/>
          <w:szCs w:val="24"/>
        </w:rPr>
        <w:lastRenderedPageBreak/>
        <w:t>"increasing participation in communities of practice." All individuals have multiple ways to be located in participation fields defined by overlapping communities. A reconstruction of the historical, social context in which politics, religion, and economics brought heterodoxies to the level of consciousness are necessary to fully comprehend the meaning behind the significance of material characteristic shared between groups. A task that cannot be achieved in a single thesis.</w:t>
      </w:r>
    </w:p>
    <w:p w14:paraId="5A2DE042" w14:textId="77777777" w:rsidR="00890343" w:rsidRPr="00147270" w:rsidRDefault="00890343" w:rsidP="00890343">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t>The above summary implies we should consider observed variations as meaningful derivations of a universally shared repertoire of expressions in a communication system. As such, I argue ceramic stylistic patterning of the sort utilized in the Rio Sonora/Serrana provides a means to approach and comprehend social boundaries shaped by shared "networks of significance". It is true that archaeological evidence in this case lacks the nuance to provide by itself all-encompassing reconstructions regarding social identities or to facilitate interpretations of the specific content on which they are based. Future ethnohistorical research will hopefully contribute to this sort of contextual analysis and interpretation in the future.</w:t>
      </w:r>
    </w:p>
    <w:p w14:paraId="5E7FAE99" w14:textId="77777777" w:rsidR="00890343" w:rsidRPr="00147270" w:rsidRDefault="00890343" w:rsidP="005031A0">
      <w:pPr>
        <w:pStyle w:val="Heading1"/>
        <w:rPr>
          <w:rFonts w:ascii="Calibri Light" w:hAnsi="Calibri Light" w:cs="Calibri Light"/>
        </w:rPr>
      </w:pPr>
      <w:bookmarkStart w:id="36" w:name="_Toc66965247"/>
      <w:bookmarkStart w:id="37" w:name="_Toc68780993"/>
      <w:bookmarkStart w:id="38" w:name="_Toc52740709"/>
      <w:bookmarkStart w:id="39" w:name="_Toc72448248"/>
      <w:r w:rsidRPr="00147270">
        <w:rPr>
          <w:rFonts w:ascii="Calibri Light" w:hAnsi="Calibri Light" w:cs="Calibri Light"/>
        </w:rPr>
        <w:t>4. METHODS</w:t>
      </w:r>
      <w:bookmarkEnd w:id="36"/>
      <w:bookmarkEnd w:id="37"/>
      <w:bookmarkEnd w:id="39"/>
    </w:p>
    <w:p w14:paraId="635A0F54" w14:textId="1232650A" w:rsidR="00890343" w:rsidRPr="00147270" w:rsidRDefault="00890343" w:rsidP="00890343">
      <w:pPr>
        <w:spacing w:line="480" w:lineRule="auto"/>
        <w:ind w:firstLine="708"/>
        <w:jc w:val="both"/>
        <w:rPr>
          <w:rFonts w:ascii="Calibri Light" w:hAnsi="Calibri Light" w:cs="Calibri Light"/>
          <w:color w:val="FF0000"/>
          <w:sz w:val="24"/>
          <w:szCs w:val="24"/>
        </w:rPr>
      </w:pPr>
      <w:r w:rsidRPr="00147270">
        <w:rPr>
          <w:rFonts w:ascii="Calibri Light" w:hAnsi="Calibri Light" w:cs="Calibri Light"/>
          <w:sz w:val="24"/>
          <w:szCs w:val="24"/>
        </w:rPr>
        <w:t>This case study analyzes 2060 sherds decorated with textured treatments</w:t>
      </w:r>
      <w:r w:rsidR="001A0BE1">
        <w:rPr>
          <w:rFonts w:ascii="Calibri Light" w:hAnsi="Calibri Light" w:cs="Calibri Light"/>
          <w:sz w:val="24"/>
          <w:szCs w:val="24"/>
        </w:rPr>
        <w:t xml:space="preserve"> from the Sonora Valley</w:t>
      </w:r>
      <w:r w:rsidRPr="00147270">
        <w:rPr>
          <w:rFonts w:ascii="Calibri Light" w:hAnsi="Calibri Light" w:cs="Calibri Light"/>
          <w:sz w:val="24"/>
          <w:szCs w:val="24"/>
        </w:rPr>
        <w:t xml:space="preserve">. This assemblage is part of total collection of 320,280 sherds in which 8305 are decorated specimens. The provenience of the sample assemblage encompasses nine archaeological sites spread along 20km of the Sonora Valley. The analyzed sample corresponds to a randomly selected assemblage from a curated collection held at the University of Oklahoma, excavated in the 1970s. The development of the cataloging system for the sample proceeded simultaneously with this analysis. As such, the sample was drawn randomly from the 1970-decade project general collection. </w:t>
      </w:r>
    </w:p>
    <w:p w14:paraId="110AEB00" w14:textId="77777777"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lastRenderedPageBreak/>
        <w:t xml:space="preserve">The site SON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(San Jose) encompasses 95% of the sample (1971 potsherds), while the eight remaining sites encompass the other 5% (89 potsherds). This is obviously a very uneven distribution that will hinder some analyses, but it is likely commensurate to both the actual archaeological work conducted in the 1970s and the importance of SON K:4:24 in the valley’s precolonial organization. SON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was the Sonora Valley's socio-political center, while the other eight sites that constitute the NON-K:4:24 assemblage represent hamlets and rancherias distributed mostly in the southern portion of the Sonora Valley (Figure 2).</w:t>
      </w:r>
    </w:p>
    <w:p w14:paraId="192E6F2C" w14:textId="42DFF2A3" w:rsidR="00890343" w:rsidRPr="00147270" w:rsidRDefault="00890343" w:rsidP="001A0BE1">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This sample is not intended to serve as an exhaustive overview of ceramic decorative treatments in the larger Sierra Madre Occidental. Ongoing material culture research in the area will continue to contribute to enhancing the understanding of social dynamics in this larger region. It is important to stress that unlike most contemporary work</w:t>
      </w:r>
      <w:r w:rsidR="001A0BE1">
        <w:rPr>
          <w:rFonts w:ascii="Calibri Light" w:hAnsi="Calibri Light" w:cs="Calibri Light"/>
          <w:sz w:val="24"/>
          <w:szCs w:val="24"/>
        </w:rPr>
        <w:t xml:space="preserve"> in</w:t>
      </w:r>
      <w:r w:rsidRPr="00147270">
        <w:rPr>
          <w:rFonts w:ascii="Calibri Light" w:hAnsi="Calibri Light" w:cs="Calibri Light"/>
          <w:sz w:val="24"/>
          <w:szCs w:val="24"/>
        </w:rPr>
        <w:t xml:space="preserve"> the neighboring US Southwest, this thesis is essentially creating the first ever typology of textured ceramics for the Rio Sonora/Serrana region. As such, it was not clear prior to beginning the analysis which attributes were going to be the most useful. Accordingly, an approach was taken in which many attributes were recorded to facilitate experimentation to identify those which are most useful for various approaches to ceramic analysis.</w:t>
      </w:r>
      <w:r w:rsidR="001A0BE1">
        <w:rPr>
          <w:rFonts w:ascii="Calibri Light" w:hAnsi="Calibri Light" w:cs="Calibri Light"/>
          <w:sz w:val="24"/>
          <w:szCs w:val="24"/>
        </w:rPr>
        <w:t xml:space="preserve"> </w:t>
      </w:r>
      <w:r w:rsidRPr="00147270">
        <w:rPr>
          <w:rFonts w:ascii="Calibri Light" w:hAnsi="Calibri Light" w:cs="Calibri Light"/>
          <w:sz w:val="24"/>
          <w:szCs w:val="24"/>
        </w:rPr>
        <w:t>The resulting analysis methodology focused on categorizing the different decorative textured characteristics and their relation to each other in a systematic qualitative framework. The utilized approach describes the sample from the general to the particular in a partially hierarchical schema. This methodology provides this analysis with a clear means to evaluate changes and variations in the relative distribution of ceramic decorative treatments and styles at various spatial scales.</w:t>
      </w:r>
    </w:p>
    <w:p w14:paraId="256BB923" w14:textId="66CDB6BC"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lastRenderedPageBreak/>
        <w:t xml:space="preserve">The evaluation of the Sonora Valley sample aims to provide information about ceramic decorative variations at two different spatial levels intra-site and intra-valley. </w:t>
      </w:r>
      <w:r w:rsidR="001A0BE1">
        <w:rPr>
          <w:rFonts w:ascii="Calibri Light" w:hAnsi="Calibri Light" w:cs="Calibri Light"/>
          <w:sz w:val="24"/>
          <w:szCs w:val="24"/>
        </w:rPr>
        <w:t>Significant</w:t>
      </w:r>
      <w:r w:rsidR="001A0BE1" w:rsidRPr="00147270">
        <w:rPr>
          <w:rFonts w:ascii="Calibri Light" w:hAnsi="Calibri Light" w:cs="Calibri Light"/>
          <w:sz w:val="24"/>
          <w:szCs w:val="24"/>
        </w:rPr>
        <w:t xml:space="preserve"> </w:t>
      </w:r>
      <w:r w:rsidRPr="00147270">
        <w:rPr>
          <w:rFonts w:ascii="Calibri Light" w:hAnsi="Calibri Light" w:cs="Calibri Light"/>
          <w:sz w:val="24"/>
          <w:szCs w:val="24"/>
        </w:rPr>
        <w:t>effort will also be expended at the inter-valley scale by means of a comparison with previously reported materials from the Moctezuma and Fronteras Valleys. As described in other sections, the noted differences provide insights on social organization reflective of several dimensions of group identity. The scales of analysis are further described in the following sections.</w:t>
      </w:r>
    </w:p>
    <w:p w14:paraId="30AA3880" w14:textId="77777777" w:rsidR="00890343" w:rsidRPr="00147270" w:rsidRDefault="00890343" w:rsidP="00890343">
      <w:pPr>
        <w:spacing w:line="480" w:lineRule="auto"/>
        <w:ind w:firstLine="708"/>
        <w:jc w:val="both"/>
        <w:rPr>
          <w:rFonts w:ascii="Calibri Light" w:hAnsi="Calibri Light" w:cs="Calibri Light"/>
          <w:sz w:val="24"/>
          <w:szCs w:val="24"/>
        </w:rPr>
      </w:pPr>
    </w:p>
    <w:p w14:paraId="0D46569A" w14:textId="77777777" w:rsidR="00890343" w:rsidRPr="00147270" w:rsidRDefault="00890343" w:rsidP="00890343">
      <w:pPr>
        <w:spacing w:line="480" w:lineRule="auto"/>
        <w:ind w:firstLine="708"/>
        <w:jc w:val="both"/>
        <w:rPr>
          <w:rFonts w:ascii="Calibri Light" w:hAnsi="Calibri Light" w:cs="Calibri Light"/>
          <w:sz w:val="24"/>
          <w:szCs w:val="24"/>
        </w:rPr>
      </w:pPr>
    </w:p>
    <w:p w14:paraId="5E750C17" w14:textId="77777777" w:rsidR="00890343" w:rsidRPr="00147270" w:rsidRDefault="00890343" w:rsidP="00890343">
      <w:pPr>
        <w:spacing w:line="480" w:lineRule="auto"/>
        <w:ind w:firstLine="708"/>
        <w:jc w:val="both"/>
        <w:rPr>
          <w:rFonts w:ascii="Calibri Light" w:hAnsi="Calibri Light" w:cs="Calibri Light"/>
          <w:sz w:val="24"/>
          <w:szCs w:val="24"/>
        </w:rPr>
      </w:pPr>
    </w:p>
    <w:p w14:paraId="4B5DA665" w14:textId="77777777" w:rsidR="00890343" w:rsidRPr="00147270" w:rsidRDefault="00890343" w:rsidP="00890343">
      <w:pPr>
        <w:spacing w:line="480" w:lineRule="auto"/>
        <w:ind w:firstLine="708"/>
        <w:jc w:val="both"/>
        <w:rPr>
          <w:rFonts w:ascii="Calibri Light" w:hAnsi="Calibri Light" w:cs="Calibri Light"/>
          <w:sz w:val="24"/>
          <w:szCs w:val="24"/>
        </w:rPr>
      </w:pPr>
    </w:p>
    <w:p w14:paraId="62C55AF0" w14:textId="77777777" w:rsidR="00890343" w:rsidRPr="00147270" w:rsidRDefault="00890343" w:rsidP="00890343">
      <w:pPr>
        <w:spacing w:line="480" w:lineRule="auto"/>
        <w:ind w:firstLine="708"/>
        <w:jc w:val="both"/>
        <w:rPr>
          <w:rFonts w:ascii="Calibri Light" w:hAnsi="Calibri Light" w:cs="Calibri Light"/>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90343" w:rsidRPr="00147270" w14:paraId="24770FB6" w14:textId="77777777" w:rsidTr="00C86B4C">
        <w:trPr>
          <w:jc w:val="center"/>
        </w:trPr>
        <w:tc>
          <w:tcPr>
            <w:tcW w:w="9350" w:type="dxa"/>
          </w:tcPr>
          <w:p w14:paraId="483E98C1"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lastRenderedPageBreak/>
              <w:drawing>
                <wp:inline distT="0" distB="0" distL="0" distR="0" wp14:anchorId="7A7F937C" wp14:editId="0B4A0060">
                  <wp:extent cx="5635670" cy="7293255"/>
                  <wp:effectExtent l="0" t="0" r="3175" b="317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37940" cy="7296193"/>
                          </a:xfrm>
                          <a:prstGeom prst="rect">
                            <a:avLst/>
                          </a:prstGeom>
                        </pic:spPr>
                      </pic:pic>
                    </a:graphicData>
                  </a:graphic>
                </wp:inline>
              </w:drawing>
            </w:r>
          </w:p>
        </w:tc>
      </w:tr>
      <w:tr w:rsidR="00890343" w:rsidRPr="00147270" w14:paraId="24FB1D8B" w14:textId="77777777" w:rsidTr="00C86B4C">
        <w:trPr>
          <w:jc w:val="center"/>
        </w:trPr>
        <w:tc>
          <w:tcPr>
            <w:tcW w:w="9350" w:type="dxa"/>
          </w:tcPr>
          <w:p w14:paraId="06A28CAB" w14:textId="39A5A512"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lang w:val="en-US"/>
              </w:rPr>
              <w:t xml:space="preserve">Figure 2. </w:t>
            </w:r>
            <w:proofErr w:type="spellStart"/>
            <w:r w:rsidRPr="00147270">
              <w:rPr>
                <w:rFonts w:ascii="Calibri Light" w:hAnsi="Calibri Light" w:cs="Calibri Light"/>
                <w:sz w:val="24"/>
                <w:szCs w:val="24"/>
              </w:rPr>
              <w:t>Intra-valley</w:t>
            </w:r>
            <w:proofErr w:type="spellEnd"/>
            <w:r w:rsidRPr="00147270">
              <w:rPr>
                <w:rFonts w:ascii="Calibri Light" w:hAnsi="Calibri Light" w:cs="Calibri Light"/>
                <w:sz w:val="24"/>
                <w:szCs w:val="24"/>
              </w:rPr>
              <w:t xml:space="preserve"> </w:t>
            </w:r>
            <w:proofErr w:type="spellStart"/>
            <w:r w:rsidRPr="00147270">
              <w:rPr>
                <w:rFonts w:ascii="Calibri Light" w:hAnsi="Calibri Light" w:cs="Calibri Light"/>
                <w:sz w:val="24"/>
                <w:szCs w:val="24"/>
              </w:rPr>
              <w:t>sites</w:t>
            </w:r>
            <w:proofErr w:type="spellEnd"/>
            <w:r w:rsidRPr="00147270">
              <w:rPr>
                <w:rFonts w:ascii="Calibri Light" w:hAnsi="Calibri Light" w:cs="Calibri Light"/>
                <w:sz w:val="24"/>
                <w:szCs w:val="24"/>
              </w:rPr>
              <w:t xml:space="preserve">’ </w:t>
            </w:r>
            <w:proofErr w:type="spellStart"/>
            <w:r w:rsidRPr="00147270">
              <w:rPr>
                <w:rFonts w:ascii="Calibri Light" w:hAnsi="Calibri Light" w:cs="Calibri Light"/>
                <w:sz w:val="24"/>
                <w:szCs w:val="24"/>
              </w:rPr>
              <w:t>location</w:t>
            </w:r>
            <w:proofErr w:type="spellEnd"/>
            <w:r w:rsidR="00C86B4C" w:rsidRPr="00147270">
              <w:rPr>
                <w:rFonts w:ascii="Calibri Light" w:hAnsi="Calibri Light" w:cs="Calibri Light"/>
                <w:sz w:val="24"/>
                <w:szCs w:val="24"/>
              </w:rPr>
              <w:t xml:space="preserve"> (Sonora Valley)</w:t>
            </w:r>
          </w:p>
        </w:tc>
      </w:tr>
    </w:tbl>
    <w:p w14:paraId="50A9116C" w14:textId="77777777" w:rsidR="00890343" w:rsidRPr="00147270" w:rsidRDefault="00890343" w:rsidP="00890343">
      <w:pPr>
        <w:spacing w:line="480" w:lineRule="auto"/>
        <w:ind w:firstLine="708"/>
        <w:jc w:val="center"/>
        <w:rPr>
          <w:rFonts w:ascii="Calibri Light" w:hAnsi="Calibri Light" w:cs="Calibri Light"/>
          <w:sz w:val="24"/>
          <w:szCs w:val="24"/>
          <w:lang w:val="es-MX"/>
        </w:rPr>
      </w:pPr>
    </w:p>
    <w:p w14:paraId="010E315B" w14:textId="77777777" w:rsidR="00890343" w:rsidRPr="00147270" w:rsidRDefault="00890343" w:rsidP="00A75770">
      <w:pPr>
        <w:pStyle w:val="Heading2"/>
      </w:pPr>
      <w:bookmarkStart w:id="40" w:name="_Toc68780994"/>
      <w:bookmarkStart w:id="41" w:name="_Toc72448249"/>
      <w:r w:rsidRPr="00147270">
        <w:lastRenderedPageBreak/>
        <w:t>4.1 Inter-Valley</w:t>
      </w:r>
      <w:bookmarkEnd w:id="40"/>
      <w:bookmarkEnd w:id="41"/>
    </w:p>
    <w:p w14:paraId="188830B9" w14:textId="48509B0D" w:rsidR="00890343" w:rsidRPr="00147270" w:rsidRDefault="00890343" w:rsidP="00890343">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regional scale analysis will </w:t>
      </w:r>
      <w:r w:rsidR="00A97960">
        <w:rPr>
          <w:rFonts w:ascii="Calibri Light" w:hAnsi="Calibri Light" w:cs="Calibri Light"/>
          <w:sz w:val="24"/>
          <w:szCs w:val="24"/>
        </w:rPr>
        <w:t>focus on</w:t>
      </w:r>
      <w:r w:rsidR="00A97960" w:rsidRPr="00147270">
        <w:rPr>
          <w:rFonts w:ascii="Calibri Light" w:hAnsi="Calibri Light" w:cs="Calibri Light"/>
          <w:sz w:val="24"/>
          <w:szCs w:val="24"/>
        </w:rPr>
        <w:t xml:space="preserve"> </w:t>
      </w:r>
      <w:r w:rsidRPr="00147270">
        <w:rPr>
          <w:rFonts w:ascii="Calibri Light" w:hAnsi="Calibri Light" w:cs="Calibri Light"/>
          <w:sz w:val="24"/>
          <w:szCs w:val="24"/>
        </w:rPr>
        <w:t>an inter-valley comparison between the decorative treatments recorded by this analysis and two neighboring valleys. The Moctezuma Valley with a sample assemblage of 5</w:t>
      </w:r>
      <w:r w:rsidR="00A67932" w:rsidRPr="00147270">
        <w:rPr>
          <w:rFonts w:ascii="Calibri Light" w:hAnsi="Calibri Light" w:cs="Calibri Light"/>
          <w:sz w:val="24"/>
          <w:szCs w:val="24"/>
        </w:rPr>
        <w:t>21</w:t>
      </w:r>
      <w:r w:rsidRPr="00147270">
        <w:rPr>
          <w:rFonts w:ascii="Calibri Light" w:hAnsi="Calibri Light" w:cs="Calibri Light"/>
          <w:sz w:val="24"/>
          <w:szCs w:val="24"/>
        </w:rPr>
        <w:t xml:space="preserve"> decorated sherds recorded from three archaeological sites and the Fronteras Valley with a sample of 50</w:t>
      </w:r>
      <w:r w:rsidR="00A67932" w:rsidRPr="00147270">
        <w:rPr>
          <w:rFonts w:ascii="Calibri Light" w:hAnsi="Calibri Light" w:cs="Calibri Light"/>
          <w:sz w:val="24"/>
          <w:szCs w:val="24"/>
        </w:rPr>
        <w:t>3</w:t>
      </w:r>
      <w:r w:rsidRPr="00147270">
        <w:rPr>
          <w:rFonts w:ascii="Calibri Light" w:hAnsi="Calibri Light" w:cs="Calibri Light"/>
          <w:sz w:val="24"/>
          <w:szCs w:val="24"/>
        </w:rPr>
        <w:t xml:space="preserve"> sherds from four archaeological sites. The comparative analysis between these areas will provide a novel perspective on the interaction between these neighboring areas and allow inferences regarding the extent to which these valleys participated in a larger sphere of socio-political integration in the Rio Sonora/Serrana region. This ceramic data will complement the reconstructions described in the cultural history chapter</w:t>
      </w:r>
      <w:r w:rsidR="00A97960">
        <w:rPr>
          <w:rFonts w:ascii="Calibri Light" w:hAnsi="Calibri Light" w:cs="Calibri Light"/>
          <w:sz w:val="24"/>
          <w:szCs w:val="24"/>
        </w:rPr>
        <w:t>,</w:t>
      </w:r>
      <w:r w:rsidRPr="00147270">
        <w:rPr>
          <w:rFonts w:ascii="Calibri Light" w:hAnsi="Calibri Light" w:cs="Calibri Light"/>
          <w:sz w:val="24"/>
          <w:szCs w:val="24"/>
        </w:rPr>
        <w:t xml:space="preserve"> regarding the social dynamics of the region, specifically the potential for political confederations as well as shared social aspects of identity such as language and ethnicity more broadly. </w:t>
      </w:r>
    </w:p>
    <w:p w14:paraId="3BC1F9AF" w14:textId="77777777" w:rsidR="00890343" w:rsidRPr="00147270" w:rsidRDefault="00890343" w:rsidP="00A75770">
      <w:pPr>
        <w:pStyle w:val="Heading2"/>
      </w:pPr>
      <w:bookmarkStart w:id="42" w:name="_Toc66965248"/>
      <w:bookmarkStart w:id="43" w:name="_Toc68780995"/>
      <w:bookmarkStart w:id="44" w:name="_Toc72448250"/>
      <w:r w:rsidRPr="00147270">
        <w:t>4.2 Intra-Valley</w:t>
      </w:r>
      <w:bookmarkEnd w:id="42"/>
      <w:bookmarkEnd w:id="43"/>
      <w:bookmarkEnd w:id="44"/>
    </w:p>
    <w:p w14:paraId="1B9470B3" w14:textId="57591664" w:rsidR="00890343" w:rsidRPr="00147270" w:rsidRDefault="00890343" w:rsidP="00890343">
      <w:pPr>
        <w:spacing w:line="480" w:lineRule="auto"/>
        <w:ind w:firstLine="708"/>
        <w:jc w:val="both"/>
        <w:rPr>
          <w:rFonts w:ascii="Calibri Light" w:hAnsi="Calibri Light" w:cs="Calibri Light"/>
        </w:rPr>
      </w:pPr>
      <w:r w:rsidRPr="00147270">
        <w:rPr>
          <w:rFonts w:ascii="Calibri Light" w:hAnsi="Calibri Light" w:cs="Calibri Light"/>
          <w:sz w:val="24"/>
          <w:szCs w:val="24"/>
        </w:rPr>
        <w:t xml:space="preserve">The intra-valley scale of analysis encompasses nine archaeological sites. As noted above, the low number of sherds from most sites makes the only viable approach a simple comparison between the large site of (SON K:4:24) and all other sites combined (Non-K:4:24). SON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(Sonora Valley) contributes with 95% to the total Sonora Valley sample. The other 5% is distributed among the remaining eight archaeological sites. In terms of the decorative attributes, the frequency of each will provide crucial insight regarding the scale of shared decorative repertoires between both groups. Likewise, it will be possible to minimally investigate distributional patterns of decorative styles within the Sonora Valley, thus providing a different perspective on social interaction relevant to the proposed political units of statelets</w:t>
      </w:r>
      <w:r w:rsidRPr="00147270">
        <w:rPr>
          <w:rFonts w:ascii="Calibri Light" w:hAnsi="Calibri Light" w:cs="Calibri Light"/>
        </w:rPr>
        <w:t>.</w:t>
      </w:r>
    </w:p>
    <w:p w14:paraId="28B45527" w14:textId="77777777" w:rsidR="00890343" w:rsidRPr="00147270" w:rsidRDefault="00890343" w:rsidP="00A75770">
      <w:pPr>
        <w:pStyle w:val="Heading2"/>
      </w:pPr>
      <w:bookmarkStart w:id="45" w:name="_Toc68780996"/>
      <w:bookmarkStart w:id="46" w:name="_Toc72448251"/>
      <w:r w:rsidRPr="00147270">
        <w:lastRenderedPageBreak/>
        <w:t>4.3 Intra-site</w:t>
      </w:r>
      <w:bookmarkEnd w:id="45"/>
      <w:bookmarkEnd w:id="46"/>
    </w:p>
    <w:p w14:paraId="29336FA4" w14:textId="5B99F67B" w:rsidR="00890343" w:rsidRPr="00147270" w:rsidRDefault="00890343" w:rsidP="00890343">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skewed distribution of the overall sample toward the site SON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does, in fact reflect not only the relative amount of excavation conducted at different sites but also the inference of site importance in the socio-political landscape. </w:t>
      </w:r>
      <w:r w:rsidR="00A97960">
        <w:rPr>
          <w:rFonts w:ascii="Calibri Light" w:hAnsi="Calibri Light" w:cs="Calibri Light"/>
          <w:sz w:val="24"/>
          <w:szCs w:val="24"/>
        </w:rPr>
        <w:t xml:space="preserve">Accordingly, </w:t>
      </w:r>
      <w:r w:rsidRPr="00147270">
        <w:rPr>
          <w:rFonts w:ascii="Calibri Light" w:hAnsi="Calibri Light" w:cs="Calibri Light"/>
          <w:sz w:val="24"/>
          <w:szCs w:val="24"/>
        </w:rPr>
        <w:t xml:space="preserve">I will also separately analyze the San Jose site (SON K:4:24) through at the intra-site scale. Records of the 1970s archaeological excavations in the Sonora Valley are useful to divide the site SON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sample into three provenience areas. According to the excavation records, the site SON K:4:24 materials considered in this thesis correspond to areas A, B, and C. Area A is </w:t>
      </w:r>
      <w:r w:rsidR="00A97960">
        <w:rPr>
          <w:rFonts w:ascii="Calibri Light" w:hAnsi="Calibri Light" w:cs="Calibri Light"/>
          <w:sz w:val="24"/>
          <w:szCs w:val="24"/>
        </w:rPr>
        <w:t>dominated</w:t>
      </w:r>
      <w:r w:rsidR="00A97960"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by a ball-court and a large platform as well as domestic contexts. Area B corresponds to a large </w:t>
      </w:r>
      <w:r w:rsidR="00A97960">
        <w:rPr>
          <w:rFonts w:ascii="Calibri Light" w:hAnsi="Calibri Light" w:cs="Calibri Light"/>
          <w:sz w:val="24"/>
          <w:szCs w:val="24"/>
        </w:rPr>
        <w:t xml:space="preserve">communal </w:t>
      </w:r>
      <w:r w:rsidRPr="00147270">
        <w:rPr>
          <w:rFonts w:ascii="Calibri Light" w:hAnsi="Calibri Light" w:cs="Calibri Light"/>
          <w:sz w:val="24"/>
          <w:szCs w:val="24"/>
        </w:rPr>
        <w:t>pithouse, and area C corresponds to a small pithouse and an adobe house. This level of analysis will investigate if there is variation in the frequency of ceramic decorative attributes within the site. The archaeological features that constitute each collecting area will permit us to determine if certain activities (ritual/domestic) are associated with different frequencies of ceramic decorations.</w:t>
      </w:r>
    </w:p>
    <w:p w14:paraId="354EC271" w14:textId="2257B7FE" w:rsidR="00890343" w:rsidRPr="00147270" w:rsidRDefault="00890343" w:rsidP="00A75770">
      <w:pPr>
        <w:pStyle w:val="Heading2"/>
      </w:pPr>
      <w:bookmarkStart w:id="47" w:name="_Toc66965250"/>
      <w:bookmarkStart w:id="48" w:name="_Toc68780997"/>
      <w:bookmarkStart w:id="49" w:name="_Toc72448252"/>
      <w:r w:rsidRPr="00147270">
        <w:t>4.4</w:t>
      </w:r>
      <w:r w:rsidR="00323F7C">
        <w:t xml:space="preserve"> </w:t>
      </w:r>
      <w:r w:rsidRPr="00147270">
        <w:t>Analysis</w:t>
      </w:r>
      <w:bookmarkEnd w:id="47"/>
      <w:bookmarkEnd w:id="48"/>
      <w:bookmarkEnd w:id="49"/>
    </w:p>
    <w:p w14:paraId="2986370E" w14:textId="77777777"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following definitions correspond to the basic information recorded for each sherd as part of the analysis process. Again, not all will be employed in the final analysis of this thesis, but they are listed here to denote availability. </w:t>
      </w:r>
    </w:p>
    <w:p w14:paraId="1CFACAF0" w14:textId="77777777" w:rsidR="00890343" w:rsidRPr="00147270" w:rsidRDefault="00890343" w:rsidP="00890343">
      <w:pPr>
        <w:pStyle w:val="ListParagraph"/>
        <w:numPr>
          <w:ilvl w:val="0"/>
          <w:numId w:val="7"/>
        </w:numPr>
        <w:spacing w:line="480" w:lineRule="auto"/>
        <w:ind w:firstLine="708"/>
        <w:jc w:val="both"/>
        <w:rPr>
          <w:rFonts w:ascii="Calibri Light" w:hAnsi="Calibri Light" w:cs="Calibri Light"/>
          <w:b/>
          <w:bCs/>
          <w:sz w:val="24"/>
          <w:szCs w:val="24"/>
          <w:lang w:val="en-US"/>
        </w:rPr>
      </w:pPr>
      <w:r w:rsidRPr="00147270">
        <w:rPr>
          <w:rFonts w:ascii="Calibri Light" w:hAnsi="Calibri Light" w:cs="Calibri Light"/>
          <w:i/>
          <w:iCs/>
          <w:sz w:val="24"/>
          <w:szCs w:val="24"/>
          <w:lang w:val="en-US"/>
        </w:rPr>
        <w:t xml:space="preserve">Provenience– </w:t>
      </w:r>
      <w:r w:rsidRPr="00147270">
        <w:rPr>
          <w:rFonts w:ascii="Calibri Light" w:hAnsi="Calibri Light" w:cs="Calibri Light"/>
          <w:sz w:val="24"/>
          <w:szCs w:val="24"/>
          <w:lang w:val="en-US"/>
        </w:rPr>
        <w:t>This information corresponds to the site and unit/level provenience of ceramic sherds as recorded by the original investigators.</w:t>
      </w:r>
    </w:p>
    <w:p w14:paraId="5C480B2A" w14:textId="77777777" w:rsidR="00890343" w:rsidRPr="00147270" w:rsidRDefault="00890343" w:rsidP="00890343">
      <w:pPr>
        <w:pStyle w:val="ListParagraph"/>
        <w:numPr>
          <w:ilvl w:val="0"/>
          <w:numId w:val="7"/>
        </w:numPr>
        <w:spacing w:line="480" w:lineRule="auto"/>
        <w:ind w:firstLine="708"/>
        <w:jc w:val="both"/>
        <w:rPr>
          <w:rFonts w:ascii="Calibri Light" w:hAnsi="Calibri Light" w:cs="Calibri Light"/>
          <w:i/>
          <w:iCs/>
          <w:sz w:val="24"/>
          <w:szCs w:val="24"/>
          <w:lang w:val="en-US"/>
        </w:rPr>
      </w:pPr>
      <w:r w:rsidRPr="00147270">
        <w:rPr>
          <w:rFonts w:ascii="Calibri Light" w:hAnsi="Calibri Light" w:cs="Calibri Light"/>
          <w:i/>
          <w:iCs/>
          <w:sz w:val="24"/>
          <w:szCs w:val="24"/>
          <w:lang w:val="en-US"/>
        </w:rPr>
        <w:lastRenderedPageBreak/>
        <w:t xml:space="preserve">Max length (mm)– </w:t>
      </w:r>
      <w:r w:rsidRPr="00147270">
        <w:rPr>
          <w:rFonts w:ascii="Calibri Light" w:hAnsi="Calibri Light" w:cs="Calibri Light"/>
          <w:sz w:val="24"/>
          <w:szCs w:val="24"/>
          <w:lang w:val="en-US"/>
        </w:rPr>
        <w:t>The maximum dimension of the sherd (obtained with a vernier caliper). This is useful for estimating relative breakage indicative of assemblage formation processes.</w:t>
      </w:r>
    </w:p>
    <w:p w14:paraId="52E12A04" w14:textId="77777777" w:rsidR="00890343" w:rsidRPr="00147270" w:rsidRDefault="00890343" w:rsidP="00890343">
      <w:pPr>
        <w:pStyle w:val="ListParagraph"/>
        <w:numPr>
          <w:ilvl w:val="0"/>
          <w:numId w:val="7"/>
        </w:numPr>
        <w:spacing w:line="480" w:lineRule="auto"/>
        <w:ind w:firstLine="708"/>
        <w:jc w:val="both"/>
        <w:rPr>
          <w:rFonts w:ascii="Calibri Light" w:hAnsi="Calibri Light" w:cs="Calibri Light"/>
          <w:i/>
          <w:iCs/>
          <w:sz w:val="24"/>
          <w:szCs w:val="24"/>
          <w:lang w:val="en-US"/>
        </w:rPr>
      </w:pPr>
      <w:r w:rsidRPr="00147270">
        <w:rPr>
          <w:rFonts w:ascii="Calibri Light" w:hAnsi="Calibri Light" w:cs="Calibri Light"/>
          <w:i/>
          <w:iCs/>
          <w:sz w:val="24"/>
          <w:szCs w:val="24"/>
          <w:lang w:val="en-US"/>
        </w:rPr>
        <w:t xml:space="preserve">Thickness (mm) – </w:t>
      </w:r>
      <w:r w:rsidRPr="00147270">
        <w:rPr>
          <w:rFonts w:ascii="Calibri Light" w:hAnsi="Calibri Light" w:cs="Calibri Light"/>
          <w:sz w:val="24"/>
          <w:szCs w:val="24"/>
          <w:lang w:val="en-US"/>
        </w:rPr>
        <w:t xml:space="preserve">The cross-section thickness of a representative portion of the sherd (obtained with a vernier caliper). This is useful for inferring variation in manufacturing and possibly vessel function. </w:t>
      </w:r>
    </w:p>
    <w:p w14:paraId="2315BA8A" w14:textId="4B1D22A4" w:rsidR="00890343" w:rsidRPr="00147270" w:rsidRDefault="00890343" w:rsidP="00890343">
      <w:pPr>
        <w:pStyle w:val="ListParagraph"/>
        <w:numPr>
          <w:ilvl w:val="0"/>
          <w:numId w:val="7"/>
        </w:numPr>
        <w:spacing w:line="480" w:lineRule="auto"/>
        <w:ind w:firstLine="708"/>
        <w:jc w:val="both"/>
        <w:rPr>
          <w:rFonts w:ascii="Calibri Light" w:eastAsiaTheme="majorEastAsia" w:hAnsi="Calibri Light" w:cs="Calibri Light"/>
          <w:i/>
          <w:iCs/>
          <w:sz w:val="24"/>
          <w:szCs w:val="24"/>
          <w:lang w:val="en-US"/>
        </w:rPr>
      </w:pPr>
      <w:r w:rsidRPr="00147270">
        <w:rPr>
          <w:rFonts w:ascii="Calibri Light" w:hAnsi="Calibri Light" w:cs="Calibri Light"/>
          <w:i/>
          <w:iCs/>
          <w:sz w:val="24"/>
          <w:szCs w:val="24"/>
          <w:lang w:val="en-US"/>
        </w:rPr>
        <w:t xml:space="preserve">Munsell Data – </w:t>
      </w:r>
      <w:r w:rsidRPr="00147270">
        <w:rPr>
          <w:rFonts w:ascii="Calibri Light" w:hAnsi="Calibri Light" w:cs="Calibri Light"/>
          <w:sz w:val="24"/>
          <w:szCs w:val="24"/>
          <w:lang w:val="en-US"/>
        </w:rPr>
        <w:t>The Munsell system was utilized for the recording of ceramic paste and red paint color</w:t>
      </w:r>
      <w:r w:rsidR="00A97960">
        <w:rPr>
          <w:rFonts w:ascii="Calibri Light" w:hAnsi="Calibri Light" w:cs="Calibri Light"/>
          <w:sz w:val="24"/>
          <w:szCs w:val="24"/>
          <w:lang w:val="en-US"/>
        </w:rPr>
        <w:t>s</w:t>
      </w:r>
      <w:r w:rsidRPr="00147270">
        <w:rPr>
          <w:rFonts w:ascii="Calibri Light" w:hAnsi="Calibri Light" w:cs="Calibri Light"/>
          <w:sz w:val="24"/>
          <w:szCs w:val="24"/>
          <w:lang w:val="en-US"/>
        </w:rPr>
        <w:t>. This category provides a consistent means of describing qualitative changes in paste and paint color indicative of source material and presumably color scheme preference. Note that light condition was held as constant as possible during the entire analysis to avoid introducing variation.</w:t>
      </w:r>
    </w:p>
    <w:p w14:paraId="13A206DE" w14:textId="77777777" w:rsidR="00890343" w:rsidRPr="00147270" w:rsidRDefault="00890343" w:rsidP="00890343">
      <w:pPr>
        <w:pStyle w:val="ListParagraph"/>
        <w:numPr>
          <w:ilvl w:val="0"/>
          <w:numId w:val="7"/>
        </w:numPr>
        <w:spacing w:line="480" w:lineRule="auto"/>
        <w:ind w:firstLine="708"/>
        <w:jc w:val="both"/>
        <w:rPr>
          <w:rFonts w:ascii="Calibri Light" w:hAnsi="Calibri Light" w:cs="Calibri Light"/>
          <w:i/>
          <w:sz w:val="24"/>
          <w:szCs w:val="24"/>
          <w:lang w:val="en-US"/>
        </w:rPr>
      </w:pPr>
      <w:r w:rsidRPr="00147270">
        <w:rPr>
          <w:rFonts w:ascii="Calibri Light" w:hAnsi="Calibri Light" w:cs="Calibri Light"/>
          <w:i/>
          <w:sz w:val="24"/>
          <w:szCs w:val="24"/>
          <w:lang w:val="en-US"/>
        </w:rPr>
        <w:t xml:space="preserve">Design Surface – </w:t>
      </w:r>
      <w:r w:rsidRPr="00147270">
        <w:rPr>
          <w:rFonts w:ascii="Calibri Light" w:hAnsi="Calibri Light" w:cs="Calibri Light"/>
          <w:sz w:val="24"/>
          <w:szCs w:val="24"/>
          <w:lang w:val="en-US"/>
        </w:rPr>
        <w:t xml:space="preserve">This category refers to the surface(s) of design execution, </w:t>
      </w:r>
      <w:proofErr w:type="gramStart"/>
      <w:r w:rsidRPr="00147270">
        <w:rPr>
          <w:rFonts w:ascii="Calibri Light" w:hAnsi="Calibri Light" w:cs="Calibri Light"/>
          <w:sz w:val="24"/>
          <w:szCs w:val="24"/>
          <w:lang w:val="en-US"/>
        </w:rPr>
        <w:t>i.e.</w:t>
      </w:r>
      <w:proofErr w:type="gramEnd"/>
      <w:r w:rsidRPr="00147270">
        <w:rPr>
          <w:rFonts w:ascii="Calibri Light" w:hAnsi="Calibri Light" w:cs="Calibri Light"/>
          <w:sz w:val="24"/>
          <w:szCs w:val="24"/>
          <w:lang w:val="en-US"/>
        </w:rPr>
        <w:t xml:space="preserve"> interior or exterior surface.</w:t>
      </w:r>
    </w:p>
    <w:p w14:paraId="49EE381B" w14:textId="3C91A76C"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Further analysis categories classify decorative elements in a partially hierarchical system. The assemblage is divided into the following categories defined below</w:t>
      </w:r>
      <w:r w:rsidR="00A97960">
        <w:rPr>
          <w:rFonts w:ascii="Calibri Light" w:hAnsi="Calibri Light" w:cs="Calibri Light"/>
          <w:sz w:val="24"/>
          <w:szCs w:val="24"/>
        </w:rPr>
        <w:t>.</w:t>
      </w:r>
    </w:p>
    <w:p w14:paraId="52EB4C42" w14:textId="1A516BFF" w:rsidR="00890343" w:rsidRPr="00147270" w:rsidRDefault="00890343" w:rsidP="00BF01B8">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The goals of this research and the nature of the analyzed materials makes a hierarchical approach to ceramic decoration a useful means to describe decorative attributes. A hierarchical framework allows us to deconstruct decorative attributes into useful units for analysis. The hierarchy for such units in this case study is determined by the various analytical levels of: “approach”, “treatment”</w:t>
      </w:r>
      <w:r w:rsidR="009023E9"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and finally “variants” as defined below. Analysis can, in theory, be fruitfully carried out any level of the hierarchy and analyzing different levels can add nuance to </w:t>
      </w:r>
      <w:r w:rsidRPr="00147270">
        <w:rPr>
          <w:rFonts w:ascii="Calibri Light" w:hAnsi="Calibri Light" w:cs="Calibri Light"/>
          <w:sz w:val="24"/>
          <w:szCs w:val="24"/>
        </w:rPr>
        <w:lastRenderedPageBreak/>
        <w:t>patterns of variation. In practice, this research focuses almost exclusively on “treatments”</w:t>
      </w:r>
      <w:r w:rsidR="00461122" w:rsidRPr="00147270">
        <w:rPr>
          <w:rFonts w:ascii="Calibri Light" w:hAnsi="Calibri Light" w:cs="Calibri Light"/>
          <w:sz w:val="24"/>
          <w:szCs w:val="24"/>
        </w:rPr>
        <w:t xml:space="preserve"> and “styles”</w:t>
      </w:r>
      <w:r w:rsidR="00A97960">
        <w:rPr>
          <w:rFonts w:ascii="Calibri Light" w:hAnsi="Calibri Light" w:cs="Calibri Light"/>
          <w:sz w:val="24"/>
          <w:szCs w:val="24"/>
        </w:rPr>
        <w:t>, a category described below which is not within the hierarchical framework</w:t>
      </w:r>
      <w:r w:rsidRPr="00147270">
        <w:rPr>
          <w:rFonts w:ascii="Calibri Light" w:hAnsi="Calibri Light" w:cs="Calibri Light"/>
          <w:sz w:val="24"/>
          <w:szCs w:val="24"/>
        </w:rPr>
        <w:t>. Previous research suggests the lower levels of a hierarchical schema are the most useful scale of analysis (Douglas and Lindauer 1988: 622).</w:t>
      </w:r>
    </w:p>
    <w:p w14:paraId="27D961C3" w14:textId="77777777"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Decorative a</w:t>
      </w:r>
      <w:r w:rsidRPr="00147270">
        <w:rPr>
          <w:rFonts w:ascii="Calibri Light" w:hAnsi="Calibri Light" w:cs="Calibri Light"/>
          <w:i/>
          <w:iCs/>
          <w:sz w:val="24"/>
          <w:szCs w:val="24"/>
        </w:rPr>
        <w:t>pproach</w:t>
      </w:r>
      <w:r w:rsidRPr="00147270">
        <w:rPr>
          <w:rFonts w:ascii="Calibri Light" w:hAnsi="Calibri Light" w:cs="Calibri Light"/>
          <w:sz w:val="24"/>
          <w:szCs w:val="24"/>
        </w:rPr>
        <w:t xml:space="preserve"> corresponds to the highest level of the hierarchical analysis. There are two defined approaches for the present sample, </w:t>
      </w:r>
      <w:r w:rsidRPr="00147270">
        <w:rPr>
          <w:rFonts w:ascii="Calibri Light" w:hAnsi="Calibri Light" w:cs="Calibri Light"/>
          <w:i/>
          <w:iCs/>
          <w:sz w:val="24"/>
          <w:szCs w:val="24"/>
        </w:rPr>
        <w:t>textured,</w:t>
      </w:r>
      <w:r w:rsidRPr="00147270">
        <w:rPr>
          <w:rFonts w:ascii="Calibri Light" w:hAnsi="Calibri Light" w:cs="Calibri Light"/>
          <w:sz w:val="24"/>
          <w:szCs w:val="24"/>
        </w:rPr>
        <w:t xml:space="preserve"> and </w:t>
      </w:r>
      <w:r w:rsidRPr="00147270">
        <w:rPr>
          <w:rFonts w:ascii="Calibri Light" w:hAnsi="Calibri Light" w:cs="Calibri Light"/>
          <w:i/>
          <w:iCs/>
          <w:sz w:val="24"/>
          <w:szCs w:val="24"/>
        </w:rPr>
        <w:t>painted</w:t>
      </w:r>
      <w:r w:rsidRPr="00147270">
        <w:rPr>
          <w:rFonts w:ascii="Calibri Light" w:hAnsi="Calibri Light" w:cs="Calibri Light"/>
          <w:sz w:val="24"/>
          <w:szCs w:val="24"/>
        </w:rPr>
        <w:t>. The emphasis of this thesis is almost completely on the textured approach. Ceramics decorated only through painting were not a component of the analyzed sample and are mostly inferred to be foreign imports. There is also a likely local redware and related red-on-brown tradition. The textured and painted approaches are not mutually exclusive, as painted red elements are common on textured ceramics. It is important to note, that because sherds with only red paint were not part of the analysis, no statements can be made regarding the overall prevalence of redwares.</w:t>
      </w:r>
      <w:r w:rsidRPr="00147270">
        <w:rPr>
          <w:rFonts w:ascii="Calibri Light" w:hAnsi="Calibri Light" w:cs="Calibri Light"/>
          <w:i/>
          <w:iCs/>
          <w:sz w:val="24"/>
          <w:szCs w:val="24"/>
        </w:rPr>
        <w:t xml:space="preserve"> Treatment</w:t>
      </w:r>
      <w:r w:rsidRPr="00147270">
        <w:rPr>
          <w:rFonts w:ascii="Calibri Light" w:hAnsi="Calibri Light" w:cs="Calibri Light"/>
          <w:sz w:val="24"/>
          <w:szCs w:val="24"/>
        </w:rPr>
        <w:t xml:space="preserve"> refers to the classification of variation within </w:t>
      </w:r>
      <w:r w:rsidRPr="00147270">
        <w:rPr>
          <w:rFonts w:ascii="Calibri Light" w:hAnsi="Calibri Light" w:cs="Calibri Light"/>
          <w:i/>
          <w:iCs/>
          <w:sz w:val="24"/>
          <w:szCs w:val="24"/>
        </w:rPr>
        <w:t>approaches.</w:t>
      </w:r>
      <w:r w:rsidRPr="00147270">
        <w:rPr>
          <w:rFonts w:ascii="Calibri Light" w:hAnsi="Calibri Light" w:cs="Calibri Light"/>
          <w:sz w:val="24"/>
          <w:szCs w:val="24"/>
        </w:rPr>
        <w:t xml:space="preserve"> There are three common </w:t>
      </w:r>
      <w:r w:rsidRPr="00147270">
        <w:rPr>
          <w:rFonts w:ascii="Calibri Light" w:hAnsi="Calibri Light" w:cs="Calibri Light"/>
          <w:i/>
          <w:iCs/>
          <w:sz w:val="24"/>
          <w:szCs w:val="24"/>
        </w:rPr>
        <w:t xml:space="preserve">treatments </w:t>
      </w:r>
      <w:r w:rsidRPr="00147270">
        <w:rPr>
          <w:rFonts w:ascii="Calibri Light" w:hAnsi="Calibri Light" w:cs="Calibri Light"/>
          <w:sz w:val="24"/>
          <w:szCs w:val="24"/>
        </w:rPr>
        <w:t xml:space="preserve">in the Sonora Valley assemblage. The two treatments under the texturing approach are incising and punctuating. A few other treatments found in neighboring valleys are also defined below for comparative purposes, these include brushing and several kinds of corrugation. There is only one relevant treatment under the painting approach in the analyzed sample, which is the aforementioned use of red paint. The analysis also classifies certain attributes at a final level called </w:t>
      </w:r>
      <w:r w:rsidRPr="00147270">
        <w:rPr>
          <w:rFonts w:ascii="Calibri Light" w:hAnsi="Calibri Light" w:cs="Calibri Light"/>
          <w:i/>
          <w:iCs/>
          <w:sz w:val="24"/>
          <w:szCs w:val="24"/>
        </w:rPr>
        <w:t>variant</w:t>
      </w:r>
      <w:r w:rsidRPr="00147270">
        <w:rPr>
          <w:rFonts w:ascii="Calibri Light" w:hAnsi="Calibri Light" w:cs="Calibri Light"/>
          <w:sz w:val="24"/>
          <w:szCs w:val="24"/>
        </w:rPr>
        <w:t xml:space="preserve">. The description of </w:t>
      </w:r>
      <w:r w:rsidRPr="00147270">
        <w:rPr>
          <w:rFonts w:ascii="Calibri Light" w:hAnsi="Calibri Light" w:cs="Calibri Light"/>
          <w:i/>
          <w:iCs/>
          <w:sz w:val="24"/>
          <w:szCs w:val="24"/>
        </w:rPr>
        <w:t xml:space="preserve">variants </w:t>
      </w:r>
      <w:r w:rsidRPr="00147270">
        <w:rPr>
          <w:rFonts w:ascii="Calibri Light" w:hAnsi="Calibri Light" w:cs="Calibri Light"/>
          <w:sz w:val="24"/>
          <w:szCs w:val="24"/>
        </w:rPr>
        <w:t xml:space="preserve">is most relevant to punctating, which includes a range of different shapes of punctating. There are only a few </w:t>
      </w:r>
      <w:r w:rsidRPr="00147270">
        <w:rPr>
          <w:rFonts w:ascii="Calibri Light" w:hAnsi="Calibri Light" w:cs="Calibri Light"/>
          <w:i/>
          <w:iCs/>
          <w:sz w:val="24"/>
          <w:szCs w:val="24"/>
        </w:rPr>
        <w:t xml:space="preserve">variants </w:t>
      </w:r>
      <w:r w:rsidRPr="00147270">
        <w:rPr>
          <w:rFonts w:ascii="Calibri Light" w:hAnsi="Calibri Light" w:cs="Calibri Light"/>
          <w:sz w:val="24"/>
          <w:szCs w:val="24"/>
        </w:rPr>
        <w:t xml:space="preserve">of incising among the Sonora Valley sample, pertaining to line width and combinations of </w:t>
      </w:r>
      <w:proofErr w:type="gramStart"/>
      <w:r w:rsidRPr="00147270">
        <w:rPr>
          <w:rFonts w:ascii="Calibri Light" w:hAnsi="Calibri Light" w:cs="Calibri Light"/>
          <w:sz w:val="24"/>
          <w:szCs w:val="24"/>
        </w:rPr>
        <w:t>line-widths</w:t>
      </w:r>
      <w:proofErr w:type="gramEnd"/>
      <w:r w:rsidRPr="00147270">
        <w:rPr>
          <w:rFonts w:ascii="Calibri Light" w:hAnsi="Calibri Light" w:cs="Calibri Light"/>
          <w:sz w:val="24"/>
          <w:szCs w:val="24"/>
        </w:rPr>
        <w:t xml:space="preserve">. However, incising </w:t>
      </w:r>
      <w:r w:rsidRPr="00147270">
        <w:rPr>
          <w:rFonts w:ascii="Calibri Light" w:hAnsi="Calibri Light" w:cs="Calibri Light"/>
          <w:i/>
          <w:iCs/>
          <w:sz w:val="24"/>
          <w:szCs w:val="24"/>
        </w:rPr>
        <w:t xml:space="preserve">variants </w:t>
      </w:r>
      <w:r w:rsidRPr="00147270">
        <w:rPr>
          <w:rFonts w:ascii="Calibri Light" w:hAnsi="Calibri Light" w:cs="Calibri Light"/>
          <w:sz w:val="24"/>
          <w:szCs w:val="24"/>
        </w:rPr>
        <w:t>are more common in other regional contexts, such as the Moctezuma Valley (Pailes 2016:73-74).</w:t>
      </w:r>
    </w:p>
    <w:p w14:paraId="59882AE3" w14:textId="005CAA04"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lastRenderedPageBreak/>
        <w:t xml:space="preserve">Analysis is complicated by the fact that designs are often composed of combinations of elements at all levels. To address this the non-hierarchical dimension of </w:t>
      </w:r>
      <w:r w:rsidRPr="00147270">
        <w:rPr>
          <w:rFonts w:ascii="Calibri Light" w:hAnsi="Calibri Light" w:cs="Calibri Light"/>
          <w:i/>
          <w:iCs/>
          <w:sz w:val="24"/>
          <w:szCs w:val="24"/>
        </w:rPr>
        <w:t xml:space="preserve">style </w:t>
      </w:r>
      <w:r w:rsidRPr="00147270">
        <w:rPr>
          <w:rFonts w:ascii="Calibri Light" w:hAnsi="Calibri Light" w:cs="Calibri Light"/>
          <w:sz w:val="24"/>
          <w:szCs w:val="24"/>
        </w:rPr>
        <w:t>was also defined. This category pertains to distinctive combinations of elements and their layout and relation with each other. However, the possibility to fully apply a none-hierarchical approach in this case-study is constrained by the nature of archaeological evidence that is analyzed. That is, the lack of complete vessels in this analysis, or even larger sherds that would represent more interpretable characteristics of design structures impedes the capacity to present a repertoire of various decorative motifs</w:t>
      </w:r>
      <w:r w:rsidR="00A97960">
        <w:rPr>
          <w:rFonts w:ascii="Calibri Light" w:hAnsi="Calibri Light" w:cs="Calibri Light"/>
          <w:sz w:val="24"/>
          <w:szCs w:val="24"/>
        </w:rPr>
        <w:t xml:space="preserve"> or </w:t>
      </w:r>
      <w:r w:rsidRPr="00147270">
        <w:rPr>
          <w:rFonts w:ascii="Calibri Light" w:hAnsi="Calibri Light" w:cs="Calibri Light"/>
          <w:sz w:val="24"/>
          <w:szCs w:val="24"/>
        </w:rPr>
        <w:t>to evaluate discernable stylistic variation (</w:t>
      </w:r>
      <w:proofErr w:type="spellStart"/>
      <w:r w:rsidRPr="00147270">
        <w:rPr>
          <w:rFonts w:ascii="Calibri Light" w:hAnsi="Calibri Light" w:cs="Calibri Light"/>
          <w:sz w:val="24"/>
          <w:szCs w:val="24"/>
        </w:rPr>
        <w:t>Jeringan</w:t>
      </w:r>
      <w:proofErr w:type="spellEnd"/>
      <w:r w:rsidRPr="00147270">
        <w:rPr>
          <w:rFonts w:ascii="Calibri Light" w:hAnsi="Calibri Light" w:cs="Calibri Light"/>
          <w:sz w:val="24"/>
          <w:szCs w:val="24"/>
        </w:rPr>
        <w:t xml:space="preserve"> 1986). Despite these obstacles, I define numerous styles based on the combinations of the treatments defined below and their relational layout. In the sense that these “styles” are not decomposable or combinatorial.</w:t>
      </w:r>
    </w:p>
    <w:p w14:paraId="1C737A2E" w14:textId="6FF9892C" w:rsidR="00890343" w:rsidRPr="00147270" w:rsidRDefault="00890343" w:rsidP="007B1221">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definition of the various decorative categories for this research was constrained by the need to be comparable with the regional comparative samples of the Moctezuma (M. Pailes 2016) and Fronteras Valleys (Carpenter’s et al 2019. One purpose of this thesis is to further standardize the analytical categories to provide a framework for further investigations in the Rio Sonora/Serrana region that is also commensurate with approaches in the surrounding regions of the US southwest, Casas Grandes, northern Sinaloa, and </w:t>
      </w:r>
      <w:proofErr w:type="spellStart"/>
      <w:r w:rsidRPr="00147270">
        <w:rPr>
          <w:rFonts w:ascii="Calibri Light" w:hAnsi="Calibri Light" w:cs="Calibri Light"/>
          <w:sz w:val="24"/>
          <w:szCs w:val="24"/>
        </w:rPr>
        <w:t>Trincheras</w:t>
      </w:r>
      <w:proofErr w:type="spellEnd"/>
      <w:r w:rsidRPr="00147270">
        <w:rPr>
          <w:rFonts w:ascii="Calibri Light" w:hAnsi="Calibri Light" w:cs="Calibri Light"/>
          <w:sz w:val="24"/>
          <w:szCs w:val="24"/>
        </w:rPr>
        <w:t xml:space="preserve"> (western Sonoran).</w:t>
      </w:r>
      <w:r w:rsidR="007B1221">
        <w:rPr>
          <w:rFonts w:ascii="Calibri Light" w:hAnsi="Calibri Light" w:cs="Calibri Light"/>
          <w:sz w:val="24"/>
          <w:szCs w:val="24"/>
        </w:rPr>
        <w:t xml:space="preserve"> </w:t>
      </w:r>
      <w:r w:rsidRPr="00147270">
        <w:rPr>
          <w:rFonts w:ascii="Calibri Light" w:hAnsi="Calibri Light" w:cs="Calibri Light"/>
          <w:sz w:val="24"/>
          <w:szCs w:val="24"/>
        </w:rPr>
        <w:t xml:space="preserve">The following sub-sections provide a more precise definition of the </w:t>
      </w:r>
      <w:r w:rsidR="007B1221">
        <w:rPr>
          <w:rFonts w:ascii="Calibri Light" w:hAnsi="Calibri Light" w:cs="Calibri Light"/>
          <w:sz w:val="24"/>
          <w:szCs w:val="24"/>
        </w:rPr>
        <w:t xml:space="preserve">relevant </w:t>
      </w:r>
      <w:r w:rsidRPr="00147270">
        <w:rPr>
          <w:rFonts w:ascii="Calibri Light" w:hAnsi="Calibri Light" w:cs="Calibri Light"/>
          <w:sz w:val="24"/>
          <w:szCs w:val="24"/>
        </w:rPr>
        <w:t xml:space="preserve">textured </w:t>
      </w:r>
      <w:r w:rsidRPr="00147270">
        <w:rPr>
          <w:rFonts w:ascii="Calibri Light" w:hAnsi="Calibri Light" w:cs="Calibri Light"/>
          <w:i/>
          <w:iCs/>
          <w:sz w:val="24"/>
          <w:szCs w:val="24"/>
        </w:rPr>
        <w:t>treatments</w:t>
      </w:r>
      <w:r w:rsidRPr="00147270">
        <w:rPr>
          <w:rFonts w:ascii="Calibri Light" w:hAnsi="Calibri Light" w:cs="Calibri Light"/>
          <w:sz w:val="24"/>
          <w:szCs w:val="24"/>
        </w:rPr>
        <w:t>:</w:t>
      </w:r>
    </w:p>
    <w:p w14:paraId="1522E671" w14:textId="77777777" w:rsidR="00890343" w:rsidRPr="00147270" w:rsidRDefault="00890343" w:rsidP="00890343">
      <w:pPr>
        <w:pStyle w:val="Heading3"/>
        <w:rPr>
          <w:rFonts w:ascii="Calibri Light" w:hAnsi="Calibri Light" w:cs="Calibri Light"/>
          <w:i w:val="0"/>
          <w:lang w:val="en-US"/>
        </w:rPr>
      </w:pPr>
      <w:bookmarkStart w:id="50" w:name="_Toc66965251"/>
      <w:bookmarkStart w:id="51" w:name="_Toc68780998"/>
      <w:bookmarkStart w:id="52" w:name="_Toc72448253"/>
      <w:r w:rsidRPr="00147270">
        <w:rPr>
          <w:rFonts w:ascii="Calibri Light" w:hAnsi="Calibri Light" w:cs="Calibri Light"/>
          <w:lang w:val="en-US"/>
        </w:rPr>
        <w:t>4.4.1 Incising</w:t>
      </w:r>
      <w:bookmarkEnd w:id="50"/>
      <w:bookmarkEnd w:id="51"/>
      <w:bookmarkEnd w:id="52"/>
    </w:p>
    <w:p w14:paraId="76EF4B93" w14:textId="6A985356" w:rsidR="00890343" w:rsidRPr="00147270" w:rsidRDefault="00890343" w:rsidP="00890343">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Incising is defined as engraving a design by cutting or scrapping into the clay surface at any stage of drying, from soft to bone dry. In the Rio Sonora/Serrana region, incising was apparently always accomplished at or before the leather-hard stage of drying. Incising is the most common </w:t>
      </w:r>
      <w:r w:rsidRPr="00147270">
        <w:rPr>
          <w:rFonts w:ascii="Calibri Light" w:hAnsi="Calibri Light" w:cs="Calibri Light"/>
          <w:i/>
          <w:iCs/>
          <w:sz w:val="24"/>
          <w:szCs w:val="24"/>
        </w:rPr>
        <w:t xml:space="preserve">treatment </w:t>
      </w:r>
      <w:r w:rsidRPr="00147270">
        <w:rPr>
          <w:rFonts w:ascii="Calibri Light" w:hAnsi="Calibri Light" w:cs="Calibri Light"/>
          <w:sz w:val="24"/>
          <w:szCs w:val="24"/>
        </w:rPr>
        <w:t xml:space="preserve">in the sample. Incising can be categorized into three different </w:t>
      </w:r>
      <w:r w:rsidRPr="00147270">
        <w:rPr>
          <w:rFonts w:ascii="Calibri Light" w:hAnsi="Calibri Light" w:cs="Calibri Light"/>
          <w:i/>
          <w:iCs/>
          <w:sz w:val="24"/>
          <w:szCs w:val="24"/>
        </w:rPr>
        <w:t>variants</w:t>
      </w:r>
      <w:r w:rsidRPr="00147270">
        <w:rPr>
          <w:rFonts w:ascii="Calibri Light" w:hAnsi="Calibri Light" w:cs="Calibri Light"/>
          <w:sz w:val="24"/>
          <w:szCs w:val="24"/>
        </w:rPr>
        <w:t xml:space="preserve">: single, double, </w:t>
      </w:r>
      <w:r w:rsidRPr="00147270">
        <w:rPr>
          <w:rFonts w:ascii="Calibri Light" w:hAnsi="Calibri Light" w:cs="Calibri Light"/>
          <w:sz w:val="24"/>
          <w:szCs w:val="24"/>
        </w:rPr>
        <w:lastRenderedPageBreak/>
        <w:t>and multi-width. As the names imply</w:t>
      </w:r>
      <w:r w:rsidR="007B1221">
        <w:rPr>
          <w:rFonts w:ascii="Calibri Light" w:hAnsi="Calibri Light" w:cs="Calibri Light"/>
          <w:sz w:val="24"/>
          <w:szCs w:val="24"/>
        </w:rPr>
        <w:t>,</w:t>
      </w:r>
      <w:r w:rsidRPr="00147270">
        <w:rPr>
          <w:rFonts w:ascii="Calibri Light" w:hAnsi="Calibri Light" w:cs="Calibri Light"/>
          <w:sz w:val="24"/>
          <w:szCs w:val="24"/>
        </w:rPr>
        <w:t xml:space="preserve"> these simply refer to the width of the incised line(s) and by extension the tools utilized. Due to the overwhelming ubiquity of “single” in the Sonora Valley, it is not a particularly useful categorization for intra-valley or intra-site comparisons. For consistency, incising was selected as the focal element in defining </w:t>
      </w:r>
      <w:r w:rsidRPr="00147270">
        <w:rPr>
          <w:rFonts w:ascii="Calibri Light" w:hAnsi="Calibri Light" w:cs="Calibri Light"/>
          <w:i/>
          <w:iCs/>
          <w:sz w:val="24"/>
          <w:szCs w:val="24"/>
        </w:rPr>
        <w:t>style</w:t>
      </w:r>
      <w:r w:rsidRPr="00147270">
        <w:rPr>
          <w:rFonts w:ascii="Calibri Light" w:hAnsi="Calibri Light" w:cs="Calibri Light"/>
          <w:sz w:val="24"/>
          <w:szCs w:val="24"/>
        </w:rPr>
        <w:t xml:space="preserve">-layouts that employed multiple elements. This simply means that elements of this treatment were described first and that other treatment elements are described in regard to how they were juxtaposed to incising. There are, of course, examples, where incising is not present, in which case punctuating is used as the focal element. The categories that include incising as a component of the style are </w:t>
      </w:r>
      <w:r w:rsidRPr="00147270">
        <w:rPr>
          <w:rFonts w:ascii="Calibri Light" w:hAnsi="Calibri Light" w:cs="Calibri Light"/>
          <w:i/>
          <w:iCs/>
          <w:sz w:val="24"/>
          <w:szCs w:val="24"/>
        </w:rPr>
        <w:t>indeterminate</w:t>
      </w:r>
      <w:r w:rsidRPr="00147270">
        <w:rPr>
          <w:rFonts w:ascii="Calibri Light" w:hAnsi="Calibri Light" w:cs="Calibri Light"/>
          <w:sz w:val="24"/>
          <w:szCs w:val="24"/>
        </w:rPr>
        <w:t xml:space="preserve"> (single line), </w:t>
      </w:r>
      <w:r w:rsidRPr="00147270">
        <w:rPr>
          <w:rFonts w:ascii="Calibri Light" w:hAnsi="Calibri Light" w:cs="Calibri Light"/>
          <w:i/>
          <w:iCs/>
          <w:sz w:val="24"/>
          <w:szCs w:val="24"/>
        </w:rPr>
        <w:t>curvilinear Incise</w:t>
      </w:r>
      <w:r w:rsidRPr="00147270">
        <w:rPr>
          <w:rFonts w:ascii="Calibri Light" w:hAnsi="Calibri Light" w:cs="Calibri Light"/>
          <w:sz w:val="24"/>
          <w:szCs w:val="24"/>
        </w:rPr>
        <w:t xml:space="preserve">, </w:t>
      </w:r>
      <w:r w:rsidRPr="00147270">
        <w:rPr>
          <w:rFonts w:ascii="Calibri Light" w:hAnsi="Calibri Light" w:cs="Calibri Light"/>
          <w:i/>
          <w:iCs/>
          <w:sz w:val="24"/>
          <w:szCs w:val="24"/>
        </w:rPr>
        <w:t>parallel design</w:t>
      </w:r>
      <w:r w:rsidRPr="00147270">
        <w:rPr>
          <w:rFonts w:ascii="Calibri Light" w:hAnsi="Calibri Light" w:cs="Calibri Light"/>
          <w:sz w:val="24"/>
          <w:szCs w:val="24"/>
        </w:rPr>
        <w:t xml:space="preserve">, </w:t>
      </w:r>
      <w:r w:rsidRPr="00147270">
        <w:rPr>
          <w:rFonts w:ascii="Calibri Light" w:hAnsi="Calibri Light" w:cs="Calibri Light"/>
          <w:i/>
          <w:iCs/>
          <w:sz w:val="24"/>
          <w:szCs w:val="24"/>
        </w:rPr>
        <w:t>angled design</w:t>
      </w:r>
      <w:r w:rsidRPr="00147270">
        <w:rPr>
          <w:rFonts w:ascii="Calibri Light" w:hAnsi="Calibri Light" w:cs="Calibri Light"/>
          <w:sz w:val="24"/>
          <w:szCs w:val="24"/>
        </w:rPr>
        <w:t xml:space="preserve">, </w:t>
      </w:r>
      <w:r w:rsidRPr="00147270">
        <w:rPr>
          <w:rFonts w:ascii="Calibri Light" w:hAnsi="Calibri Light" w:cs="Calibri Light"/>
          <w:i/>
          <w:iCs/>
          <w:sz w:val="24"/>
          <w:szCs w:val="24"/>
        </w:rPr>
        <w:t>three element band</w:t>
      </w:r>
      <w:r w:rsidRPr="00147270">
        <w:rPr>
          <w:rFonts w:ascii="Calibri Light" w:hAnsi="Calibri Light" w:cs="Calibri Light"/>
          <w:sz w:val="24"/>
          <w:szCs w:val="24"/>
        </w:rPr>
        <w:t xml:space="preserve">, </w:t>
      </w:r>
      <w:r w:rsidRPr="00147270">
        <w:rPr>
          <w:rFonts w:ascii="Calibri Light" w:hAnsi="Calibri Light" w:cs="Calibri Light"/>
          <w:i/>
          <w:iCs/>
          <w:sz w:val="24"/>
          <w:szCs w:val="24"/>
        </w:rPr>
        <w:t>sub-parallel design</w:t>
      </w:r>
      <w:r w:rsidRPr="00147270">
        <w:rPr>
          <w:rFonts w:ascii="Calibri Light" w:hAnsi="Calibri Light" w:cs="Calibri Light"/>
          <w:sz w:val="24"/>
          <w:szCs w:val="24"/>
        </w:rPr>
        <w:t xml:space="preserve">, </w:t>
      </w:r>
      <w:r w:rsidRPr="00147270">
        <w:rPr>
          <w:rFonts w:ascii="Calibri Light" w:hAnsi="Calibri Light" w:cs="Calibri Light"/>
          <w:i/>
          <w:iCs/>
          <w:sz w:val="24"/>
          <w:szCs w:val="24"/>
        </w:rPr>
        <w:t>crosshatch</w:t>
      </w:r>
      <w:r w:rsidRPr="00147270">
        <w:rPr>
          <w:rFonts w:ascii="Calibri Light" w:hAnsi="Calibri Light" w:cs="Calibri Light"/>
          <w:sz w:val="24"/>
          <w:szCs w:val="24"/>
        </w:rPr>
        <w:t xml:space="preserve">, and </w:t>
      </w:r>
      <w:r w:rsidRPr="00147270">
        <w:rPr>
          <w:rFonts w:ascii="Calibri Light" w:hAnsi="Calibri Light" w:cs="Calibri Light"/>
          <w:i/>
          <w:iCs/>
          <w:sz w:val="24"/>
          <w:szCs w:val="24"/>
        </w:rPr>
        <w:t>erratic</w:t>
      </w:r>
      <w:r w:rsidRPr="00147270">
        <w:rPr>
          <w:rFonts w:ascii="Calibri Light" w:hAnsi="Calibri Light" w:cs="Calibri Light"/>
          <w:sz w:val="24"/>
          <w:szCs w:val="24"/>
        </w:rPr>
        <w:t xml:space="preserve"> (described below).</w:t>
      </w:r>
      <w:r w:rsidR="007B1221">
        <w:rPr>
          <w:rFonts w:ascii="Calibri Light" w:hAnsi="Calibri Light" w:cs="Calibri Light"/>
          <w:sz w:val="24"/>
          <w:szCs w:val="24"/>
        </w:rPr>
        <w:t xml:space="preserve"> Figures 3 through 6 provide a few examples of incised styles.</w:t>
      </w:r>
    </w:p>
    <w:p w14:paraId="55332E07" w14:textId="77777777" w:rsidR="00890343" w:rsidRPr="00147270" w:rsidRDefault="00890343" w:rsidP="00890343">
      <w:pPr>
        <w:spacing w:before="240" w:line="480" w:lineRule="auto"/>
        <w:ind w:firstLine="720"/>
        <w:jc w:val="both"/>
        <w:rPr>
          <w:rFonts w:ascii="Calibri Light" w:hAnsi="Calibri Light" w:cs="Calibri Light"/>
          <w:sz w:val="24"/>
          <w:szCs w:val="24"/>
        </w:rPr>
      </w:pPr>
    </w:p>
    <w:p w14:paraId="2779A47A" w14:textId="77777777" w:rsidR="00890343" w:rsidRPr="00147270" w:rsidRDefault="00890343" w:rsidP="00890343">
      <w:pPr>
        <w:spacing w:before="240" w:line="480" w:lineRule="auto"/>
        <w:ind w:firstLine="720"/>
        <w:jc w:val="both"/>
        <w:rPr>
          <w:rFonts w:ascii="Calibri Light" w:hAnsi="Calibri Light" w:cs="Calibri Light"/>
          <w:sz w:val="24"/>
          <w:szCs w:val="24"/>
        </w:rPr>
      </w:pPr>
    </w:p>
    <w:p w14:paraId="00A79F4F" w14:textId="77777777" w:rsidR="00890343" w:rsidRPr="00147270" w:rsidRDefault="00890343" w:rsidP="00890343">
      <w:pPr>
        <w:spacing w:before="240" w:line="480" w:lineRule="auto"/>
        <w:ind w:firstLine="720"/>
        <w:jc w:val="both"/>
        <w:rPr>
          <w:rFonts w:ascii="Calibri Light" w:hAnsi="Calibri Light" w:cs="Calibri Light"/>
          <w:sz w:val="24"/>
          <w:szCs w:val="24"/>
        </w:rPr>
      </w:pPr>
    </w:p>
    <w:p w14:paraId="39975C03" w14:textId="77777777" w:rsidR="00890343" w:rsidRPr="00147270" w:rsidRDefault="00890343" w:rsidP="00890343">
      <w:pPr>
        <w:spacing w:before="240" w:line="480" w:lineRule="auto"/>
        <w:ind w:firstLine="720"/>
        <w:jc w:val="both"/>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8"/>
        <w:gridCol w:w="4652"/>
      </w:tblGrid>
      <w:tr w:rsidR="00890343" w:rsidRPr="00147270" w14:paraId="7141B9D6" w14:textId="77777777" w:rsidTr="00890343">
        <w:tc>
          <w:tcPr>
            <w:tcW w:w="4675" w:type="dxa"/>
          </w:tcPr>
          <w:p w14:paraId="7EB1AF69"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lastRenderedPageBreak/>
              <w:drawing>
                <wp:inline distT="0" distB="0" distL="0" distR="0" wp14:anchorId="30FD0DF6" wp14:editId="770D5AD9">
                  <wp:extent cx="2895030" cy="2828261"/>
                  <wp:effectExtent l="0" t="0" r="63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3349" cy="2836388"/>
                          </a:xfrm>
                          <a:prstGeom prst="rect">
                            <a:avLst/>
                          </a:prstGeom>
                          <a:noFill/>
                          <a:ln>
                            <a:noFill/>
                          </a:ln>
                        </pic:spPr>
                      </pic:pic>
                    </a:graphicData>
                  </a:graphic>
                </wp:inline>
              </w:drawing>
            </w:r>
          </w:p>
        </w:tc>
        <w:tc>
          <w:tcPr>
            <w:tcW w:w="4675" w:type="dxa"/>
          </w:tcPr>
          <w:p w14:paraId="01A35006"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drawing>
                <wp:inline distT="0" distB="0" distL="0" distR="0" wp14:anchorId="566337C8" wp14:editId="375FE4B9">
                  <wp:extent cx="2860040" cy="288163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0040" cy="2881630"/>
                          </a:xfrm>
                          <a:prstGeom prst="rect">
                            <a:avLst/>
                          </a:prstGeom>
                          <a:noFill/>
                          <a:ln>
                            <a:noFill/>
                          </a:ln>
                        </pic:spPr>
                      </pic:pic>
                    </a:graphicData>
                  </a:graphic>
                </wp:inline>
              </w:drawing>
            </w:r>
          </w:p>
        </w:tc>
      </w:tr>
      <w:tr w:rsidR="00890343" w:rsidRPr="00147270" w14:paraId="589723C3" w14:textId="77777777" w:rsidTr="00890343">
        <w:tc>
          <w:tcPr>
            <w:tcW w:w="4675" w:type="dxa"/>
          </w:tcPr>
          <w:p w14:paraId="018347C6"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Fig 3. Angled design</w:t>
            </w:r>
          </w:p>
        </w:tc>
        <w:tc>
          <w:tcPr>
            <w:tcW w:w="4675" w:type="dxa"/>
          </w:tcPr>
          <w:p w14:paraId="24652DB4" w14:textId="3DC56CE4"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Fig 4. Parallel design</w:t>
            </w:r>
          </w:p>
        </w:tc>
      </w:tr>
      <w:tr w:rsidR="00890343" w:rsidRPr="00147270" w14:paraId="4D94C8D3" w14:textId="77777777" w:rsidTr="00890343">
        <w:tc>
          <w:tcPr>
            <w:tcW w:w="4675" w:type="dxa"/>
          </w:tcPr>
          <w:p w14:paraId="3943DF39" w14:textId="77777777" w:rsidR="00890343" w:rsidRPr="00147270" w:rsidRDefault="00890343" w:rsidP="00890343">
            <w:pPr>
              <w:jc w:val="center"/>
              <w:rPr>
                <w:rFonts w:ascii="Calibri Light" w:hAnsi="Calibri Light" w:cs="Calibri Light"/>
                <w:sz w:val="24"/>
                <w:szCs w:val="24"/>
                <w:lang w:val="en-US"/>
              </w:rPr>
            </w:pPr>
          </w:p>
          <w:p w14:paraId="7BD754BC" w14:textId="77777777" w:rsidR="00890343" w:rsidRPr="00147270" w:rsidRDefault="00890343" w:rsidP="00890343">
            <w:pPr>
              <w:jc w:val="center"/>
              <w:rPr>
                <w:rFonts w:ascii="Calibri Light" w:hAnsi="Calibri Light" w:cs="Calibri Light"/>
                <w:sz w:val="24"/>
                <w:szCs w:val="24"/>
                <w:lang w:val="en-US"/>
              </w:rPr>
            </w:pPr>
          </w:p>
          <w:p w14:paraId="0EDAB7FF" w14:textId="77777777" w:rsidR="00890343" w:rsidRPr="00147270" w:rsidRDefault="00890343" w:rsidP="00890343">
            <w:pPr>
              <w:jc w:val="center"/>
              <w:rPr>
                <w:rFonts w:ascii="Calibri Light" w:hAnsi="Calibri Light" w:cs="Calibri Light"/>
                <w:sz w:val="24"/>
                <w:szCs w:val="24"/>
                <w:lang w:val="en-US"/>
              </w:rPr>
            </w:pPr>
          </w:p>
          <w:p w14:paraId="77D16350" w14:textId="77777777" w:rsidR="00890343" w:rsidRPr="00147270" w:rsidRDefault="00890343" w:rsidP="00890343">
            <w:pPr>
              <w:jc w:val="center"/>
              <w:rPr>
                <w:rFonts w:ascii="Calibri Light" w:hAnsi="Calibri Light" w:cs="Calibri Light"/>
                <w:sz w:val="24"/>
                <w:szCs w:val="24"/>
                <w:lang w:val="en-US"/>
              </w:rPr>
            </w:pPr>
          </w:p>
          <w:p w14:paraId="36DBDE50" w14:textId="77777777" w:rsidR="00890343" w:rsidRPr="00147270" w:rsidRDefault="00890343" w:rsidP="00890343">
            <w:pPr>
              <w:jc w:val="center"/>
              <w:rPr>
                <w:rFonts w:ascii="Calibri Light" w:hAnsi="Calibri Light" w:cs="Calibri Light"/>
                <w:sz w:val="24"/>
                <w:szCs w:val="24"/>
                <w:lang w:val="en-US"/>
              </w:rPr>
            </w:pPr>
          </w:p>
          <w:p w14:paraId="2BEC6C6B" w14:textId="77777777" w:rsidR="00890343" w:rsidRPr="00147270" w:rsidRDefault="00890343" w:rsidP="00890343">
            <w:pPr>
              <w:jc w:val="center"/>
              <w:rPr>
                <w:rFonts w:ascii="Calibri Light" w:hAnsi="Calibri Light" w:cs="Calibri Light"/>
                <w:sz w:val="24"/>
                <w:szCs w:val="24"/>
                <w:lang w:val="en-US"/>
              </w:rPr>
            </w:pPr>
          </w:p>
          <w:p w14:paraId="2808180B" w14:textId="77777777" w:rsidR="00890343" w:rsidRPr="00147270" w:rsidRDefault="00890343" w:rsidP="00890343">
            <w:pPr>
              <w:jc w:val="center"/>
              <w:rPr>
                <w:rFonts w:ascii="Calibri Light" w:hAnsi="Calibri Light" w:cs="Calibri Light"/>
                <w:sz w:val="24"/>
                <w:szCs w:val="24"/>
                <w:lang w:val="en-US"/>
              </w:rPr>
            </w:pPr>
          </w:p>
          <w:p w14:paraId="598F294C" w14:textId="77777777" w:rsidR="00890343" w:rsidRPr="00147270" w:rsidRDefault="00890343" w:rsidP="00890343">
            <w:pPr>
              <w:jc w:val="center"/>
              <w:rPr>
                <w:rFonts w:ascii="Calibri Light" w:hAnsi="Calibri Light" w:cs="Calibri Light"/>
                <w:sz w:val="24"/>
                <w:szCs w:val="24"/>
                <w:lang w:val="en-US"/>
              </w:rPr>
            </w:pPr>
          </w:p>
          <w:p w14:paraId="64303780" w14:textId="77777777" w:rsidR="00890343" w:rsidRPr="00147270" w:rsidRDefault="00890343" w:rsidP="00890343">
            <w:pPr>
              <w:jc w:val="center"/>
              <w:rPr>
                <w:rFonts w:ascii="Calibri Light" w:hAnsi="Calibri Light" w:cs="Calibri Light"/>
                <w:sz w:val="24"/>
                <w:szCs w:val="24"/>
                <w:lang w:val="en-US"/>
              </w:rPr>
            </w:pPr>
          </w:p>
          <w:p w14:paraId="28CE231C" w14:textId="77777777" w:rsidR="00890343" w:rsidRPr="00147270" w:rsidRDefault="00890343" w:rsidP="00890343">
            <w:pPr>
              <w:jc w:val="center"/>
              <w:rPr>
                <w:rFonts w:ascii="Calibri Light" w:hAnsi="Calibri Light" w:cs="Calibri Light"/>
                <w:sz w:val="24"/>
                <w:szCs w:val="24"/>
                <w:lang w:val="en-US"/>
              </w:rPr>
            </w:pPr>
          </w:p>
        </w:tc>
        <w:tc>
          <w:tcPr>
            <w:tcW w:w="4675" w:type="dxa"/>
          </w:tcPr>
          <w:p w14:paraId="0725BB72" w14:textId="77777777" w:rsidR="00890343" w:rsidRPr="00147270" w:rsidRDefault="00890343" w:rsidP="00890343">
            <w:pPr>
              <w:jc w:val="center"/>
              <w:rPr>
                <w:rFonts w:ascii="Calibri Light" w:hAnsi="Calibri Light" w:cs="Calibri Light"/>
                <w:sz w:val="24"/>
                <w:szCs w:val="24"/>
                <w:lang w:val="en-US"/>
              </w:rPr>
            </w:pPr>
          </w:p>
        </w:tc>
      </w:tr>
      <w:tr w:rsidR="00890343" w:rsidRPr="00147270" w14:paraId="3409C0E1" w14:textId="77777777" w:rsidTr="00890343">
        <w:tc>
          <w:tcPr>
            <w:tcW w:w="4675" w:type="dxa"/>
          </w:tcPr>
          <w:p w14:paraId="5FE91A45"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drawing>
                <wp:inline distT="0" distB="0" distL="0" distR="0" wp14:anchorId="74D66AB7" wp14:editId="60C8E2B1">
                  <wp:extent cx="2732146" cy="2583756"/>
                  <wp:effectExtent l="0" t="0" r="0" b="762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3598" cy="2604043"/>
                          </a:xfrm>
                          <a:prstGeom prst="rect">
                            <a:avLst/>
                          </a:prstGeom>
                          <a:noFill/>
                          <a:ln>
                            <a:noFill/>
                          </a:ln>
                        </pic:spPr>
                      </pic:pic>
                    </a:graphicData>
                  </a:graphic>
                </wp:inline>
              </w:drawing>
            </w:r>
          </w:p>
        </w:tc>
        <w:tc>
          <w:tcPr>
            <w:tcW w:w="4675" w:type="dxa"/>
          </w:tcPr>
          <w:p w14:paraId="0CA1BE2F"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drawing>
                <wp:inline distT="0" distB="0" distL="0" distR="0" wp14:anchorId="15AD9604" wp14:editId="3F60D8A4">
                  <wp:extent cx="2198333" cy="2785598"/>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07351" cy="2797026"/>
                          </a:xfrm>
                          <a:prstGeom prst="rect">
                            <a:avLst/>
                          </a:prstGeom>
                          <a:noFill/>
                          <a:ln>
                            <a:noFill/>
                          </a:ln>
                        </pic:spPr>
                      </pic:pic>
                    </a:graphicData>
                  </a:graphic>
                </wp:inline>
              </w:drawing>
            </w:r>
          </w:p>
        </w:tc>
      </w:tr>
      <w:tr w:rsidR="00890343" w:rsidRPr="00147270" w14:paraId="7687E06A" w14:textId="77777777" w:rsidTr="00890343">
        <w:tc>
          <w:tcPr>
            <w:tcW w:w="4675" w:type="dxa"/>
          </w:tcPr>
          <w:p w14:paraId="75394D3B"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Fig 5. Brushed</w:t>
            </w:r>
          </w:p>
        </w:tc>
        <w:tc>
          <w:tcPr>
            <w:tcW w:w="4675" w:type="dxa"/>
          </w:tcPr>
          <w:p w14:paraId="3254B3F1" w14:textId="633372CA"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 xml:space="preserve">Fig 6. </w:t>
            </w:r>
            <w:r w:rsidR="002D5A86">
              <w:rPr>
                <w:rFonts w:ascii="Calibri Light" w:hAnsi="Calibri Light" w:cs="Calibri Light"/>
                <w:sz w:val="24"/>
                <w:szCs w:val="24"/>
                <w:lang w:val="en-US"/>
              </w:rPr>
              <w:t>Painting framed by parallel design</w:t>
            </w:r>
          </w:p>
        </w:tc>
      </w:tr>
    </w:tbl>
    <w:p w14:paraId="55B947BB" w14:textId="77777777" w:rsidR="00890343" w:rsidRPr="00147270" w:rsidRDefault="00890343" w:rsidP="00890343">
      <w:pPr>
        <w:spacing w:before="240" w:line="480" w:lineRule="auto"/>
        <w:ind w:firstLine="720"/>
        <w:jc w:val="center"/>
        <w:rPr>
          <w:rFonts w:ascii="Calibri Light" w:hAnsi="Calibri Light" w:cs="Calibri Light"/>
          <w:sz w:val="24"/>
          <w:szCs w:val="24"/>
        </w:rPr>
      </w:pPr>
    </w:p>
    <w:p w14:paraId="4001A946" w14:textId="77777777" w:rsidR="00890343" w:rsidRPr="00147270" w:rsidRDefault="00890343" w:rsidP="00890343">
      <w:pPr>
        <w:pStyle w:val="Heading3"/>
        <w:rPr>
          <w:rFonts w:ascii="Calibri Light" w:hAnsi="Calibri Light" w:cs="Calibri Light"/>
          <w:i w:val="0"/>
          <w:lang w:val="en-US"/>
        </w:rPr>
      </w:pPr>
      <w:bookmarkStart w:id="53" w:name="_Toc66965252"/>
      <w:bookmarkStart w:id="54" w:name="_Toc68780999"/>
      <w:bookmarkStart w:id="55" w:name="_Toc72448254"/>
      <w:r w:rsidRPr="00147270">
        <w:rPr>
          <w:rFonts w:ascii="Calibri Light" w:hAnsi="Calibri Light" w:cs="Calibri Light"/>
          <w:lang w:val="en-US"/>
        </w:rPr>
        <w:t>4.4.2 Punctating</w:t>
      </w:r>
      <w:bookmarkEnd w:id="53"/>
      <w:bookmarkEnd w:id="54"/>
      <w:bookmarkEnd w:id="55"/>
    </w:p>
    <w:p w14:paraId="1AC7C231" w14:textId="7DF30D0D" w:rsidR="00890343" w:rsidRPr="00147270" w:rsidRDefault="00890343" w:rsidP="00890343">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Punctating is defined as an impression produced by a variety of tools (sticks, reeds or other tools or implements) pressed into the clay to produce a </w:t>
      </w:r>
      <w:proofErr w:type="gramStart"/>
      <w:r w:rsidRPr="00147270">
        <w:rPr>
          <w:rFonts w:ascii="Calibri Light" w:hAnsi="Calibri Light" w:cs="Calibri Light"/>
          <w:sz w:val="24"/>
          <w:szCs w:val="24"/>
        </w:rPr>
        <w:t>small stamped</w:t>
      </w:r>
      <w:proofErr w:type="gramEnd"/>
      <w:r w:rsidRPr="00147270">
        <w:rPr>
          <w:rFonts w:ascii="Calibri Light" w:hAnsi="Calibri Light" w:cs="Calibri Light"/>
          <w:sz w:val="24"/>
          <w:szCs w:val="24"/>
        </w:rPr>
        <w:t xml:space="preserve"> impression. Punctating is the second most common </w:t>
      </w:r>
      <w:r w:rsidRPr="00147270">
        <w:rPr>
          <w:rFonts w:ascii="Calibri Light" w:hAnsi="Calibri Light" w:cs="Calibri Light"/>
          <w:i/>
          <w:iCs/>
          <w:sz w:val="24"/>
          <w:szCs w:val="24"/>
        </w:rPr>
        <w:t xml:space="preserve">treatment </w:t>
      </w:r>
      <w:r w:rsidRPr="00147270">
        <w:rPr>
          <w:rFonts w:ascii="Calibri Light" w:hAnsi="Calibri Light" w:cs="Calibri Light"/>
          <w:sz w:val="24"/>
          <w:szCs w:val="24"/>
        </w:rPr>
        <w:t xml:space="preserve">in the sample. The punctating </w:t>
      </w:r>
      <w:r w:rsidRPr="00147270">
        <w:rPr>
          <w:rFonts w:ascii="Calibri Light" w:hAnsi="Calibri Light" w:cs="Calibri Light"/>
          <w:i/>
          <w:iCs/>
          <w:sz w:val="24"/>
          <w:szCs w:val="24"/>
        </w:rPr>
        <w:t xml:space="preserve">treatment </w:t>
      </w:r>
      <w:r w:rsidRPr="00147270">
        <w:rPr>
          <w:rFonts w:ascii="Calibri Light" w:hAnsi="Calibri Light" w:cs="Calibri Light"/>
          <w:sz w:val="24"/>
          <w:szCs w:val="24"/>
        </w:rPr>
        <w:t xml:space="preserve">includes nine </w:t>
      </w:r>
      <w:r w:rsidRPr="00147270">
        <w:rPr>
          <w:rFonts w:ascii="Calibri Light" w:hAnsi="Calibri Light" w:cs="Calibri Light"/>
          <w:i/>
          <w:iCs/>
          <w:sz w:val="24"/>
          <w:szCs w:val="24"/>
        </w:rPr>
        <w:t>variants</w:t>
      </w:r>
      <w:r w:rsidRPr="00147270">
        <w:rPr>
          <w:rFonts w:ascii="Calibri Light" w:hAnsi="Calibri Light" w:cs="Calibri Light"/>
          <w:sz w:val="24"/>
          <w:szCs w:val="24"/>
        </w:rPr>
        <w:t xml:space="preserve">: </w:t>
      </w:r>
      <w:r w:rsidRPr="00147270">
        <w:rPr>
          <w:rFonts w:ascii="Calibri Light" w:hAnsi="Calibri Light" w:cs="Calibri Light"/>
          <w:i/>
          <w:iCs/>
          <w:sz w:val="24"/>
          <w:szCs w:val="24"/>
        </w:rPr>
        <w:t xml:space="preserve">diamond-punctate, U-punctate, circle-punctate, lunate-punctate, pin-punctate, rectangle-punctate, triangle-punctate, finger-nail-punctate, </w:t>
      </w:r>
      <w:r w:rsidRPr="00147270">
        <w:rPr>
          <w:rFonts w:ascii="Calibri Light" w:hAnsi="Calibri Light" w:cs="Calibri Light"/>
          <w:sz w:val="24"/>
          <w:szCs w:val="24"/>
        </w:rPr>
        <w:t>and</w:t>
      </w:r>
      <w:r w:rsidRPr="00147270">
        <w:rPr>
          <w:rFonts w:ascii="Calibri Light" w:hAnsi="Calibri Light" w:cs="Calibri Light"/>
          <w:i/>
          <w:iCs/>
          <w:sz w:val="24"/>
          <w:szCs w:val="24"/>
        </w:rPr>
        <w:t xml:space="preserve"> dash-punctate</w:t>
      </w:r>
      <w:r w:rsidRPr="00147270">
        <w:rPr>
          <w:rFonts w:ascii="Calibri Light" w:hAnsi="Calibri Light" w:cs="Calibri Light"/>
          <w:sz w:val="24"/>
          <w:szCs w:val="24"/>
        </w:rPr>
        <w:t xml:space="preserve">. As the names imply, these </w:t>
      </w:r>
      <w:r w:rsidRPr="00147270">
        <w:rPr>
          <w:rFonts w:ascii="Calibri Light" w:hAnsi="Calibri Light" w:cs="Calibri Light"/>
          <w:i/>
          <w:iCs/>
          <w:sz w:val="24"/>
          <w:szCs w:val="24"/>
        </w:rPr>
        <w:t xml:space="preserve">variants </w:t>
      </w:r>
      <w:r w:rsidRPr="00147270">
        <w:rPr>
          <w:rFonts w:ascii="Calibri Light" w:hAnsi="Calibri Light" w:cs="Calibri Light"/>
          <w:sz w:val="24"/>
          <w:szCs w:val="24"/>
        </w:rPr>
        <w:t xml:space="preserve">correspond to the shape of the punctate, which is itself reflective of the </w:t>
      </w:r>
      <w:r w:rsidR="007B1221">
        <w:rPr>
          <w:rFonts w:ascii="Calibri Light" w:hAnsi="Calibri Light" w:cs="Calibri Light"/>
          <w:sz w:val="24"/>
          <w:szCs w:val="24"/>
        </w:rPr>
        <w:t>utilized</w:t>
      </w:r>
      <w:r w:rsidR="007B1221"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instrument. There are two specific cases where three punctating </w:t>
      </w:r>
      <w:r w:rsidRPr="00147270">
        <w:rPr>
          <w:rFonts w:ascii="Calibri Light" w:hAnsi="Calibri Light" w:cs="Calibri Light"/>
          <w:i/>
          <w:iCs/>
          <w:sz w:val="24"/>
          <w:szCs w:val="24"/>
        </w:rPr>
        <w:t xml:space="preserve">variants </w:t>
      </w:r>
      <w:r w:rsidRPr="00147270">
        <w:rPr>
          <w:rFonts w:ascii="Calibri Light" w:hAnsi="Calibri Light" w:cs="Calibri Light"/>
          <w:sz w:val="24"/>
          <w:szCs w:val="24"/>
        </w:rPr>
        <w:t xml:space="preserve">(pin-punctate, circle-punctate, and dash-punctate) co-exist as a filler layout. Other than these cases, there is no combination of punctate </w:t>
      </w:r>
      <w:r w:rsidRPr="00147270">
        <w:rPr>
          <w:rFonts w:ascii="Calibri Light" w:hAnsi="Calibri Light" w:cs="Calibri Light"/>
          <w:i/>
          <w:iCs/>
          <w:sz w:val="24"/>
          <w:szCs w:val="24"/>
        </w:rPr>
        <w:t>variants</w:t>
      </w:r>
      <w:r w:rsidRPr="00147270">
        <w:rPr>
          <w:rFonts w:ascii="Calibri Light" w:hAnsi="Calibri Light" w:cs="Calibri Light"/>
          <w:sz w:val="24"/>
          <w:szCs w:val="24"/>
        </w:rPr>
        <w:t>.</w:t>
      </w:r>
    </w:p>
    <w:p w14:paraId="7C718A85" w14:textId="258CC653" w:rsidR="00890343" w:rsidRPr="00147270" w:rsidRDefault="00890343" w:rsidP="00890343">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There are a variety of </w:t>
      </w:r>
      <w:r w:rsidRPr="00147270">
        <w:rPr>
          <w:rFonts w:ascii="Calibri Light" w:hAnsi="Calibri Light" w:cs="Calibri Light"/>
          <w:i/>
          <w:iCs/>
          <w:sz w:val="24"/>
          <w:szCs w:val="24"/>
        </w:rPr>
        <w:t xml:space="preserve">styles </w:t>
      </w:r>
      <w:r w:rsidRPr="00147270">
        <w:rPr>
          <w:rFonts w:ascii="Calibri Light" w:hAnsi="Calibri Light" w:cs="Calibri Light"/>
          <w:sz w:val="24"/>
          <w:szCs w:val="24"/>
        </w:rPr>
        <w:t>in which multiple approaches and treatments co-occur. There are cases where punctating and painting occur together without incising decoration. In these cases, punctating usually has a framing role to the paint treatment. More complicated layouts like the three-element band are expressed by the co-existence of the three treatment</w:t>
      </w:r>
      <w:r w:rsidR="007B1221">
        <w:rPr>
          <w:rFonts w:ascii="Calibri Light" w:hAnsi="Calibri Light" w:cs="Calibri Light"/>
          <w:sz w:val="24"/>
          <w:szCs w:val="24"/>
        </w:rPr>
        <w:t>s</w:t>
      </w:r>
      <w:r w:rsidRPr="00147270">
        <w:rPr>
          <w:rFonts w:ascii="Calibri Light" w:hAnsi="Calibri Light" w:cs="Calibri Light"/>
          <w:sz w:val="24"/>
          <w:szCs w:val="24"/>
        </w:rPr>
        <w:t xml:space="preserve"> on a ceramic-sherd. In these scenarios</w:t>
      </w:r>
      <w:r w:rsidR="007B1221">
        <w:rPr>
          <w:rFonts w:ascii="Calibri Light" w:hAnsi="Calibri Light" w:cs="Calibri Light"/>
          <w:sz w:val="24"/>
          <w:szCs w:val="24"/>
        </w:rPr>
        <w:t>,</w:t>
      </w:r>
      <w:r w:rsidRPr="00147270">
        <w:rPr>
          <w:rFonts w:ascii="Calibri Light" w:hAnsi="Calibri Light" w:cs="Calibri Light"/>
          <w:sz w:val="24"/>
          <w:szCs w:val="24"/>
        </w:rPr>
        <w:t xml:space="preserve"> incising serves as a framer or divider for regions of punctating and painting. In contrast</w:t>
      </w:r>
      <w:r w:rsidR="007B1221">
        <w:rPr>
          <w:rFonts w:ascii="Calibri Light" w:hAnsi="Calibri Light" w:cs="Calibri Light"/>
          <w:sz w:val="24"/>
          <w:szCs w:val="24"/>
        </w:rPr>
        <w:t>,</w:t>
      </w:r>
      <w:r w:rsidRPr="00147270">
        <w:rPr>
          <w:rFonts w:ascii="Calibri Light" w:hAnsi="Calibri Light" w:cs="Calibri Light"/>
          <w:sz w:val="24"/>
          <w:szCs w:val="24"/>
        </w:rPr>
        <w:t xml:space="preserve"> there are cases where punctating is the only treatment such as: punctated # rows, and punctate field. Punctated number (#) rows refer to linear arrangements of punctates with one, two, or three linear rows. No cases exist with more than three punctated rows. In the Punctated field style, the distribution of the punctating is haphazard and serves as a filler field. There are also scenarios where the punctated one row and punctated two rows style co-exist with a painted treatment. When this happens, as mentioned above, the punctating creates a framer </w:t>
      </w:r>
      <w:r w:rsidRPr="00147270">
        <w:rPr>
          <w:rFonts w:ascii="Calibri Light" w:hAnsi="Calibri Light" w:cs="Calibri Light"/>
          <w:sz w:val="24"/>
          <w:szCs w:val="24"/>
        </w:rPr>
        <w:lastRenderedPageBreak/>
        <w:t xml:space="preserve">for the paint treatment. Other </w:t>
      </w:r>
      <w:r w:rsidRPr="00147270">
        <w:rPr>
          <w:rFonts w:ascii="Calibri Light" w:hAnsi="Calibri Light" w:cs="Calibri Light"/>
          <w:i/>
          <w:iCs/>
          <w:sz w:val="24"/>
          <w:szCs w:val="24"/>
        </w:rPr>
        <w:t xml:space="preserve">styles </w:t>
      </w:r>
      <w:r w:rsidRPr="00147270">
        <w:rPr>
          <w:rFonts w:ascii="Calibri Light" w:hAnsi="Calibri Light" w:cs="Calibri Light"/>
          <w:sz w:val="24"/>
          <w:szCs w:val="24"/>
        </w:rPr>
        <w:t xml:space="preserve">for punctating treatment, that occur in conjunction with incising include </w:t>
      </w:r>
      <w:r w:rsidRPr="002A7CD6">
        <w:rPr>
          <w:rFonts w:ascii="Calibri Light" w:hAnsi="Calibri Light" w:cs="Calibri Light"/>
          <w:i/>
          <w:iCs/>
          <w:sz w:val="24"/>
          <w:szCs w:val="24"/>
        </w:rPr>
        <w:t>punctate framer, regular filler band, erratic filler band, regular filler field</w:t>
      </w:r>
      <w:r w:rsidRPr="00147270">
        <w:rPr>
          <w:rFonts w:ascii="Calibri Light" w:hAnsi="Calibri Light" w:cs="Calibri Light"/>
          <w:sz w:val="24"/>
          <w:szCs w:val="24"/>
        </w:rPr>
        <w:t xml:space="preserve">, and </w:t>
      </w:r>
      <w:r w:rsidRPr="002A7CD6">
        <w:rPr>
          <w:rFonts w:ascii="Calibri Light" w:hAnsi="Calibri Light" w:cs="Calibri Light"/>
          <w:i/>
          <w:iCs/>
          <w:sz w:val="24"/>
          <w:szCs w:val="24"/>
        </w:rPr>
        <w:t>erratic filler field</w:t>
      </w:r>
      <w:r w:rsidRPr="00147270">
        <w:rPr>
          <w:rFonts w:ascii="Calibri Light" w:hAnsi="Calibri Light" w:cs="Calibri Light"/>
          <w:sz w:val="24"/>
          <w:szCs w:val="24"/>
        </w:rPr>
        <w:t>.</w:t>
      </w:r>
      <w:r w:rsidR="007B1221">
        <w:rPr>
          <w:rFonts w:ascii="Calibri Light" w:hAnsi="Calibri Light" w:cs="Calibri Light"/>
          <w:sz w:val="24"/>
          <w:szCs w:val="24"/>
        </w:rPr>
        <w:t xml:space="preserve"> Figures 7 through 10 provide several examples of punctate styles.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502"/>
      </w:tblGrid>
      <w:tr w:rsidR="00890343" w:rsidRPr="00147270" w14:paraId="08E73C2F" w14:textId="77777777" w:rsidTr="00890343">
        <w:tc>
          <w:tcPr>
            <w:tcW w:w="4675" w:type="dxa"/>
          </w:tcPr>
          <w:p w14:paraId="2ADBFD6A"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drawing>
                <wp:inline distT="0" distB="0" distL="0" distR="0" wp14:anchorId="0163E678" wp14:editId="6FE449BD">
                  <wp:extent cx="2081794" cy="2345634"/>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13381" cy="2381224"/>
                          </a:xfrm>
                          <a:prstGeom prst="rect">
                            <a:avLst/>
                          </a:prstGeom>
                          <a:noFill/>
                          <a:ln>
                            <a:noFill/>
                          </a:ln>
                        </pic:spPr>
                      </pic:pic>
                    </a:graphicData>
                  </a:graphic>
                </wp:inline>
              </w:drawing>
            </w:r>
          </w:p>
        </w:tc>
        <w:tc>
          <w:tcPr>
            <w:tcW w:w="4675" w:type="dxa"/>
          </w:tcPr>
          <w:p w14:paraId="549590F7"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drawing>
                <wp:inline distT="0" distB="0" distL="0" distR="0" wp14:anchorId="7752775A" wp14:editId="31B9BD25">
                  <wp:extent cx="2774742" cy="2317898"/>
                  <wp:effectExtent l="0" t="0" r="6985" b="635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02793" cy="2341331"/>
                          </a:xfrm>
                          <a:prstGeom prst="rect">
                            <a:avLst/>
                          </a:prstGeom>
                          <a:noFill/>
                          <a:ln>
                            <a:noFill/>
                          </a:ln>
                        </pic:spPr>
                      </pic:pic>
                    </a:graphicData>
                  </a:graphic>
                </wp:inline>
              </w:drawing>
            </w:r>
          </w:p>
        </w:tc>
      </w:tr>
      <w:tr w:rsidR="00890343" w:rsidRPr="00147270" w14:paraId="08C246FF" w14:textId="77777777" w:rsidTr="00890343">
        <w:tc>
          <w:tcPr>
            <w:tcW w:w="4675" w:type="dxa"/>
          </w:tcPr>
          <w:p w14:paraId="29FC927E" w14:textId="02F35299"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 xml:space="preserve">Fig 7. </w:t>
            </w:r>
            <w:r w:rsidR="006901FE">
              <w:rPr>
                <w:rFonts w:ascii="Calibri Light" w:hAnsi="Calibri Light" w:cs="Calibri Light"/>
                <w:sz w:val="24"/>
                <w:szCs w:val="24"/>
                <w:lang w:val="en-US"/>
              </w:rPr>
              <w:t>Dash punctate</w:t>
            </w:r>
            <w:r w:rsidR="00D42457">
              <w:rPr>
                <w:rFonts w:ascii="Calibri Light" w:hAnsi="Calibri Light" w:cs="Calibri Light"/>
                <w:sz w:val="24"/>
                <w:szCs w:val="24"/>
                <w:lang w:val="en-US"/>
              </w:rPr>
              <w:t xml:space="preserve"> regular patterning incise-framed</w:t>
            </w:r>
          </w:p>
        </w:tc>
        <w:tc>
          <w:tcPr>
            <w:tcW w:w="4675" w:type="dxa"/>
          </w:tcPr>
          <w:p w14:paraId="598CC72F" w14:textId="4BB46284"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 xml:space="preserve">Fig 8. </w:t>
            </w:r>
            <w:r w:rsidR="007879DF">
              <w:rPr>
                <w:rFonts w:ascii="Calibri Light" w:hAnsi="Calibri Light" w:cs="Calibri Light"/>
                <w:sz w:val="24"/>
                <w:szCs w:val="24"/>
                <w:lang w:val="en-US"/>
              </w:rPr>
              <w:t>R</w:t>
            </w:r>
            <w:r w:rsidR="00AD7F08">
              <w:rPr>
                <w:rFonts w:ascii="Calibri Light" w:hAnsi="Calibri Light" w:cs="Calibri Light"/>
                <w:sz w:val="24"/>
                <w:szCs w:val="24"/>
                <w:lang w:val="en-US"/>
              </w:rPr>
              <w:t>e</w:t>
            </w:r>
            <w:r w:rsidR="007879DF">
              <w:rPr>
                <w:rFonts w:ascii="Calibri Light" w:hAnsi="Calibri Light" w:cs="Calibri Light"/>
                <w:sz w:val="24"/>
                <w:szCs w:val="24"/>
                <w:lang w:val="en-US"/>
              </w:rPr>
              <w:t>gular circle-punctate patterning filler field, incised-framed; adjacent paint</w:t>
            </w:r>
          </w:p>
        </w:tc>
      </w:tr>
      <w:tr w:rsidR="00890343" w:rsidRPr="00147270" w14:paraId="16B6D053" w14:textId="77777777" w:rsidTr="00890343">
        <w:tc>
          <w:tcPr>
            <w:tcW w:w="4675" w:type="dxa"/>
          </w:tcPr>
          <w:p w14:paraId="202A4DD9" w14:textId="77777777" w:rsidR="00890343" w:rsidRPr="00147270" w:rsidRDefault="00890343" w:rsidP="00890343">
            <w:pPr>
              <w:jc w:val="center"/>
              <w:rPr>
                <w:rFonts w:ascii="Calibri Light" w:hAnsi="Calibri Light" w:cs="Calibri Light"/>
                <w:sz w:val="24"/>
                <w:szCs w:val="24"/>
                <w:lang w:val="en-US"/>
              </w:rPr>
            </w:pPr>
          </w:p>
          <w:p w14:paraId="11F953EE" w14:textId="77777777" w:rsidR="00890343" w:rsidRPr="00147270" w:rsidRDefault="00890343" w:rsidP="00890343">
            <w:pPr>
              <w:jc w:val="center"/>
              <w:rPr>
                <w:rFonts w:ascii="Calibri Light" w:hAnsi="Calibri Light" w:cs="Calibri Light"/>
                <w:sz w:val="24"/>
                <w:szCs w:val="24"/>
                <w:lang w:val="en-US"/>
              </w:rPr>
            </w:pPr>
          </w:p>
          <w:p w14:paraId="2A66A7D3" w14:textId="77777777" w:rsidR="00890343" w:rsidRPr="00147270" w:rsidRDefault="00890343" w:rsidP="001A18E9">
            <w:pPr>
              <w:rPr>
                <w:rFonts w:ascii="Calibri Light" w:hAnsi="Calibri Light" w:cs="Calibri Light"/>
                <w:sz w:val="24"/>
                <w:szCs w:val="24"/>
                <w:lang w:val="en-US"/>
              </w:rPr>
            </w:pPr>
          </w:p>
          <w:p w14:paraId="3F4105AC" w14:textId="77777777" w:rsidR="00890343" w:rsidRPr="00147270" w:rsidRDefault="00890343" w:rsidP="00890343">
            <w:pPr>
              <w:rPr>
                <w:rFonts w:ascii="Calibri Light" w:hAnsi="Calibri Light" w:cs="Calibri Light"/>
                <w:sz w:val="24"/>
                <w:szCs w:val="24"/>
                <w:lang w:val="en-US"/>
              </w:rPr>
            </w:pPr>
          </w:p>
        </w:tc>
        <w:tc>
          <w:tcPr>
            <w:tcW w:w="4675" w:type="dxa"/>
          </w:tcPr>
          <w:p w14:paraId="3C835DEB" w14:textId="77777777" w:rsidR="00890343" w:rsidRPr="00147270" w:rsidRDefault="00890343" w:rsidP="00890343">
            <w:pPr>
              <w:jc w:val="center"/>
              <w:rPr>
                <w:rFonts w:ascii="Calibri Light" w:hAnsi="Calibri Light" w:cs="Calibri Light"/>
                <w:sz w:val="24"/>
                <w:szCs w:val="24"/>
                <w:lang w:val="en-US"/>
              </w:rPr>
            </w:pPr>
          </w:p>
        </w:tc>
      </w:tr>
      <w:tr w:rsidR="00890343" w:rsidRPr="00147270" w14:paraId="516253F7" w14:textId="77777777" w:rsidTr="00890343">
        <w:tc>
          <w:tcPr>
            <w:tcW w:w="4675" w:type="dxa"/>
          </w:tcPr>
          <w:p w14:paraId="7E62AC5B"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drawing>
                <wp:inline distT="0" distB="0" distL="0" distR="0" wp14:anchorId="3D99FB40" wp14:editId="574892AD">
                  <wp:extent cx="3012601" cy="2615610"/>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24344" cy="2625805"/>
                          </a:xfrm>
                          <a:prstGeom prst="rect">
                            <a:avLst/>
                          </a:prstGeom>
                          <a:noFill/>
                          <a:ln>
                            <a:noFill/>
                          </a:ln>
                        </pic:spPr>
                      </pic:pic>
                    </a:graphicData>
                  </a:graphic>
                </wp:inline>
              </w:drawing>
            </w:r>
          </w:p>
        </w:tc>
        <w:tc>
          <w:tcPr>
            <w:tcW w:w="4675" w:type="dxa"/>
          </w:tcPr>
          <w:p w14:paraId="2A7B25B5"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drawing>
                <wp:inline distT="0" distB="0" distL="0" distR="0" wp14:anchorId="162FDB2E" wp14:editId="44F82F81">
                  <wp:extent cx="2157008" cy="2636875"/>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739" b="7738"/>
                          <a:stretch/>
                        </pic:blipFill>
                        <pic:spPr bwMode="auto">
                          <a:xfrm>
                            <a:off x="0" y="0"/>
                            <a:ext cx="2178864" cy="266359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90343" w:rsidRPr="00147270" w14:paraId="67A17355" w14:textId="77777777" w:rsidTr="00890343">
        <w:tc>
          <w:tcPr>
            <w:tcW w:w="4675" w:type="dxa"/>
          </w:tcPr>
          <w:p w14:paraId="443C01F2" w14:textId="62343EDD"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 xml:space="preserve">Fig 9. </w:t>
            </w:r>
            <w:r w:rsidR="001A18E9">
              <w:rPr>
                <w:rFonts w:ascii="Calibri Light" w:hAnsi="Calibri Light" w:cs="Calibri Light"/>
                <w:sz w:val="24"/>
                <w:szCs w:val="24"/>
                <w:lang w:val="en-US"/>
              </w:rPr>
              <w:t>Regular pin-punctate patterning filler band, incised-framed; adjacent paint</w:t>
            </w:r>
          </w:p>
        </w:tc>
        <w:tc>
          <w:tcPr>
            <w:tcW w:w="4675" w:type="dxa"/>
          </w:tcPr>
          <w:p w14:paraId="4D238B3D" w14:textId="095C9E1F"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 xml:space="preserve">Fig 10. </w:t>
            </w:r>
            <w:r w:rsidR="009D5B11">
              <w:rPr>
                <w:rFonts w:ascii="Calibri Light" w:hAnsi="Calibri Light" w:cs="Calibri Light"/>
                <w:sz w:val="24"/>
                <w:szCs w:val="24"/>
                <w:lang w:val="en-US"/>
              </w:rPr>
              <w:t>Three element band (</w:t>
            </w:r>
            <w:r w:rsidR="0049303F">
              <w:rPr>
                <w:rFonts w:ascii="Calibri Light" w:hAnsi="Calibri Light" w:cs="Calibri Light"/>
                <w:sz w:val="24"/>
                <w:szCs w:val="24"/>
                <w:lang w:val="en-US"/>
              </w:rPr>
              <w:t xml:space="preserve">Painting incise-framed; </w:t>
            </w:r>
            <w:r w:rsidR="00CE50D7">
              <w:rPr>
                <w:rFonts w:ascii="Calibri Light" w:hAnsi="Calibri Light" w:cs="Calibri Light"/>
                <w:sz w:val="24"/>
                <w:szCs w:val="24"/>
                <w:lang w:val="en-US"/>
              </w:rPr>
              <w:t xml:space="preserve">regular patterning </w:t>
            </w:r>
            <w:r w:rsidR="0049303F">
              <w:rPr>
                <w:rFonts w:ascii="Calibri Light" w:hAnsi="Calibri Light" w:cs="Calibri Light"/>
                <w:sz w:val="24"/>
                <w:szCs w:val="24"/>
                <w:lang w:val="en-US"/>
              </w:rPr>
              <w:t xml:space="preserve">dash-punctate bounding </w:t>
            </w:r>
            <w:r w:rsidR="004F3F4C">
              <w:rPr>
                <w:rFonts w:ascii="Calibri Light" w:hAnsi="Calibri Light" w:cs="Calibri Light"/>
                <w:sz w:val="24"/>
                <w:szCs w:val="24"/>
                <w:lang w:val="en-US"/>
              </w:rPr>
              <w:t>field</w:t>
            </w:r>
            <w:r w:rsidR="00CE50D7">
              <w:rPr>
                <w:rFonts w:ascii="Calibri Light" w:hAnsi="Calibri Light" w:cs="Calibri Light"/>
                <w:sz w:val="24"/>
                <w:szCs w:val="24"/>
                <w:lang w:val="en-US"/>
              </w:rPr>
              <w:t>)</w:t>
            </w:r>
          </w:p>
        </w:tc>
      </w:tr>
    </w:tbl>
    <w:p w14:paraId="37D26B5B" w14:textId="77777777" w:rsidR="00890343" w:rsidRPr="00147270" w:rsidRDefault="00890343" w:rsidP="00890343">
      <w:pPr>
        <w:spacing w:line="480" w:lineRule="auto"/>
        <w:ind w:firstLine="708"/>
        <w:jc w:val="center"/>
        <w:rPr>
          <w:rFonts w:ascii="Calibri Light" w:hAnsi="Calibri Light" w:cs="Calibri Light"/>
          <w:sz w:val="24"/>
          <w:szCs w:val="24"/>
        </w:rPr>
      </w:pPr>
    </w:p>
    <w:p w14:paraId="1E6D55FB" w14:textId="77777777" w:rsidR="00890343" w:rsidRPr="00147270" w:rsidRDefault="00890343" w:rsidP="00890343">
      <w:pPr>
        <w:pStyle w:val="Heading3"/>
        <w:rPr>
          <w:rFonts w:ascii="Calibri Light" w:hAnsi="Calibri Light" w:cs="Calibri Light"/>
          <w:lang w:val="en-US"/>
        </w:rPr>
      </w:pPr>
      <w:bookmarkStart w:id="56" w:name="_Toc66965253"/>
      <w:bookmarkStart w:id="57" w:name="_Toc68781000"/>
      <w:bookmarkStart w:id="58" w:name="_Toc72448255"/>
      <w:r w:rsidRPr="00147270">
        <w:rPr>
          <w:rFonts w:ascii="Calibri Light" w:hAnsi="Calibri Light" w:cs="Calibri Light"/>
          <w:lang w:val="en-US"/>
        </w:rPr>
        <w:lastRenderedPageBreak/>
        <w:t>4.4.3 Paint</w:t>
      </w:r>
      <w:bookmarkEnd w:id="56"/>
      <w:bookmarkEnd w:id="57"/>
      <w:bookmarkEnd w:id="58"/>
    </w:p>
    <w:p w14:paraId="63884271" w14:textId="7048B55D" w:rsidR="00890343" w:rsidRPr="00147270" w:rsidRDefault="00890343" w:rsidP="00890343">
      <w:pPr>
        <w:spacing w:before="240" w:after="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Red paint has a </w:t>
      </w:r>
      <w:r w:rsidR="007B1221">
        <w:rPr>
          <w:rFonts w:ascii="Calibri Light" w:hAnsi="Calibri Light" w:cs="Calibri Light"/>
          <w:sz w:val="24"/>
          <w:szCs w:val="24"/>
        </w:rPr>
        <w:t>unique</w:t>
      </w:r>
      <w:r w:rsidR="007B1221"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distinction in the collection, because it is the least represented treatment in the analyzed sample. However, it should be stressed the sample only considers a portion of the textured assemblage, so this low frequency is not clearly indicative of the overall prevalence of redwares. In order to understand the use of the painting treatment in the collection, it is necessary to describe its relationship with incising and punctating treatments. The category “paint location” specifically records the relational organization of painting and other treatments but is not a focus of analysis, </w:t>
      </w:r>
      <w:proofErr w:type="gramStart"/>
      <w:r w:rsidRPr="00147270">
        <w:rPr>
          <w:rFonts w:ascii="Calibri Light" w:hAnsi="Calibri Light" w:cs="Calibri Light"/>
          <w:sz w:val="24"/>
          <w:szCs w:val="24"/>
        </w:rPr>
        <w:t>Instead</w:t>
      </w:r>
      <w:proofErr w:type="gramEnd"/>
      <w:r w:rsidRPr="00147270">
        <w:rPr>
          <w:rFonts w:ascii="Calibri Light" w:hAnsi="Calibri Light" w:cs="Calibri Light"/>
          <w:sz w:val="24"/>
          <w:szCs w:val="24"/>
        </w:rPr>
        <w:t xml:space="preserve"> this information is more usefully considered as a component of the overall defined </w:t>
      </w:r>
      <w:r w:rsidRPr="00147270">
        <w:rPr>
          <w:rFonts w:ascii="Calibri Light" w:hAnsi="Calibri Light" w:cs="Calibri Light"/>
          <w:i/>
          <w:iCs/>
          <w:sz w:val="24"/>
          <w:szCs w:val="24"/>
        </w:rPr>
        <w:t>styles</w:t>
      </w:r>
      <w:r w:rsidRPr="00147270">
        <w:rPr>
          <w:rFonts w:ascii="Calibri Light" w:hAnsi="Calibri Light" w:cs="Calibri Light"/>
          <w:sz w:val="24"/>
          <w:szCs w:val="24"/>
        </w:rPr>
        <w:t>.</w:t>
      </w:r>
      <w:r w:rsidR="007B1221">
        <w:rPr>
          <w:rFonts w:ascii="Calibri Light" w:hAnsi="Calibri Light" w:cs="Calibri Light"/>
          <w:sz w:val="24"/>
          <w:szCs w:val="24"/>
        </w:rPr>
        <w:t xml:space="preserve"> Figures 11 through 14 provide several examples of paint locations.</w:t>
      </w:r>
    </w:p>
    <w:p w14:paraId="7D69D518" w14:textId="77777777" w:rsidR="00890343" w:rsidRPr="00147270" w:rsidRDefault="00890343" w:rsidP="00890343">
      <w:pPr>
        <w:spacing w:before="240" w:after="0" w:line="480" w:lineRule="auto"/>
        <w:ind w:firstLine="708"/>
        <w:jc w:val="both"/>
        <w:rPr>
          <w:rFonts w:ascii="Calibri Light" w:hAnsi="Calibri Light" w:cs="Calibri Light"/>
          <w:sz w:val="24"/>
          <w:szCs w:val="24"/>
        </w:rPr>
      </w:pPr>
    </w:p>
    <w:p w14:paraId="6020F712" w14:textId="77777777" w:rsidR="00890343" w:rsidRPr="00147270" w:rsidRDefault="00890343" w:rsidP="00890343">
      <w:pPr>
        <w:spacing w:before="240" w:after="0" w:line="480" w:lineRule="auto"/>
        <w:ind w:firstLine="708"/>
        <w:jc w:val="both"/>
        <w:rPr>
          <w:rFonts w:ascii="Calibri Light" w:hAnsi="Calibri Light" w:cs="Calibri Light"/>
          <w:sz w:val="24"/>
          <w:szCs w:val="24"/>
        </w:rPr>
      </w:pPr>
    </w:p>
    <w:p w14:paraId="6BB36965" w14:textId="77777777" w:rsidR="00890343" w:rsidRPr="00147270" w:rsidRDefault="00890343" w:rsidP="00890343">
      <w:pPr>
        <w:spacing w:before="240" w:after="0" w:line="480" w:lineRule="auto"/>
        <w:ind w:firstLine="708"/>
        <w:jc w:val="both"/>
        <w:rPr>
          <w:rFonts w:ascii="Calibri Light" w:hAnsi="Calibri Light" w:cs="Calibri Light"/>
          <w:sz w:val="24"/>
          <w:szCs w:val="24"/>
        </w:rPr>
      </w:pPr>
    </w:p>
    <w:p w14:paraId="5CDF2B32" w14:textId="77777777" w:rsidR="00890343" w:rsidRPr="00147270" w:rsidRDefault="00890343" w:rsidP="00890343">
      <w:pPr>
        <w:spacing w:before="240" w:after="0" w:line="480" w:lineRule="auto"/>
        <w:ind w:firstLine="708"/>
        <w:jc w:val="both"/>
        <w:rPr>
          <w:rFonts w:ascii="Calibri Light" w:hAnsi="Calibri Light" w:cs="Calibri Light"/>
          <w:sz w:val="24"/>
          <w:szCs w:val="24"/>
        </w:rPr>
      </w:pPr>
    </w:p>
    <w:p w14:paraId="7888FF64" w14:textId="77777777" w:rsidR="00890343" w:rsidRPr="00147270" w:rsidRDefault="00890343" w:rsidP="00890343">
      <w:pPr>
        <w:spacing w:before="240" w:after="0" w:line="480" w:lineRule="auto"/>
        <w:ind w:firstLine="708"/>
        <w:jc w:val="both"/>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90343" w:rsidRPr="00147270" w14:paraId="450EAD12" w14:textId="77777777" w:rsidTr="00890343">
        <w:tc>
          <w:tcPr>
            <w:tcW w:w="4675" w:type="dxa"/>
          </w:tcPr>
          <w:p w14:paraId="3ABAA48D"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lastRenderedPageBreak/>
              <w:drawing>
                <wp:inline distT="0" distB="0" distL="0" distR="0" wp14:anchorId="00433FC2" wp14:editId="2EF1AB6D">
                  <wp:extent cx="2498651" cy="2781030"/>
                  <wp:effectExtent l="0" t="0" r="0" b="635"/>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15901" cy="2800229"/>
                          </a:xfrm>
                          <a:prstGeom prst="rect">
                            <a:avLst/>
                          </a:prstGeom>
                          <a:noFill/>
                          <a:ln>
                            <a:noFill/>
                          </a:ln>
                        </pic:spPr>
                      </pic:pic>
                    </a:graphicData>
                  </a:graphic>
                </wp:inline>
              </w:drawing>
            </w:r>
          </w:p>
        </w:tc>
        <w:tc>
          <w:tcPr>
            <w:tcW w:w="4675" w:type="dxa"/>
          </w:tcPr>
          <w:p w14:paraId="25478D91"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drawing>
                <wp:inline distT="0" distB="0" distL="0" distR="0" wp14:anchorId="084A460D" wp14:editId="246E0D3B">
                  <wp:extent cx="2477386" cy="2803531"/>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97429" cy="2826213"/>
                          </a:xfrm>
                          <a:prstGeom prst="rect">
                            <a:avLst/>
                          </a:prstGeom>
                          <a:noFill/>
                          <a:ln>
                            <a:noFill/>
                          </a:ln>
                        </pic:spPr>
                      </pic:pic>
                    </a:graphicData>
                  </a:graphic>
                </wp:inline>
              </w:drawing>
            </w:r>
          </w:p>
        </w:tc>
      </w:tr>
      <w:tr w:rsidR="00890343" w:rsidRPr="00147270" w14:paraId="3FBEB761" w14:textId="77777777" w:rsidTr="00890343">
        <w:tc>
          <w:tcPr>
            <w:tcW w:w="4675" w:type="dxa"/>
          </w:tcPr>
          <w:p w14:paraId="5F126A9F" w14:textId="412ACC13"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 xml:space="preserve">Fig 11. </w:t>
            </w:r>
            <w:r w:rsidR="00F314B6">
              <w:rPr>
                <w:rFonts w:ascii="Calibri Light" w:hAnsi="Calibri Light" w:cs="Calibri Light"/>
                <w:sz w:val="24"/>
                <w:szCs w:val="24"/>
                <w:lang w:val="en-US"/>
              </w:rPr>
              <w:t>Pain</w:t>
            </w:r>
            <w:r w:rsidR="00B62C31">
              <w:rPr>
                <w:rFonts w:ascii="Calibri Light" w:hAnsi="Calibri Light" w:cs="Calibri Light"/>
                <w:sz w:val="24"/>
                <w:szCs w:val="24"/>
                <w:lang w:val="en-US"/>
              </w:rPr>
              <w:t>ting framed by pin-punctate bounding bands</w:t>
            </w:r>
          </w:p>
        </w:tc>
        <w:tc>
          <w:tcPr>
            <w:tcW w:w="4675" w:type="dxa"/>
          </w:tcPr>
          <w:p w14:paraId="609142DB" w14:textId="21E3D350"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 xml:space="preserve">Fig 12. </w:t>
            </w:r>
            <w:r w:rsidR="0013552A">
              <w:rPr>
                <w:rFonts w:ascii="Calibri Light" w:hAnsi="Calibri Light" w:cs="Calibri Light"/>
                <w:sz w:val="24"/>
                <w:szCs w:val="24"/>
                <w:lang w:val="en-US"/>
              </w:rPr>
              <w:t xml:space="preserve">Pin-punctate </w:t>
            </w:r>
            <w:r w:rsidR="003B762D">
              <w:rPr>
                <w:rFonts w:ascii="Calibri Light" w:hAnsi="Calibri Light" w:cs="Calibri Light"/>
                <w:sz w:val="24"/>
                <w:szCs w:val="24"/>
                <w:lang w:val="en-US"/>
              </w:rPr>
              <w:t xml:space="preserve">framed by </w:t>
            </w:r>
            <w:r w:rsidR="0013552A">
              <w:rPr>
                <w:rFonts w:ascii="Calibri Light" w:hAnsi="Calibri Light" w:cs="Calibri Light"/>
                <w:sz w:val="24"/>
                <w:szCs w:val="24"/>
                <w:lang w:val="en-US"/>
              </w:rPr>
              <w:t>incis</w:t>
            </w:r>
            <w:r w:rsidR="003B762D">
              <w:rPr>
                <w:rFonts w:ascii="Calibri Light" w:hAnsi="Calibri Light" w:cs="Calibri Light"/>
                <w:sz w:val="24"/>
                <w:szCs w:val="24"/>
                <w:lang w:val="en-US"/>
              </w:rPr>
              <w:t>ing</w:t>
            </w:r>
            <w:r w:rsidR="00B40AE8">
              <w:rPr>
                <w:rFonts w:ascii="Calibri Light" w:hAnsi="Calibri Light" w:cs="Calibri Light"/>
                <w:sz w:val="24"/>
                <w:szCs w:val="24"/>
                <w:lang w:val="en-US"/>
              </w:rPr>
              <w:t>;</w:t>
            </w:r>
            <w:r w:rsidR="0013552A">
              <w:rPr>
                <w:rFonts w:ascii="Calibri Light" w:hAnsi="Calibri Light" w:cs="Calibri Light"/>
                <w:sz w:val="24"/>
                <w:szCs w:val="24"/>
                <w:lang w:val="en-US"/>
              </w:rPr>
              <w:t xml:space="preserve"> adjacent paint.</w:t>
            </w:r>
            <w:r w:rsidRPr="00147270">
              <w:rPr>
                <w:rFonts w:ascii="Calibri Light" w:hAnsi="Calibri Light" w:cs="Calibri Light"/>
                <w:sz w:val="24"/>
                <w:szCs w:val="24"/>
                <w:lang w:val="en-US"/>
              </w:rPr>
              <w:t xml:space="preserve"> </w:t>
            </w:r>
          </w:p>
        </w:tc>
      </w:tr>
      <w:tr w:rsidR="00890343" w:rsidRPr="00147270" w14:paraId="269D2950" w14:textId="77777777" w:rsidTr="00890343">
        <w:tc>
          <w:tcPr>
            <w:tcW w:w="4675" w:type="dxa"/>
          </w:tcPr>
          <w:p w14:paraId="128DECB1" w14:textId="77777777" w:rsidR="00890343" w:rsidRPr="00147270" w:rsidRDefault="00890343" w:rsidP="00890343">
            <w:pPr>
              <w:jc w:val="center"/>
              <w:rPr>
                <w:rFonts w:ascii="Calibri Light" w:hAnsi="Calibri Light" w:cs="Calibri Light"/>
                <w:sz w:val="24"/>
                <w:szCs w:val="24"/>
                <w:lang w:val="en-US"/>
              </w:rPr>
            </w:pPr>
          </w:p>
          <w:p w14:paraId="69BDFDB7" w14:textId="77777777" w:rsidR="00890343" w:rsidRPr="00147270" w:rsidRDefault="00890343" w:rsidP="00890343">
            <w:pPr>
              <w:jc w:val="center"/>
              <w:rPr>
                <w:rFonts w:ascii="Calibri Light" w:hAnsi="Calibri Light" w:cs="Calibri Light"/>
                <w:sz w:val="24"/>
                <w:szCs w:val="24"/>
                <w:lang w:val="en-US"/>
              </w:rPr>
            </w:pPr>
          </w:p>
          <w:p w14:paraId="38BB5742" w14:textId="77777777" w:rsidR="00890343" w:rsidRPr="00147270" w:rsidRDefault="00890343" w:rsidP="00890343">
            <w:pPr>
              <w:jc w:val="center"/>
              <w:rPr>
                <w:rFonts w:ascii="Calibri Light" w:hAnsi="Calibri Light" w:cs="Calibri Light"/>
                <w:sz w:val="24"/>
                <w:szCs w:val="24"/>
                <w:lang w:val="en-US"/>
              </w:rPr>
            </w:pPr>
          </w:p>
          <w:p w14:paraId="060F4989" w14:textId="77777777" w:rsidR="00890343" w:rsidRPr="00147270" w:rsidRDefault="00890343" w:rsidP="00890343">
            <w:pPr>
              <w:jc w:val="center"/>
              <w:rPr>
                <w:rFonts w:ascii="Calibri Light" w:hAnsi="Calibri Light" w:cs="Calibri Light"/>
                <w:sz w:val="24"/>
                <w:szCs w:val="24"/>
                <w:lang w:val="en-US"/>
              </w:rPr>
            </w:pPr>
          </w:p>
          <w:p w14:paraId="1384B5FC" w14:textId="77777777" w:rsidR="00890343" w:rsidRPr="00147270" w:rsidRDefault="00890343" w:rsidP="00890343">
            <w:pPr>
              <w:jc w:val="center"/>
              <w:rPr>
                <w:rFonts w:ascii="Calibri Light" w:hAnsi="Calibri Light" w:cs="Calibri Light"/>
                <w:sz w:val="24"/>
                <w:szCs w:val="24"/>
                <w:lang w:val="en-US"/>
              </w:rPr>
            </w:pPr>
          </w:p>
          <w:p w14:paraId="65463446" w14:textId="77777777" w:rsidR="00890343" w:rsidRPr="00147270" w:rsidRDefault="00890343" w:rsidP="00890343">
            <w:pPr>
              <w:jc w:val="center"/>
              <w:rPr>
                <w:rFonts w:ascii="Calibri Light" w:hAnsi="Calibri Light" w:cs="Calibri Light"/>
                <w:sz w:val="24"/>
                <w:szCs w:val="24"/>
                <w:lang w:val="en-US"/>
              </w:rPr>
            </w:pPr>
          </w:p>
          <w:p w14:paraId="51505651" w14:textId="77777777" w:rsidR="00890343" w:rsidRPr="00147270" w:rsidRDefault="00890343" w:rsidP="00890343">
            <w:pPr>
              <w:jc w:val="center"/>
              <w:rPr>
                <w:rFonts w:ascii="Calibri Light" w:hAnsi="Calibri Light" w:cs="Calibri Light"/>
                <w:sz w:val="24"/>
                <w:szCs w:val="24"/>
                <w:lang w:val="en-US"/>
              </w:rPr>
            </w:pPr>
          </w:p>
          <w:p w14:paraId="120C490E" w14:textId="77777777" w:rsidR="00890343" w:rsidRPr="00147270" w:rsidRDefault="00890343" w:rsidP="00890343">
            <w:pPr>
              <w:jc w:val="center"/>
              <w:rPr>
                <w:rFonts w:ascii="Calibri Light" w:hAnsi="Calibri Light" w:cs="Calibri Light"/>
                <w:sz w:val="24"/>
                <w:szCs w:val="24"/>
                <w:lang w:val="en-US"/>
              </w:rPr>
            </w:pPr>
          </w:p>
          <w:p w14:paraId="7C5B5993" w14:textId="77777777" w:rsidR="00890343" w:rsidRPr="00147270" w:rsidRDefault="00890343" w:rsidP="00890343">
            <w:pPr>
              <w:rPr>
                <w:rFonts w:ascii="Calibri Light" w:hAnsi="Calibri Light" w:cs="Calibri Light"/>
                <w:sz w:val="24"/>
                <w:szCs w:val="24"/>
                <w:lang w:val="en-US"/>
              </w:rPr>
            </w:pPr>
          </w:p>
        </w:tc>
        <w:tc>
          <w:tcPr>
            <w:tcW w:w="4675" w:type="dxa"/>
          </w:tcPr>
          <w:p w14:paraId="57886525" w14:textId="77777777" w:rsidR="00890343" w:rsidRPr="00147270" w:rsidRDefault="00890343" w:rsidP="00890343">
            <w:pPr>
              <w:jc w:val="center"/>
              <w:rPr>
                <w:rFonts w:ascii="Calibri Light" w:hAnsi="Calibri Light" w:cs="Calibri Light"/>
                <w:sz w:val="24"/>
                <w:szCs w:val="24"/>
                <w:lang w:val="en-US"/>
              </w:rPr>
            </w:pPr>
          </w:p>
        </w:tc>
      </w:tr>
      <w:tr w:rsidR="00890343" w:rsidRPr="00147270" w14:paraId="53B67E95" w14:textId="77777777" w:rsidTr="00890343">
        <w:tc>
          <w:tcPr>
            <w:tcW w:w="4675" w:type="dxa"/>
          </w:tcPr>
          <w:p w14:paraId="7646B8FA"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drawing>
                <wp:inline distT="0" distB="0" distL="0" distR="0" wp14:anchorId="2CFE663A" wp14:editId="36A49816">
                  <wp:extent cx="2474994" cy="2492800"/>
                  <wp:effectExtent l="0" t="0" r="1905" b="317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94673" cy="2512620"/>
                          </a:xfrm>
                          <a:prstGeom prst="rect">
                            <a:avLst/>
                          </a:prstGeom>
                          <a:noFill/>
                          <a:ln>
                            <a:noFill/>
                          </a:ln>
                        </pic:spPr>
                      </pic:pic>
                    </a:graphicData>
                  </a:graphic>
                </wp:inline>
              </w:drawing>
            </w:r>
          </w:p>
        </w:tc>
        <w:tc>
          <w:tcPr>
            <w:tcW w:w="4675" w:type="dxa"/>
          </w:tcPr>
          <w:p w14:paraId="123343A3"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sz w:val="24"/>
                <w:szCs w:val="24"/>
              </w:rPr>
              <w:drawing>
                <wp:inline distT="0" distB="0" distL="0" distR="0" wp14:anchorId="636B55BD" wp14:editId="27C51405">
                  <wp:extent cx="2594345" cy="2481736"/>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18691" cy="2505026"/>
                          </a:xfrm>
                          <a:prstGeom prst="rect">
                            <a:avLst/>
                          </a:prstGeom>
                          <a:noFill/>
                          <a:ln>
                            <a:noFill/>
                          </a:ln>
                        </pic:spPr>
                      </pic:pic>
                    </a:graphicData>
                  </a:graphic>
                </wp:inline>
              </w:drawing>
            </w:r>
          </w:p>
        </w:tc>
      </w:tr>
      <w:tr w:rsidR="00890343" w:rsidRPr="00147270" w14:paraId="288FACB7" w14:textId="77777777" w:rsidTr="00890343">
        <w:tc>
          <w:tcPr>
            <w:tcW w:w="4675" w:type="dxa"/>
          </w:tcPr>
          <w:p w14:paraId="1B230714" w14:textId="3C2E78CF"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 xml:space="preserve">Fig 13. </w:t>
            </w:r>
            <w:r w:rsidR="00A87CE6">
              <w:rPr>
                <w:rFonts w:ascii="Calibri Light" w:hAnsi="Calibri Light" w:cs="Calibri Light"/>
                <w:sz w:val="24"/>
                <w:szCs w:val="24"/>
                <w:lang w:val="en-US"/>
              </w:rPr>
              <w:t>Circle-punctate filler band framed by angle-design with painting bounding field.</w:t>
            </w:r>
          </w:p>
        </w:tc>
        <w:tc>
          <w:tcPr>
            <w:tcW w:w="4675" w:type="dxa"/>
          </w:tcPr>
          <w:p w14:paraId="29D341CA" w14:textId="5DDD6162"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 xml:space="preserve">Fig 14. </w:t>
            </w:r>
            <w:r w:rsidR="00816335">
              <w:rPr>
                <w:rFonts w:ascii="Calibri Light" w:hAnsi="Calibri Light" w:cs="Calibri Light"/>
                <w:sz w:val="24"/>
                <w:szCs w:val="24"/>
                <w:lang w:val="en-US"/>
              </w:rPr>
              <w:t>Painting framed by diamond-punctate bounding bands</w:t>
            </w:r>
          </w:p>
        </w:tc>
      </w:tr>
    </w:tbl>
    <w:p w14:paraId="104E96BE" w14:textId="77777777" w:rsidR="00890343" w:rsidRPr="00147270" w:rsidRDefault="00890343" w:rsidP="00890343">
      <w:pPr>
        <w:pStyle w:val="Heading3"/>
        <w:rPr>
          <w:rFonts w:ascii="Calibri Light" w:hAnsi="Calibri Light" w:cs="Calibri Light"/>
          <w:iCs/>
          <w:lang w:val="en-US"/>
        </w:rPr>
      </w:pPr>
      <w:bookmarkStart w:id="59" w:name="_Toc66965254"/>
      <w:bookmarkStart w:id="60" w:name="_Toc68781001"/>
      <w:bookmarkStart w:id="61" w:name="_Toc72448256"/>
      <w:r w:rsidRPr="00147270">
        <w:rPr>
          <w:rFonts w:ascii="Calibri Light" w:hAnsi="Calibri Light" w:cs="Calibri Light"/>
          <w:lang w:val="en-US"/>
        </w:rPr>
        <w:lastRenderedPageBreak/>
        <w:t xml:space="preserve">4.4.4 </w:t>
      </w:r>
      <w:proofErr w:type="spellStart"/>
      <w:r w:rsidRPr="00147270">
        <w:rPr>
          <w:rFonts w:ascii="Calibri Light" w:hAnsi="Calibri Light" w:cs="Calibri Light"/>
          <w:iCs/>
          <w:lang w:val="en-US"/>
        </w:rPr>
        <w:t>Psuedo</w:t>
      </w:r>
      <w:proofErr w:type="spellEnd"/>
      <w:r w:rsidRPr="00147270">
        <w:rPr>
          <w:rFonts w:ascii="Calibri Light" w:hAnsi="Calibri Light" w:cs="Calibri Light"/>
          <w:iCs/>
          <w:lang w:val="en-US"/>
        </w:rPr>
        <w:t>-Corrugated</w:t>
      </w:r>
      <w:bookmarkEnd w:id="59"/>
      <w:bookmarkEnd w:id="60"/>
      <w:bookmarkEnd w:id="61"/>
    </w:p>
    <w:p w14:paraId="31F9C2DA" w14:textId="0CAD3E2B" w:rsidR="00890343" w:rsidRPr="00147270" w:rsidRDefault="00890343" w:rsidP="00890343">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t xml:space="preserve">True corrugation results from the partial preservation of the coils used in forming the vessel. The resulting ridges of clay encircle the vessel in stacked rings. Pseudo-corrugation is formed through a variety of methods that produce patterns of </w:t>
      </w:r>
      <w:r w:rsidR="009A774D">
        <w:rPr>
          <w:rFonts w:ascii="Calibri Light" w:hAnsi="Calibri Light" w:cs="Calibri Light"/>
          <w:sz w:val="24"/>
          <w:szCs w:val="24"/>
        </w:rPr>
        <w:t xml:space="preserve">ridges or </w:t>
      </w:r>
      <w:r w:rsidRPr="00147270">
        <w:rPr>
          <w:rFonts w:ascii="Calibri Light" w:hAnsi="Calibri Light" w:cs="Calibri Light"/>
          <w:sz w:val="24"/>
          <w:szCs w:val="24"/>
        </w:rPr>
        <w:t xml:space="preserve">that mimic corrugation. </w:t>
      </w:r>
      <w:r w:rsidR="009A774D">
        <w:rPr>
          <w:rFonts w:ascii="Calibri Light" w:hAnsi="Calibri Light" w:cs="Calibri Light"/>
          <w:sz w:val="24"/>
          <w:szCs w:val="24"/>
        </w:rPr>
        <w:t xml:space="preserve">Punctated/Pseudo Corrugated is a form of punctuating in which the overall appearance mimics corrugation. </w:t>
      </w:r>
      <w:r w:rsidRPr="00147270">
        <w:rPr>
          <w:rFonts w:ascii="Calibri Light" w:hAnsi="Calibri Light" w:cs="Calibri Light"/>
          <w:sz w:val="24"/>
          <w:szCs w:val="24"/>
        </w:rPr>
        <w:t>That is, the punctating in this case creates the appearance of linear ridges and grooves on the sherd surface. This treatment is also known by other regional names such as Cloverdale corrugated (</w:t>
      </w:r>
      <w:proofErr w:type="spellStart"/>
      <w:r w:rsidRPr="00147270">
        <w:rPr>
          <w:rFonts w:ascii="Calibri Light" w:hAnsi="Calibri Light" w:cs="Calibri Light"/>
          <w:sz w:val="24"/>
          <w:szCs w:val="24"/>
        </w:rPr>
        <w:t>Kurota</w:t>
      </w:r>
      <w:proofErr w:type="spellEnd"/>
      <w:r w:rsidRPr="00147270">
        <w:rPr>
          <w:rFonts w:ascii="Calibri Light" w:hAnsi="Calibri Light" w:cs="Calibri Light"/>
          <w:sz w:val="24"/>
          <w:szCs w:val="24"/>
        </w:rPr>
        <w:t xml:space="preserve"> and Roger 2008). </w:t>
      </w:r>
      <w:r w:rsidR="009A774D">
        <w:rPr>
          <w:rFonts w:ascii="Calibri Light" w:hAnsi="Calibri Light" w:cs="Calibri Light"/>
          <w:sz w:val="24"/>
          <w:szCs w:val="24"/>
        </w:rPr>
        <w:t>All forms of the corrugation</w:t>
      </w:r>
      <w:r w:rsidR="009A774D"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treatment </w:t>
      </w:r>
      <w:r w:rsidR="009A774D">
        <w:rPr>
          <w:rFonts w:ascii="Calibri Light" w:hAnsi="Calibri Light" w:cs="Calibri Light"/>
          <w:sz w:val="24"/>
          <w:szCs w:val="24"/>
        </w:rPr>
        <w:t>are</w:t>
      </w:r>
      <w:r w:rsidR="009A774D" w:rsidRPr="00147270">
        <w:rPr>
          <w:rFonts w:ascii="Calibri Light" w:hAnsi="Calibri Light" w:cs="Calibri Light"/>
          <w:sz w:val="24"/>
          <w:szCs w:val="24"/>
        </w:rPr>
        <w:t xml:space="preserve"> </w:t>
      </w:r>
      <w:r w:rsidRPr="00147270">
        <w:rPr>
          <w:rFonts w:ascii="Calibri Light" w:hAnsi="Calibri Light" w:cs="Calibri Light"/>
          <w:sz w:val="24"/>
          <w:szCs w:val="24"/>
        </w:rPr>
        <w:t>absent in the Sonora Valley</w:t>
      </w:r>
      <w:r w:rsidR="009A774D">
        <w:rPr>
          <w:rFonts w:ascii="Calibri Light" w:hAnsi="Calibri Light" w:cs="Calibri Light"/>
          <w:sz w:val="24"/>
          <w:szCs w:val="24"/>
        </w:rPr>
        <w:t xml:space="preserve"> sample</w:t>
      </w:r>
      <w:r w:rsidRPr="00147270">
        <w:rPr>
          <w:rFonts w:ascii="Calibri Light" w:hAnsi="Calibri Light" w:cs="Calibri Light"/>
          <w:sz w:val="24"/>
          <w:szCs w:val="24"/>
        </w:rPr>
        <w:t xml:space="preserve"> but </w:t>
      </w:r>
      <w:r w:rsidR="009A774D">
        <w:rPr>
          <w:rFonts w:ascii="Calibri Light" w:hAnsi="Calibri Light" w:cs="Calibri Light"/>
          <w:sz w:val="24"/>
          <w:szCs w:val="24"/>
        </w:rPr>
        <w:t>are</w:t>
      </w:r>
      <w:r w:rsidR="009A774D"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defined here due to </w:t>
      </w:r>
      <w:r w:rsidR="009A774D">
        <w:rPr>
          <w:rFonts w:ascii="Calibri Light" w:hAnsi="Calibri Light" w:cs="Calibri Light"/>
          <w:sz w:val="24"/>
          <w:szCs w:val="24"/>
        </w:rPr>
        <w:t>their</w:t>
      </w:r>
      <w:r w:rsidR="009A774D"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prevalence in comparative samples. </w:t>
      </w:r>
    </w:p>
    <w:p w14:paraId="55B4F824" w14:textId="77777777" w:rsidR="00890343" w:rsidRPr="00147270" w:rsidRDefault="00890343" w:rsidP="00890343">
      <w:pPr>
        <w:pStyle w:val="Heading3"/>
        <w:rPr>
          <w:rFonts w:ascii="Calibri Light" w:hAnsi="Calibri Light" w:cs="Calibri Light"/>
          <w:lang w:val="en-US"/>
        </w:rPr>
      </w:pPr>
      <w:bookmarkStart w:id="62" w:name="_Toc66965255"/>
      <w:bookmarkStart w:id="63" w:name="_Toc68781002"/>
      <w:bookmarkStart w:id="64" w:name="_Toc72448257"/>
      <w:r w:rsidRPr="00147270">
        <w:rPr>
          <w:rFonts w:ascii="Calibri Light" w:hAnsi="Calibri Light" w:cs="Calibri Light"/>
          <w:lang w:val="en-US"/>
        </w:rPr>
        <w:t>4.4.5 Brushing</w:t>
      </w:r>
      <w:bookmarkEnd w:id="62"/>
      <w:bookmarkEnd w:id="63"/>
      <w:bookmarkEnd w:id="64"/>
    </w:p>
    <w:p w14:paraId="1AA059D8" w14:textId="6D36A7DF" w:rsidR="00890343" w:rsidRPr="00147270" w:rsidRDefault="00890343" w:rsidP="00890343">
      <w:pPr>
        <w:spacing w:before="240" w:after="0" w:line="480" w:lineRule="auto"/>
        <w:jc w:val="both"/>
        <w:rPr>
          <w:rFonts w:ascii="Calibri Light" w:hAnsi="Calibri Light" w:cs="Calibri Light"/>
          <w:sz w:val="24"/>
          <w:szCs w:val="24"/>
        </w:rPr>
      </w:pPr>
      <w:r w:rsidRPr="00147270">
        <w:rPr>
          <w:rFonts w:ascii="Calibri Light" w:hAnsi="Calibri Light" w:cs="Calibri Light"/>
          <w:sz w:val="24"/>
          <w:szCs w:val="24"/>
        </w:rPr>
        <w:tab/>
        <w:t xml:space="preserve">This treatment is characterized by non-homogenous lines produced by dragging a bundle of fibers across the sherd surface. The resulting design often has an overall subparallel orientation, but other variations are known. Sherds that only have brushing were not considered in this sample as the sample was not </w:t>
      </w:r>
      <w:r w:rsidR="009A774D">
        <w:rPr>
          <w:rFonts w:ascii="Calibri Light" w:hAnsi="Calibri Light" w:cs="Calibri Light"/>
          <w:sz w:val="24"/>
          <w:szCs w:val="24"/>
        </w:rPr>
        <w:t>curated</w:t>
      </w:r>
      <w:r w:rsidR="009A774D" w:rsidRPr="00147270">
        <w:rPr>
          <w:rFonts w:ascii="Calibri Light" w:hAnsi="Calibri Light" w:cs="Calibri Light"/>
          <w:sz w:val="24"/>
          <w:szCs w:val="24"/>
        </w:rPr>
        <w:t xml:space="preserve"> </w:t>
      </w:r>
      <w:r w:rsidRPr="00147270">
        <w:rPr>
          <w:rFonts w:ascii="Calibri Light" w:hAnsi="Calibri Light" w:cs="Calibri Light"/>
          <w:sz w:val="24"/>
          <w:szCs w:val="24"/>
        </w:rPr>
        <w:t>in a manner that permitted their easy quantification. The treatment is described here solely for purposes of comparison with the Moctezuma Valley where brushing was occasionally employed alongside some other</w:t>
      </w:r>
      <w:r w:rsidR="009A774D">
        <w:rPr>
          <w:rFonts w:ascii="Calibri Light" w:hAnsi="Calibri Light" w:cs="Calibri Light"/>
          <w:sz w:val="24"/>
          <w:szCs w:val="24"/>
        </w:rPr>
        <w:t xml:space="preserve"> textured</w:t>
      </w:r>
      <w:r w:rsidRPr="00147270">
        <w:rPr>
          <w:rFonts w:ascii="Calibri Light" w:hAnsi="Calibri Light" w:cs="Calibri Light"/>
          <w:sz w:val="24"/>
          <w:szCs w:val="24"/>
        </w:rPr>
        <w:t xml:space="preserve"> treatment.</w:t>
      </w:r>
    </w:p>
    <w:p w14:paraId="14A36201" w14:textId="77777777" w:rsidR="00890343" w:rsidRPr="00147270" w:rsidRDefault="00890343" w:rsidP="00890343">
      <w:pPr>
        <w:pStyle w:val="Heading3"/>
        <w:rPr>
          <w:rFonts w:ascii="Calibri Light" w:hAnsi="Calibri Light" w:cs="Calibri Light"/>
          <w:lang w:val="en-US"/>
        </w:rPr>
      </w:pPr>
      <w:bookmarkStart w:id="65" w:name="_Toc66965256"/>
      <w:bookmarkStart w:id="66" w:name="_Toc68781003"/>
      <w:bookmarkStart w:id="67" w:name="_Toc72448258"/>
      <w:r w:rsidRPr="00147270">
        <w:rPr>
          <w:rFonts w:ascii="Calibri Light" w:hAnsi="Calibri Light" w:cs="Calibri Light"/>
          <w:lang w:val="en-US"/>
        </w:rPr>
        <w:t>4.4.6 Design attribute definitions</w:t>
      </w:r>
      <w:bookmarkEnd w:id="65"/>
      <w:bookmarkEnd w:id="66"/>
      <w:bookmarkEnd w:id="67"/>
    </w:p>
    <w:p w14:paraId="5AF36C1F" w14:textId="64D31550" w:rsidR="00890343" w:rsidRPr="00147270" w:rsidRDefault="00890343" w:rsidP="00890343">
      <w:pPr>
        <w:spacing w:before="240" w:line="480" w:lineRule="auto"/>
        <w:ind w:firstLine="360"/>
        <w:jc w:val="both"/>
        <w:rPr>
          <w:rFonts w:ascii="Calibri Light" w:hAnsi="Calibri Light" w:cs="Calibri Light"/>
          <w:sz w:val="24"/>
          <w:szCs w:val="24"/>
        </w:rPr>
      </w:pPr>
      <w:r w:rsidRPr="00147270">
        <w:rPr>
          <w:rFonts w:ascii="Calibri Light" w:hAnsi="Calibri Light" w:cs="Calibri Light"/>
          <w:sz w:val="24"/>
          <w:szCs w:val="24"/>
        </w:rPr>
        <w:t xml:space="preserve">The following list corresponds to the locational categorization of the painting treatment in relation to incising and punctating treatment decorations </w:t>
      </w:r>
      <w:r w:rsidRPr="001417BA">
        <w:rPr>
          <w:rFonts w:ascii="Calibri Light" w:hAnsi="Calibri Light" w:cs="Calibri Light"/>
          <w:sz w:val="24"/>
          <w:szCs w:val="24"/>
        </w:rPr>
        <w:t xml:space="preserve">(Figure </w:t>
      </w:r>
      <w:r w:rsidR="009A774D" w:rsidRPr="002A7CD6">
        <w:rPr>
          <w:rFonts w:ascii="Calibri Light" w:hAnsi="Calibri Light" w:cs="Calibri Light"/>
          <w:sz w:val="24"/>
          <w:szCs w:val="24"/>
        </w:rPr>
        <w:t>15</w:t>
      </w:r>
      <w:r w:rsidRPr="002A7CD6">
        <w:rPr>
          <w:rFonts w:ascii="Calibri Light" w:hAnsi="Calibri Light" w:cs="Calibri Light"/>
          <w:sz w:val="24"/>
          <w:szCs w:val="24"/>
        </w:rPr>
        <w:t>):</w:t>
      </w:r>
    </w:p>
    <w:p w14:paraId="4787BE19" w14:textId="77777777" w:rsidR="00890343" w:rsidRPr="00147270" w:rsidRDefault="00890343" w:rsidP="00890343">
      <w:pPr>
        <w:pStyle w:val="ListParagraph"/>
        <w:numPr>
          <w:ilvl w:val="0"/>
          <w:numId w:val="10"/>
        </w:numPr>
        <w:spacing w:before="240" w:after="0" w:line="480" w:lineRule="auto"/>
        <w:jc w:val="both"/>
        <w:rPr>
          <w:rFonts w:ascii="Calibri Light" w:hAnsi="Calibri Light" w:cs="Calibri Light"/>
          <w:sz w:val="24"/>
          <w:szCs w:val="24"/>
          <w:lang w:val="en-US"/>
        </w:rPr>
      </w:pPr>
      <w:r w:rsidRPr="00147270">
        <w:rPr>
          <w:rFonts w:ascii="Calibri Light" w:hAnsi="Calibri Light" w:cs="Calibri Light"/>
          <w:sz w:val="24"/>
          <w:szCs w:val="24"/>
          <w:lang w:val="en-US"/>
        </w:rPr>
        <w:lastRenderedPageBreak/>
        <w:t>Adjacent – Paint decoration located at the margin of a sherd and bounded on one side by another treatment. Incising is much more often present in the sample in this role compared to punctating.</w:t>
      </w:r>
    </w:p>
    <w:p w14:paraId="3D94A0F2" w14:textId="51B6823D" w:rsidR="00890343" w:rsidRPr="00147270" w:rsidRDefault="00890343" w:rsidP="00890343">
      <w:pPr>
        <w:pStyle w:val="ListParagraph"/>
        <w:numPr>
          <w:ilvl w:val="0"/>
          <w:numId w:val="10"/>
        </w:numPr>
        <w:spacing w:before="240" w:after="0" w:line="480" w:lineRule="auto"/>
        <w:jc w:val="both"/>
        <w:rPr>
          <w:rFonts w:ascii="Calibri Light" w:hAnsi="Calibri Light" w:cs="Calibri Light"/>
          <w:sz w:val="24"/>
          <w:szCs w:val="24"/>
          <w:lang w:val="en-US"/>
        </w:rPr>
      </w:pPr>
      <w:r w:rsidRPr="00147270">
        <w:rPr>
          <w:rFonts w:ascii="Calibri Light" w:hAnsi="Calibri Light" w:cs="Calibri Light"/>
          <w:sz w:val="24"/>
          <w:szCs w:val="24"/>
          <w:lang w:val="en-US"/>
        </w:rPr>
        <w:t xml:space="preserve">Punctate framed – The painting decoration is bounded by one of the </w:t>
      </w:r>
      <w:r w:rsidR="009A774D">
        <w:rPr>
          <w:rFonts w:ascii="Calibri Light" w:hAnsi="Calibri Light" w:cs="Calibri Light"/>
          <w:sz w:val="24"/>
          <w:szCs w:val="24"/>
          <w:lang w:val="en-US"/>
        </w:rPr>
        <w:t>nine</w:t>
      </w:r>
      <w:r w:rsidR="009A774D" w:rsidRPr="00147270">
        <w:rPr>
          <w:rFonts w:ascii="Calibri Light" w:hAnsi="Calibri Light" w:cs="Calibri Light"/>
          <w:sz w:val="24"/>
          <w:szCs w:val="24"/>
          <w:lang w:val="en-US"/>
        </w:rPr>
        <w:t xml:space="preserve"> </w:t>
      </w:r>
      <w:r w:rsidRPr="00147270">
        <w:rPr>
          <w:rFonts w:ascii="Calibri Light" w:hAnsi="Calibri Light" w:cs="Calibri Light"/>
          <w:sz w:val="24"/>
          <w:szCs w:val="24"/>
          <w:lang w:val="en-US"/>
        </w:rPr>
        <w:t>punctate variants. Pin-punctate, circle-punctate, and dash-punctate are the most common punctate variants when punctating and painting are the only treatments occurring on a sherd (See sub-section 4.</w:t>
      </w:r>
      <w:r w:rsidR="009A774D">
        <w:rPr>
          <w:rFonts w:ascii="Calibri Light" w:hAnsi="Calibri Light" w:cs="Calibri Light"/>
          <w:sz w:val="24"/>
          <w:szCs w:val="24"/>
          <w:lang w:val="en-US"/>
        </w:rPr>
        <w:t>4</w:t>
      </w:r>
      <w:r w:rsidRPr="00147270">
        <w:rPr>
          <w:rFonts w:ascii="Calibri Light" w:hAnsi="Calibri Light" w:cs="Calibri Light"/>
          <w:sz w:val="24"/>
          <w:szCs w:val="24"/>
          <w:lang w:val="en-US"/>
        </w:rPr>
        <w:t xml:space="preserve">.7 for punctating variants definitions). Punctate framed occurs in two styles. One corresponds as mentioned above to scenarios where painting and punctating are the only decoration treatments in a sherd. This scenario is the </w:t>
      </w:r>
      <w:r w:rsidRPr="00147270">
        <w:rPr>
          <w:rFonts w:ascii="Calibri Light" w:hAnsi="Calibri Light" w:cs="Calibri Light"/>
          <w:i/>
          <w:iCs/>
          <w:sz w:val="24"/>
          <w:szCs w:val="24"/>
          <w:lang w:val="en-US"/>
        </w:rPr>
        <w:t>punctate row(s)</w:t>
      </w:r>
      <w:r w:rsidRPr="00147270">
        <w:rPr>
          <w:rFonts w:ascii="Calibri Light" w:hAnsi="Calibri Light" w:cs="Calibri Light"/>
          <w:sz w:val="24"/>
          <w:szCs w:val="24"/>
          <w:lang w:val="en-US"/>
        </w:rPr>
        <w:t xml:space="preserve"> style. The second corresponds to scenarios where incising appears as a third component. In this situation, the style is defined as </w:t>
      </w:r>
      <w:r w:rsidRPr="00147270">
        <w:rPr>
          <w:rFonts w:ascii="Calibri Light" w:hAnsi="Calibri Light" w:cs="Calibri Light"/>
          <w:i/>
          <w:iCs/>
          <w:sz w:val="24"/>
          <w:szCs w:val="24"/>
          <w:lang w:val="en-US"/>
        </w:rPr>
        <w:t>three element band.</w:t>
      </w:r>
    </w:p>
    <w:p w14:paraId="09EF31EB" w14:textId="6B4F9E69" w:rsidR="00890343" w:rsidRPr="00147270" w:rsidRDefault="00890343" w:rsidP="00890343">
      <w:pPr>
        <w:pStyle w:val="ListParagraph"/>
        <w:numPr>
          <w:ilvl w:val="0"/>
          <w:numId w:val="10"/>
        </w:numPr>
        <w:spacing w:before="240" w:after="0" w:line="480" w:lineRule="auto"/>
        <w:jc w:val="both"/>
        <w:rPr>
          <w:rFonts w:ascii="Calibri Light" w:hAnsi="Calibri Light" w:cs="Calibri Light"/>
          <w:sz w:val="24"/>
          <w:szCs w:val="24"/>
          <w:lang w:val="en-US"/>
        </w:rPr>
      </w:pPr>
      <w:r w:rsidRPr="00147270">
        <w:rPr>
          <w:rFonts w:ascii="Calibri Light" w:hAnsi="Calibri Light" w:cs="Calibri Light"/>
          <w:sz w:val="24"/>
          <w:szCs w:val="24"/>
          <w:lang w:val="en-US"/>
        </w:rPr>
        <w:t xml:space="preserve">Bounding field – Paint decoration provides a framing field that encloses incising and/or punctate decorations. No cases exist of paint as a bounding field for only punctating. One of the contrasting characteristics in comparison to the </w:t>
      </w:r>
      <w:r w:rsidR="009A774D">
        <w:rPr>
          <w:rFonts w:ascii="Calibri Light" w:hAnsi="Calibri Light" w:cs="Calibri Light"/>
          <w:i/>
          <w:iCs/>
          <w:sz w:val="24"/>
          <w:szCs w:val="24"/>
          <w:lang w:val="en-US"/>
        </w:rPr>
        <w:t>b</w:t>
      </w:r>
      <w:r w:rsidRPr="00147270">
        <w:rPr>
          <w:rFonts w:ascii="Calibri Light" w:hAnsi="Calibri Light" w:cs="Calibri Light"/>
          <w:i/>
          <w:iCs/>
          <w:sz w:val="24"/>
          <w:szCs w:val="24"/>
          <w:lang w:val="en-US"/>
        </w:rPr>
        <w:t>ounding Bands</w:t>
      </w:r>
      <w:r w:rsidRPr="00147270">
        <w:rPr>
          <w:rFonts w:ascii="Calibri Light" w:hAnsi="Calibri Light" w:cs="Calibri Light"/>
          <w:sz w:val="24"/>
          <w:szCs w:val="24"/>
          <w:lang w:val="en-US"/>
        </w:rPr>
        <w:t xml:space="preserve"> category if that </w:t>
      </w:r>
      <w:r w:rsidR="009A774D">
        <w:rPr>
          <w:rFonts w:ascii="Calibri Light" w:hAnsi="Calibri Light" w:cs="Calibri Light"/>
          <w:i/>
          <w:iCs/>
          <w:sz w:val="24"/>
          <w:szCs w:val="24"/>
          <w:lang w:val="en-US"/>
        </w:rPr>
        <w:t>b</w:t>
      </w:r>
      <w:r w:rsidRPr="00147270">
        <w:rPr>
          <w:rFonts w:ascii="Calibri Light" w:hAnsi="Calibri Light" w:cs="Calibri Light"/>
          <w:i/>
          <w:iCs/>
          <w:sz w:val="24"/>
          <w:szCs w:val="24"/>
          <w:lang w:val="en-US"/>
        </w:rPr>
        <w:t>ounding Field</w:t>
      </w:r>
      <w:r w:rsidRPr="00147270">
        <w:rPr>
          <w:rFonts w:ascii="Calibri Light" w:hAnsi="Calibri Light" w:cs="Calibri Light"/>
          <w:sz w:val="24"/>
          <w:szCs w:val="24"/>
          <w:lang w:val="en-US"/>
        </w:rPr>
        <w:t xml:space="preserve"> encompasses a larger portion of the sherd with paint. In some of these cases, the incising or the punctating are barely perceived on the sherd.</w:t>
      </w:r>
    </w:p>
    <w:p w14:paraId="385ABB38" w14:textId="77777777" w:rsidR="00890343" w:rsidRPr="00147270" w:rsidRDefault="00890343" w:rsidP="00890343">
      <w:pPr>
        <w:pStyle w:val="ListParagraph"/>
        <w:numPr>
          <w:ilvl w:val="0"/>
          <w:numId w:val="10"/>
        </w:numPr>
        <w:spacing w:before="240" w:after="0" w:line="480" w:lineRule="auto"/>
        <w:jc w:val="both"/>
        <w:rPr>
          <w:rFonts w:ascii="Calibri Light" w:hAnsi="Calibri Light" w:cs="Calibri Light"/>
          <w:sz w:val="24"/>
          <w:szCs w:val="24"/>
          <w:lang w:val="en-US"/>
        </w:rPr>
      </w:pPr>
      <w:r w:rsidRPr="00147270">
        <w:rPr>
          <w:rFonts w:ascii="Calibri Light" w:hAnsi="Calibri Light" w:cs="Calibri Light"/>
          <w:sz w:val="24"/>
          <w:szCs w:val="24"/>
          <w:lang w:val="en-US"/>
        </w:rPr>
        <w:t>Bounding bands – This scenario is characterized by two painted bands that enclose, in most of the occasions, a punctate filler band or a punctate filler field that is also bounded by incising. Several cases exist in which this sort of paint location is only employed with incising, but no cases exist where paint serves as bounding bands for only punctating.</w:t>
      </w:r>
    </w:p>
    <w:p w14:paraId="0BCD2BB0" w14:textId="687D24AB" w:rsidR="00890343" w:rsidRPr="00147270" w:rsidRDefault="00890343" w:rsidP="00890343">
      <w:pPr>
        <w:pStyle w:val="ListParagraph"/>
        <w:numPr>
          <w:ilvl w:val="0"/>
          <w:numId w:val="10"/>
        </w:numPr>
        <w:spacing w:before="240" w:after="0" w:line="480" w:lineRule="auto"/>
        <w:jc w:val="both"/>
        <w:rPr>
          <w:rFonts w:ascii="Calibri Light" w:hAnsi="Calibri Light" w:cs="Calibri Light"/>
          <w:sz w:val="24"/>
          <w:szCs w:val="24"/>
          <w:lang w:val="en-US"/>
        </w:rPr>
      </w:pPr>
      <w:r w:rsidRPr="00147270">
        <w:rPr>
          <w:rFonts w:ascii="Calibri Light" w:hAnsi="Calibri Light" w:cs="Calibri Light"/>
          <w:sz w:val="24"/>
          <w:szCs w:val="24"/>
          <w:lang w:val="en-US"/>
        </w:rPr>
        <w:t>Incise frame</w:t>
      </w:r>
      <w:r w:rsidR="009A774D">
        <w:rPr>
          <w:rFonts w:ascii="Calibri Light" w:hAnsi="Calibri Light" w:cs="Calibri Light"/>
          <w:sz w:val="24"/>
          <w:szCs w:val="24"/>
          <w:lang w:val="en-US"/>
        </w:rPr>
        <w:t>d</w:t>
      </w:r>
      <w:r w:rsidRPr="00147270">
        <w:rPr>
          <w:rFonts w:ascii="Calibri Light" w:hAnsi="Calibri Light" w:cs="Calibri Light"/>
          <w:sz w:val="24"/>
          <w:szCs w:val="24"/>
          <w:lang w:val="en-US"/>
        </w:rPr>
        <w:t xml:space="preserve"> – This layout describes a relationship between incising and painting treatments in which the painted area is framed by incising</w:t>
      </w:r>
      <w:r w:rsidR="009A774D">
        <w:rPr>
          <w:rFonts w:ascii="Calibri Light" w:hAnsi="Calibri Light" w:cs="Calibri Light"/>
          <w:sz w:val="24"/>
          <w:szCs w:val="24"/>
          <w:lang w:val="en-US"/>
        </w:rPr>
        <w:t>,</w:t>
      </w:r>
      <w:r w:rsidRPr="00147270">
        <w:rPr>
          <w:rFonts w:ascii="Calibri Light" w:hAnsi="Calibri Light" w:cs="Calibri Light"/>
          <w:sz w:val="24"/>
          <w:szCs w:val="24"/>
          <w:lang w:val="en-US"/>
        </w:rPr>
        <w:t xml:space="preserve"> expressing a band form.</w:t>
      </w:r>
    </w:p>
    <w:p w14:paraId="5911B855" w14:textId="77777777" w:rsidR="00890343" w:rsidRPr="00147270" w:rsidRDefault="00890343" w:rsidP="00890343">
      <w:pPr>
        <w:pStyle w:val="ListParagraph"/>
        <w:numPr>
          <w:ilvl w:val="0"/>
          <w:numId w:val="10"/>
        </w:numPr>
        <w:spacing w:before="240" w:after="0" w:line="480" w:lineRule="auto"/>
        <w:jc w:val="both"/>
        <w:rPr>
          <w:rFonts w:ascii="Calibri Light" w:hAnsi="Calibri Light" w:cs="Calibri Light"/>
          <w:sz w:val="24"/>
          <w:szCs w:val="24"/>
          <w:lang w:val="en-US"/>
        </w:rPr>
      </w:pPr>
      <w:r w:rsidRPr="00147270">
        <w:rPr>
          <w:rFonts w:ascii="Calibri Light" w:hAnsi="Calibri Light" w:cs="Calibri Light"/>
          <w:sz w:val="24"/>
          <w:szCs w:val="24"/>
          <w:lang w:val="en-US"/>
        </w:rPr>
        <w:lastRenderedPageBreak/>
        <w:t>Superimposed – Paint is applied over an incised style. There is only one case in the assemblage that represents this relationship.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90343" w:rsidRPr="00147270" w14:paraId="0C429177" w14:textId="77777777" w:rsidTr="00890343">
        <w:tc>
          <w:tcPr>
            <w:tcW w:w="9350" w:type="dxa"/>
          </w:tcPr>
          <w:p w14:paraId="17D973F7"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rPr>
              <w:drawing>
                <wp:inline distT="0" distB="0" distL="0" distR="0" wp14:anchorId="4E9DCDEC" wp14:editId="16F1A2DD">
                  <wp:extent cx="4882694" cy="1956021"/>
                  <wp:effectExtent l="0" t="0" r="0" b="635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pic:nvPicPr>
                        <pic:blipFill>
                          <a:blip r:embed="rId27">
                            <a:extLst>
                              <a:ext uri="{28A0092B-C50C-407E-A947-70E740481C1C}">
                                <a14:useLocalDpi xmlns:a14="http://schemas.microsoft.com/office/drawing/2010/main" val="0"/>
                              </a:ext>
                            </a:extLst>
                          </a:blip>
                          <a:stretch>
                            <a:fillRect/>
                          </a:stretch>
                        </pic:blipFill>
                        <pic:spPr>
                          <a:xfrm>
                            <a:off x="0" y="0"/>
                            <a:ext cx="4882694" cy="1956021"/>
                          </a:xfrm>
                          <a:prstGeom prst="rect">
                            <a:avLst/>
                          </a:prstGeom>
                        </pic:spPr>
                      </pic:pic>
                    </a:graphicData>
                  </a:graphic>
                </wp:inline>
              </w:drawing>
            </w:r>
          </w:p>
        </w:tc>
      </w:tr>
    </w:tbl>
    <w:tbl>
      <w:tblPr>
        <w:tblW w:w="0" w:type="auto"/>
        <w:tblLook w:val="04A0" w:firstRow="1" w:lastRow="0" w:firstColumn="1" w:lastColumn="0" w:noHBand="0" w:noVBand="1"/>
      </w:tblPr>
      <w:tblGrid>
        <w:gridCol w:w="9350"/>
      </w:tblGrid>
      <w:tr w:rsidR="00890343" w:rsidRPr="00147270" w14:paraId="74721362" w14:textId="77777777" w:rsidTr="00890343">
        <w:trPr>
          <w:trHeight w:val="252"/>
        </w:trPr>
        <w:tc>
          <w:tcPr>
            <w:tcW w:w="9350" w:type="dxa"/>
          </w:tcPr>
          <w:p w14:paraId="70D347B0" w14:textId="77777777" w:rsidR="00890343" w:rsidRPr="00147270" w:rsidRDefault="00890343" w:rsidP="00890343">
            <w:pPr>
              <w:jc w:val="center"/>
              <w:rPr>
                <w:rFonts w:ascii="Calibri Light" w:hAnsi="Calibri Light" w:cs="Calibri Light"/>
                <w:sz w:val="24"/>
                <w:szCs w:val="24"/>
              </w:rPr>
            </w:pPr>
            <w:r w:rsidRPr="00147270">
              <w:rPr>
                <w:rFonts w:ascii="Calibri Light" w:hAnsi="Calibri Light" w:cs="Calibri Light"/>
                <w:sz w:val="24"/>
                <w:szCs w:val="24"/>
              </w:rPr>
              <w:t>Figure 15. Painting treatment relationship</w:t>
            </w:r>
          </w:p>
        </w:tc>
      </w:tr>
    </w:tbl>
    <w:p w14:paraId="575E9EE5" w14:textId="77777777" w:rsidR="00890343" w:rsidRPr="00147270" w:rsidRDefault="00890343" w:rsidP="00890343">
      <w:pPr>
        <w:spacing w:before="240" w:after="0" w:line="480" w:lineRule="auto"/>
        <w:jc w:val="both"/>
        <w:rPr>
          <w:rFonts w:ascii="Calibri Light" w:hAnsi="Calibri Light" w:cs="Calibri Light"/>
          <w:sz w:val="24"/>
          <w:szCs w:val="24"/>
        </w:rPr>
      </w:pPr>
      <w:r w:rsidRPr="00147270">
        <w:rPr>
          <w:rFonts w:ascii="Calibri Light" w:hAnsi="Calibri Light" w:cs="Calibri Light"/>
          <w:sz w:val="24"/>
          <w:szCs w:val="24"/>
        </w:rPr>
        <w:t xml:space="preserve">The following corresponds to the </w:t>
      </w:r>
      <w:r w:rsidRPr="00147270">
        <w:rPr>
          <w:rFonts w:ascii="Calibri Light" w:hAnsi="Calibri Light" w:cs="Calibri Light"/>
          <w:i/>
          <w:sz w:val="24"/>
          <w:szCs w:val="24"/>
        </w:rPr>
        <w:t xml:space="preserve">style </w:t>
      </w:r>
      <w:r w:rsidRPr="00147270">
        <w:rPr>
          <w:rFonts w:ascii="Calibri Light" w:hAnsi="Calibri Light" w:cs="Calibri Light"/>
          <w:sz w:val="24"/>
          <w:szCs w:val="24"/>
        </w:rPr>
        <w:t>categorization that constitute the assemblage:</w:t>
      </w:r>
    </w:p>
    <w:p w14:paraId="6402A09D" w14:textId="77777777" w:rsidR="00890343" w:rsidRPr="00147270" w:rsidRDefault="00890343" w:rsidP="00890343">
      <w:pPr>
        <w:pStyle w:val="ListParagraph"/>
        <w:numPr>
          <w:ilvl w:val="0"/>
          <w:numId w:val="2"/>
        </w:numPr>
        <w:spacing w:after="0"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Indeterminate (single line) – </w:t>
      </w:r>
      <w:r w:rsidRPr="00147270">
        <w:rPr>
          <w:rFonts w:ascii="Calibri Light" w:hAnsi="Calibri Light" w:cs="Calibri Light"/>
          <w:sz w:val="24"/>
          <w:szCs w:val="24"/>
          <w:lang w:val="en-US"/>
        </w:rPr>
        <w:t xml:space="preserve">This corresponds to the simplest style. It is defined as one straight line without further elaboration. There is a large number of cases in the sample characterized by this style. It is likely that many of the sherds in this category actually correspond to more elaborate </w:t>
      </w:r>
      <w:r w:rsidRPr="00147270">
        <w:rPr>
          <w:rFonts w:ascii="Calibri Light" w:hAnsi="Calibri Light" w:cs="Calibri Light"/>
          <w:i/>
          <w:sz w:val="24"/>
          <w:szCs w:val="24"/>
          <w:lang w:val="en-US"/>
        </w:rPr>
        <w:t>styles</w:t>
      </w:r>
      <w:r w:rsidRPr="00147270">
        <w:rPr>
          <w:rFonts w:ascii="Calibri Light" w:hAnsi="Calibri Light" w:cs="Calibri Light"/>
          <w:sz w:val="24"/>
          <w:szCs w:val="24"/>
          <w:lang w:val="en-US"/>
        </w:rPr>
        <w:t xml:space="preserve"> but due to breakage into small sherds only a single incised line can be perceived. </w:t>
      </w:r>
    </w:p>
    <w:p w14:paraId="53D896AD"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Curvilinear Incise –</w:t>
      </w:r>
      <w:r w:rsidRPr="00147270">
        <w:rPr>
          <w:rFonts w:ascii="Calibri Light" w:hAnsi="Calibri Light" w:cs="Calibri Light"/>
          <w:sz w:val="24"/>
          <w:szCs w:val="24"/>
          <w:lang w:val="en-US"/>
        </w:rPr>
        <w:t xml:space="preserve"> This is </w:t>
      </w:r>
      <w:r w:rsidRPr="00147270">
        <w:rPr>
          <w:rFonts w:ascii="Calibri Light" w:hAnsi="Calibri Light" w:cs="Calibri Light"/>
          <w:i/>
          <w:sz w:val="24"/>
          <w:szCs w:val="24"/>
          <w:lang w:val="en-US"/>
        </w:rPr>
        <w:t xml:space="preserve">a </w:t>
      </w:r>
      <w:r w:rsidRPr="00147270">
        <w:rPr>
          <w:rFonts w:ascii="Calibri Light" w:hAnsi="Calibri Light" w:cs="Calibri Light"/>
          <w:sz w:val="24"/>
          <w:szCs w:val="24"/>
          <w:lang w:val="en-US"/>
        </w:rPr>
        <w:t xml:space="preserve">rare </w:t>
      </w:r>
      <w:r w:rsidRPr="00147270">
        <w:rPr>
          <w:rFonts w:ascii="Calibri Light" w:hAnsi="Calibri Light" w:cs="Calibri Light"/>
          <w:i/>
          <w:sz w:val="24"/>
          <w:szCs w:val="24"/>
          <w:lang w:val="en-US"/>
        </w:rPr>
        <w:t xml:space="preserve">style </w:t>
      </w:r>
      <w:r w:rsidRPr="00147270">
        <w:rPr>
          <w:rFonts w:ascii="Calibri Light" w:hAnsi="Calibri Light" w:cs="Calibri Light"/>
          <w:sz w:val="24"/>
          <w:szCs w:val="24"/>
          <w:lang w:val="en-US"/>
        </w:rPr>
        <w:t>that employs curved lines in any way</w:t>
      </w:r>
      <w:r w:rsidRPr="00147270">
        <w:rPr>
          <w:rFonts w:ascii="Calibri Light" w:hAnsi="Calibri Light" w:cs="Calibri Light"/>
          <w:i/>
          <w:sz w:val="24"/>
          <w:szCs w:val="24"/>
          <w:lang w:val="en-US"/>
        </w:rPr>
        <w:t>.</w:t>
      </w:r>
    </w:p>
    <w:p w14:paraId="37195D6A"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Parallel Design</w:t>
      </w:r>
      <w:r w:rsidRPr="00147270">
        <w:rPr>
          <w:rFonts w:ascii="Calibri Light" w:hAnsi="Calibri Light" w:cs="Calibri Light"/>
          <w:sz w:val="24"/>
          <w:szCs w:val="24"/>
          <w:lang w:val="en-US"/>
        </w:rPr>
        <w:t xml:space="preserve"> – This </w:t>
      </w:r>
      <w:r w:rsidRPr="00147270">
        <w:rPr>
          <w:rFonts w:ascii="Calibri Light" w:hAnsi="Calibri Light" w:cs="Calibri Light"/>
          <w:i/>
          <w:sz w:val="24"/>
          <w:szCs w:val="24"/>
          <w:lang w:val="en-US"/>
        </w:rPr>
        <w:t xml:space="preserve">style </w:t>
      </w:r>
      <w:r w:rsidRPr="00147270">
        <w:rPr>
          <w:rFonts w:ascii="Calibri Light" w:hAnsi="Calibri Light" w:cs="Calibri Light"/>
          <w:sz w:val="24"/>
          <w:szCs w:val="24"/>
          <w:lang w:val="en-US"/>
        </w:rPr>
        <w:t xml:space="preserve">is defined by two or more straight lines in parallel. It is likely some </w:t>
      </w:r>
      <w:proofErr w:type="gramStart"/>
      <w:r w:rsidRPr="00147270">
        <w:rPr>
          <w:rFonts w:ascii="Calibri Light" w:hAnsi="Calibri Light" w:cs="Calibri Light"/>
          <w:sz w:val="24"/>
          <w:szCs w:val="24"/>
          <w:lang w:val="en-US"/>
        </w:rPr>
        <w:t>proportion</w:t>
      </w:r>
      <w:proofErr w:type="gramEnd"/>
      <w:r w:rsidRPr="00147270">
        <w:rPr>
          <w:rFonts w:ascii="Calibri Light" w:hAnsi="Calibri Light" w:cs="Calibri Light"/>
          <w:sz w:val="24"/>
          <w:szCs w:val="24"/>
          <w:lang w:val="en-US"/>
        </w:rPr>
        <w:t xml:space="preserve"> of this </w:t>
      </w:r>
      <w:r w:rsidRPr="00147270">
        <w:rPr>
          <w:rFonts w:ascii="Calibri Light" w:hAnsi="Calibri Light" w:cs="Calibri Light"/>
          <w:i/>
          <w:iCs/>
          <w:sz w:val="24"/>
          <w:szCs w:val="24"/>
          <w:lang w:val="en-US"/>
        </w:rPr>
        <w:t xml:space="preserve">style </w:t>
      </w:r>
      <w:r w:rsidRPr="00147270">
        <w:rPr>
          <w:rFonts w:ascii="Calibri Light" w:hAnsi="Calibri Light" w:cs="Calibri Light"/>
          <w:sz w:val="24"/>
          <w:szCs w:val="24"/>
          <w:lang w:val="en-US"/>
        </w:rPr>
        <w:t xml:space="preserve">are fragments of the more elaborate </w:t>
      </w:r>
      <w:r w:rsidRPr="00147270">
        <w:rPr>
          <w:rFonts w:ascii="Calibri Light" w:hAnsi="Calibri Light" w:cs="Calibri Light"/>
          <w:i/>
          <w:iCs/>
          <w:sz w:val="24"/>
          <w:szCs w:val="24"/>
          <w:lang w:val="en-US"/>
        </w:rPr>
        <w:t xml:space="preserve">angled design </w:t>
      </w:r>
      <w:r w:rsidRPr="00147270">
        <w:rPr>
          <w:rFonts w:ascii="Calibri Light" w:hAnsi="Calibri Light" w:cs="Calibri Light"/>
          <w:sz w:val="24"/>
          <w:szCs w:val="24"/>
          <w:lang w:val="en-US"/>
        </w:rPr>
        <w:t>described next. There are three sub-groups for the incised parallel lines defined by the relationship to punctating, and paint location (Figure 4).</w:t>
      </w:r>
    </w:p>
    <w:p w14:paraId="63217AEE" w14:textId="77777777" w:rsidR="00890343" w:rsidRPr="00147270" w:rsidRDefault="00890343" w:rsidP="00890343">
      <w:pPr>
        <w:pStyle w:val="ListParagraph"/>
        <w:numPr>
          <w:ilvl w:val="1"/>
          <w:numId w:val="2"/>
        </w:numPr>
        <w:spacing w:line="480" w:lineRule="auto"/>
        <w:jc w:val="both"/>
        <w:rPr>
          <w:rFonts w:ascii="Calibri Light" w:hAnsi="Calibri Light" w:cs="Calibri Light"/>
          <w:sz w:val="24"/>
          <w:szCs w:val="24"/>
          <w:lang w:val="en-US"/>
        </w:rPr>
      </w:pPr>
      <w:r w:rsidRPr="00147270">
        <w:rPr>
          <w:rFonts w:ascii="Calibri Light" w:hAnsi="Calibri Light" w:cs="Calibri Light"/>
          <w:i/>
          <w:iCs/>
          <w:sz w:val="24"/>
          <w:szCs w:val="24"/>
          <w:lang w:val="en-US"/>
        </w:rPr>
        <w:t xml:space="preserve">With Punctate Bands – </w:t>
      </w:r>
      <w:r w:rsidRPr="00147270">
        <w:rPr>
          <w:rFonts w:ascii="Calibri Light" w:hAnsi="Calibri Light" w:cs="Calibri Light"/>
          <w:sz w:val="24"/>
          <w:szCs w:val="24"/>
          <w:lang w:val="en-US"/>
        </w:rPr>
        <w:t xml:space="preserve">These punctate bands can be regular or erratic filler elements framed by parallel incised lines. Paint treatments are not typically related </w:t>
      </w:r>
      <w:r w:rsidRPr="00147270">
        <w:rPr>
          <w:rFonts w:ascii="Calibri Light" w:hAnsi="Calibri Light" w:cs="Calibri Light"/>
          <w:sz w:val="24"/>
          <w:szCs w:val="24"/>
          <w:lang w:val="en-US"/>
        </w:rPr>
        <w:lastRenderedPageBreak/>
        <w:t>to this incised and punctated layout. However, when paint appears it is usually adjacent.</w:t>
      </w:r>
    </w:p>
    <w:p w14:paraId="1675EAFC" w14:textId="77777777" w:rsidR="00890343" w:rsidRPr="00147270" w:rsidRDefault="00890343" w:rsidP="00890343">
      <w:pPr>
        <w:pStyle w:val="ListParagraph"/>
        <w:numPr>
          <w:ilvl w:val="1"/>
          <w:numId w:val="2"/>
        </w:numPr>
        <w:spacing w:line="480" w:lineRule="auto"/>
        <w:jc w:val="both"/>
        <w:rPr>
          <w:rFonts w:ascii="Calibri Light" w:hAnsi="Calibri Light" w:cs="Calibri Light"/>
          <w:sz w:val="24"/>
          <w:szCs w:val="24"/>
          <w:lang w:val="en-US"/>
        </w:rPr>
      </w:pPr>
      <w:r w:rsidRPr="00147270">
        <w:rPr>
          <w:rFonts w:ascii="Calibri Light" w:hAnsi="Calibri Light" w:cs="Calibri Light"/>
          <w:i/>
          <w:iCs/>
          <w:sz w:val="24"/>
          <w:szCs w:val="24"/>
          <w:lang w:val="en-US"/>
        </w:rPr>
        <w:t>With Punctate Field</w:t>
      </w:r>
      <w:r w:rsidRPr="00147270">
        <w:rPr>
          <w:rFonts w:ascii="Calibri Light" w:hAnsi="Calibri Light" w:cs="Calibri Light"/>
          <w:sz w:val="24"/>
          <w:szCs w:val="24"/>
          <w:lang w:val="en-US"/>
        </w:rPr>
        <w:t xml:space="preserve"> – Punctating in this style covers a wide area of the sherd. Examples with a </w:t>
      </w:r>
      <w:r w:rsidRPr="00147270">
        <w:rPr>
          <w:rFonts w:ascii="Calibri Light" w:hAnsi="Calibri Light" w:cs="Calibri Light"/>
          <w:i/>
          <w:sz w:val="24"/>
          <w:szCs w:val="24"/>
          <w:lang w:val="en-US"/>
        </w:rPr>
        <w:t xml:space="preserve">regular </w:t>
      </w:r>
      <w:r w:rsidRPr="00147270">
        <w:rPr>
          <w:rFonts w:ascii="Calibri Light" w:hAnsi="Calibri Light" w:cs="Calibri Light"/>
          <w:sz w:val="24"/>
          <w:szCs w:val="24"/>
          <w:lang w:val="en-US"/>
        </w:rPr>
        <w:t xml:space="preserve">distribution of punctating likely reflects a pattern applied with a specialized tool. Examples of </w:t>
      </w:r>
      <w:r w:rsidRPr="00147270">
        <w:rPr>
          <w:rFonts w:ascii="Calibri Light" w:hAnsi="Calibri Light" w:cs="Calibri Light"/>
          <w:i/>
          <w:sz w:val="24"/>
          <w:szCs w:val="24"/>
          <w:lang w:val="en-US"/>
        </w:rPr>
        <w:t xml:space="preserve">erratic </w:t>
      </w:r>
      <w:r w:rsidRPr="00147270">
        <w:rPr>
          <w:rFonts w:ascii="Calibri Light" w:hAnsi="Calibri Light" w:cs="Calibri Light"/>
          <w:sz w:val="24"/>
          <w:szCs w:val="24"/>
          <w:lang w:val="en-US"/>
        </w:rPr>
        <w:t>distributions of punctating corresponds to disordered fields.</w:t>
      </w:r>
    </w:p>
    <w:p w14:paraId="44C475F3" w14:textId="77777777" w:rsidR="00890343" w:rsidRPr="00147270" w:rsidRDefault="00890343" w:rsidP="00890343">
      <w:pPr>
        <w:pStyle w:val="ListParagraph"/>
        <w:numPr>
          <w:ilvl w:val="1"/>
          <w:numId w:val="2"/>
        </w:numPr>
        <w:spacing w:line="480" w:lineRule="auto"/>
        <w:jc w:val="both"/>
        <w:rPr>
          <w:rFonts w:ascii="Calibri Light" w:hAnsi="Calibri Light" w:cs="Calibri Light"/>
          <w:sz w:val="24"/>
          <w:szCs w:val="24"/>
          <w:lang w:val="en-US"/>
        </w:rPr>
      </w:pPr>
      <w:r w:rsidRPr="00147270">
        <w:rPr>
          <w:rFonts w:ascii="Calibri Light" w:hAnsi="Calibri Light" w:cs="Calibri Light"/>
          <w:i/>
          <w:iCs/>
          <w:sz w:val="24"/>
          <w:szCs w:val="24"/>
          <w:lang w:val="en-US"/>
        </w:rPr>
        <w:t xml:space="preserve">With Punctate Framer – </w:t>
      </w:r>
      <w:r w:rsidRPr="00147270">
        <w:rPr>
          <w:rFonts w:ascii="Calibri Light" w:hAnsi="Calibri Light" w:cs="Calibri Light"/>
          <w:sz w:val="24"/>
          <w:szCs w:val="24"/>
          <w:lang w:val="en-US"/>
        </w:rPr>
        <w:t>The punctating in this layout presents a punctate row parallel to the incising with either the dash, pin, or circle variants.</w:t>
      </w:r>
    </w:p>
    <w:p w14:paraId="3FEDD227"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Angled Design –</w:t>
      </w:r>
      <w:r w:rsidRPr="00147270">
        <w:rPr>
          <w:rFonts w:ascii="Calibri Light" w:hAnsi="Calibri Light" w:cs="Calibri Light"/>
          <w:sz w:val="24"/>
          <w:szCs w:val="24"/>
          <w:lang w:val="en-US"/>
        </w:rPr>
        <w:t xml:space="preserve"> This style is represented by one or more incised lines. These lines are executed as individual elements or</w:t>
      </w:r>
      <w:r w:rsidRPr="00147270" w:rsidDel="72E81969">
        <w:rPr>
          <w:rFonts w:ascii="Calibri Light" w:hAnsi="Calibri Light" w:cs="Calibri Light"/>
          <w:sz w:val="24"/>
          <w:szCs w:val="24"/>
          <w:lang w:val="en-US"/>
        </w:rPr>
        <w:t xml:space="preserve"> </w:t>
      </w:r>
      <w:r w:rsidRPr="00147270">
        <w:rPr>
          <w:rFonts w:ascii="Calibri Light" w:hAnsi="Calibri Light" w:cs="Calibri Light"/>
          <w:sz w:val="24"/>
          <w:szCs w:val="24"/>
          <w:lang w:val="en-US"/>
        </w:rPr>
        <w:t>parallel sets that intersect</w:t>
      </w:r>
      <w:r w:rsidRPr="00147270" w:rsidDel="72E81969">
        <w:rPr>
          <w:rFonts w:ascii="Calibri Light" w:hAnsi="Calibri Light" w:cs="Calibri Light"/>
          <w:sz w:val="24"/>
          <w:szCs w:val="24"/>
          <w:lang w:val="en-US"/>
        </w:rPr>
        <w:t xml:space="preserve"> </w:t>
      </w:r>
      <w:r w:rsidRPr="00147270">
        <w:rPr>
          <w:rFonts w:ascii="Calibri Light" w:hAnsi="Calibri Light" w:cs="Calibri Light"/>
          <w:sz w:val="24"/>
          <w:szCs w:val="24"/>
          <w:lang w:val="en-US"/>
        </w:rPr>
        <w:t xml:space="preserve">on their trajectories. The </w:t>
      </w:r>
      <w:r w:rsidRPr="00147270">
        <w:rPr>
          <w:rFonts w:ascii="Calibri Light" w:hAnsi="Calibri Light" w:cs="Calibri Light"/>
          <w:i/>
          <w:iCs/>
          <w:sz w:val="24"/>
          <w:szCs w:val="24"/>
          <w:lang w:val="en-US"/>
        </w:rPr>
        <w:t xml:space="preserve">style </w:t>
      </w:r>
      <w:r w:rsidRPr="00147270">
        <w:rPr>
          <w:rFonts w:ascii="Calibri Light" w:hAnsi="Calibri Light" w:cs="Calibri Light"/>
          <w:sz w:val="24"/>
          <w:szCs w:val="24"/>
          <w:lang w:val="en-US"/>
        </w:rPr>
        <w:t>potentially forms internal triangular shaped fields. There are three sub-groups in which punctating has three different relationships with incising.</w:t>
      </w:r>
    </w:p>
    <w:p w14:paraId="21A40B12" w14:textId="77777777" w:rsidR="00890343" w:rsidRPr="00147270" w:rsidRDefault="00890343" w:rsidP="00890343">
      <w:pPr>
        <w:pStyle w:val="ListParagraph"/>
        <w:numPr>
          <w:ilvl w:val="1"/>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With Punctate Bands</w:t>
      </w:r>
      <w:r w:rsidRPr="00147270">
        <w:rPr>
          <w:rFonts w:ascii="Calibri Light" w:hAnsi="Calibri Light" w:cs="Calibri Light"/>
          <w:iCs/>
          <w:sz w:val="24"/>
          <w:szCs w:val="24"/>
          <w:lang w:val="en-US"/>
        </w:rPr>
        <w:t xml:space="preserve"> – This variation employs circle, dash, pin, or F-nail </w:t>
      </w:r>
      <w:r w:rsidRPr="00147270">
        <w:rPr>
          <w:rFonts w:ascii="Calibri Light" w:hAnsi="Calibri Light" w:cs="Calibri Light"/>
          <w:sz w:val="24"/>
          <w:szCs w:val="24"/>
          <w:lang w:val="en-US"/>
        </w:rPr>
        <w:t>punctates to</w:t>
      </w:r>
      <w:r w:rsidRPr="00147270">
        <w:rPr>
          <w:rFonts w:ascii="Calibri Light" w:hAnsi="Calibri Light" w:cs="Calibri Light"/>
          <w:iCs/>
          <w:sz w:val="24"/>
          <w:szCs w:val="24"/>
          <w:lang w:val="en-US"/>
        </w:rPr>
        <w:t xml:space="preserve"> </w:t>
      </w:r>
      <w:r w:rsidRPr="00147270">
        <w:rPr>
          <w:rFonts w:ascii="Calibri Light" w:hAnsi="Calibri Light" w:cs="Calibri Light"/>
          <w:sz w:val="24"/>
          <w:szCs w:val="24"/>
          <w:lang w:val="en-US"/>
        </w:rPr>
        <w:t>create</w:t>
      </w:r>
      <w:r w:rsidRPr="00147270">
        <w:rPr>
          <w:rFonts w:ascii="Calibri Light" w:hAnsi="Calibri Light" w:cs="Calibri Light"/>
          <w:iCs/>
          <w:sz w:val="24"/>
          <w:szCs w:val="24"/>
          <w:lang w:val="en-US"/>
        </w:rPr>
        <w:t xml:space="preserve"> one to three bands of </w:t>
      </w:r>
      <w:r w:rsidRPr="00147270">
        <w:rPr>
          <w:rFonts w:ascii="Calibri Light" w:hAnsi="Calibri Light" w:cs="Calibri Light"/>
          <w:sz w:val="24"/>
          <w:szCs w:val="24"/>
          <w:lang w:val="en-US"/>
        </w:rPr>
        <w:t>punctating</w:t>
      </w:r>
      <w:r w:rsidRPr="00147270">
        <w:rPr>
          <w:rFonts w:ascii="Calibri Light" w:hAnsi="Calibri Light" w:cs="Calibri Light"/>
          <w:iCs/>
          <w:sz w:val="24"/>
          <w:szCs w:val="24"/>
          <w:lang w:val="en-US"/>
        </w:rPr>
        <w:t xml:space="preserve"> in a regular or erratic distribution</w:t>
      </w:r>
      <w:r w:rsidRPr="00147270">
        <w:rPr>
          <w:rFonts w:ascii="Calibri Light" w:hAnsi="Calibri Light" w:cs="Calibri Light"/>
          <w:sz w:val="24"/>
          <w:szCs w:val="24"/>
          <w:lang w:val="en-US"/>
        </w:rPr>
        <w:t>. In the cases where paint also appears, its location is mostly as adjacent.</w:t>
      </w:r>
    </w:p>
    <w:p w14:paraId="2D497068" w14:textId="23F49E26" w:rsidR="00890343" w:rsidRPr="00147270" w:rsidRDefault="00890343" w:rsidP="00890343">
      <w:pPr>
        <w:pStyle w:val="ListParagraph"/>
        <w:numPr>
          <w:ilvl w:val="1"/>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With Punctate Field – </w:t>
      </w:r>
      <w:r w:rsidRPr="00147270">
        <w:rPr>
          <w:rFonts w:ascii="Calibri Light" w:hAnsi="Calibri Light" w:cs="Calibri Light"/>
          <w:iCs/>
          <w:sz w:val="24"/>
          <w:szCs w:val="24"/>
          <w:lang w:val="en-US"/>
        </w:rPr>
        <w:t xml:space="preserve">Either circle, dash, pin, or triangle punctate </w:t>
      </w:r>
      <w:r w:rsidRPr="00147270">
        <w:rPr>
          <w:rFonts w:ascii="Calibri Light" w:hAnsi="Calibri Light" w:cs="Calibri Light"/>
          <w:sz w:val="24"/>
          <w:szCs w:val="24"/>
          <w:lang w:val="en-US"/>
        </w:rPr>
        <w:t>variants cover</w:t>
      </w:r>
      <w:r w:rsidRPr="00147270">
        <w:rPr>
          <w:rFonts w:ascii="Calibri Light" w:hAnsi="Calibri Light" w:cs="Calibri Light"/>
          <w:iCs/>
          <w:sz w:val="24"/>
          <w:szCs w:val="24"/>
          <w:lang w:val="en-US"/>
        </w:rPr>
        <w:t xml:space="preserve"> a considerable </w:t>
      </w:r>
      <w:r w:rsidRPr="00147270">
        <w:rPr>
          <w:rFonts w:ascii="Calibri Light" w:hAnsi="Calibri Light" w:cs="Calibri Light"/>
          <w:sz w:val="24"/>
          <w:szCs w:val="24"/>
          <w:lang w:val="en-US"/>
        </w:rPr>
        <w:t>area</w:t>
      </w:r>
      <w:r w:rsidRPr="00147270">
        <w:rPr>
          <w:rFonts w:ascii="Calibri Light" w:hAnsi="Calibri Light" w:cs="Calibri Light"/>
          <w:iCs/>
          <w:sz w:val="24"/>
          <w:szCs w:val="24"/>
          <w:lang w:val="en-US"/>
        </w:rPr>
        <w:t xml:space="preserve"> of the sherd. The distribution of the </w:t>
      </w:r>
      <w:r w:rsidRPr="00147270">
        <w:rPr>
          <w:rFonts w:ascii="Calibri Light" w:hAnsi="Calibri Light" w:cs="Calibri Light"/>
          <w:sz w:val="24"/>
          <w:szCs w:val="24"/>
          <w:lang w:val="en-US"/>
        </w:rPr>
        <w:t>punctating</w:t>
      </w:r>
      <w:r w:rsidRPr="00147270">
        <w:rPr>
          <w:rFonts w:ascii="Calibri Light" w:hAnsi="Calibri Light" w:cs="Calibri Light"/>
          <w:iCs/>
          <w:sz w:val="24"/>
          <w:szCs w:val="24"/>
          <w:lang w:val="en-US"/>
        </w:rPr>
        <w:t xml:space="preserve"> can be regular or erratic. When paint</w:t>
      </w:r>
      <w:r w:rsidRPr="00147270">
        <w:rPr>
          <w:rFonts w:ascii="Calibri Light" w:hAnsi="Calibri Light" w:cs="Calibri Light"/>
          <w:sz w:val="24"/>
          <w:szCs w:val="24"/>
          <w:lang w:val="en-US"/>
        </w:rPr>
        <w:t xml:space="preserve"> is also present</w:t>
      </w:r>
      <w:r w:rsidRPr="00147270">
        <w:rPr>
          <w:rFonts w:ascii="Calibri Light" w:hAnsi="Calibri Light" w:cs="Calibri Light"/>
          <w:iCs/>
          <w:sz w:val="24"/>
          <w:szCs w:val="24"/>
          <w:lang w:val="en-US"/>
        </w:rPr>
        <w:t>, its location is mostly bounding and function</w:t>
      </w:r>
      <w:r w:rsidR="00447C4B">
        <w:rPr>
          <w:rFonts w:ascii="Calibri Light" w:hAnsi="Calibri Light" w:cs="Calibri Light"/>
          <w:iCs/>
          <w:sz w:val="24"/>
          <w:szCs w:val="24"/>
          <w:lang w:val="en-US"/>
        </w:rPr>
        <w:t>s</w:t>
      </w:r>
      <w:r w:rsidRPr="00147270">
        <w:rPr>
          <w:rFonts w:ascii="Calibri Light" w:hAnsi="Calibri Light" w:cs="Calibri Light"/>
          <w:iCs/>
          <w:sz w:val="24"/>
          <w:szCs w:val="24"/>
          <w:lang w:val="en-US"/>
        </w:rPr>
        <w:t xml:space="preserve"> as a framer for the </w:t>
      </w:r>
      <w:r w:rsidRPr="00147270">
        <w:rPr>
          <w:rFonts w:ascii="Calibri Light" w:hAnsi="Calibri Light" w:cs="Calibri Light"/>
          <w:sz w:val="24"/>
          <w:szCs w:val="24"/>
          <w:lang w:val="en-US"/>
        </w:rPr>
        <w:t>punctating.</w:t>
      </w:r>
      <w:r w:rsidRPr="00147270">
        <w:rPr>
          <w:rFonts w:ascii="Calibri Light" w:hAnsi="Calibri Light" w:cs="Calibri Light"/>
          <w:iCs/>
          <w:sz w:val="24"/>
          <w:szCs w:val="24"/>
          <w:lang w:val="en-US"/>
        </w:rPr>
        <w:t xml:space="preserve"> Out of the three angled design with </w:t>
      </w:r>
      <w:r w:rsidRPr="00147270">
        <w:rPr>
          <w:rFonts w:ascii="Calibri Light" w:hAnsi="Calibri Light" w:cs="Calibri Light"/>
          <w:sz w:val="24"/>
          <w:szCs w:val="24"/>
          <w:lang w:val="en-US"/>
        </w:rPr>
        <w:t>punctating</w:t>
      </w:r>
      <w:r w:rsidRPr="00147270">
        <w:rPr>
          <w:rFonts w:ascii="Calibri Light" w:hAnsi="Calibri Light" w:cs="Calibri Light"/>
          <w:iCs/>
          <w:sz w:val="24"/>
          <w:szCs w:val="24"/>
          <w:lang w:val="en-US"/>
        </w:rPr>
        <w:t xml:space="preserve">, this variation appears </w:t>
      </w:r>
      <w:r w:rsidRPr="00147270">
        <w:rPr>
          <w:rFonts w:ascii="Calibri Light" w:hAnsi="Calibri Light" w:cs="Calibri Light"/>
          <w:sz w:val="24"/>
          <w:szCs w:val="24"/>
          <w:lang w:val="en-US"/>
        </w:rPr>
        <w:t>most</w:t>
      </w:r>
      <w:r w:rsidRPr="00147270">
        <w:rPr>
          <w:rFonts w:ascii="Calibri Light" w:hAnsi="Calibri Light" w:cs="Calibri Light"/>
          <w:iCs/>
          <w:sz w:val="24"/>
          <w:szCs w:val="24"/>
          <w:lang w:val="en-US"/>
        </w:rPr>
        <w:t xml:space="preserve"> frequently. </w:t>
      </w:r>
    </w:p>
    <w:p w14:paraId="756A0877" w14:textId="7C4B6414" w:rsidR="00890343" w:rsidRPr="00147270" w:rsidRDefault="00890343" w:rsidP="00890343">
      <w:pPr>
        <w:pStyle w:val="ListParagraph"/>
        <w:numPr>
          <w:ilvl w:val="1"/>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lastRenderedPageBreak/>
        <w:t xml:space="preserve">With Punctate Framer – </w:t>
      </w:r>
      <w:r w:rsidRPr="00147270">
        <w:rPr>
          <w:rFonts w:ascii="Calibri Light" w:hAnsi="Calibri Light" w:cs="Calibri Light"/>
          <w:sz w:val="24"/>
          <w:szCs w:val="24"/>
          <w:lang w:val="en-US"/>
        </w:rPr>
        <w:t>Punctating frames</w:t>
      </w:r>
      <w:r w:rsidRPr="00147270">
        <w:rPr>
          <w:rFonts w:ascii="Calibri Light" w:hAnsi="Calibri Light" w:cs="Calibri Light"/>
          <w:iCs/>
          <w:sz w:val="24"/>
          <w:szCs w:val="24"/>
          <w:lang w:val="en-US"/>
        </w:rPr>
        <w:t xml:space="preserve"> </w:t>
      </w:r>
      <w:r w:rsidRPr="00147270">
        <w:rPr>
          <w:rFonts w:ascii="Calibri Light" w:hAnsi="Calibri Light" w:cs="Calibri Light"/>
          <w:sz w:val="24"/>
          <w:szCs w:val="24"/>
          <w:lang w:val="en-US"/>
        </w:rPr>
        <w:t>incising</w:t>
      </w:r>
      <w:r w:rsidRPr="00147270">
        <w:rPr>
          <w:rFonts w:ascii="Calibri Light" w:hAnsi="Calibri Light" w:cs="Calibri Light"/>
          <w:iCs/>
          <w:sz w:val="24"/>
          <w:szCs w:val="24"/>
          <w:lang w:val="en-US"/>
        </w:rPr>
        <w:t xml:space="preserve">. In this variation no </w:t>
      </w:r>
      <w:r w:rsidRPr="00147270">
        <w:rPr>
          <w:rFonts w:ascii="Calibri Light" w:hAnsi="Calibri Light" w:cs="Calibri Light"/>
          <w:sz w:val="24"/>
          <w:szCs w:val="24"/>
          <w:lang w:val="en-US"/>
        </w:rPr>
        <w:t>relationships</w:t>
      </w:r>
      <w:r w:rsidRPr="00147270">
        <w:rPr>
          <w:rFonts w:ascii="Calibri Light" w:hAnsi="Calibri Light" w:cs="Calibri Light"/>
          <w:iCs/>
          <w:sz w:val="24"/>
          <w:szCs w:val="24"/>
          <w:lang w:val="en-US"/>
        </w:rPr>
        <w:t xml:space="preserve"> with paint</w:t>
      </w:r>
      <w:r w:rsidR="00447C4B">
        <w:rPr>
          <w:rFonts w:ascii="Calibri Light" w:hAnsi="Calibri Light" w:cs="Calibri Light"/>
          <w:iCs/>
          <w:sz w:val="24"/>
          <w:szCs w:val="24"/>
          <w:lang w:val="en-US"/>
        </w:rPr>
        <w:t>ing</w:t>
      </w:r>
      <w:r w:rsidRPr="00147270">
        <w:rPr>
          <w:rFonts w:ascii="Calibri Light" w:hAnsi="Calibri Light" w:cs="Calibri Light"/>
          <w:iCs/>
          <w:sz w:val="24"/>
          <w:szCs w:val="24"/>
          <w:lang w:val="en-US"/>
        </w:rPr>
        <w:t xml:space="preserve"> </w:t>
      </w:r>
      <w:r w:rsidRPr="00147270">
        <w:rPr>
          <w:rFonts w:ascii="Calibri Light" w:hAnsi="Calibri Light" w:cs="Calibri Light"/>
          <w:sz w:val="24"/>
          <w:szCs w:val="24"/>
          <w:lang w:val="en-US"/>
        </w:rPr>
        <w:t xml:space="preserve">are </w:t>
      </w:r>
      <w:r w:rsidRPr="00147270">
        <w:rPr>
          <w:rFonts w:ascii="Calibri Light" w:hAnsi="Calibri Light" w:cs="Calibri Light"/>
          <w:iCs/>
          <w:sz w:val="24"/>
          <w:szCs w:val="24"/>
          <w:lang w:val="en-US"/>
        </w:rPr>
        <w:t xml:space="preserve">evident in the </w:t>
      </w:r>
      <w:r w:rsidRPr="00147270">
        <w:rPr>
          <w:rFonts w:ascii="Calibri Light" w:hAnsi="Calibri Light" w:cs="Calibri Light"/>
          <w:sz w:val="24"/>
          <w:szCs w:val="24"/>
          <w:lang w:val="en-US"/>
        </w:rPr>
        <w:t>sample.</w:t>
      </w:r>
      <w:r w:rsidRPr="00147270">
        <w:rPr>
          <w:rFonts w:ascii="Calibri Light" w:hAnsi="Calibri Light" w:cs="Calibri Light"/>
          <w:iCs/>
          <w:sz w:val="24"/>
          <w:szCs w:val="24"/>
          <w:lang w:val="en-US"/>
        </w:rPr>
        <w:t xml:space="preserve"> </w:t>
      </w:r>
      <w:r w:rsidRPr="00147270">
        <w:rPr>
          <w:rFonts w:ascii="Calibri Light" w:hAnsi="Calibri Light" w:cs="Calibri Light"/>
          <w:sz w:val="24"/>
          <w:szCs w:val="24"/>
          <w:lang w:val="en-US"/>
        </w:rPr>
        <w:t>Only</w:t>
      </w:r>
      <w:r w:rsidRPr="00147270">
        <w:rPr>
          <w:rFonts w:ascii="Calibri Light" w:hAnsi="Calibri Light" w:cs="Calibri Light"/>
          <w:iCs/>
          <w:sz w:val="24"/>
          <w:szCs w:val="24"/>
          <w:lang w:val="en-US"/>
        </w:rPr>
        <w:t xml:space="preserve"> circle and pin </w:t>
      </w:r>
      <w:r w:rsidRPr="00147270">
        <w:rPr>
          <w:rFonts w:ascii="Calibri Light" w:hAnsi="Calibri Light" w:cs="Calibri Light"/>
          <w:sz w:val="24"/>
          <w:szCs w:val="24"/>
          <w:lang w:val="en-US"/>
        </w:rPr>
        <w:t xml:space="preserve">punctate variants </w:t>
      </w:r>
      <w:r w:rsidRPr="00147270">
        <w:rPr>
          <w:rFonts w:ascii="Calibri Light" w:hAnsi="Calibri Light" w:cs="Calibri Light"/>
          <w:iCs/>
          <w:sz w:val="24"/>
          <w:szCs w:val="24"/>
          <w:lang w:val="en-US"/>
        </w:rPr>
        <w:t xml:space="preserve">are </w:t>
      </w:r>
      <w:r w:rsidRPr="00147270">
        <w:rPr>
          <w:rFonts w:ascii="Calibri Light" w:hAnsi="Calibri Light" w:cs="Calibri Light"/>
          <w:sz w:val="24"/>
          <w:szCs w:val="24"/>
          <w:lang w:val="en-US"/>
        </w:rPr>
        <w:t>utilized and</w:t>
      </w:r>
      <w:r w:rsidRPr="00147270">
        <w:rPr>
          <w:rFonts w:ascii="Calibri Light" w:hAnsi="Calibri Light" w:cs="Calibri Light"/>
          <w:iCs/>
          <w:sz w:val="24"/>
          <w:szCs w:val="24"/>
          <w:lang w:val="en-US"/>
        </w:rPr>
        <w:t xml:space="preserve"> with no more than three rows.</w:t>
      </w:r>
    </w:p>
    <w:p w14:paraId="7FD3B064"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Three Element Band – </w:t>
      </w:r>
      <w:r w:rsidRPr="00147270">
        <w:rPr>
          <w:rFonts w:ascii="Calibri Light" w:hAnsi="Calibri Light" w:cs="Calibri Light"/>
          <w:sz w:val="24"/>
          <w:szCs w:val="24"/>
          <w:lang w:val="en-US"/>
        </w:rPr>
        <w:t>This style is defined by the combination of the three treatments (</w:t>
      </w:r>
      <w:r w:rsidRPr="00147270">
        <w:rPr>
          <w:rFonts w:ascii="Calibri Light" w:hAnsi="Calibri Light" w:cs="Calibri Light"/>
          <w:i/>
          <w:sz w:val="24"/>
          <w:szCs w:val="24"/>
          <w:lang w:val="en-US"/>
        </w:rPr>
        <w:t xml:space="preserve">incising, punctating, </w:t>
      </w:r>
      <w:r w:rsidRPr="00147270">
        <w:rPr>
          <w:rFonts w:ascii="Calibri Light" w:hAnsi="Calibri Light" w:cs="Calibri Light"/>
          <w:sz w:val="24"/>
          <w:szCs w:val="24"/>
          <w:lang w:val="en-US"/>
        </w:rPr>
        <w:t xml:space="preserve">and red </w:t>
      </w:r>
      <w:r w:rsidRPr="00147270">
        <w:rPr>
          <w:rFonts w:ascii="Calibri Light" w:hAnsi="Calibri Light" w:cs="Calibri Light"/>
          <w:i/>
          <w:sz w:val="24"/>
          <w:szCs w:val="24"/>
          <w:lang w:val="en-US"/>
        </w:rPr>
        <w:t>painting)</w:t>
      </w:r>
      <w:r w:rsidRPr="00147270">
        <w:rPr>
          <w:rFonts w:ascii="Calibri Light" w:hAnsi="Calibri Light" w:cs="Calibri Light"/>
          <w:i/>
          <w:iCs/>
          <w:sz w:val="24"/>
          <w:szCs w:val="24"/>
          <w:lang w:val="en-US"/>
        </w:rPr>
        <w:t xml:space="preserve"> </w:t>
      </w:r>
      <w:r w:rsidRPr="00147270">
        <w:rPr>
          <w:rFonts w:ascii="Calibri Light" w:hAnsi="Calibri Light" w:cs="Calibri Light"/>
          <w:sz w:val="24"/>
          <w:szCs w:val="24"/>
          <w:lang w:val="en-US"/>
        </w:rPr>
        <w:t xml:space="preserve">in a linear (parallel) arrangement. The incising and punctating both can have a framer role to the painting. However, the incising is most commonly the outer treatment followed by punctating, which is represented as a filler field or a filler band. The punctate filler can be regular or erratic in distribution. The painting treatment is always between textured treatments in this </w:t>
      </w:r>
      <w:r w:rsidRPr="00147270">
        <w:rPr>
          <w:rFonts w:ascii="Calibri Light" w:hAnsi="Calibri Light" w:cs="Calibri Light"/>
          <w:i/>
          <w:iCs/>
          <w:sz w:val="24"/>
          <w:szCs w:val="24"/>
          <w:lang w:val="en-US"/>
        </w:rPr>
        <w:t>style</w:t>
      </w:r>
      <w:r w:rsidRPr="00147270">
        <w:rPr>
          <w:rFonts w:ascii="Calibri Light" w:hAnsi="Calibri Light" w:cs="Calibri Light"/>
          <w:sz w:val="24"/>
          <w:szCs w:val="24"/>
          <w:lang w:val="en-US"/>
        </w:rPr>
        <w:t xml:space="preserve">. </w:t>
      </w:r>
    </w:p>
    <w:p w14:paraId="7722F392"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Sub-Parallel Design – </w:t>
      </w:r>
      <w:r w:rsidRPr="00147270">
        <w:rPr>
          <w:rFonts w:ascii="Calibri Light" w:hAnsi="Calibri Light" w:cs="Calibri Light"/>
          <w:sz w:val="24"/>
          <w:szCs w:val="24"/>
          <w:lang w:val="en-US"/>
        </w:rPr>
        <w:t xml:space="preserve">Similar in execution to </w:t>
      </w:r>
      <w:r w:rsidRPr="00147270">
        <w:rPr>
          <w:rFonts w:ascii="Calibri Light" w:hAnsi="Calibri Light" w:cs="Calibri Light"/>
          <w:i/>
          <w:sz w:val="24"/>
          <w:szCs w:val="24"/>
          <w:lang w:val="en-US"/>
        </w:rPr>
        <w:t>parallel design,</w:t>
      </w:r>
      <w:r w:rsidRPr="00147270">
        <w:rPr>
          <w:rFonts w:ascii="Calibri Light" w:hAnsi="Calibri Light" w:cs="Calibri Light"/>
          <w:i/>
          <w:iCs/>
          <w:sz w:val="24"/>
          <w:szCs w:val="24"/>
          <w:lang w:val="en-US"/>
        </w:rPr>
        <w:t xml:space="preserve"> </w:t>
      </w:r>
      <w:r w:rsidRPr="00147270">
        <w:rPr>
          <w:rFonts w:ascii="Calibri Light" w:hAnsi="Calibri Light" w:cs="Calibri Light"/>
          <w:sz w:val="24"/>
          <w:szCs w:val="24"/>
          <w:lang w:val="en-US"/>
        </w:rPr>
        <w:t>this style i</w:t>
      </w:r>
      <w:r w:rsidRPr="00147270" w:rsidDel="47E7B1DB">
        <w:rPr>
          <w:rFonts w:ascii="Calibri Light" w:hAnsi="Calibri Light" w:cs="Calibri Light"/>
          <w:sz w:val="24"/>
          <w:szCs w:val="24"/>
          <w:lang w:val="en-US"/>
        </w:rPr>
        <w:t xml:space="preserve">s </w:t>
      </w:r>
      <w:r w:rsidRPr="00147270">
        <w:rPr>
          <w:rFonts w:ascii="Calibri Light" w:hAnsi="Calibri Light" w:cs="Calibri Light"/>
          <w:sz w:val="24"/>
          <w:szCs w:val="24"/>
          <w:lang w:val="en-US"/>
        </w:rPr>
        <w:t>characterized by small acute angles in the incising line’s trajectories, likely due to imprecise execution of an intended parallel design. Punctating in relation with sub-parallel design is expressed in three layouts.</w:t>
      </w:r>
    </w:p>
    <w:p w14:paraId="12E72300" w14:textId="7838D896" w:rsidR="00890343" w:rsidRPr="00147270" w:rsidRDefault="00890343" w:rsidP="00890343">
      <w:pPr>
        <w:pStyle w:val="ListParagraph"/>
        <w:numPr>
          <w:ilvl w:val="1"/>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With Punctate Bands – </w:t>
      </w:r>
      <w:r w:rsidRPr="00147270">
        <w:rPr>
          <w:rFonts w:ascii="Calibri Light" w:hAnsi="Calibri Light" w:cs="Calibri Light"/>
          <w:iCs/>
          <w:sz w:val="24"/>
          <w:szCs w:val="24"/>
          <w:lang w:val="en-US"/>
        </w:rPr>
        <w:t xml:space="preserve">One or two punctate bands appear in conjunction with the sub-parallel </w:t>
      </w:r>
      <w:r w:rsidRPr="00147270">
        <w:rPr>
          <w:rFonts w:ascii="Calibri Light" w:hAnsi="Calibri Light" w:cs="Calibri Light"/>
          <w:sz w:val="24"/>
          <w:szCs w:val="24"/>
          <w:lang w:val="en-US"/>
        </w:rPr>
        <w:t>incising.</w:t>
      </w:r>
      <w:r w:rsidRPr="00147270">
        <w:rPr>
          <w:rFonts w:ascii="Calibri Light" w:hAnsi="Calibri Light" w:cs="Calibri Light"/>
          <w:iCs/>
          <w:sz w:val="24"/>
          <w:szCs w:val="24"/>
          <w:lang w:val="en-US"/>
        </w:rPr>
        <w:t xml:space="preserve"> In this case there is no relationship with paint</w:t>
      </w:r>
      <w:r w:rsidR="00447C4B">
        <w:rPr>
          <w:rFonts w:ascii="Calibri Light" w:hAnsi="Calibri Light" w:cs="Calibri Light"/>
          <w:iCs/>
          <w:sz w:val="24"/>
          <w:szCs w:val="24"/>
          <w:lang w:val="en-US"/>
        </w:rPr>
        <w:t>ing</w:t>
      </w:r>
      <w:r w:rsidRPr="00147270">
        <w:rPr>
          <w:rFonts w:ascii="Calibri Light" w:hAnsi="Calibri Light" w:cs="Calibri Light"/>
          <w:iCs/>
          <w:sz w:val="24"/>
          <w:szCs w:val="24"/>
          <w:lang w:val="en-US"/>
        </w:rPr>
        <w:t>.</w:t>
      </w:r>
    </w:p>
    <w:p w14:paraId="48366D53" w14:textId="4AACABFA" w:rsidR="00890343" w:rsidRPr="00147270" w:rsidRDefault="00890343" w:rsidP="00890343">
      <w:pPr>
        <w:pStyle w:val="ListParagraph"/>
        <w:numPr>
          <w:ilvl w:val="1"/>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With Punctate Field – </w:t>
      </w:r>
      <w:r w:rsidRPr="00147270">
        <w:rPr>
          <w:rFonts w:ascii="Calibri Light" w:hAnsi="Calibri Light" w:cs="Calibri Light"/>
          <w:iCs/>
          <w:sz w:val="24"/>
          <w:szCs w:val="24"/>
          <w:lang w:val="en-US"/>
        </w:rPr>
        <w:t xml:space="preserve">Circle or pin </w:t>
      </w:r>
      <w:r w:rsidRPr="00147270">
        <w:rPr>
          <w:rFonts w:ascii="Calibri Light" w:hAnsi="Calibri Light" w:cs="Calibri Light"/>
          <w:sz w:val="24"/>
          <w:szCs w:val="24"/>
          <w:lang w:val="en-US"/>
        </w:rPr>
        <w:t>punctates</w:t>
      </w:r>
      <w:r w:rsidRPr="00147270">
        <w:rPr>
          <w:rFonts w:ascii="Calibri Light" w:hAnsi="Calibri Light" w:cs="Calibri Light"/>
          <w:iCs/>
          <w:sz w:val="24"/>
          <w:szCs w:val="24"/>
          <w:lang w:val="en-US"/>
        </w:rPr>
        <w:t xml:space="preserve"> create a wide punctated </w:t>
      </w:r>
      <w:r w:rsidRPr="00147270">
        <w:rPr>
          <w:rFonts w:ascii="Calibri Light" w:hAnsi="Calibri Light" w:cs="Calibri Light"/>
          <w:sz w:val="24"/>
          <w:szCs w:val="24"/>
          <w:lang w:val="en-US"/>
        </w:rPr>
        <w:t xml:space="preserve">area </w:t>
      </w:r>
      <w:r w:rsidRPr="00147270">
        <w:rPr>
          <w:rFonts w:ascii="Calibri Light" w:hAnsi="Calibri Light" w:cs="Calibri Light"/>
          <w:iCs/>
          <w:sz w:val="24"/>
          <w:szCs w:val="24"/>
          <w:lang w:val="en-US"/>
        </w:rPr>
        <w:t xml:space="preserve">that decorate the sherd in addition to the sub-parallel design. </w:t>
      </w:r>
      <w:proofErr w:type="spellStart"/>
      <w:r w:rsidRPr="00147270">
        <w:rPr>
          <w:rFonts w:ascii="Calibri Light" w:hAnsi="Calibri Light" w:cs="Calibri Light"/>
          <w:iCs/>
          <w:sz w:val="24"/>
          <w:szCs w:val="24"/>
          <w:lang w:val="en-US"/>
        </w:rPr>
        <w:t>Pain</w:t>
      </w:r>
      <w:r w:rsidR="00447C4B">
        <w:rPr>
          <w:rFonts w:ascii="Calibri Light" w:hAnsi="Calibri Light" w:cs="Calibri Light"/>
          <w:iCs/>
          <w:sz w:val="24"/>
          <w:szCs w:val="24"/>
          <w:lang w:val="en-US"/>
        </w:rPr>
        <w:t>ing</w:t>
      </w:r>
      <w:r w:rsidRPr="00147270">
        <w:rPr>
          <w:rFonts w:ascii="Calibri Light" w:hAnsi="Calibri Light" w:cs="Calibri Light"/>
          <w:iCs/>
          <w:sz w:val="24"/>
          <w:szCs w:val="24"/>
          <w:lang w:val="en-US"/>
        </w:rPr>
        <w:t>t</w:t>
      </w:r>
      <w:proofErr w:type="spellEnd"/>
      <w:r w:rsidRPr="00147270">
        <w:rPr>
          <w:rFonts w:ascii="Calibri Light" w:hAnsi="Calibri Light" w:cs="Calibri Light"/>
          <w:sz w:val="24"/>
          <w:szCs w:val="24"/>
          <w:lang w:val="en-US"/>
        </w:rPr>
        <w:t xml:space="preserve"> may</w:t>
      </w:r>
      <w:r w:rsidRPr="00147270">
        <w:rPr>
          <w:rFonts w:ascii="Calibri Light" w:hAnsi="Calibri Light" w:cs="Calibri Light"/>
          <w:iCs/>
          <w:sz w:val="24"/>
          <w:szCs w:val="24"/>
          <w:lang w:val="en-US"/>
        </w:rPr>
        <w:t xml:space="preserve"> appear located adjacent</w:t>
      </w:r>
      <w:r w:rsidRPr="00147270">
        <w:rPr>
          <w:rFonts w:ascii="Calibri Light" w:hAnsi="Calibri Light" w:cs="Calibri Light"/>
          <w:sz w:val="24"/>
          <w:szCs w:val="24"/>
          <w:lang w:val="en-US"/>
        </w:rPr>
        <w:t xml:space="preserve"> to the other treatments.</w:t>
      </w:r>
    </w:p>
    <w:p w14:paraId="6B0CD713" w14:textId="24776AC4" w:rsidR="00890343" w:rsidRPr="00147270" w:rsidRDefault="00890343" w:rsidP="00890343">
      <w:pPr>
        <w:pStyle w:val="ListParagraph"/>
        <w:numPr>
          <w:ilvl w:val="1"/>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With Punctate Framer – </w:t>
      </w:r>
      <w:r w:rsidRPr="00147270">
        <w:rPr>
          <w:rFonts w:ascii="Calibri Light" w:hAnsi="Calibri Light" w:cs="Calibri Light"/>
          <w:iCs/>
          <w:sz w:val="24"/>
          <w:szCs w:val="24"/>
          <w:lang w:val="en-US"/>
        </w:rPr>
        <w:t xml:space="preserve">Circle </w:t>
      </w:r>
      <w:r w:rsidRPr="00147270">
        <w:rPr>
          <w:rFonts w:ascii="Calibri Light" w:hAnsi="Calibri Light" w:cs="Calibri Light"/>
          <w:sz w:val="24"/>
          <w:szCs w:val="24"/>
          <w:lang w:val="en-US"/>
        </w:rPr>
        <w:t>punctates</w:t>
      </w:r>
      <w:r w:rsidRPr="00147270">
        <w:rPr>
          <w:rFonts w:ascii="Calibri Light" w:hAnsi="Calibri Light" w:cs="Calibri Light"/>
          <w:iCs/>
          <w:sz w:val="24"/>
          <w:szCs w:val="24"/>
          <w:lang w:val="en-US"/>
        </w:rPr>
        <w:t xml:space="preserve"> </w:t>
      </w:r>
      <w:r w:rsidRPr="00147270">
        <w:rPr>
          <w:rFonts w:ascii="Calibri Light" w:hAnsi="Calibri Light" w:cs="Calibri Light"/>
          <w:sz w:val="24"/>
          <w:szCs w:val="24"/>
          <w:lang w:val="en-US"/>
        </w:rPr>
        <w:t xml:space="preserve">play </w:t>
      </w:r>
      <w:r w:rsidRPr="00147270">
        <w:rPr>
          <w:rFonts w:ascii="Calibri Light" w:hAnsi="Calibri Light" w:cs="Calibri Light"/>
          <w:iCs/>
          <w:sz w:val="24"/>
          <w:szCs w:val="24"/>
          <w:lang w:val="en-US"/>
        </w:rPr>
        <w:t xml:space="preserve">a framer role to the sub-parallel design. In order to be considered </w:t>
      </w:r>
      <w:r w:rsidRPr="00147270">
        <w:rPr>
          <w:rFonts w:ascii="Calibri Light" w:hAnsi="Calibri Light" w:cs="Calibri Light"/>
          <w:sz w:val="24"/>
          <w:szCs w:val="24"/>
          <w:lang w:val="en-US"/>
        </w:rPr>
        <w:t xml:space="preserve">a </w:t>
      </w:r>
      <w:r w:rsidRPr="00147270">
        <w:rPr>
          <w:rFonts w:ascii="Calibri Light" w:hAnsi="Calibri Light" w:cs="Calibri Light"/>
          <w:iCs/>
          <w:sz w:val="24"/>
          <w:szCs w:val="24"/>
          <w:lang w:val="en-US"/>
        </w:rPr>
        <w:t xml:space="preserve">punctate framer no more than three punctate rows </w:t>
      </w:r>
      <w:r w:rsidRPr="00147270">
        <w:rPr>
          <w:rFonts w:ascii="Calibri Light" w:hAnsi="Calibri Light" w:cs="Calibri Light"/>
          <w:sz w:val="24"/>
          <w:szCs w:val="24"/>
          <w:lang w:val="en-US"/>
        </w:rPr>
        <w:t>are present in an</w:t>
      </w:r>
      <w:r w:rsidRPr="00147270">
        <w:rPr>
          <w:rFonts w:ascii="Calibri Light" w:hAnsi="Calibri Light" w:cs="Calibri Light"/>
          <w:iCs/>
          <w:sz w:val="24"/>
          <w:szCs w:val="24"/>
          <w:lang w:val="en-US"/>
        </w:rPr>
        <w:t xml:space="preserve"> ordered </w:t>
      </w:r>
      <w:r w:rsidRPr="00147270">
        <w:rPr>
          <w:rFonts w:ascii="Calibri Light" w:hAnsi="Calibri Light" w:cs="Calibri Light"/>
          <w:sz w:val="24"/>
          <w:szCs w:val="24"/>
          <w:lang w:val="en-US"/>
        </w:rPr>
        <w:t>(not erratic) layout.</w:t>
      </w:r>
      <w:r w:rsidRPr="00147270">
        <w:rPr>
          <w:rFonts w:ascii="Calibri Light" w:hAnsi="Calibri Light" w:cs="Calibri Light"/>
          <w:iCs/>
          <w:sz w:val="24"/>
          <w:szCs w:val="24"/>
          <w:lang w:val="en-US"/>
        </w:rPr>
        <w:t xml:space="preserve"> Paint</w:t>
      </w:r>
      <w:r w:rsidR="00447C4B">
        <w:rPr>
          <w:rFonts w:ascii="Calibri Light" w:hAnsi="Calibri Light" w:cs="Calibri Light"/>
          <w:iCs/>
          <w:sz w:val="24"/>
          <w:szCs w:val="24"/>
          <w:lang w:val="en-US"/>
        </w:rPr>
        <w:t>ing</w:t>
      </w:r>
      <w:r w:rsidRPr="00147270">
        <w:rPr>
          <w:rFonts w:ascii="Calibri Light" w:hAnsi="Calibri Light" w:cs="Calibri Light"/>
          <w:iCs/>
          <w:sz w:val="24"/>
          <w:szCs w:val="24"/>
          <w:lang w:val="en-US"/>
        </w:rPr>
        <w:t xml:space="preserve"> </w:t>
      </w:r>
      <w:r w:rsidRPr="00147270">
        <w:rPr>
          <w:rFonts w:ascii="Calibri Light" w:hAnsi="Calibri Light" w:cs="Calibri Light"/>
          <w:sz w:val="24"/>
          <w:szCs w:val="24"/>
          <w:lang w:val="en-US"/>
        </w:rPr>
        <w:t>encloses</w:t>
      </w:r>
      <w:r w:rsidRPr="00147270">
        <w:rPr>
          <w:rFonts w:ascii="Calibri Light" w:hAnsi="Calibri Light" w:cs="Calibri Light"/>
          <w:iCs/>
          <w:sz w:val="24"/>
          <w:szCs w:val="24"/>
          <w:lang w:val="en-US"/>
        </w:rPr>
        <w:t xml:space="preserve"> the </w:t>
      </w:r>
      <w:r w:rsidRPr="00147270">
        <w:rPr>
          <w:rFonts w:ascii="Calibri Light" w:hAnsi="Calibri Light" w:cs="Calibri Light"/>
          <w:sz w:val="24"/>
          <w:szCs w:val="24"/>
          <w:lang w:val="en-US"/>
        </w:rPr>
        <w:t>incising</w:t>
      </w:r>
      <w:r w:rsidRPr="00147270">
        <w:rPr>
          <w:rFonts w:ascii="Calibri Light" w:hAnsi="Calibri Light" w:cs="Calibri Light"/>
          <w:iCs/>
          <w:sz w:val="24"/>
          <w:szCs w:val="24"/>
          <w:lang w:val="en-US"/>
        </w:rPr>
        <w:t xml:space="preserve"> and </w:t>
      </w:r>
      <w:r w:rsidRPr="00147270">
        <w:rPr>
          <w:rFonts w:ascii="Calibri Light" w:hAnsi="Calibri Light" w:cs="Calibri Light"/>
          <w:sz w:val="24"/>
          <w:szCs w:val="24"/>
          <w:lang w:val="en-US"/>
        </w:rPr>
        <w:t>punctating</w:t>
      </w:r>
      <w:r w:rsidRPr="00147270">
        <w:rPr>
          <w:rFonts w:ascii="Calibri Light" w:hAnsi="Calibri Light" w:cs="Calibri Light"/>
          <w:iCs/>
          <w:sz w:val="24"/>
          <w:szCs w:val="24"/>
          <w:lang w:val="en-US"/>
        </w:rPr>
        <w:t xml:space="preserve"> treatments, that is, paint</w:t>
      </w:r>
      <w:r w:rsidR="00447C4B">
        <w:rPr>
          <w:rFonts w:ascii="Calibri Light" w:hAnsi="Calibri Light" w:cs="Calibri Light"/>
          <w:iCs/>
          <w:sz w:val="24"/>
          <w:szCs w:val="24"/>
          <w:lang w:val="en-US"/>
        </w:rPr>
        <w:t>ing</w:t>
      </w:r>
      <w:r w:rsidRPr="00147270">
        <w:rPr>
          <w:rFonts w:ascii="Calibri Light" w:hAnsi="Calibri Light" w:cs="Calibri Light"/>
          <w:iCs/>
          <w:sz w:val="24"/>
          <w:szCs w:val="24"/>
          <w:lang w:val="en-US"/>
        </w:rPr>
        <w:t xml:space="preserve"> functions as a bounding field.</w:t>
      </w:r>
    </w:p>
    <w:p w14:paraId="66A3F082"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lastRenderedPageBreak/>
        <w:t xml:space="preserve">Crosshatch – </w:t>
      </w:r>
      <w:r w:rsidRPr="00147270">
        <w:rPr>
          <w:rFonts w:ascii="Calibri Light" w:hAnsi="Calibri Light" w:cs="Calibri Light"/>
          <w:sz w:val="24"/>
          <w:szCs w:val="24"/>
          <w:lang w:val="en-US"/>
        </w:rPr>
        <w:t>This style is defined as two or more sets of parallel lines that cross each other forming a net-like or crosshatch pattern.</w:t>
      </w:r>
    </w:p>
    <w:p w14:paraId="3A4E87C4"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Erratic –</w:t>
      </w:r>
      <w:r w:rsidRPr="00147270">
        <w:rPr>
          <w:rFonts w:ascii="Calibri Light" w:hAnsi="Calibri Light" w:cs="Calibri Light"/>
          <w:sz w:val="24"/>
          <w:szCs w:val="24"/>
          <w:lang w:val="en-US"/>
        </w:rPr>
        <w:t xml:space="preserve"> This </w:t>
      </w:r>
      <w:r w:rsidRPr="00147270">
        <w:rPr>
          <w:rFonts w:ascii="Calibri Light" w:hAnsi="Calibri Light" w:cs="Calibri Light"/>
          <w:i/>
          <w:iCs/>
          <w:sz w:val="24"/>
          <w:szCs w:val="24"/>
          <w:lang w:val="en-US"/>
        </w:rPr>
        <w:t xml:space="preserve">style </w:t>
      </w:r>
      <w:r w:rsidRPr="00147270">
        <w:rPr>
          <w:rFonts w:ascii="Calibri Light" w:hAnsi="Calibri Light" w:cs="Calibri Light"/>
          <w:sz w:val="24"/>
          <w:szCs w:val="24"/>
          <w:lang w:val="en-US"/>
        </w:rPr>
        <w:t>is characterized by incising with no discernable design and typically includes lines crossing each other in a haphazard layout.</w:t>
      </w:r>
    </w:p>
    <w:p w14:paraId="71BB2A30"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Framed Paint – </w:t>
      </w:r>
      <w:r w:rsidRPr="00147270">
        <w:rPr>
          <w:rFonts w:ascii="Calibri Light" w:hAnsi="Calibri Light" w:cs="Calibri Light"/>
          <w:iCs/>
          <w:sz w:val="24"/>
          <w:szCs w:val="24"/>
          <w:lang w:val="en-US"/>
        </w:rPr>
        <w:t xml:space="preserve">This style is characterized strictly by the relationship between an incised single line and a painted band. Paint is located adjacent to the </w:t>
      </w:r>
      <w:r w:rsidRPr="00147270">
        <w:rPr>
          <w:rFonts w:ascii="Calibri Light" w:hAnsi="Calibri Light" w:cs="Calibri Light"/>
          <w:sz w:val="24"/>
          <w:szCs w:val="24"/>
          <w:lang w:val="en-US"/>
        </w:rPr>
        <w:t>incising</w:t>
      </w:r>
      <w:r w:rsidRPr="00147270">
        <w:rPr>
          <w:rFonts w:ascii="Calibri Light" w:hAnsi="Calibri Light" w:cs="Calibri Light"/>
          <w:iCs/>
          <w:sz w:val="24"/>
          <w:szCs w:val="24"/>
          <w:lang w:val="en-US"/>
        </w:rPr>
        <w:t>, seemingly maintaining a parallel relationship.</w:t>
      </w:r>
    </w:p>
    <w:p w14:paraId="344E7849"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Framed Punctate Band – </w:t>
      </w:r>
      <w:r w:rsidRPr="00147270">
        <w:rPr>
          <w:rFonts w:ascii="Calibri Light" w:hAnsi="Calibri Light" w:cs="Calibri Light"/>
          <w:iCs/>
          <w:sz w:val="24"/>
          <w:szCs w:val="24"/>
          <w:lang w:val="en-US"/>
        </w:rPr>
        <w:t xml:space="preserve">A regular or erratic punctated band that </w:t>
      </w:r>
      <w:r w:rsidRPr="00147270">
        <w:rPr>
          <w:rFonts w:ascii="Calibri Light" w:hAnsi="Calibri Light" w:cs="Calibri Light"/>
          <w:sz w:val="24"/>
          <w:szCs w:val="24"/>
          <w:lang w:val="en-US"/>
        </w:rPr>
        <w:t xml:space="preserve">may </w:t>
      </w:r>
      <w:r w:rsidRPr="00147270">
        <w:rPr>
          <w:rFonts w:ascii="Calibri Light" w:hAnsi="Calibri Light" w:cs="Calibri Light"/>
          <w:iCs/>
          <w:sz w:val="24"/>
          <w:szCs w:val="24"/>
          <w:lang w:val="en-US"/>
        </w:rPr>
        <w:t xml:space="preserve">be </w:t>
      </w:r>
      <w:r w:rsidRPr="00147270">
        <w:rPr>
          <w:rFonts w:ascii="Calibri Light" w:hAnsi="Calibri Light" w:cs="Calibri Light"/>
          <w:sz w:val="24"/>
          <w:szCs w:val="24"/>
          <w:lang w:val="en-US"/>
        </w:rPr>
        <w:t>any</w:t>
      </w:r>
      <w:r w:rsidRPr="00147270">
        <w:rPr>
          <w:rFonts w:ascii="Calibri Light" w:hAnsi="Calibri Light" w:cs="Calibri Light"/>
          <w:iCs/>
          <w:sz w:val="24"/>
          <w:szCs w:val="24"/>
          <w:lang w:val="en-US"/>
        </w:rPr>
        <w:t xml:space="preserve">one of the nine punctate </w:t>
      </w:r>
      <w:r w:rsidRPr="00147270">
        <w:rPr>
          <w:rFonts w:ascii="Calibri Light" w:hAnsi="Calibri Light" w:cs="Calibri Light"/>
          <w:sz w:val="24"/>
          <w:szCs w:val="24"/>
          <w:lang w:val="en-US"/>
        </w:rPr>
        <w:t>variants.</w:t>
      </w:r>
      <w:r w:rsidRPr="00147270">
        <w:rPr>
          <w:rFonts w:ascii="Calibri Light" w:hAnsi="Calibri Light" w:cs="Calibri Light"/>
          <w:iCs/>
          <w:sz w:val="24"/>
          <w:szCs w:val="24"/>
          <w:lang w:val="en-US"/>
        </w:rPr>
        <w:t xml:space="preserve"> This band is framed by an incised single line. </w:t>
      </w:r>
      <w:r w:rsidRPr="00147270">
        <w:rPr>
          <w:rFonts w:ascii="Calibri Light" w:hAnsi="Calibri Light" w:cs="Calibri Light"/>
          <w:sz w:val="24"/>
          <w:szCs w:val="24"/>
          <w:lang w:val="en-US"/>
        </w:rPr>
        <w:t xml:space="preserve">When painting also </w:t>
      </w:r>
      <w:r w:rsidRPr="00147270">
        <w:rPr>
          <w:rFonts w:ascii="Calibri Light" w:hAnsi="Calibri Light" w:cs="Calibri Light"/>
          <w:iCs/>
          <w:sz w:val="24"/>
          <w:szCs w:val="24"/>
          <w:lang w:val="en-US"/>
        </w:rPr>
        <w:t xml:space="preserve">appears in this relationship </w:t>
      </w:r>
      <w:r w:rsidRPr="00147270">
        <w:rPr>
          <w:rFonts w:ascii="Calibri Light" w:hAnsi="Calibri Light" w:cs="Calibri Light"/>
          <w:sz w:val="24"/>
          <w:szCs w:val="24"/>
          <w:lang w:val="en-US"/>
        </w:rPr>
        <w:t xml:space="preserve">it </w:t>
      </w:r>
      <w:r w:rsidRPr="00147270">
        <w:rPr>
          <w:rFonts w:ascii="Calibri Light" w:hAnsi="Calibri Light" w:cs="Calibri Light"/>
          <w:iCs/>
          <w:sz w:val="24"/>
          <w:szCs w:val="24"/>
          <w:lang w:val="en-US"/>
        </w:rPr>
        <w:t xml:space="preserve">is frequently adjacent to the </w:t>
      </w:r>
      <w:r w:rsidRPr="00147270">
        <w:rPr>
          <w:rFonts w:ascii="Calibri Light" w:hAnsi="Calibri Light" w:cs="Calibri Light"/>
          <w:sz w:val="24"/>
          <w:szCs w:val="24"/>
          <w:lang w:val="en-US"/>
        </w:rPr>
        <w:t>incising</w:t>
      </w:r>
      <w:r w:rsidRPr="00147270">
        <w:rPr>
          <w:rFonts w:ascii="Calibri Light" w:hAnsi="Calibri Light" w:cs="Calibri Light"/>
          <w:iCs/>
          <w:sz w:val="24"/>
          <w:szCs w:val="24"/>
          <w:lang w:val="en-US"/>
        </w:rPr>
        <w:t>-punctate combination.</w:t>
      </w:r>
    </w:p>
    <w:p w14:paraId="4169644F"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Framed Punctate Field – </w:t>
      </w:r>
      <w:r w:rsidRPr="00147270">
        <w:rPr>
          <w:rFonts w:ascii="Calibri Light" w:hAnsi="Calibri Light" w:cs="Calibri Light"/>
          <w:iCs/>
          <w:sz w:val="24"/>
          <w:szCs w:val="24"/>
          <w:lang w:val="en-US"/>
        </w:rPr>
        <w:t>An incised single line frames a punctated field.</w:t>
      </w:r>
      <w:r w:rsidRPr="00147270">
        <w:rPr>
          <w:rFonts w:ascii="Calibri Light" w:hAnsi="Calibri Light" w:cs="Calibri Light"/>
          <w:i/>
          <w:sz w:val="24"/>
          <w:szCs w:val="24"/>
          <w:lang w:val="en-US"/>
        </w:rPr>
        <w:t xml:space="preserve"> </w:t>
      </w:r>
      <w:r w:rsidRPr="00147270">
        <w:rPr>
          <w:rFonts w:ascii="Calibri Light" w:hAnsi="Calibri Light" w:cs="Calibri Light"/>
          <w:iCs/>
          <w:sz w:val="24"/>
          <w:szCs w:val="24"/>
          <w:lang w:val="en-US"/>
        </w:rPr>
        <w:t xml:space="preserve">The punctate field can be expressed in a regular or erratic manner. </w:t>
      </w:r>
      <w:r w:rsidRPr="00147270">
        <w:rPr>
          <w:rFonts w:ascii="Calibri Light" w:hAnsi="Calibri Light" w:cs="Calibri Light"/>
          <w:sz w:val="24"/>
          <w:szCs w:val="24"/>
          <w:lang w:val="en-US"/>
        </w:rPr>
        <w:t>W</w:t>
      </w:r>
      <w:r w:rsidRPr="00147270">
        <w:rPr>
          <w:rFonts w:ascii="Calibri Light" w:hAnsi="Calibri Light" w:cs="Calibri Light"/>
          <w:iCs/>
          <w:sz w:val="24"/>
          <w:szCs w:val="24"/>
          <w:lang w:val="en-US"/>
        </w:rPr>
        <w:t xml:space="preserve">hen </w:t>
      </w:r>
      <w:r w:rsidRPr="00147270">
        <w:rPr>
          <w:rFonts w:ascii="Calibri Light" w:hAnsi="Calibri Light" w:cs="Calibri Light"/>
          <w:sz w:val="24"/>
          <w:szCs w:val="24"/>
          <w:lang w:val="en-US"/>
        </w:rPr>
        <w:t>painting</w:t>
      </w:r>
      <w:r w:rsidRPr="00147270">
        <w:rPr>
          <w:rFonts w:ascii="Calibri Light" w:hAnsi="Calibri Light" w:cs="Calibri Light"/>
          <w:iCs/>
          <w:sz w:val="24"/>
          <w:szCs w:val="24"/>
          <w:lang w:val="en-US"/>
        </w:rPr>
        <w:t xml:space="preserve"> </w:t>
      </w:r>
      <w:r w:rsidRPr="00147270">
        <w:rPr>
          <w:rFonts w:ascii="Calibri Light" w:hAnsi="Calibri Light" w:cs="Calibri Light"/>
          <w:sz w:val="24"/>
          <w:szCs w:val="24"/>
          <w:lang w:val="en-US"/>
        </w:rPr>
        <w:t>appears</w:t>
      </w:r>
      <w:r w:rsidRPr="00147270">
        <w:rPr>
          <w:rFonts w:ascii="Calibri Light" w:hAnsi="Calibri Light" w:cs="Calibri Light"/>
          <w:iCs/>
          <w:sz w:val="24"/>
          <w:szCs w:val="24"/>
          <w:lang w:val="en-US"/>
        </w:rPr>
        <w:t xml:space="preserve"> in this </w:t>
      </w:r>
      <w:r w:rsidRPr="00147270">
        <w:rPr>
          <w:rFonts w:ascii="Calibri Light" w:hAnsi="Calibri Light" w:cs="Calibri Light"/>
          <w:i/>
          <w:sz w:val="24"/>
          <w:szCs w:val="24"/>
          <w:lang w:val="en-US"/>
        </w:rPr>
        <w:t>style</w:t>
      </w:r>
      <w:r w:rsidRPr="00147270">
        <w:rPr>
          <w:rFonts w:ascii="Calibri Light" w:hAnsi="Calibri Light" w:cs="Calibri Light"/>
          <w:iCs/>
          <w:sz w:val="24"/>
          <w:szCs w:val="24"/>
          <w:lang w:val="en-US"/>
        </w:rPr>
        <w:t xml:space="preserve">, the </w:t>
      </w:r>
      <w:r w:rsidRPr="00147270">
        <w:rPr>
          <w:rFonts w:ascii="Calibri Light" w:hAnsi="Calibri Light" w:cs="Calibri Light"/>
          <w:sz w:val="24"/>
          <w:szCs w:val="24"/>
          <w:lang w:val="en-US"/>
        </w:rPr>
        <w:t>punctating</w:t>
      </w:r>
      <w:r w:rsidRPr="00147270">
        <w:rPr>
          <w:rFonts w:ascii="Calibri Light" w:hAnsi="Calibri Light" w:cs="Calibri Light"/>
          <w:iCs/>
          <w:sz w:val="24"/>
          <w:szCs w:val="24"/>
          <w:lang w:val="en-US"/>
        </w:rPr>
        <w:t xml:space="preserve"> is applied in a regular manner. </w:t>
      </w:r>
      <w:r w:rsidRPr="00147270">
        <w:rPr>
          <w:rFonts w:ascii="Calibri Light" w:hAnsi="Calibri Light" w:cs="Calibri Light"/>
          <w:sz w:val="24"/>
          <w:szCs w:val="24"/>
          <w:lang w:val="en-US"/>
        </w:rPr>
        <w:t>The painting</w:t>
      </w:r>
      <w:r w:rsidRPr="00147270">
        <w:rPr>
          <w:rFonts w:ascii="Calibri Light" w:hAnsi="Calibri Light" w:cs="Calibri Light"/>
          <w:iCs/>
          <w:sz w:val="24"/>
          <w:szCs w:val="24"/>
          <w:lang w:val="en-US"/>
        </w:rPr>
        <w:t xml:space="preserve"> is likely </w:t>
      </w:r>
      <w:r w:rsidRPr="00147270">
        <w:rPr>
          <w:rFonts w:ascii="Calibri Light" w:hAnsi="Calibri Light" w:cs="Calibri Light"/>
          <w:sz w:val="24"/>
          <w:szCs w:val="24"/>
          <w:lang w:val="en-US"/>
        </w:rPr>
        <w:t>to</w:t>
      </w:r>
      <w:r w:rsidRPr="00147270">
        <w:rPr>
          <w:rFonts w:ascii="Calibri Light" w:hAnsi="Calibri Light" w:cs="Calibri Light"/>
          <w:iCs/>
          <w:sz w:val="24"/>
          <w:szCs w:val="24"/>
          <w:lang w:val="en-US"/>
        </w:rPr>
        <w:t xml:space="preserve"> be placed adjacent to the </w:t>
      </w:r>
      <w:r w:rsidRPr="00147270">
        <w:rPr>
          <w:rFonts w:ascii="Calibri Light" w:hAnsi="Calibri Light" w:cs="Calibri Light"/>
          <w:sz w:val="24"/>
          <w:szCs w:val="24"/>
          <w:lang w:val="en-US"/>
        </w:rPr>
        <w:t>incising</w:t>
      </w:r>
      <w:r w:rsidRPr="00147270">
        <w:rPr>
          <w:rFonts w:ascii="Calibri Light" w:hAnsi="Calibri Light" w:cs="Calibri Light"/>
          <w:iCs/>
          <w:sz w:val="24"/>
          <w:szCs w:val="24"/>
          <w:lang w:val="en-US"/>
        </w:rPr>
        <w:t>.</w:t>
      </w:r>
    </w:p>
    <w:p w14:paraId="0339F1BC" w14:textId="77777777"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Punctate Field –</w:t>
      </w:r>
      <w:r w:rsidRPr="00147270">
        <w:rPr>
          <w:rFonts w:ascii="Calibri Light" w:hAnsi="Calibri Light" w:cs="Calibri Light"/>
          <w:iCs/>
          <w:sz w:val="24"/>
          <w:szCs w:val="24"/>
          <w:lang w:val="en-US"/>
        </w:rPr>
        <w:t xml:space="preserve">This style is described as a large area of a sherd decorated by </w:t>
      </w:r>
      <w:r w:rsidRPr="00147270">
        <w:rPr>
          <w:rFonts w:ascii="Calibri Light" w:hAnsi="Calibri Light" w:cs="Calibri Light"/>
          <w:sz w:val="24"/>
          <w:szCs w:val="24"/>
          <w:lang w:val="en-US"/>
        </w:rPr>
        <w:t>punctating.</w:t>
      </w:r>
      <w:r w:rsidRPr="00147270">
        <w:rPr>
          <w:rFonts w:ascii="Calibri Light" w:hAnsi="Calibri Light" w:cs="Calibri Light"/>
          <w:iCs/>
          <w:sz w:val="24"/>
          <w:szCs w:val="24"/>
          <w:lang w:val="en-US"/>
        </w:rPr>
        <w:t xml:space="preserve"> All nine punctate variations exist in this </w:t>
      </w:r>
      <w:r w:rsidRPr="00147270">
        <w:rPr>
          <w:rFonts w:ascii="Calibri Light" w:hAnsi="Calibri Light" w:cs="Calibri Light"/>
          <w:i/>
          <w:sz w:val="24"/>
          <w:szCs w:val="24"/>
          <w:lang w:val="en-US"/>
        </w:rPr>
        <w:t>style</w:t>
      </w:r>
      <w:r w:rsidRPr="00147270">
        <w:rPr>
          <w:rFonts w:ascii="Calibri Light" w:hAnsi="Calibri Light" w:cs="Calibri Light"/>
          <w:iCs/>
          <w:sz w:val="24"/>
          <w:szCs w:val="24"/>
          <w:lang w:val="en-US"/>
        </w:rPr>
        <w:t xml:space="preserve">. However, just one </w:t>
      </w:r>
      <w:r w:rsidRPr="00147270">
        <w:rPr>
          <w:rFonts w:ascii="Calibri Light" w:hAnsi="Calibri Light" w:cs="Calibri Light"/>
          <w:sz w:val="24"/>
          <w:szCs w:val="24"/>
          <w:lang w:val="en-US"/>
        </w:rPr>
        <w:t xml:space="preserve">variant is present in any one </w:t>
      </w:r>
      <w:r w:rsidRPr="00147270">
        <w:rPr>
          <w:rFonts w:ascii="Calibri Light" w:hAnsi="Calibri Light" w:cs="Calibri Light"/>
          <w:iCs/>
          <w:sz w:val="24"/>
          <w:szCs w:val="24"/>
          <w:lang w:val="en-US"/>
        </w:rPr>
        <w:t xml:space="preserve">case. </w:t>
      </w:r>
    </w:p>
    <w:p w14:paraId="60FB7444" w14:textId="7C6D6058" w:rsidR="00890343" w:rsidRPr="00147270" w:rsidRDefault="00890343" w:rsidP="00890343">
      <w:pPr>
        <w:pStyle w:val="ListParagraph"/>
        <w:numPr>
          <w:ilvl w:val="0"/>
          <w:numId w:val="2"/>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Punctate Row(s) – </w:t>
      </w:r>
      <w:r w:rsidRPr="00147270">
        <w:rPr>
          <w:rFonts w:ascii="Calibri Light" w:hAnsi="Calibri Light" w:cs="Calibri Light"/>
          <w:sz w:val="24"/>
          <w:szCs w:val="24"/>
          <w:lang w:val="en-US"/>
        </w:rPr>
        <w:t xml:space="preserve">This </w:t>
      </w:r>
      <w:r w:rsidRPr="00147270">
        <w:rPr>
          <w:rFonts w:ascii="Calibri Light" w:hAnsi="Calibri Light" w:cs="Calibri Light"/>
          <w:i/>
          <w:sz w:val="24"/>
          <w:szCs w:val="24"/>
          <w:lang w:val="en-US"/>
        </w:rPr>
        <w:t xml:space="preserve">style </w:t>
      </w:r>
      <w:r w:rsidRPr="00147270">
        <w:rPr>
          <w:rFonts w:ascii="Calibri Light" w:hAnsi="Calibri Light" w:cs="Calibri Light"/>
          <w:sz w:val="24"/>
          <w:szCs w:val="24"/>
          <w:lang w:val="en-US"/>
        </w:rPr>
        <w:t xml:space="preserve">is represented by one, two, or three punctated rows. Any of the nine punctate variants may be used, but never combinations. When painting is present, the punctating </w:t>
      </w:r>
      <w:r w:rsidR="00447C4B">
        <w:rPr>
          <w:rFonts w:ascii="Calibri Light" w:hAnsi="Calibri Light" w:cs="Calibri Light"/>
          <w:sz w:val="24"/>
          <w:szCs w:val="24"/>
          <w:lang w:val="en-US"/>
        </w:rPr>
        <w:t xml:space="preserve">is </w:t>
      </w:r>
      <w:r w:rsidR="00A75ACF" w:rsidRPr="00147270">
        <w:rPr>
          <w:rFonts w:ascii="Calibri Light" w:hAnsi="Calibri Light" w:cs="Calibri Light"/>
          <w:sz w:val="24"/>
          <w:szCs w:val="24"/>
          <w:lang w:val="en-US"/>
        </w:rPr>
        <w:t>always a</w:t>
      </w:r>
      <w:r w:rsidRPr="00147270">
        <w:rPr>
          <w:rFonts w:ascii="Calibri Light" w:hAnsi="Calibri Light" w:cs="Calibri Light"/>
          <w:sz w:val="24"/>
          <w:szCs w:val="24"/>
          <w:lang w:val="en-US"/>
        </w:rPr>
        <w:t xml:space="preserve"> framer to the paint.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90343" w:rsidRPr="00147270" w14:paraId="33C69668" w14:textId="77777777" w:rsidTr="00890343">
        <w:tc>
          <w:tcPr>
            <w:tcW w:w="9350" w:type="dxa"/>
          </w:tcPr>
          <w:p w14:paraId="29A82CAC"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rPr>
              <w:lastRenderedPageBreak/>
              <w:drawing>
                <wp:inline distT="0" distB="0" distL="0" distR="0" wp14:anchorId="4F01C0BD" wp14:editId="114C054E">
                  <wp:extent cx="5787611" cy="4573642"/>
                  <wp:effectExtent l="0" t="0" r="381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pic:nvPicPr>
                        <pic:blipFill>
                          <a:blip r:embed="rId28">
                            <a:extLst>
                              <a:ext uri="{28A0092B-C50C-407E-A947-70E740481C1C}">
                                <a14:useLocalDpi xmlns:a14="http://schemas.microsoft.com/office/drawing/2010/main" val="0"/>
                              </a:ext>
                            </a:extLst>
                          </a:blip>
                          <a:stretch>
                            <a:fillRect/>
                          </a:stretch>
                        </pic:blipFill>
                        <pic:spPr>
                          <a:xfrm>
                            <a:off x="0" y="0"/>
                            <a:ext cx="5812977" cy="4593688"/>
                          </a:xfrm>
                          <a:prstGeom prst="rect">
                            <a:avLst/>
                          </a:prstGeom>
                        </pic:spPr>
                      </pic:pic>
                    </a:graphicData>
                  </a:graphic>
                </wp:inline>
              </w:drawing>
            </w:r>
          </w:p>
        </w:tc>
      </w:tr>
      <w:tr w:rsidR="00890343" w:rsidRPr="00147270" w14:paraId="5760E3AE" w14:textId="77777777" w:rsidTr="00890343">
        <w:tc>
          <w:tcPr>
            <w:tcW w:w="9350" w:type="dxa"/>
          </w:tcPr>
          <w:p w14:paraId="6484D80A" w14:textId="4B5071D3"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 xml:space="preserve">Figure 16. </w:t>
            </w:r>
            <w:r w:rsidR="00D14814">
              <w:rPr>
                <w:rFonts w:ascii="Calibri Light" w:hAnsi="Calibri Light" w:cs="Calibri Light"/>
                <w:sz w:val="24"/>
                <w:szCs w:val="24"/>
                <w:lang w:val="en-US"/>
              </w:rPr>
              <w:t>Style</w:t>
            </w:r>
            <w:r w:rsidR="007C3A07">
              <w:rPr>
                <w:rFonts w:ascii="Calibri Light" w:hAnsi="Calibri Light" w:cs="Calibri Light"/>
                <w:sz w:val="24"/>
                <w:szCs w:val="24"/>
                <w:lang w:val="en-US"/>
              </w:rPr>
              <w:t>s’</w:t>
            </w:r>
            <w:r w:rsidR="00D14814">
              <w:rPr>
                <w:rFonts w:ascii="Calibri Light" w:hAnsi="Calibri Light" w:cs="Calibri Light"/>
                <w:sz w:val="24"/>
                <w:szCs w:val="24"/>
                <w:lang w:val="en-US"/>
              </w:rPr>
              <w:t xml:space="preserve"> sketch</w:t>
            </w:r>
          </w:p>
        </w:tc>
      </w:tr>
    </w:tbl>
    <w:p w14:paraId="3B0B6134" w14:textId="77777777" w:rsidR="00890343" w:rsidRPr="00147270" w:rsidRDefault="00890343" w:rsidP="00890343">
      <w:pPr>
        <w:spacing w:before="240" w:line="480" w:lineRule="auto"/>
        <w:ind w:firstLine="360"/>
        <w:jc w:val="both"/>
        <w:rPr>
          <w:rFonts w:ascii="Calibri Light" w:hAnsi="Calibri Light" w:cs="Calibri Light"/>
          <w:sz w:val="24"/>
          <w:szCs w:val="24"/>
        </w:rPr>
      </w:pPr>
      <w:r w:rsidRPr="00147270">
        <w:rPr>
          <w:rFonts w:ascii="Calibri Light" w:hAnsi="Calibri Light" w:cs="Calibri Light"/>
          <w:sz w:val="24"/>
          <w:szCs w:val="24"/>
        </w:rPr>
        <w:t xml:space="preserve">As described above, the lowest level of the hierarchical analysis are variants. The vast majority of incising is classified as </w:t>
      </w:r>
      <w:r w:rsidRPr="00147270">
        <w:rPr>
          <w:rFonts w:ascii="Calibri Light" w:hAnsi="Calibri Light" w:cs="Calibri Light"/>
          <w:i/>
          <w:sz w:val="24"/>
          <w:szCs w:val="24"/>
        </w:rPr>
        <w:t xml:space="preserve">normal </w:t>
      </w:r>
      <w:r w:rsidRPr="00147270">
        <w:rPr>
          <w:rFonts w:ascii="Calibri Light" w:hAnsi="Calibri Light" w:cs="Calibri Light"/>
          <w:sz w:val="24"/>
          <w:szCs w:val="24"/>
        </w:rPr>
        <w:t xml:space="preserve">and rarely as </w:t>
      </w:r>
      <w:r w:rsidRPr="00147270">
        <w:rPr>
          <w:rFonts w:ascii="Calibri Light" w:hAnsi="Calibri Light" w:cs="Calibri Light"/>
          <w:i/>
          <w:sz w:val="24"/>
          <w:szCs w:val="24"/>
        </w:rPr>
        <w:t xml:space="preserve">double </w:t>
      </w:r>
      <w:r w:rsidRPr="00147270">
        <w:rPr>
          <w:rFonts w:ascii="Calibri Light" w:hAnsi="Calibri Light" w:cs="Calibri Light"/>
          <w:sz w:val="24"/>
          <w:szCs w:val="24"/>
        </w:rPr>
        <w:t>execution. As the name implies, double execution presents a double-width size of a normal incised line. There are several systematic associations in the sample between variants and styles. When incising appears in combination with punctating the only variants are circle-punctate or pin-punctate. When double incising is present in relation to painting, the style is always in a parallel design or angled design, and paint location can be adjacent or as bounding bands.</w:t>
      </w:r>
    </w:p>
    <w:p w14:paraId="3E9CDD4F" w14:textId="6F03A923" w:rsidR="00890343" w:rsidRPr="00147270" w:rsidRDefault="00890343" w:rsidP="00890343">
      <w:pPr>
        <w:pStyle w:val="Heading3"/>
        <w:rPr>
          <w:rFonts w:ascii="Calibri Light" w:hAnsi="Calibri Light" w:cs="Calibri Light"/>
          <w:lang w:val="en-US"/>
        </w:rPr>
      </w:pPr>
      <w:bookmarkStart w:id="68" w:name="_Toc68781004"/>
      <w:bookmarkStart w:id="69" w:name="_Toc72448259"/>
      <w:r w:rsidRPr="00147270">
        <w:rPr>
          <w:rFonts w:ascii="Calibri Light" w:hAnsi="Calibri Light" w:cs="Calibri Light"/>
          <w:lang w:val="en-US"/>
        </w:rPr>
        <w:lastRenderedPageBreak/>
        <w:t>4.4.7</w:t>
      </w:r>
      <w:r w:rsidR="00326501" w:rsidRPr="00147270">
        <w:rPr>
          <w:rFonts w:ascii="Calibri Light" w:hAnsi="Calibri Light" w:cs="Calibri Light"/>
          <w:lang w:val="en-US"/>
        </w:rPr>
        <w:t xml:space="preserve"> </w:t>
      </w:r>
      <w:r w:rsidRPr="00147270">
        <w:rPr>
          <w:rFonts w:ascii="Calibri Light" w:hAnsi="Calibri Light" w:cs="Calibri Light"/>
          <w:lang w:val="en-US"/>
        </w:rPr>
        <w:t>Punctate variants</w:t>
      </w:r>
      <w:bookmarkEnd w:id="68"/>
      <w:bookmarkEnd w:id="69"/>
    </w:p>
    <w:p w14:paraId="22E2FC3D" w14:textId="77777777" w:rsidR="00890343" w:rsidRPr="00147270" w:rsidRDefault="00890343" w:rsidP="00890343">
      <w:pPr>
        <w:spacing w:before="240" w:line="480" w:lineRule="auto"/>
        <w:ind w:firstLine="360"/>
        <w:jc w:val="both"/>
        <w:rPr>
          <w:rFonts w:ascii="Calibri Light" w:hAnsi="Calibri Light" w:cs="Calibri Light"/>
          <w:sz w:val="24"/>
          <w:szCs w:val="24"/>
        </w:rPr>
      </w:pPr>
      <w:r w:rsidRPr="00147270">
        <w:rPr>
          <w:rFonts w:ascii="Calibri Light" w:hAnsi="Calibri Light" w:cs="Calibri Light"/>
          <w:sz w:val="24"/>
          <w:szCs w:val="24"/>
        </w:rPr>
        <w:t>There are nine punctating variants. Where punctating co-occurs with other treatments or solely decorates a sherd, three variations pin-punctate, dash-punctate, and circle-punctate characterize most cases. Thus, the remaining punctating variants, rectangle-punctate, triangle-punctate, diamond-punctate, f-nail punctate, u-punctate, and lunate-punctate, rarely occur. The following correspond to the description of the nine punctating variants in the sample:</w:t>
      </w:r>
    </w:p>
    <w:p w14:paraId="78F37025" w14:textId="77777777" w:rsidR="00890343" w:rsidRPr="00147270" w:rsidRDefault="00890343" w:rsidP="00890343">
      <w:pPr>
        <w:pStyle w:val="ListParagraph"/>
        <w:numPr>
          <w:ilvl w:val="0"/>
          <w:numId w:val="11"/>
        </w:numPr>
        <w:spacing w:line="480" w:lineRule="auto"/>
        <w:jc w:val="both"/>
        <w:rPr>
          <w:rFonts w:ascii="Calibri Light" w:hAnsi="Calibri Light" w:cs="Calibri Light"/>
          <w:sz w:val="24"/>
          <w:szCs w:val="24"/>
          <w:lang w:val="en-US"/>
        </w:rPr>
      </w:pPr>
      <w:r w:rsidRPr="00147270">
        <w:rPr>
          <w:rFonts w:ascii="Calibri Light" w:hAnsi="Calibri Light" w:cs="Calibri Light"/>
          <w:i/>
          <w:sz w:val="24"/>
          <w:szCs w:val="24"/>
          <w:lang w:val="en-US"/>
        </w:rPr>
        <w:t xml:space="preserve">Pin-Punctate – </w:t>
      </w:r>
      <w:r w:rsidRPr="00147270">
        <w:rPr>
          <w:rFonts w:ascii="Calibri Light" w:hAnsi="Calibri Light" w:cs="Calibri Light"/>
          <w:sz w:val="24"/>
          <w:szCs w:val="24"/>
          <w:lang w:val="en-US"/>
        </w:rPr>
        <w:t xml:space="preserve">A fine-solid-point tool is used for this punctate design. It is the most frequent among the punctating variants. </w:t>
      </w:r>
    </w:p>
    <w:p w14:paraId="2E22404A" w14:textId="77777777" w:rsidR="00890343" w:rsidRPr="00147270" w:rsidRDefault="00890343" w:rsidP="00890343">
      <w:pPr>
        <w:pStyle w:val="ListParagraph"/>
        <w:numPr>
          <w:ilvl w:val="0"/>
          <w:numId w:val="3"/>
        </w:numPr>
        <w:spacing w:line="480" w:lineRule="auto"/>
        <w:jc w:val="both"/>
        <w:rPr>
          <w:rFonts w:ascii="Calibri Light" w:hAnsi="Calibri Light" w:cs="Calibri Light"/>
          <w:sz w:val="24"/>
          <w:szCs w:val="24"/>
          <w:lang w:val="en-US"/>
        </w:rPr>
      </w:pPr>
      <w:r w:rsidRPr="00147270">
        <w:rPr>
          <w:rFonts w:ascii="Calibri Light" w:hAnsi="Calibri Light" w:cs="Calibri Light"/>
          <w:i/>
          <w:iCs/>
          <w:sz w:val="24"/>
          <w:szCs w:val="24"/>
          <w:lang w:val="en-US"/>
        </w:rPr>
        <w:t xml:space="preserve">Diamond-Punctate – </w:t>
      </w:r>
      <w:r w:rsidRPr="00147270">
        <w:rPr>
          <w:rFonts w:ascii="Calibri Light" w:hAnsi="Calibri Light" w:cs="Calibri Light"/>
          <w:sz w:val="24"/>
          <w:szCs w:val="24"/>
          <w:lang w:val="en-US"/>
        </w:rPr>
        <w:t xml:space="preserve">This punctating design was formed by a diamond shaped tool. The diamond sizes can vary from 2mm to 8mm. </w:t>
      </w:r>
    </w:p>
    <w:p w14:paraId="730932AB" w14:textId="77777777" w:rsidR="00890343" w:rsidRPr="00147270" w:rsidRDefault="00890343" w:rsidP="00890343">
      <w:pPr>
        <w:pStyle w:val="ListParagraph"/>
        <w:numPr>
          <w:ilvl w:val="0"/>
          <w:numId w:val="3"/>
        </w:numPr>
        <w:spacing w:line="480" w:lineRule="auto"/>
        <w:jc w:val="both"/>
        <w:rPr>
          <w:rFonts w:ascii="Calibri Light" w:hAnsi="Calibri Light" w:cs="Calibri Light"/>
          <w:sz w:val="24"/>
          <w:szCs w:val="24"/>
          <w:lang w:val="en-US"/>
        </w:rPr>
      </w:pPr>
      <w:r w:rsidRPr="00147270">
        <w:rPr>
          <w:rFonts w:ascii="Calibri Light" w:hAnsi="Calibri Light" w:cs="Calibri Light"/>
          <w:i/>
          <w:iCs/>
          <w:sz w:val="24"/>
          <w:szCs w:val="24"/>
          <w:lang w:val="en-US"/>
        </w:rPr>
        <w:t xml:space="preserve">U-Punctate – </w:t>
      </w:r>
      <w:r w:rsidRPr="00147270">
        <w:rPr>
          <w:rFonts w:ascii="Calibri Light" w:hAnsi="Calibri Light" w:cs="Calibri Light"/>
          <w:sz w:val="24"/>
          <w:szCs w:val="24"/>
          <w:lang w:val="en-US"/>
        </w:rPr>
        <w:t xml:space="preserve">This punctate form resembles the “letter U”. It is the least common </w:t>
      </w:r>
      <w:r w:rsidRPr="00147270">
        <w:rPr>
          <w:rFonts w:ascii="Calibri Light" w:hAnsi="Calibri Light" w:cs="Calibri Light"/>
          <w:i/>
          <w:iCs/>
          <w:sz w:val="24"/>
          <w:szCs w:val="24"/>
          <w:lang w:val="en-US"/>
        </w:rPr>
        <w:t xml:space="preserve">variant </w:t>
      </w:r>
      <w:r w:rsidRPr="00147270">
        <w:rPr>
          <w:rFonts w:ascii="Calibri Light" w:hAnsi="Calibri Light" w:cs="Calibri Light"/>
          <w:sz w:val="24"/>
          <w:szCs w:val="24"/>
          <w:lang w:val="en-US"/>
        </w:rPr>
        <w:t xml:space="preserve">of </w:t>
      </w:r>
      <w:r w:rsidRPr="00147270">
        <w:rPr>
          <w:rFonts w:ascii="Calibri Light" w:hAnsi="Calibri Light" w:cs="Calibri Light"/>
          <w:i/>
          <w:sz w:val="24"/>
          <w:szCs w:val="24"/>
          <w:lang w:val="en-US"/>
        </w:rPr>
        <w:t>punctating</w:t>
      </w:r>
      <w:r w:rsidRPr="00147270">
        <w:rPr>
          <w:rFonts w:ascii="Calibri Light" w:hAnsi="Calibri Light" w:cs="Calibri Light"/>
          <w:iCs/>
          <w:sz w:val="24"/>
          <w:szCs w:val="24"/>
          <w:lang w:val="en-US"/>
        </w:rPr>
        <w:t xml:space="preserve"> in the Sonora Valley</w:t>
      </w:r>
      <w:r w:rsidRPr="00147270">
        <w:rPr>
          <w:rFonts w:ascii="Calibri Light" w:hAnsi="Calibri Light" w:cs="Calibri Light"/>
          <w:i/>
          <w:iCs/>
          <w:sz w:val="24"/>
          <w:szCs w:val="24"/>
          <w:lang w:val="en-US"/>
        </w:rPr>
        <w:t>.</w:t>
      </w:r>
    </w:p>
    <w:p w14:paraId="42E9B784" w14:textId="6199F967" w:rsidR="00890343" w:rsidRPr="00147270" w:rsidRDefault="00890343" w:rsidP="00890343">
      <w:pPr>
        <w:pStyle w:val="ListParagraph"/>
        <w:numPr>
          <w:ilvl w:val="0"/>
          <w:numId w:val="3"/>
        </w:numPr>
        <w:spacing w:line="480" w:lineRule="auto"/>
        <w:jc w:val="both"/>
        <w:rPr>
          <w:rFonts w:ascii="Calibri Light" w:hAnsi="Calibri Light" w:cs="Calibri Light"/>
          <w:sz w:val="24"/>
          <w:szCs w:val="24"/>
          <w:lang w:val="en-US"/>
        </w:rPr>
      </w:pPr>
      <w:r w:rsidRPr="00147270">
        <w:rPr>
          <w:rFonts w:ascii="Calibri Light" w:hAnsi="Calibri Light" w:cs="Calibri Light"/>
          <w:i/>
          <w:iCs/>
          <w:sz w:val="24"/>
          <w:szCs w:val="24"/>
          <w:lang w:val="en-US"/>
        </w:rPr>
        <w:t xml:space="preserve">Circle-Punctate </w:t>
      </w:r>
      <w:r w:rsidRPr="00147270">
        <w:rPr>
          <w:rFonts w:ascii="Calibri Light" w:hAnsi="Calibri Light" w:cs="Calibri Light"/>
          <w:i/>
          <w:sz w:val="24"/>
          <w:szCs w:val="24"/>
          <w:lang w:val="en-US"/>
        </w:rPr>
        <w:t>–</w:t>
      </w:r>
      <w:r w:rsidRPr="00147270">
        <w:rPr>
          <w:rFonts w:ascii="Calibri Light" w:hAnsi="Calibri Light" w:cs="Calibri Light"/>
          <w:i/>
          <w:iCs/>
          <w:sz w:val="24"/>
          <w:szCs w:val="24"/>
          <w:lang w:val="en-US"/>
        </w:rPr>
        <w:t xml:space="preserve"> </w:t>
      </w:r>
      <w:r w:rsidRPr="00147270">
        <w:rPr>
          <w:rFonts w:ascii="Calibri Light" w:hAnsi="Calibri Light" w:cs="Calibri Light"/>
          <w:sz w:val="24"/>
          <w:szCs w:val="24"/>
          <w:lang w:val="en-US"/>
        </w:rPr>
        <w:t xml:space="preserve">This form refers to circles produced by a hollow circular point. Circles sizes vary from 4mm to the 9mm, below the minimum measurement this style is considered-pin-punctate, which is solid as opposed to hollow. </w:t>
      </w:r>
    </w:p>
    <w:p w14:paraId="1B32244A" w14:textId="77777777" w:rsidR="00890343" w:rsidRPr="00147270" w:rsidRDefault="00890343" w:rsidP="00890343">
      <w:pPr>
        <w:pStyle w:val="ListParagraph"/>
        <w:numPr>
          <w:ilvl w:val="0"/>
          <w:numId w:val="3"/>
        </w:numPr>
        <w:spacing w:line="480" w:lineRule="auto"/>
        <w:jc w:val="both"/>
        <w:rPr>
          <w:rFonts w:ascii="Calibri Light" w:hAnsi="Calibri Light" w:cs="Calibri Light"/>
          <w:sz w:val="24"/>
          <w:szCs w:val="24"/>
          <w:lang w:val="en-US"/>
        </w:rPr>
      </w:pPr>
      <w:r w:rsidRPr="00147270">
        <w:rPr>
          <w:rFonts w:ascii="Calibri Light" w:hAnsi="Calibri Light" w:cs="Calibri Light"/>
          <w:i/>
          <w:iCs/>
          <w:sz w:val="24"/>
          <w:szCs w:val="24"/>
          <w:lang w:val="en-US"/>
        </w:rPr>
        <w:t xml:space="preserve">Dash Punctate – </w:t>
      </w:r>
      <w:r w:rsidRPr="00147270">
        <w:rPr>
          <w:rFonts w:ascii="Calibri Light" w:hAnsi="Calibri Light" w:cs="Calibri Light"/>
          <w:sz w:val="24"/>
          <w:szCs w:val="24"/>
          <w:lang w:val="en-US"/>
        </w:rPr>
        <w:t xml:space="preserve">This punctated design is defined by regular dashes (short lines). There is minimal variation in size. </w:t>
      </w:r>
    </w:p>
    <w:p w14:paraId="6DA6DC7C" w14:textId="77777777" w:rsidR="00890343" w:rsidRPr="00147270" w:rsidRDefault="00890343" w:rsidP="00890343">
      <w:pPr>
        <w:pStyle w:val="ListParagraph"/>
        <w:numPr>
          <w:ilvl w:val="0"/>
          <w:numId w:val="3"/>
        </w:numPr>
        <w:spacing w:line="480" w:lineRule="auto"/>
        <w:jc w:val="both"/>
        <w:rPr>
          <w:rFonts w:ascii="Calibri Light" w:hAnsi="Calibri Light" w:cs="Calibri Light"/>
          <w:sz w:val="24"/>
          <w:szCs w:val="24"/>
          <w:lang w:val="en-US"/>
        </w:rPr>
      </w:pPr>
      <w:r w:rsidRPr="00147270">
        <w:rPr>
          <w:rFonts w:ascii="Calibri Light" w:hAnsi="Calibri Light" w:cs="Calibri Light"/>
          <w:i/>
          <w:iCs/>
          <w:sz w:val="24"/>
          <w:szCs w:val="24"/>
          <w:lang w:val="en-US"/>
        </w:rPr>
        <w:t xml:space="preserve">F-Nail-Punctate – </w:t>
      </w:r>
      <w:r w:rsidRPr="00147270">
        <w:rPr>
          <w:rFonts w:ascii="Calibri Light" w:hAnsi="Calibri Light" w:cs="Calibri Light"/>
          <w:sz w:val="24"/>
          <w:szCs w:val="24"/>
          <w:lang w:val="en-US"/>
        </w:rPr>
        <w:t xml:space="preserve">This variant was likely produced by the potter using their fingernail as a tool. The execution is somewhat similar to the U-Punctate, however, the main difference is that the F-Nail variation is significantly smaller than the U-Punctate. </w:t>
      </w:r>
    </w:p>
    <w:p w14:paraId="35656454" w14:textId="77777777" w:rsidR="00890343" w:rsidRPr="00147270" w:rsidRDefault="00890343" w:rsidP="00890343">
      <w:pPr>
        <w:pStyle w:val="ListParagraph"/>
        <w:numPr>
          <w:ilvl w:val="0"/>
          <w:numId w:val="3"/>
        </w:numPr>
        <w:spacing w:line="480" w:lineRule="auto"/>
        <w:jc w:val="both"/>
        <w:rPr>
          <w:rFonts w:ascii="Calibri Light" w:hAnsi="Calibri Light" w:cs="Calibri Light"/>
          <w:i/>
          <w:iCs/>
          <w:sz w:val="24"/>
          <w:szCs w:val="24"/>
          <w:lang w:val="en-US"/>
        </w:rPr>
      </w:pPr>
      <w:r w:rsidRPr="00147270">
        <w:rPr>
          <w:rFonts w:ascii="Calibri Light" w:hAnsi="Calibri Light" w:cs="Calibri Light"/>
          <w:i/>
          <w:iCs/>
          <w:sz w:val="24"/>
          <w:szCs w:val="24"/>
          <w:lang w:val="en-US"/>
        </w:rPr>
        <w:lastRenderedPageBreak/>
        <w:t xml:space="preserve">Lunate-Punctate – </w:t>
      </w:r>
      <w:r w:rsidRPr="00147270">
        <w:rPr>
          <w:rFonts w:ascii="Calibri Light" w:hAnsi="Calibri Light" w:cs="Calibri Light"/>
          <w:sz w:val="24"/>
          <w:szCs w:val="24"/>
          <w:lang w:val="en-US"/>
        </w:rPr>
        <w:t xml:space="preserve">This variant is similar in form and size to the F-Nail variation, but the Lunate-Punctate is expressed in a low-relief carving form. Seemingly a tool was designed for this purpose. </w:t>
      </w:r>
    </w:p>
    <w:p w14:paraId="0DC6B7EC" w14:textId="77777777" w:rsidR="00890343" w:rsidRPr="00147270" w:rsidRDefault="00890343" w:rsidP="00890343">
      <w:pPr>
        <w:pStyle w:val="ListParagraph"/>
        <w:numPr>
          <w:ilvl w:val="0"/>
          <w:numId w:val="3"/>
        </w:numPr>
        <w:spacing w:line="480" w:lineRule="auto"/>
        <w:jc w:val="both"/>
        <w:rPr>
          <w:rFonts w:ascii="Calibri Light" w:hAnsi="Calibri Light" w:cs="Calibri Light"/>
          <w:i/>
          <w:iCs/>
          <w:sz w:val="24"/>
          <w:szCs w:val="24"/>
          <w:lang w:val="en-US"/>
        </w:rPr>
      </w:pPr>
      <w:r w:rsidRPr="00147270">
        <w:rPr>
          <w:rFonts w:ascii="Calibri Light" w:hAnsi="Calibri Light" w:cs="Calibri Light"/>
          <w:i/>
          <w:iCs/>
          <w:sz w:val="24"/>
          <w:szCs w:val="24"/>
          <w:lang w:val="en-US"/>
        </w:rPr>
        <w:t xml:space="preserve">Rectangle-Punctate – </w:t>
      </w:r>
      <w:r w:rsidRPr="00147270">
        <w:rPr>
          <w:rFonts w:ascii="Calibri Light" w:hAnsi="Calibri Light" w:cs="Calibri Light"/>
          <w:sz w:val="24"/>
          <w:szCs w:val="24"/>
          <w:lang w:val="en-US"/>
        </w:rPr>
        <w:t xml:space="preserve">This form is similar to lunate-punctating in that it is executed by a low-relief carving. The consistency of its form suggests that an object was used for this purpose. The size of the squares is in the range of 2x2mm or 3x3mm, and a low relief carving of 1~2mm depth. </w:t>
      </w:r>
    </w:p>
    <w:p w14:paraId="1B8A7E33" w14:textId="77777777" w:rsidR="00890343" w:rsidRPr="00147270" w:rsidRDefault="00890343" w:rsidP="00890343">
      <w:pPr>
        <w:pStyle w:val="ListParagraph"/>
        <w:numPr>
          <w:ilvl w:val="0"/>
          <w:numId w:val="3"/>
        </w:numPr>
        <w:spacing w:line="480" w:lineRule="auto"/>
        <w:jc w:val="both"/>
        <w:rPr>
          <w:rFonts w:ascii="Calibri Light" w:hAnsi="Calibri Light" w:cs="Calibri Light"/>
          <w:i/>
          <w:iCs/>
          <w:sz w:val="24"/>
          <w:szCs w:val="24"/>
          <w:lang w:val="en-US"/>
        </w:rPr>
      </w:pPr>
      <w:r w:rsidRPr="00147270">
        <w:rPr>
          <w:rFonts w:ascii="Calibri Light" w:hAnsi="Calibri Light" w:cs="Calibri Light"/>
          <w:i/>
          <w:iCs/>
          <w:sz w:val="24"/>
          <w:szCs w:val="24"/>
          <w:lang w:val="en-US"/>
        </w:rPr>
        <w:t xml:space="preserve">Triangle-Punctate - </w:t>
      </w:r>
      <w:r w:rsidRPr="00147270">
        <w:rPr>
          <w:rFonts w:ascii="Calibri Light" w:hAnsi="Calibri Light" w:cs="Calibri Light"/>
          <w:sz w:val="24"/>
          <w:szCs w:val="24"/>
          <w:lang w:val="en-US"/>
        </w:rPr>
        <w:t>This punctate variant is similar to lunate and square punctating in that it is expressed in a low-relief carving form. It likely results from a tool specifically designed for this purpose due to the consistency of the triangle form in the sherds.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90343" w:rsidRPr="00147270" w14:paraId="5BFB27B8" w14:textId="77777777" w:rsidTr="00890343">
        <w:tc>
          <w:tcPr>
            <w:tcW w:w="9350" w:type="dxa"/>
          </w:tcPr>
          <w:p w14:paraId="2B183D79"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noProof/>
              </w:rPr>
              <w:drawing>
                <wp:inline distT="0" distB="0" distL="0" distR="0" wp14:anchorId="2C74315E" wp14:editId="0096A730">
                  <wp:extent cx="4849342" cy="2385694"/>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885586" cy="2403525"/>
                          </a:xfrm>
                          <a:prstGeom prst="rect">
                            <a:avLst/>
                          </a:prstGeom>
                        </pic:spPr>
                      </pic:pic>
                    </a:graphicData>
                  </a:graphic>
                </wp:inline>
              </w:drawing>
            </w:r>
          </w:p>
        </w:tc>
      </w:tr>
      <w:tr w:rsidR="00890343" w:rsidRPr="00147270" w14:paraId="351D2EC8" w14:textId="77777777" w:rsidTr="00890343">
        <w:tc>
          <w:tcPr>
            <w:tcW w:w="9350" w:type="dxa"/>
          </w:tcPr>
          <w:p w14:paraId="4D2F92BD" w14:textId="77777777" w:rsidR="00890343" w:rsidRPr="00147270" w:rsidRDefault="00890343" w:rsidP="00890343">
            <w:pPr>
              <w:jc w:val="center"/>
              <w:rPr>
                <w:rFonts w:ascii="Calibri Light" w:hAnsi="Calibri Light" w:cs="Calibri Light"/>
                <w:sz w:val="24"/>
                <w:szCs w:val="24"/>
                <w:lang w:val="en-US"/>
              </w:rPr>
            </w:pPr>
            <w:r w:rsidRPr="00147270">
              <w:rPr>
                <w:rFonts w:ascii="Calibri Light" w:hAnsi="Calibri Light" w:cs="Calibri Light"/>
                <w:sz w:val="24"/>
                <w:szCs w:val="24"/>
                <w:lang w:val="en-US"/>
              </w:rPr>
              <w:t>Figure 17. Punctate variants</w:t>
            </w:r>
          </w:p>
        </w:tc>
      </w:tr>
    </w:tbl>
    <w:p w14:paraId="3B988B7E" w14:textId="77777777" w:rsidR="00890343" w:rsidRPr="00147270" w:rsidRDefault="00890343" w:rsidP="00890343">
      <w:pPr>
        <w:rPr>
          <w:rFonts w:ascii="Calibri Light" w:hAnsi="Calibri Light" w:cs="Calibri Light"/>
        </w:rPr>
      </w:pPr>
    </w:p>
    <w:p w14:paraId="662C3CA2" w14:textId="77777777" w:rsidR="00890343" w:rsidRPr="00147270" w:rsidRDefault="00890343" w:rsidP="00890343">
      <w:pPr>
        <w:rPr>
          <w:rFonts w:ascii="Calibri Light" w:hAnsi="Calibri Light" w:cs="Calibri Light"/>
        </w:rPr>
      </w:pPr>
    </w:p>
    <w:p w14:paraId="4A1F0737" w14:textId="77777777" w:rsidR="00890343" w:rsidRPr="00147270" w:rsidRDefault="00890343" w:rsidP="00890343">
      <w:pPr>
        <w:rPr>
          <w:rFonts w:ascii="Calibri Light" w:hAnsi="Calibri Light" w:cs="Calibri Light"/>
        </w:rPr>
      </w:pPr>
    </w:p>
    <w:p w14:paraId="2364A631" w14:textId="77777777" w:rsidR="00890343" w:rsidRPr="00147270" w:rsidRDefault="00890343" w:rsidP="00890343">
      <w:pPr>
        <w:rPr>
          <w:rFonts w:ascii="Calibri Light" w:hAnsi="Calibri Light" w:cs="Calibri Light"/>
        </w:rPr>
      </w:pPr>
    </w:p>
    <w:p w14:paraId="077E6B58" w14:textId="77777777" w:rsidR="00364E79" w:rsidRPr="00147270" w:rsidRDefault="00364E79" w:rsidP="00364E79">
      <w:pPr>
        <w:pStyle w:val="Heading1"/>
        <w:rPr>
          <w:rFonts w:ascii="Calibri Light" w:hAnsi="Calibri Light" w:cs="Calibri Light"/>
        </w:rPr>
      </w:pPr>
      <w:bookmarkStart w:id="70" w:name="_Toc69940873"/>
      <w:bookmarkStart w:id="71" w:name="_Toc68781016"/>
      <w:bookmarkStart w:id="72" w:name="_Toc52740710"/>
      <w:bookmarkStart w:id="73" w:name="_Toc72448260"/>
      <w:bookmarkEnd w:id="38"/>
      <w:r w:rsidRPr="00147270">
        <w:rPr>
          <w:rFonts w:ascii="Calibri Light" w:hAnsi="Calibri Light" w:cs="Calibri Light"/>
        </w:rPr>
        <w:lastRenderedPageBreak/>
        <w:t>5. ANALYSIS</w:t>
      </w:r>
      <w:bookmarkEnd w:id="70"/>
      <w:bookmarkEnd w:id="73"/>
    </w:p>
    <w:p w14:paraId="598C2929" w14:textId="6B01DD46" w:rsidR="00364E79" w:rsidRPr="00147270" w:rsidRDefault="00364E79" w:rsidP="00105244">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This section primarily focuses on the analysis </w:t>
      </w:r>
      <w:r>
        <w:rPr>
          <w:rFonts w:ascii="Calibri Light" w:hAnsi="Calibri Light" w:cs="Calibri Light"/>
          <w:sz w:val="24"/>
          <w:szCs w:val="24"/>
        </w:rPr>
        <w:t>of</w:t>
      </w:r>
      <w:r w:rsidRPr="00147270">
        <w:rPr>
          <w:rFonts w:ascii="Calibri Light" w:hAnsi="Calibri Light" w:cs="Calibri Light"/>
          <w:sz w:val="24"/>
          <w:szCs w:val="24"/>
        </w:rPr>
        <w:t xml:space="preserve"> the Sonora Valley assemblage, but also includes </w:t>
      </w:r>
      <w:r>
        <w:rPr>
          <w:rFonts w:ascii="Calibri Light" w:hAnsi="Calibri Light" w:cs="Calibri Light"/>
          <w:sz w:val="24"/>
          <w:szCs w:val="24"/>
        </w:rPr>
        <w:t xml:space="preserve">statistical comparisons with assemblages from </w:t>
      </w:r>
      <w:r w:rsidRPr="00147270">
        <w:rPr>
          <w:rFonts w:ascii="Calibri Light" w:hAnsi="Calibri Light" w:cs="Calibri Light"/>
          <w:sz w:val="24"/>
          <w:szCs w:val="24"/>
        </w:rPr>
        <w:t xml:space="preserve">neighboring valleys to facilitate the inter-valley comparisons. The intra-valley comparison will be facilitated by a comparison of the SON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and NON-SON K:4:24 sites. Despite these two assemblages’ uneven sizes, the division will provide a means to evaluate aspects of identity corresponding to political affiliation proposed for the Sonora Valley (statelets). The intra-site scale analysis focuses on three areas of SON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This scale of analysis offers a means to infer the social diversity of personas within this important site and its interaction with outside groups.</w:t>
      </w:r>
      <w:r w:rsidR="00105244">
        <w:rPr>
          <w:rFonts w:ascii="Calibri Light" w:hAnsi="Calibri Light" w:cs="Calibri Light"/>
          <w:sz w:val="24"/>
          <w:szCs w:val="24"/>
        </w:rPr>
        <w:t xml:space="preserve"> </w:t>
      </w:r>
      <w:r w:rsidRPr="00147270">
        <w:rPr>
          <w:rFonts w:ascii="Calibri Light" w:hAnsi="Calibri Light" w:cs="Calibri Light"/>
          <w:sz w:val="24"/>
          <w:szCs w:val="24"/>
        </w:rPr>
        <w:t>As described above, this research studied 3083 decorated</w:t>
      </w:r>
      <w:r>
        <w:rPr>
          <w:rFonts w:ascii="Calibri Light" w:hAnsi="Calibri Light" w:cs="Calibri Light"/>
          <w:sz w:val="24"/>
          <w:szCs w:val="24"/>
        </w:rPr>
        <w:t xml:space="preserve"> (textured)</w:t>
      </w:r>
      <w:r w:rsidRPr="00147270">
        <w:rPr>
          <w:rFonts w:ascii="Calibri Light" w:hAnsi="Calibri Light" w:cs="Calibri Light"/>
          <w:sz w:val="24"/>
          <w:szCs w:val="24"/>
        </w:rPr>
        <w:t xml:space="preserve"> sherds. The materials corresponding to the Sonora River Valley were drawn randomly from a larger assemblage pertaining to the archaeological work conducted by the University of Oklahoma conducted in late 1970s. In contrast, the Moctezuma and Fronteras valley collections correspond to the entire recovered textured assemblages during fieldwork seasons conducted in the 2010s. </w:t>
      </w:r>
    </w:p>
    <w:p w14:paraId="7113E827" w14:textId="77777777" w:rsidR="00364E79" w:rsidRPr="00147270" w:rsidRDefault="00364E79" w:rsidP="00A75770">
      <w:pPr>
        <w:pStyle w:val="Heading2"/>
      </w:pPr>
      <w:bookmarkStart w:id="74" w:name="_Toc69940874"/>
      <w:bookmarkStart w:id="75" w:name="_Toc72448261"/>
      <w:r w:rsidRPr="00147270">
        <w:t>5.1 Inter-Valley Analysis (Sonora, Moctezuma, and Fronteras Valleys)</w:t>
      </w:r>
      <w:bookmarkEnd w:id="74"/>
      <w:bookmarkEnd w:id="75"/>
    </w:p>
    <w:p w14:paraId="23BE0D57" w14:textId="512F4B98" w:rsidR="00364E79"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The Sonora, Moctezuma, and the Fronteras Valleys represent three distinct sub-regions of the larger Rio Sonora</w:t>
      </w:r>
      <w:r w:rsidR="00105244">
        <w:rPr>
          <w:rFonts w:ascii="Calibri Light" w:hAnsi="Calibri Light" w:cs="Calibri Light"/>
          <w:sz w:val="24"/>
          <w:szCs w:val="24"/>
        </w:rPr>
        <w:t>/Serrana</w:t>
      </w:r>
      <w:r w:rsidRPr="00147270">
        <w:rPr>
          <w:rFonts w:ascii="Calibri Light" w:hAnsi="Calibri Light" w:cs="Calibri Light"/>
          <w:sz w:val="24"/>
          <w:szCs w:val="24"/>
        </w:rPr>
        <w:t xml:space="preserve"> region. The Rio Sonora Valley assemblage is the largest, followed by the Moctezuma, and at last, the Fronteras dataset (Figure 1</w:t>
      </w:r>
      <w:r>
        <w:rPr>
          <w:rFonts w:ascii="Calibri Light" w:hAnsi="Calibri Light" w:cs="Calibri Light"/>
          <w:sz w:val="24"/>
          <w:szCs w:val="24"/>
        </w:rPr>
        <w:t>8</w:t>
      </w:r>
      <w:r w:rsidRPr="00147270">
        <w:rPr>
          <w:rFonts w:ascii="Calibri Light" w:hAnsi="Calibri Light" w:cs="Calibri Light"/>
          <w:sz w:val="24"/>
          <w:szCs w:val="24"/>
        </w:rPr>
        <w:t>).</w:t>
      </w:r>
    </w:p>
    <w:p w14:paraId="4D128F1B" w14:textId="77777777" w:rsidR="00364E79" w:rsidRDefault="00364E79" w:rsidP="00364E79">
      <w:pPr>
        <w:spacing w:before="240" w:line="480" w:lineRule="auto"/>
        <w:ind w:firstLine="708"/>
        <w:jc w:val="both"/>
        <w:rPr>
          <w:rFonts w:ascii="Calibri Light" w:hAnsi="Calibri Light" w:cs="Calibri Light"/>
          <w:sz w:val="24"/>
          <w:szCs w:val="24"/>
        </w:rPr>
      </w:pPr>
    </w:p>
    <w:p w14:paraId="5C08EA1B" w14:textId="77777777" w:rsidR="00364E79" w:rsidRPr="00147270" w:rsidRDefault="00364E79" w:rsidP="00364E79">
      <w:pPr>
        <w:spacing w:before="240" w:line="480" w:lineRule="auto"/>
        <w:ind w:firstLine="708"/>
        <w:jc w:val="both"/>
        <w:rPr>
          <w:rFonts w:ascii="Calibri Light" w:hAnsi="Calibri Light" w:cs="Calibri Light"/>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4"/>
      </w:tblGrid>
      <w:tr w:rsidR="00364E79" w:rsidRPr="00FA3898" w14:paraId="60A995BC" w14:textId="77777777" w:rsidTr="00AB1B51">
        <w:trPr>
          <w:jc w:val="center"/>
        </w:trPr>
        <w:tc>
          <w:tcPr>
            <w:tcW w:w="6414" w:type="dxa"/>
            <w:tcBorders>
              <w:bottom w:val="single" w:sz="4" w:space="0" w:color="auto"/>
            </w:tcBorders>
          </w:tcPr>
          <w:p w14:paraId="5D09EBD8" w14:textId="77777777" w:rsidR="00364E79" w:rsidRPr="00FA3898" w:rsidRDefault="00364E79" w:rsidP="00AB1B51">
            <w:pPr>
              <w:jc w:val="center"/>
              <w:rPr>
                <w:rFonts w:ascii="Calibri Light" w:hAnsi="Calibri Light" w:cs="Calibri Light"/>
                <w:sz w:val="20"/>
                <w:szCs w:val="20"/>
                <w:lang w:val="en-US"/>
              </w:rPr>
            </w:pPr>
            <w:r w:rsidRPr="00FA3898">
              <w:rPr>
                <w:rFonts w:ascii="Calibri Light" w:hAnsi="Calibri Light" w:cs="Calibri Light"/>
                <w:sz w:val="20"/>
                <w:szCs w:val="20"/>
                <w:lang w:val="en-US"/>
              </w:rPr>
              <w:lastRenderedPageBreak/>
              <w:t>Figure 18. Decorated ceramic assemblage</w:t>
            </w:r>
            <w:r>
              <w:rPr>
                <w:rFonts w:ascii="Calibri Light" w:hAnsi="Calibri Light" w:cs="Calibri Light"/>
                <w:sz w:val="20"/>
                <w:szCs w:val="20"/>
                <w:lang w:val="en-US"/>
              </w:rPr>
              <w:t xml:space="preserve"> sizes</w:t>
            </w:r>
            <w:r w:rsidRPr="00FA3898">
              <w:rPr>
                <w:rFonts w:ascii="Calibri Light" w:hAnsi="Calibri Light" w:cs="Calibri Light"/>
                <w:sz w:val="20"/>
                <w:szCs w:val="20"/>
                <w:lang w:val="en-US"/>
              </w:rPr>
              <w:t xml:space="preserve"> of the Sonora (OU-original data), Moctezuma (Legacy data-Pailes 2016), and Fronteras valleys (Legacy Data-</w:t>
            </w:r>
            <w:r>
              <w:rPr>
                <w:rFonts w:ascii="Calibri Light" w:hAnsi="Calibri Light" w:cs="Calibri Light"/>
                <w:sz w:val="20"/>
                <w:szCs w:val="20"/>
                <w:lang w:val="en-US"/>
              </w:rPr>
              <w:t>Carpenter et al 2019</w:t>
            </w:r>
            <w:r w:rsidRPr="00FA3898">
              <w:rPr>
                <w:rFonts w:ascii="Calibri Light" w:hAnsi="Calibri Light" w:cs="Calibri Light"/>
                <w:sz w:val="20"/>
                <w:szCs w:val="20"/>
                <w:lang w:val="en-US"/>
              </w:rPr>
              <w:t>).</w:t>
            </w:r>
          </w:p>
        </w:tc>
      </w:tr>
      <w:tr w:rsidR="00364E79" w:rsidRPr="00147270" w14:paraId="52DBFD32" w14:textId="77777777" w:rsidTr="00AB1B51">
        <w:trPr>
          <w:jc w:val="center"/>
        </w:trPr>
        <w:tc>
          <w:tcPr>
            <w:tcW w:w="6414" w:type="dxa"/>
            <w:tcBorders>
              <w:top w:val="single" w:sz="4" w:space="0" w:color="auto"/>
            </w:tcBorders>
          </w:tcPr>
          <w:p w14:paraId="64E22616" w14:textId="77777777" w:rsidR="00364E79" w:rsidRPr="00147270" w:rsidRDefault="00364E79" w:rsidP="00AB1B51">
            <w:pPr>
              <w:jc w:val="center"/>
              <w:rPr>
                <w:rFonts w:ascii="Calibri Light" w:eastAsia="Times New Roman" w:hAnsi="Calibri Light" w:cs="Calibri Light"/>
                <w:i/>
                <w:color w:val="000000"/>
                <w:sz w:val="18"/>
                <w:szCs w:val="18"/>
                <w:lang w:val="en-US"/>
              </w:rPr>
            </w:pPr>
            <w:r w:rsidRPr="00147270">
              <w:rPr>
                <w:rFonts w:ascii="Calibri Light" w:hAnsi="Calibri Light" w:cs="Calibri Light"/>
                <w:noProof/>
              </w:rPr>
              <w:drawing>
                <wp:inline distT="0" distB="0" distL="0" distR="0" wp14:anchorId="5480B04D" wp14:editId="67F84CC4">
                  <wp:extent cx="2697603" cy="3679545"/>
                  <wp:effectExtent l="0" t="0" r="7620" b="0"/>
                  <wp:docPr id="3" name="Picture 1">
                    <a:extLst xmlns:a="http://schemas.openxmlformats.org/drawingml/2006/main">
                      <a:ext uri="{FF2B5EF4-FFF2-40B4-BE49-F238E27FC236}">
                        <a16:creationId xmlns:a16="http://schemas.microsoft.com/office/drawing/2014/main" id="{C9ED586F-727F-464F-9F6B-0ADC2754C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1">
                            <a:extLst>
                              <a:ext uri="{FF2B5EF4-FFF2-40B4-BE49-F238E27FC236}">
                                <a16:creationId xmlns:a16="http://schemas.microsoft.com/office/drawing/2014/main" id="{C9ED586F-727F-464F-9F6B-0ADC2754CFC2}"/>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16490" cy="3705307"/>
                          </a:xfrm>
                          <a:prstGeom prst="rect">
                            <a:avLst/>
                          </a:prstGeom>
                          <a:noFill/>
                          <a:ln>
                            <a:noFill/>
                          </a:ln>
                        </pic:spPr>
                      </pic:pic>
                    </a:graphicData>
                  </a:graphic>
                </wp:inline>
              </w:drawing>
            </w:r>
          </w:p>
        </w:tc>
      </w:tr>
    </w:tbl>
    <w:p w14:paraId="5C8D53E2" w14:textId="77777777" w:rsidR="00364E79" w:rsidRDefault="00364E79" w:rsidP="00364E79">
      <w:bookmarkStart w:id="76" w:name="_Toc69940875"/>
    </w:p>
    <w:p w14:paraId="34D7F472" w14:textId="77777777" w:rsidR="00364E79" w:rsidRPr="00147270" w:rsidRDefault="00364E79" w:rsidP="00364E79">
      <w:pPr>
        <w:pStyle w:val="Heading3"/>
        <w:rPr>
          <w:rFonts w:ascii="Calibri Light" w:hAnsi="Calibri Light" w:cs="Calibri Light"/>
          <w:lang w:val="en-US"/>
        </w:rPr>
      </w:pPr>
      <w:bookmarkStart w:id="77" w:name="_Toc72448262"/>
      <w:r w:rsidRPr="00147270">
        <w:rPr>
          <w:rFonts w:ascii="Calibri Light" w:hAnsi="Calibri Light" w:cs="Calibri Light"/>
          <w:lang w:val="en-US"/>
        </w:rPr>
        <w:t>5.1.1 Treatment Category Analysis</w:t>
      </w:r>
      <w:bookmarkEnd w:id="76"/>
      <w:bookmarkEnd w:id="77"/>
    </w:p>
    <w:p w14:paraId="5EAA3BB7" w14:textId="36C6E76E" w:rsidR="00364E79" w:rsidRDefault="00364E79" w:rsidP="00105244">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decorative attributes </w:t>
      </w:r>
      <w:r w:rsidR="00105244">
        <w:rPr>
          <w:rFonts w:ascii="Calibri Light" w:hAnsi="Calibri Light" w:cs="Calibri Light"/>
          <w:sz w:val="24"/>
          <w:szCs w:val="24"/>
        </w:rPr>
        <w:t xml:space="preserve">were </w:t>
      </w:r>
      <w:r w:rsidRPr="00147270">
        <w:rPr>
          <w:rFonts w:ascii="Calibri Light" w:hAnsi="Calibri Light" w:cs="Calibri Light"/>
          <w:sz w:val="24"/>
          <w:szCs w:val="24"/>
        </w:rPr>
        <w:t xml:space="preserve">deconstructed hierarchically to perceive differences and similarities both within the respective valley </w:t>
      </w:r>
      <w:r w:rsidR="00105244">
        <w:rPr>
          <w:rFonts w:ascii="Calibri Light" w:hAnsi="Calibri Light" w:cs="Calibri Light"/>
          <w:sz w:val="24"/>
          <w:szCs w:val="24"/>
        </w:rPr>
        <w:t xml:space="preserve">assemblages </w:t>
      </w:r>
      <w:r w:rsidRPr="00147270">
        <w:rPr>
          <w:rFonts w:ascii="Calibri Light" w:hAnsi="Calibri Light" w:cs="Calibri Light"/>
          <w:sz w:val="24"/>
          <w:szCs w:val="24"/>
        </w:rPr>
        <w:t xml:space="preserve">and to exterior regions (see Methodology chapter). </w:t>
      </w:r>
      <w:r>
        <w:rPr>
          <w:rFonts w:ascii="Calibri Light" w:hAnsi="Calibri Light" w:cs="Calibri Light"/>
          <w:sz w:val="24"/>
          <w:szCs w:val="24"/>
        </w:rPr>
        <w:t>The t</w:t>
      </w:r>
      <w:r w:rsidRPr="00147270">
        <w:rPr>
          <w:rFonts w:ascii="Calibri Light" w:hAnsi="Calibri Light" w:cs="Calibri Light"/>
          <w:sz w:val="24"/>
          <w:szCs w:val="24"/>
        </w:rPr>
        <w:t xml:space="preserve">reatment and style </w:t>
      </w:r>
      <w:r>
        <w:rPr>
          <w:rFonts w:ascii="Calibri Light" w:hAnsi="Calibri Light" w:cs="Calibri Light"/>
          <w:sz w:val="24"/>
          <w:szCs w:val="24"/>
        </w:rPr>
        <w:t>categorizations</w:t>
      </w:r>
      <w:r w:rsidRPr="00147270">
        <w:rPr>
          <w:rFonts w:ascii="Calibri Light" w:hAnsi="Calibri Light" w:cs="Calibri Light"/>
          <w:sz w:val="24"/>
          <w:szCs w:val="24"/>
        </w:rPr>
        <w:t xml:space="preserve"> of variation discussed in the Methods section will provide the primary basis for comparisons. These data will then be interpreted in light of suspected social relationships in the following sections.</w:t>
      </w:r>
      <w:r w:rsidR="00105244">
        <w:rPr>
          <w:rFonts w:ascii="Calibri Light" w:hAnsi="Calibri Light" w:cs="Calibri Light"/>
          <w:sz w:val="24"/>
          <w:szCs w:val="24"/>
        </w:rPr>
        <w:t xml:space="preserve"> </w:t>
      </w:r>
      <w:r w:rsidRPr="00147270">
        <w:rPr>
          <w:rFonts w:ascii="Calibri Light" w:hAnsi="Calibri Light" w:cs="Calibri Light"/>
          <w:sz w:val="24"/>
          <w:szCs w:val="24"/>
        </w:rPr>
        <w:t xml:space="preserve">The three principal treatments (red paint, incising, and punctating) are shared in the three valleys but are distributed very differently. The same is true in regard to combinations of these treatments. There are also treatments that are specific to each valley (Figures </w:t>
      </w:r>
      <w:r>
        <w:rPr>
          <w:rFonts w:ascii="Calibri Light" w:hAnsi="Calibri Light" w:cs="Calibri Light"/>
          <w:sz w:val="24"/>
          <w:szCs w:val="24"/>
        </w:rPr>
        <w:t>19</w:t>
      </w:r>
      <w:r w:rsidRPr="00147270">
        <w:rPr>
          <w:rFonts w:ascii="Calibri Light" w:hAnsi="Calibri Light" w:cs="Calibri Light"/>
          <w:sz w:val="24"/>
          <w:szCs w:val="24"/>
        </w:rPr>
        <w:t xml:space="preserve">, </w:t>
      </w:r>
      <w:r>
        <w:rPr>
          <w:rFonts w:ascii="Calibri Light" w:hAnsi="Calibri Light" w:cs="Calibri Light"/>
          <w:sz w:val="24"/>
          <w:szCs w:val="24"/>
        </w:rPr>
        <w:t>20</w:t>
      </w:r>
      <w:r w:rsidRPr="00147270">
        <w:rPr>
          <w:rFonts w:ascii="Calibri Light" w:hAnsi="Calibri Light" w:cs="Calibri Light"/>
          <w:sz w:val="24"/>
          <w:szCs w:val="24"/>
        </w:rPr>
        <w:t xml:space="preserve">, </w:t>
      </w:r>
      <w:r>
        <w:rPr>
          <w:rFonts w:ascii="Calibri Light" w:hAnsi="Calibri Light" w:cs="Calibri Light"/>
          <w:sz w:val="24"/>
          <w:szCs w:val="24"/>
        </w:rPr>
        <w:t>and 21</w:t>
      </w:r>
      <w:r w:rsidRPr="00147270">
        <w:rPr>
          <w:rFonts w:ascii="Calibri Light" w:hAnsi="Calibri Light" w:cs="Calibri Light"/>
          <w:sz w:val="24"/>
          <w:szCs w:val="24"/>
        </w:rPr>
        <w:t>).</w:t>
      </w:r>
    </w:p>
    <w:p w14:paraId="43C1C880" w14:textId="77777777" w:rsidR="00364E79" w:rsidRDefault="00364E79" w:rsidP="00364E79">
      <w:pPr>
        <w:spacing w:before="240" w:line="480" w:lineRule="auto"/>
        <w:ind w:firstLine="708"/>
        <w:jc w:val="both"/>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4D39E9" w14:paraId="34615844" w14:textId="77777777" w:rsidTr="00AB1B51">
        <w:tc>
          <w:tcPr>
            <w:tcW w:w="9350" w:type="dxa"/>
            <w:tcBorders>
              <w:bottom w:val="single" w:sz="4" w:space="0" w:color="auto"/>
            </w:tcBorders>
          </w:tcPr>
          <w:p w14:paraId="7C35BB5A" w14:textId="77777777" w:rsidR="00364E79" w:rsidRPr="004D39E9" w:rsidRDefault="00364E79" w:rsidP="00AB1B51">
            <w:pPr>
              <w:jc w:val="center"/>
              <w:rPr>
                <w:rFonts w:ascii="Calibri Light" w:hAnsi="Calibri Light" w:cs="Calibri Light"/>
                <w:sz w:val="20"/>
                <w:szCs w:val="20"/>
                <w:lang w:val="en-US"/>
              </w:rPr>
            </w:pPr>
            <w:r w:rsidRPr="004D39E9">
              <w:rPr>
                <w:rFonts w:ascii="Calibri Light" w:hAnsi="Calibri Light" w:cs="Calibri Light"/>
                <w:sz w:val="20"/>
                <w:szCs w:val="20"/>
                <w:lang w:val="en-US"/>
              </w:rPr>
              <w:lastRenderedPageBreak/>
              <w:t xml:space="preserve">Figure 19. Sonora valley “treatments” distribution (OU-original data) </w:t>
            </w:r>
          </w:p>
        </w:tc>
      </w:tr>
      <w:tr w:rsidR="00364E79" w:rsidRPr="004D39E9" w14:paraId="058792FB" w14:textId="77777777" w:rsidTr="00AB1B51">
        <w:tc>
          <w:tcPr>
            <w:tcW w:w="9350" w:type="dxa"/>
            <w:tcBorders>
              <w:top w:val="single" w:sz="4" w:space="0" w:color="auto"/>
            </w:tcBorders>
          </w:tcPr>
          <w:p w14:paraId="15840A30" w14:textId="77777777" w:rsidR="00364E79" w:rsidRPr="00BC3548" w:rsidRDefault="00364E79" w:rsidP="00AB1B51">
            <w:pPr>
              <w:jc w:val="center"/>
              <w:rPr>
                <w:rFonts w:ascii="Calibri Light" w:hAnsi="Calibri Light" w:cs="Calibri Light"/>
                <w:i/>
                <w:sz w:val="20"/>
                <w:szCs w:val="20"/>
                <w:lang w:val="en-US"/>
              </w:rPr>
            </w:pPr>
            <w:r w:rsidRPr="004D39E9">
              <w:rPr>
                <w:rFonts w:ascii="Calibri Light" w:hAnsi="Calibri Light" w:cs="Calibri Light"/>
                <w:noProof/>
                <w:sz w:val="20"/>
                <w:szCs w:val="20"/>
              </w:rPr>
              <w:drawing>
                <wp:inline distT="0" distB="0" distL="0" distR="0" wp14:anchorId="3BA5F064" wp14:editId="68040976">
                  <wp:extent cx="3110848" cy="3622441"/>
                  <wp:effectExtent l="0" t="0" r="0" b="0"/>
                  <wp:docPr id="4" name="Imagen 1">
                    <a:extLst xmlns:a="http://schemas.openxmlformats.org/drawingml/2006/main">
                      <a:ext uri="{FF2B5EF4-FFF2-40B4-BE49-F238E27FC236}">
                        <a16:creationId xmlns:a16="http://schemas.microsoft.com/office/drawing/2014/main" id="{F80DA899-55C2-4A55-AF9E-C528C830AC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Imagen 1">
                            <a:extLst>
                              <a:ext uri="{FF2B5EF4-FFF2-40B4-BE49-F238E27FC236}">
                                <a16:creationId xmlns:a16="http://schemas.microsoft.com/office/drawing/2014/main" id="{F80DA899-55C2-4A55-AF9E-C528C830AC94}"/>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13496" cy="3625524"/>
                          </a:xfrm>
                          <a:prstGeom prst="rect">
                            <a:avLst/>
                          </a:prstGeom>
                          <a:noFill/>
                          <a:ln>
                            <a:noFill/>
                          </a:ln>
                        </pic:spPr>
                      </pic:pic>
                    </a:graphicData>
                  </a:graphic>
                </wp:inline>
              </w:drawing>
            </w:r>
          </w:p>
        </w:tc>
      </w:tr>
      <w:tr w:rsidR="00364E79" w:rsidRPr="004D39E9" w14:paraId="50B6D4FF" w14:textId="77777777" w:rsidTr="00AB1B51">
        <w:tc>
          <w:tcPr>
            <w:tcW w:w="9350" w:type="dxa"/>
            <w:tcBorders>
              <w:bottom w:val="single" w:sz="4" w:space="0" w:color="auto"/>
            </w:tcBorders>
          </w:tcPr>
          <w:p w14:paraId="3D1E5BDC" w14:textId="78D3E95D" w:rsidR="00364E79" w:rsidRPr="004D39E9" w:rsidRDefault="00364E79" w:rsidP="00AB1B51">
            <w:pPr>
              <w:jc w:val="center"/>
              <w:rPr>
                <w:rFonts w:ascii="Calibri Light" w:hAnsi="Calibri Light" w:cs="Calibri Light"/>
                <w:sz w:val="20"/>
                <w:szCs w:val="20"/>
                <w:lang w:val="en-US"/>
              </w:rPr>
            </w:pPr>
            <w:r w:rsidRPr="004D39E9">
              <w:rPr>
                <w:rFonts w:ascii="Calibri Light" w:hAnsi="Calibri Light" w:cs="Calibri Light"/>
                <w:sz w:val="20"/>
                <w:szCs w:val="20"/>
                <w:lang w:val="en-US"/>
              </w:rPr>
              <w:t xml:space="preserve">Figure 20. Moctezuma valley “treatments” distribution (Legacy data-Pailes </w:t>
            </w:r>
            <w:r w:rsidR="004B3098">
              <w:rPr>
                <w:rFonts w:ascii="Calibri Light" w:hAnsi="Calibri Light" w:cs="Calibri Light"/>
                <w:sz w:val="20"/>
                <w:szCs w:val="20"/>
                <w:lang w:val="en-US"/>
              </w:rPr>
              <w:t>2016)</w:t>
            </w:r>
          </w:p>
        </w:tc>
      </w:tr>
      <w:tr w:rsidR="00364E79" w:rsidRPr="004D39E9" w14:paraId="18A90C26" w14:textId="77777777" w:rsidTr="00AB1B51">
        <w:tc>
          <w:tcPr>
            <w:tcW w:w="9350" w:type="dxa"/>
            <w:tcBorders>
              <w:top w:val="single" w:sz="4" w:space="0" w:color="auto"/>
            </w:tcBorders>
          </w:tcPr>
          <w:p w14:paraId="6CA1288A" w14:textId="77777777" w:rsidR="00364E79" w:rsidRDefault="00364E79" w:rsidP="00AB1B51">
            <w:pPr>
              <w:jc w:val="center"/>
              <w:rPr>
                <w:rFonts w:ascii="Calibri Light" w:hAnsi="Calibri Light" w:cs="Calibri Light"/>
                <w:i/>
                <w:sz w:val="20"/>
                <w:szCs w:val="20"/>
                <w:lang w:val="en-US"/>
              </w:rPr>
            </w:pPr>
            <w:r w:rsidRPr="004D39E9">
              <w:rPr>
                <w:rFonts w:ascii="Calibri Light" w:hAnsi="Calibri Light" w:cs="Calibri Light"/>
                <w:noProof/>
                <w:sz w:val="20"/>
                <w:szCs w:val="20"/>
              </w:rPr>
              <w:drawing>
                <wp:inline distT="0" distB="0" distL="0" distR="0" wp14:anchorId="7DEBEB99" wp14:editId="5EBA56D3">
                  <wp:extent cx="2727579" cy="3650036"/>
                  <wp:effectExtent l="0" t="0" r="0" b="7620"/>
                  <wp:docPr id="6" name="Imagen 2">
                    <a:extLst xmlns:a="http://schemas.openxmlformats.org/drawingml/2006/main">
                      <a:ext uri="{FF2B5EF4-FFF2-40B4-BE49-F238E27FC236}">
                        <a16:creationId xmlns:a16="http://schemas.microsoft.com/office/drawing/2014/main" id="{E9BF6F14-F1B2-44BA-AA42-F2D06ED122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Imagen 2">
                            <a:extLst>
                              <a:ext uri="{FF2B5EF4-FFF2-40B4-BE49-F238E27FC236}">
                                <a16:creationId xmlns:a16="http://schemas.microsoft.com/office/drawing/2014/main" id="{E9BF6F14-F1B2-44BA-AA42-F2D06ED122AC}"/>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33202" cy="3657560"/>
                          </a:xfrm>
                          <a:prstGeom prst="rect">
                            <a:avLst/>
                          </a:prstGeom>
                          <a:noFill/>
                          <a:ln>
                            <a:noFill/>
                          </a:ln>
                        </pic:spPr>
                      </pic:pic>
                    </a:graphicData>
                  </a:graphic>
                </wp:inline>
              </w:drawing>
            </w:r>
          </w:p>
          <w:p w14:paraId="0ED0A5E4" w14:textId="77777777" w:rsidR="001417BA" w:rsidRDefault="001417BA" w:rsidP="00AB1B51">
            <w:pPr>
              <w:jc w:val="center"/>
              <w:rPr>
                <w:rFonts w:ascii="Calibri Light" w:hAnsi="Calibri Light" w:cs="Calibri Light"/>
                <w:i/>
                <w:sz w:val="20"/>
                <w:szCs w:val="20"/>
                <w:lang w:val="en-US"/>
              </w:rPr>
            </w:pPr>
          </w:p>
          <w:p w14:paraId="39FD0F3F" w14:textId="77777777" w:rsidR="001417BA" w:rsidRDefault="001417BA" w:rsidP="00AB1B51">
            <w:pPr>
              <w:jc w:val="center"/>
              <w:rPr>
                <w:rFonts w:ascii="Calibri Light" w:hAnsi="Calibri Light" w:cs="Calibri Light"/>
                <w:i/>
                <w:sz w:val="20"/>
                <w:szCs w:val="20"/>
                <w:lang w:val="en-US"/>
              </w:rPr>
            </w:pPr>
          </w:p>
          <w:p w14:paraId="4BD97313" w14:textId="77777777" w:rsidR="001417BA" w:rsidRDefault="001417BA" w:rsidP="00AB1B51">
            <w:pPr>
              <w:jc w:val="center"/>
              <w:rPr>
                <w:rFonts w:ascii="Calibri Light" w:hAnsi="Calibri Light" w:cs="Calibri Light"/>
                <w:i/>
                <w:sz w:val="20"/>
                <w:szCs w:val="20"/>
                <w:lang w:val="en-US"/>
              </w:rPr>
            </w:pPr>
          </w:p>
          <w:p w14:paraId="11161ED2" w14:textId="3C3EAF57" w:rsidR="001417BA" w:rsidRPr="00BC3548" w:rsidRDefault="001417BA" w:rsidP="00AB1B51">
            <w:pPr>
              <w:jc w:val="center"/>
              <w:rPr>
                <w:rFonts w:ascii="Calibri Light" w:hAnsi="Calibri Light" w:cs="Calibri Light"/>
                <w:i/>
                <w:sz w:val="20"/>
                <w:szCs w:val="20"/>
                <w:lang w:val="en-US"/>
              </w:rPr>
            </w:pPr>
          </w:p>
        </w:tc>
      </w:tr>
      <w:tr w:rsidR="00364E79" w:rsidRPr="004D39E9" w14:paraId="4B4C2DF7" w14:textId="77777777" w:rsidTr="00AB1B51">
        <w:tc>
          <w:tcPr>
            <w:tcW w:w="9350" w:type="dxa"/>
            <w:tcBorders>
              <w:bottom w:val="single" w:sz="4" w:space="0" w:color="auto"/>
            </w:tcBorders>
          </w:tcPr>
          <w:p w14:paraId="2843C794" w14:textId="1F7E8A60" w:rsidR="00364E79" w:rsidRPr="004D39E9" w:rsidRDefault="00364E79" w:rsidP="00AB1B51">
            <w:pPr>
              <w:jc w:val="center"/>
              <w:rPr>
                <w:rFonts w:ascii="Calibri Light" w:hAnsi="Calibri Light" w:cs="Calibri Light"/>
                <w:sz w:val="20"/>
                <w:szCs w:val="20"/>
                <w:lang w:val="en-US"/>
              </w:rPr>
            </w:pPr>
            <w:r w:rsidRPr="004D39E9">
              <w:rPr>
                <w:rFonts w:ascii="Calibri Light" w:hAnsi="Calibri Light" w:cs="Calibri Light"/>
                <w:sz w:val="20"/>
                <w:szCs w:val="20"/>
                <w:lang w:val="en-US"/>
              </w:rPr>
              <w:lastRenderedPageBreak/>
              <w:t xml:space="preserve">Figure 21. Fronteras valley “treatments” distribution (Legacy </w:t>
            </w:r>
            <w:proofErr w:type="gramStart"/>
            <w:r w:rsidRPr="004D39E9">
              <w:rPr>
                <w:rFonts w:ascii="Calibri Light" w:hAnsi="Calibri Light" w:cs="Calibri Light"/>
                <w:sz w:val="20"/>
                <w:szCs w:val="20"/>
                <w:lang w:val="en-US"/>
              </w:rPr>
              <w:t>data</w:t>
            </w:r>
            <w:proofErr w:type="gramEnd"/>
            <w:r w:rsidRPr="004D39E9">
              <w:rPr>
                <w:rFonts w:ascii="Calibri Light" w:hAnsi="Calibri Light" w:cs="Calibri Light"/>
                <w:sz w:val="20"/>
                <w:szCs w:val="20"/>
                <w:lang w:val="en-US"/>
              </w:rPr>
              <w:t>-</w:t>
            </w:r>
            <w:r w:rsidR="004B3098">
              <w:rPr>
                <w:rFonts w:ascii="Calibri Light" w:hAnsi="Calibri Light" w:cs="Calibri Light"/>
                <w:sz w:val="20"/>
                <w:szCs w:val="20"/>
                <w:lang w:val="en-US"/>
              </w:rPr>
              <w:t>Carpenter et al 2019)</w:t>
            </w:r>
          </w:p>
        </w:tc>
      </w:tr>
      <w:tr w:rsidR="00364E79" w:rsidRPr="004D39E9" w14:paraId="51E2930A" w14:textId="77777777" w:rsidTr="00AB1B51">
        <w:tc>
          <w:tcPr>
            <w:tcW w:w="9350" w:type="dxa"/>
            <w:tcBorders>
              <w:top w:val="single" w:sz="4" w:space="0" w:color="auto"/>
            </w:tcBorders>
          </w:tcPr>
          <w:p w14:paraId="448C3539" w14:textId="77777777" w:rsidR="00364E79" w:rsidRPr="00BC3548" w:rsidRDefault="00364E79" w:rsidP="00AB1B51">
            <w:pPr>
              <w:jc w:val="center"/>
              <w:rPr>
                <w:rFonts w:ascii="Calibri Light" w:hAnsi="Calibri Light" w:cs="Calibri Light"/>
                <w:i/>
                <w:sz w:val="20"/>
                <w:szCs w:val="20"/>
                <w:lang w:val="en-US"/>
              </w:rPr>
            </w:pPr>
            <w:r w:rsidRPr="004D39E9">
              <w:rPr>
                <w:rFonts w:ascii="Calibri Light" w:hAnsi="Calibri Light" w:cs="Calibri Light"/>
                <w:noProof/>
                <w:sz w:val="20"/>
                <w:szCs w:val="20"/>
              </w:rPr>
              <w:drawing>
                <wp:inline distT="0" distB="0" distL="0" distR="0" wp14:anchorId="2DA1BB70" wp14:editId="30A088E9">
                  <wp:extent cx="3161618" cy="3415496"/>
                  <wp:effectExtent l="0" t="0" r="1270" b="0"/>
                  <wp:docPr id="7" name="Imagen 3">
                    <a:extLst xmlns:a="http://schemas.openxmlformats.org/drawingml/2006/main">
                      <a:ext uri="{FF2B5EF4-FFF2-40B4-BE49-F238E27FC236}">
                        <a16:creationId xmlns:a16="http://schemas.microsoft.com/office/drawing/2014/main" id="{A55BAE70-DE73-48AC-9EBF-CFD28C62BD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Imagen 3">
                            <a:extLst>
                              <a:ext uri="{FF2B5EF4-FFF2-40B4-BE49-F238E27FC236}">
                                <a16:creationId xmlns:a16="http://schemas.microsoft.com/office/drawing/2014/main" id="{A55BAE70-DE73-48AC-9EBF-CFD28C62BDAF}"/>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61618" cy="3415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bl>
    <w:p w14:paraId="7C2FBD79" w14:textId="0B16150C"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One of the similarities among the three valleys is the predominant use of incising as a decorative treatment. However, the combination of incising with other treatments encompasses one of the more evident points of deviation among the samples.</w:t>
      </w:r>
      <w:r>
        <w:rPr>
          <w:rFonts w:ascii="Calibri Light" w:hAnsi="Calibri Light" w:cs="Calibri Light"/>
          <w:sz w:val="24"/>
          <w:szCs w:val="24"/>
        </w:rPr>
        <w:t xml:space="preserve"> </w:t>
      </w:r>
      <w:r w:rsidRPr="00147270">
        <w:rPr>
          <w:rFonts w:ascii="Calibri Light" w:hAnsi="Calibri Light" w:cs="Calibri Light"/>
          <w:sz w:val="24"/>
          <w:szCs w:val="24"/>
        </w:rPr>
        <w:t>Apparently, the Sonora Valley is less diversified in terms of decorative treatments. The Moctezuma and the Fronteras Valleys have in each case a significant additional treatment (brushed combined with other treatments and</w:t>
      </w:r>
      <w:r>
        <w:rPr>
          <w:rFonts w:ascii="Calibri Light" w:hAnsi="Calibri Light" w:cs="Calibri Light"/>
          <w:sz w:val="24"/>
          <w:szCs w:val="24"/>
        </w:rPr>
        <w:t xml:space="preserve"> </w:t>
      </w:r>
      <w:r w:rsidR="00105244">
        <w:rPr>
          <w:rFonts w:ascii="Calibri Light" w:hAnsi="Calibri Light" w:cs="Calibri Light"/>
          <w:sz w:val="24"/>
          <w:szCs w:val="24"/>
        </w:rPr>
        <w:t>punctated/</w:t>
      </w:r>
      <w:r>
        <w:rPr>
          <w:rFonts w:ascii="Calibri Light" w:hAnsi="Calibri Light" w:cs="Calibri Light"/>
          <w:sz w:val="24"/>
          <w:szCs w:val="24"/>
        </w:rPr>
        <w:t>pseudo-</w:t>
      </w:r>
      <w:r w:rsidRPr="00147270">
        <w:rPr>
          <w:rFonts w:ascii="Calibri Light" w:hAnsi="Calibri Light" w:cs="Calibri Light"/>
          <w:sz w:val="24"/>
          <w:szCs w:val="24"/>
        </w:rPr>
        <w:t xml:space="preserve">corrugated respectively). It is important to mention that there is a distinction made in the region between the </w:t>
      </w:r>
      <w:r w:rsidR="00A75ACF">
        <w:rPr>
          <w:rFonts w:ascii="Calibri Light" w:hAnsi="Calibri Light" w:cs="Calibri Light"/>
          <w:sz w:val="24"/>
          <w:szCs w:val="24"/>
        </w:rPr>
        <w:t>true and</w:t>
      </w:r>
      <w:r w:rsidR="00105244">
        <w:rPr>
          <w:rFonts w:ascii="Calibri Light" w:hAnsi="Calibri Light" w:cs="Calibri Light"/>
          <w:sz w:val="24"/>
          <w:szCs w:val="24"/>
        </w:rPr>
        <w:t xml:space="preserve"> pseudo </w:t>
      </w:r>
      <w:r w:rsidRPr="00147270">
        <w:rPr>
          <w:rFonts w:ascii="Calibri Light" w:hAnsi="Calibri Light" w:cs="Calibri Light"/>
          <w:sz w:val="24"/>
          <w:szCs w:val="24"/>
        </w:rPr>
        <w:t xml:space="preserve">corrugated treatment of the Moctezuma (and other regions) and the </w:t>
      </w:r>
      <w:r w:rsidR="00105244">
        <w:rPr>
          <w:rFonts w:ascii="Calibri Light" w:hAnsi="Calibri Light" w:cs="Calibri Light"/>
          <w:sz w:val="24"/>
          <w:szCs w:val="24"/>
        </w:rPr>
        <w:t>punctated/</w:t>
      </w:r>
      <w:r w:rsidRPr="00147270">
        <w:rPr>
          <w:rFonts w:ascii="Calibri Light" w:hAnsi="Calibri Light" w:cs="Calibri Light"/>
          <w:sz w:val="24"/>
          <w:szCs w:val="24"/>
        </w:rPr>
        <w:t xml:space="preserve">pseudo-corrugated) of the Fronteras valley (and other regions) (Carpenter and Sanchez 2007; Carpenter and Vicente 2008). </w:t>
      </w:r>
      <w:r w:rsidR="00105244">
        <w:rPr>
          <w:rFonts w:ascii="Calibri Light" w:hAnsi="Calibri Light" w:cs="Calibri Light"/>
          <w:sz w:val="24"/>
          <w:szCs w:val="24"/>
        </w:rPr>
        <w:t>F</w:t>
      </w:r>
      <w:r w:rsidRPr="00147270">
        <w:rPr>
          <w:rFonts w:ascii="Calibri Light" w:hAnsi="Calibri Light" w:cs="Calibri Light"/>
          <w:sz w:val="24"/>
          <w:szCs w:val="24"/>
        </w:rPr>
        <w:t xml:space="preserve">or the purpose of this analysis corrugated and pseudo-corrugated will be treated as equal. </w:t>
      </w:r>
    </w:p>
    <w:p w14:paraId="4E84B8CD" w14:textId="77777777"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It is important to note that the brushed texture is also a common treatment within the Sonora Valley but in this study, no brushed cases appear in the analyzed sample. It is also </w:t>
      </w:r>
      <w:r w:rsidRPr="00147270">
        <w:rPr>
          <w:rFonts w:ascii="Calibri Light" w:hAnsi="Calibri Light" w:cs="Calibri Light"/>
          <w:sz w:val="24"/>
          <w:szCs w:val="24"/>
        </w:rPr>
        <w:lastRenderedPageBreak/>
        <w:t xml:space="preserve">important to mention that in this case study brushed </w:t>
      </w:r>
      <w:r>
        <w:rPr>
          <w:rFonts w:ascii="Calibri Light" w:hAnsi="Calibri Light" w:cs="Calibri Light"/>
          <w:sz w:val="24"/>
          <w:szCs w:val="24"/>
        </w:rPr>
        <w:t>sherds were not included when this was the only treatment, but only when it occurs in conjunction with a second treatment. Ceramicists in the region do not generally consider brushing by itself to be a form of “decoration”, hence its exclusion.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147270" w14:paraId="214696FA" w14:textId="77777777" w:rsidTr="00AB1B51">
        <w:tc>
          <w:tcPr>
            <w:tcW w:w="9350" w:type="dxa"/>
          </w:tcPr>
          <w:tbl>
            <w:tblPr>
              <w:tblW w:w="9083" w:type="dxa"/>
              <w:jc w:val="center"/>
              <w:tblLook w:val="04A0" w:firstRow="1" w:lastRow="0" w:firstColumn="1" w:lastColumn="0" w:noHBand="0" w:noVBand="1"/>
            </w:tblPr>
            <w:tblGrid>
              <w:gridCol w:w="847"/>
              <w:gridCol w:w="706"/>
              <w:gridCol w:w="755"/>
              <w:gridCol w:w="806"/>
              <w:gridCol w:w="688"/>
              <w:gridCol w:w="796"/>
              <w:gridCol w:w="620"/>
              <w:gridCol w:w="796"/>
              <w:gridCol w:w="815"/>
              <w:gridCol w:w="645"/>
              <w:gridCol w:w="855"/>
              <w:gridCol w:w="796"/>
            </w:tblGrid>
            <w:tr w:rsidR="00364E79" w:rsidRPr="00147270" w14:paraId="6468BA33" w14:textId="77777777" w:rsidTr="00AB1B51">
              <w:trPr>
                <w:trHeight w:val="575"/>
                <w:jc w:val="center"/>
              </w:trPr>
              <w:tc>
                <w:tcPr>
                  <w:tcW w:w="796" w:type="dxa"/>
                  <w:tcBorders>
                    <w:top w:val="single" w:sz="4" w:space="0" w:color="auto"/>
                    <w:left w:val="nil"/>
                    <w:bottom w:val="double" w:sz="6" w:space="0" w:color="auto"/>
                    <w:right w:val="nil"/>
                  </w:tcBorders>
                  <w:shd w:val="clear" w:color="auto" w:fill="auto"/>
                  <w:vAlign w:val="center"/>
                  <w:hideMark/>
                </w:tcPr>
                <w:p w14:paraId="54B27566" w14:textId="77777777" w:rsidR="00364E79" w:rsidRPr="00147270" w:rsidRDefault="00364E79" w:rsidP="00AB1B51">
                  <w:pPr>
                    <w:spacing w:after="0" w:line="240" w:lineRule="auto"/>
                    <w:rPr>
                      <w:rFonts w:ascii="Calibri Light" w:eastAsia="Times New Roman" w:hAnsi="Calibri Light" w:cs="Calibri Light"/>
                      <w:i/>
                      <w:color w:val="000000"/>
                      <w:sz w:val="13"/>
                      <w:szCs w:val="13"/>
                    </w:rPr>
                  </w:pPr>
                  <w:r w:rsidRPr="00147270">
                    <w:rPr>
                      <w:rFonts w:ascii="Calibri Light" w:eastAsia="Times New Roman" w:hAnsi="Calibri Light" w:cs="Calibri Light"/>
                      <w:i/>
                      <w:color w:val="000000"/>
                      <w:sz w:val="13"/>
                      <w:szCs w:val="13"/>
                    </w:rPr>
                    <w:t>Provenience Valley</w:t>
                  </w:r>
                </w:p>
              </w:tc>
              <w:tc>
                <w:tcPr>
                  <w:tcW w:w="706" w:type="dxa"/>
                  <w:tcBorders>
                    <w:top w:val="single" w:sz="4" w:space="0" w:color="auto"/>
                    <w:left w:val="nil"/>
                    <w:bottom w:val="double" w:sz="6" w:space="0" w:color="auto"/>
                    <w:right w:val="nil"/>
                  </w:tcBorders>
                  <w:shd w:val="clear" w:color="auto" w:fill="auto"/>
                  <w:vAlign w:val="center"/>
                  <w:hideMark/>
                </w:tcPr>
                <w:p w14:paraId="5D4EBD98" w14:textId="77777777" w:rsidR="00364E79" w:rsidRPr="00147270" w:rsidRDefault="00364E79" w:rsidP="00AB1B51">
                  <w:pPr>
                    <w:spacing w:after="0" w:line="240" w:lineRule="auto"/>
                    <w:jc w:val="center"/>
                    <w:rPr>
                      <w:rFonts w:ascii="Calibri Light" w:eastAsia="Times New Roman" w:hAnsi="Calibri Light" w:cs="Calibri Light"/>
                      <w:b/>
                      <w:bCs/>
                      <w:i/>
                      <w:color w:val="000000"/>
                      <w:sz w:val="13"/>
                      <w:szCs w:val="13"/>
                    </w:rPr>
                  </w:pPr>
                  <w:r w:rsidRPr="00147270">
                    <w:rPr>
                      <w:rFonts w:ascii="Calibri Light" w:eastAsia="Times New Roman" w:hAnsi="Calibri Light" w:cs="Calibri Light"/>
                      <w:b/>
                      <w:bCs/>
                      <w:i/>
                      <w:color w:val="000000"/>
                      <w:sz w:val="13"/>
                      <w:szCs w:val="13"/>
                    </w:rPr>
                    <w:t>Incised</w:t>
                  </w:r>
                </w:p>
              </w:tc>
              <w:tc>
                <w:tcPr>
                  <w:tcW w:w="755" w:type="dxa"/>
                  <w:tcBorders>
                    <w:top w:val="single" w:sz="4" w:space="0" w:color="auto"/>
                    <w:left w:val="nil"/>
                    <w:bottom w:val="double" w:sz="6" w:space="0" w:color="auto"/>
                    <w:right w:val="nil"/>
                  </w:tcBorders>
                  <w:shd w:val="clear" w:color="auto" w:fill="auto"/>
                  <w:vAlign w:val="center"/>
                  <w:hideMark/>
                </w:tcPr>
                <w:p w14:paraId="30CC4D81" w14:textId="77777777" w:rsidR="00364E79" w:rsidRPr="00147270" w:rsidRDefault="00364E79" w:rsidP="00AB1B51">
                  <w:pPr>
                    <w:spacing w:after="0" w:line="240" w:lineRule="auto"/>
                    <w:jc w:val="center"/>
                    <w:rPr>
                      <w:rFonts w:ascii="Calibri Light" w:eastAsia="Times New Roman" w:hAnsi="Calibri Light" w:cs="Calibri Light"/>
                      <w:b/>
                      <w:bCs/>
                      <w:i/>
                      <w:color w:val="000000"/>
                      <w:sz w:val="13"/>
                      <w:szCs w:val="13"/>
                    </w:rPr>
                  </w:pPr>
                  <w:r w:rsidRPr="00147270">
                    <w:rPr>
                      <w:rFonts w:ascii="Calibri Light" w:eastAsia="Times New Roman" w:hAnsi="Calibri Light" w:cs="Calibri Light"/>
                      <w:b/>
                      <w:bCs/>
                      <w:i/>
                      <w:color w:val="000000"/>
                      <w:sz w:val="13"/>
                      <w:szCs w:val="13"/>
                    </w:rPr>
                    <w:t>Punctated</w:t>
                  </w:r>
                </w:p>
              </w:tc>
              <w:tc>
                <w:tcPr>
                  <w:tcW w:w="815" w:type="dxa"/>
                  <w:tcBorders>
                    <w:top w:val="single" w:sz="4" w:space="0" w:color="auto"/>
                    <w:left w:val="nil"/>
                    <w:bottom w:val="double" w:sz="6" w:space="0" w:color="auto"/>
                    <w:right w:val="nil"/>
                  </w:tcBorders>
                  <w:shd w:val="clear" w:color="auto" w:fill="auto"/>
                  <w:vAlign w:val="center"/>
                  <w:hideMark/>
                </w:tcPr>
                <w:p w14:paraId="28C62D2C" w14:textId="77777777" w:rsidR="00364E79" w:rsidRPr="00147270" w:rsidRDefault="00364E79" w:rsidP="00AB1B51">
                  <w:pPr>
                    <w:spacing w:after="0" w:line="240" w:lineRule="auto"/>
                    <w:jc w:val="center"/>
                    <w:rPr>
                      <w:rFonts w:ascii="Calibri Light" w:eastAsia="Times New Roman" w:hAnsi="Calibri Light" w:cs="Calibri Light"/>
                      <w:i/>
                      <w:color w:val="000000"/>
                      <w:sz w:val="13"/>
                      <w:szCs w:val="13"/>
                    </w:rPr>
                  </w:pPr>
                  <w:r w:rsidRPr="00147270">
                    <w:rPr>
                      <w:rFonts w:ascii="Calibri Light" w:eastAsia="Times New Roman" w:hAnsi="Calibri Light" w:cs="Calibri Light"/>
                      <w:i/>
                      <w:color w:val="000000"/>
                      <w:sz w:val="13"/>
                      <w:szCs w:val="13"/>
                    </w:rPr>
                    <w:t>Corrugated</w:t>
                  </w:r>
                </w:p>
              </w:tc>
              <w:tc>
                <w:tcPr>
                  <w:tcW w:w="688" w:type="dxa"/>
                  <w:tcBorders>
                    <w:top w:val="single" w:sz="4" w:space="0" w:color="auto"/>
                    <w:left w:val="nil"/>
                    <w:bottom w:val="double" w:sz="6" w:space="0" w:color="auto"/>
                    <w:right w:val="nil"/>
                  </w:tcBorders>
                  <w:shd w:val="clear" w:color="auto" w:fill="auto"/>
                  <w:vAlign w:val="center"/>
                  <w:hideMark/>
                </w:tcPr>
                <w:p w14:paraId="55BFCC9F" w14:textId="77777777" w:rsidR="00364E79" w:rsidRPr="00147270" w:rsidRDefault="00364E79" w:rsidP="00AB1B51">
                  <w:pPr>
                    <w:spacing w:after="0" w:line="240" w:lineRule="auto"/>
                    <w:jc w:val="center"/>
                    <w:rPr>
                      <w:rFonts w:ascii="Calibri Light" w:eastAsia="Times New Roman" w:hAnsi="Calibri Light" w:cs="Calibri Light"/>
                      <w:b/>
                      <w:bCs/>
                      <w:i/>
                      <w:color w:val="000000"/>
                      <w:sz w:val="13"/>
                      <w:szCs w:val="13"/>
                    </w:rPr>
                  </w:pPr>
                  <w:r w:rsidRPr="00147270">
                    <w:rPr>
                      <w:rFonts w:ascii="Calibri Light" w:eastAsia="Times New Roman" w:hAnsi="Calibri Light" w:cs="Calibri Light"/>
                      <w:b/>
                      <w:bCs/>
                      <w:i/>
                      <w:color w:val="000000"/>
                      <w:sz w:val="13"/>
                      <w:szCs w:val="13"/>
                    </w:rPr>
                    <w:t>Incised-Punctate</w:t>
                  </w:r>
                </w:p>
              </w:tc>
              <w:tc>
                <w:tcPr>
                  <w:tcW w:w="796" w:type="dxa"/>
                  <w:tcBorders>
                    <w:top w:val="single" w:sz="4" w:space="0" w:color="auto"/>
                    <w:left w:val="nil"/>
                    <w:bottom w:val="double" w:sz="6" w:space="0" w:color="auto"/>
                    <w:right w:val="nil"/>
                  </w:tcBorders>
                  <w:shd w:val="clear" w:color="auto" w:fill="auto"/>
                  <w:vAlign w:val="center"/>
                  <w:hideMark/>
                </w:tcPr>
                <w:p w14:paraId="3A19CF39" w14:textId="77777777" w:rsidR="00364E79" w:rsidRPr="00147270" w:rsidRDefault="00364E79" w:rsidP="00AB1B51">
                  <w:pPr>
                    <w:spacing w:after="0" w:line="240" w:lineRule="auto"/>
                    <w:jc w:val="center"/>
                    <w:rPr>
                      <w:rFonts w:ascii="Calibri Light" w:eastAsia="Times New Roman" w:hAnsi="Calibri Light" w:cs="Calibri Light"/>
                      <w:b/>
                      <w:bCs/>
                      <w:i/>
                      <w:color w:val="000000"/>
                      <w:sz w:val="13"/>
                      <w:szCs w:val="13"/>
                    </w:rPr>
                  </w:pPr>
                  <w:r w:rsidRPr="00147270">
                    <w:rPr>
                      <w:rFonts w:ascii="Calibri Light" w:eastAsia="Times New Roman" w:hAnsi="Calibri Light" w:cs="Calibri Light"/>
                      <w:b/>
                      <w:bCs/>
                      <w:i/>
                      <w:color w:val="000000"/>
                      <w:sz w:val="13"/>
                      <w:szCs w:val="13"/>
                    </w:rPr>
                    <w:t>Punctated-Painted</w:t>
                  </w:r>
                </w:p>
              </w:tc>
              <w:tc>
                <w:tcPr>
                  <w:tcW w:w="620" w:type="dxa"/>
                  <w:tcBorders>
                    <w:top w:val="single" w:sz="4" w:space="0" w:color="auto"/>
                    <w:left w:val="nil"/>
                    <w:bottom w:val="double" w:sz="6" w:space="0" w:color="auto"/>
                    <w:right w:val="nil"/>
                  </w:tcBorders>
                  <w:shd w:val="clear" w:color="auto" w:fill="auto"/>
                  <w:vAlign w:val="center"/>
                  <w:hideMark/>
                </w:tcPr>
                <w:p w14:paraId="0B2F80EC" w14:textId="77777777" w:rsidR="00364E79" w:rsidRPr="00147270" w:rsidRDefault="00364E79" w:rsidP="00AB1B51">
                  <w:pPr>
                    <w:spacing w:after="0" w:line="240" w:lineRule="auto"/>
                    <w:jc w:val="center"/>
                    <w:rPr>
                      <w:rFonts w:ascii="Calibri Light" w:eastAsia="Times New Roman" w:hAnsi="Calibri Light" w:cs="Calibri Light"/>
                      <w:b/>
                      <w:bCs/>
                      <w:i/>
                      <w:color w:val="000000"/>
                      <w:sz w:val="13"/>
                      <w:szCs w:val="13"/>
                    </w:rPr>
                  </w:pPr>
                  <w:r w:rsidRPr="00147270">
                    <w:rPr>
                      <w:rFonts w:ascii="Calibri Light" w:eastAsia="Times New Roman" w:hAnsi="Calibri Light" w:cs="Calibri Light"/>
                      <w:b/>
                      <w:bCs/>
                      <w:i/>
                      <w:color w:val="000000"/>
                      <w:sz w:val="13"/>
                      <w:szCs w:val="13"/>
                    </w:rPr>
                    <w:t>Incised-Painted</w:t>
                  </w:r>
                </w:p>
              </w:tc>
              <w:tc>
                <w:tcPr>
                  <w:tcW w:w="796" w:type="dxa"/>
                  <w:tcBorders>
                    <w:top w:val="single" w:sz="4" w:space="0" w:color="auto"/>
                    <w:left w:val="nil"/>
                    <w:bottom w:val="double" w:sz="6" w:space="0" w:color="auto"/>
                    <w:right w:val="nil"/>
                  </w:tcBorders>
                  <w:shd w:val="clear" w:color="auto" w:fill="auto"/>
                  <w:vAlign w:val="center"/>
                  <w:hideMark/>
                </w:tcPr>
                <w:p w14:paraId="38718E97" w14:textId="77777777" w:rsidR="00364E79" w:rsidRPr="00147270" w:rsidRDefault="00364E79" w:rsidP="00AB1B51">
                  <w:pPr>
                    <w:spacing w:after="0" w:line="240" w:lineRule="auto"/>
                    <w:jc w:val="center"/>
                    <w:rPr>
                      <w:rFonts w:ascii="Calibri Light" w:eastAsia="Times New Roman" w:hAnsi="Calibri Light" w:cs="Calibri Light"/>
                      <w:b/>
                      <w:bCs/>
                      <w:i/>
                      <w:color w:val="000000"/>
                      <w:sz w:val="13"/>
                      <w:szCs w:val="13"/>
                    </w:rPr>
                  </w:pPr>
                  <w:r w:rsidRPr="00147270">
                    <w:rPr>
                      <w:rFonts w:ascii="Calibri Light" w:eastAsia="Times New Roman" w:hAnsi="Calibri Light" w:cs="Calibri Light"/>
                      <w:b/>
                      <w:bCs/>
                      <w:i/>
                      <w:color w:val="000000"/>
                      <w:sz w:val="13"/>
                      <w:szCs w:val="13"/>
                    </w:rPr>
                    <w:t>Incised-Punctated-Painted</w:t>
                  </w:r>
                </w:p>
              </w:tc>
              <w:tc>
                <w:tcPr>
                  <w:tcW w:w="815" w:type="dxa"/>
                  <w:tcBorders>
                    <w:top w:val="single" w:sz="4" w:space="0" w:color="auto"/>
                    <w:left w:val="nil"/>
                    <w:bottom w:val="double" w:sz="6" w:space="0" w:color="auto"/>
                    <w:right w:val="nil"/>
                  </w:tcBorders>
                  <w:shd w:val="clear" w:color="auto" w:fill="auto"/>
                  <w:vAlign w:val="center"/>
                  <w:hideMark/>
                </w:tcPr>
                <w:p w14:paraId="7777FAD0" w14:textId="77777777" w:rsidR="00364E79" w:rsidRPr="00147270" w:rsidRDefault="00364E79" w:rsidP="00AB1B51">
                  <w:pPr>
                    <w:spacing w:after="0" w:line="240" w:lineRule="auto"/>
                    <w:jc w:val="center"/>
                    <w:rPr>
                      <w:rFonts w:ascii="Calibri Light" w:eastAsia="Times New Roman" w:hAnsi="Calibri Light" w:cs="Calibri Light"/>
                      <w:i/>
                      <w:color w:val="000000"/>
                      <w:sz w:val="13"/>
                      <w:szCs w:val="13"/>
                    </w:rPr>
                  </w:pPr>
                  <w:r w:rsidRPr="00147270">
                    <w:rPr>
                      <w:rFonts w:ascii="Calibri Light" w:eastAsia="Times New Roman" w:hAnsi="Calibri Light" w:cs="Calibri Light"/>
                      <w:i/>
                      <w:color w:val="000000"/>
                      <w:sz w:val="13"/>
                      <w:szCs w:val="13"/>
                    </w:rPr>
                    <w:t>Incised-Corrugated</w:t>
                  </w:r>
                </w:p>
              </w:tc>
              <w:tc>
                <w:tcPr>
                  <w:tcW w:w="645" w:type="dxa"/>
                  <w:tcBorders>
                    <w:top w:val="single" w:sz="4" w:space="0" w:color="auto"/>
                    <w:left w:val="nil"/>
                    <w:bottom w:val="double" w:sz="6" w:space="0" w:color="auto"/>
                    <w:right w:val="nil"/>
                  </w:tcBorders>
                  <w:shd w:val="clear" w:color="auto" w:fill="auto"/>
                  <w:vAlign w:val="center"/>
                  <w:hideMark/>
                </w:tcPr>
                <w:p w14:paraId="50DDF419" w14:textId="77777777" w:rsidR="00364E79" w:rsidRPr="00147270" w:rsidRDefault="00364E79" w:rsidP="00AB1B51">
                  <w:pPr>
                    <w:spacing w:after="0" w:line="240" w:lineRule="auto"/>
                    <w:jc w:val="center"/>
                    <w:rPr>
                      <w:rFonts w:ascii="Calibri Light" w:eastAsia="Times New Roman" w:hAnsi="Calibri Light" w:cs="Calibri Light"/>
                      <w:i/>
                      <w:color w:val="000000"/>
                      <w:sz w:val="13"/>
                      <w:szCs w:val="13"/>
                    </w:rPr>
                  </w:pPr>
                  <w:r w:rsidRPr="00147270">
                    <w:rPr>
                      <w:rFonts w:ascii="Calibri Light" w:eastAsia="Times New Roman" w:hAnsi="Calibri Light" w:cs="Calibri Light"/>
                      <w:i/>
                      <w:color w:val="000000"/>
                      <w:sz w:val="13"/>
                      <w:szCs w:val="13"/>
                    </w:rPr>
                    <w:t>Incised-Brushed</w:t>
                  </w:r>
                </w:p>
              </w:tc>
              <w:tc>
                <w:tcPr>
                  <w:tcW w:w="855" w:type="dxa"/>
                  <w:tcBorders>
                    <w:top w:val="single" w:sz="4" w:space="0" w:color="auto"/>
                    <w:left w:val="nil"/>
                    <w:bottom w:val="double" w:sz="6" w:space="0" w:color="auto"/>
                    <w:right w:val="nil"/>
                  </w:tcBorders>
                  <w:shd w:val="clear" w:color="auto" w:fill="auto"/>
                  <w:vAlign w:val="center"/>
                  <w:hideMark/>
                </w:tcPr>
                <w:p w14:paraId="6DEA4AB5" w14:textId="056CFCA4" w:rsidR="00364E79" w:rsidRPr="00147270" w:rsidRDefault="00105244" w:rsidP="00AB1B51">
                  <w:pPr>
                    <w:spacing w:after="0" w:line="240" w:lineRule="auto"/>
                    <w:jc w:val="center"/>
                    <w:rPr>
                      <w:rFonts w:ascii="Calibri Light" w:eastAsia="Times New Roman" w:hAnsi="Calibri Light" w:cs="Calibri Light"/>
                      <w:i/>
                      <w:color w:val="000000"/>
                      <w:sz w:val="13"/>
                      <w:szCs w:val="13"/>
                    </w:rPr>
                  </w:pPr>
                  <w:r w:rsidRPr="00147270">
                    <w:rPr>
                      <w:rFonts w:ascii="Calibri Light" w:eastAsia="Times New Roman" w:hAnsi="Calibri Light" w:cs="Calibri Light"/>
                      <w:i/>
                      <w:color w:val="000000"/>
                      <w:sz w:val="13"/>
                      <w:szCs w:val="13"/>
                    </w:rPr>
                    <w:t xml:space="preserve">Punctated </w:t>
                  </w:r>
                  <w:r>
                    <w:rPr>
                      <w:rFonts w:ascii="Calibri Light" w:eastAsia="Times New Roman" w:hAnsi="Calibri Light" w:cs="Calibri Light"/>
                      <w:i/>
                      <w:color w:val="000000"/>
                      <w:sz w:val="13"/>
                      <w:szCs w:val="13"/>
                    </w:rPr>
                    <w:t>-</w:t>
                  </w:r>
                  <w:r w:rsidR="00364E79" w:rsidRPr="00147270">
                    <w:rPr>
                      <w:rFonts w:ascii="Calibri Light" w:eastAsia="Times New Roman" w:hAnsi="Calibri Light" w:cs="Calibri Light"/>
                      <w:i/>
                      <w:color w:val="000000"/>
                      <w:sz w:val="13"/>
                      <w:szCs w:val="13"/>
                    </w:rPr>
                    <w:t>Corrugated</w:t>
                  </w:r>
                </w:p>
              </w:tc>
              <w:tc>
                <w:tcPr>
                  <w:tcW w:w="796" w:type="dxa"/>
                  <w:tcBorders>
                    <w:top w:val="single" w:sz="4" w:space="0" w:color="auto"/>
                    <w:left w:val="nil"/>
                    <w:bottom w:val="double" w:sz="6" w:space="0" w:color="auto"/>
                    <w:right w:val="nil"/>
                  </w:tcBorders>
                  <w:shd w:val="clear" w:color="auto" w:fill="auto"/>
                  <w:vAlign w:val="center"/>
                  <w:hideMark/>
                </w:tcPr>
                <w:p w14:paraId="5040E39C" w14:textId="77777777" w:rsidR="00364E79" w:rsidRPr="00147270" w:rsidRDefault="00364E79" w:rsidP="00AB1B51">
                  <w:pPr>
                    <w:spacing w:after="0" w:line="240" w:lineRule="auto"/>
                    <w:jc w:val="center"/>
                    <w:rPr>
                      <w:rFonts w:ascii="Calibri Light" w:eastAsia="Times New Roman" w:hAnsi="Calibri Light" w:cs="Calibri Light"/>
                      <w:i/>
                      <w:color w:val="000000"/>
                      <w:sz w:val="13"/>
                      <w:szCs w:val="13"/>
                    </w:rPr>
                  </w:pPr>
                  <w:r w:rsidRPr="00147270">
                    <w:rPr>
                      <w:rFonts w:ascii="Calibri Light" w:eastAsia="Times New Roman" w:hAnsi="Calibri Light" w:cs="Calibri Light"/>
                      <w:i/>
                      <w:color w:val="000000"/>
                      <w:sz w:val="13"/>
                      <w:szCs w:val="13"/>
                    </w:rPr>
                    <w:t>Punctated-Brushed</w:t>
                  </w:r>
                </w:p>
              </w:tc>
            </w:tr>
            <w:tr w:rsidR="00364E79" w:rsidRPr="00147270" w14:paraId="4864C357" w14:textId="77777777" w:rsidTr="00AB1B51">
              <w:trPr>
                <w:trHeight w:val="615"/>
                <w:jc w:val="center"/>
              </w:trPr>
              <w:tc>
                <w:tcPr>
                  <w:tcW w:w="796" w:type="dxa"/>
                  <w:tcBorders>
                    <w:top w:val="nil"/>
                    <w:left w:val="nil"/>
                    <w:bottom w:val="nil"/>
                    <w:right w:val="nil"/>
                  </w:tcBorders>
                  <w:shd w:val="clear" w:color="auto" w:fill="auto"/>
                  <w:vAlign w:val="center"/>
                  <w:hideMark/>
                </w:tcPr>
                <w:p w14:paraId="20BC3143" w14:textId="77777777" w:rsidR="00364E79" w:rsidRPr="00147270" w:rsidRDefault="00364E79" w:rsidP="00AB1B51">
                  <w:pPr>
                    <w:spacing w:after="0" w:line="240" w:lineRule="auto"/>
                    <w:jc w:val="center"/>
                    <w:rPr>
                      <w:rFonts w:ascii="Calibri Light" w:eastAsia="Times New Roman" w:hAnsi="Calibri Light" w:cs="Calibri Light"/>
                      <w:i/>
                      <w:color w:val="000000"/>
                      <w:sz w:val="13"/>
                      <w:szCs w:val="13"/>
                    </w:rPr>
                  </w:pPr>
                  <w:r w:rsidRPr="00147270">
                    <w:rPr>
                      <w:rFonts w:ascii="Calibri Light" w:eastAsia="Times New Roman" w:hAnsi="Calibri Light" w:cs="Calibri Light"/>
                      <w:i/>
                      <w:color w:val="000000"/>
                      <w:sz w:val="13"/>
                      <w:szCs w:val="13"/>
                    </w:rPr>
                    <w:t>Moctezuma Valley</w:t>
                  </w:r>
                </w:p>
              </w:tc>
              <w:tc>
                <w:tcPr>
                  <w:tcW w:w="706" w:type="dxa"/>
                  <w:tcBorders>
                    <w:top w:val="nil"/>
                    <w:left w:val="nil"/>
                    <w:bottom w:val="nil"/>
                    <w:right w:val="nil"/>
                  </w:tcBorders>
                  <w:shd w:val="clear" w:color="auto" w:fill="auto"/>
                  <w:noWrap/>
                  <w:vAlign w:val="center"/>
                  <w:hideMark/>
                </w:tcPr>
                <w:p w14:paraId="6EBA9F0B"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304</w:t>
                  </w:r>
                </w:p>
              </w:tc>
              <w:tc>
                <w:tcPr>
                  <w:tcW w:w="755" w:type="dxa"/>
                  <w:tcBorders>
                    <w:top w:val="nil"/>
                    <w:left w:val="nil"/>
                    <w:bottom w:val="nil"/>
                    <w:right w:val="nil"/>
                  </w:tcBorders>
                  <w:shd w:val="clear" w:color="auto" w:fill="auto"/>
                  <w:noWrap/>
                  <w:vAlign w:val="center"/>
                  <w:hideMark/>
                </w:tcPr>
                <w:p w14:paraId="087462AF"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66</w:t>
                  </w:r>
                </w:p>
              </w:tc>
              <w:tc>
                <w:tcPr>
                  <w:tcW w:w="815" w:type="dxa"/>
                  <w:tcBorders>
                    <w:top w:val="nil"/>
                    <w:left w:val="nil"/>
                    <w:bottom w:val="nil"/>
                    <w:right w:val="nil"/>
                  </w:tcBorders>
                  <w:shd w:val="clear" w:color="auto" w:fill="auto"/>
                  <w:vAlign w:val="center"/>
                  <w:hideMark/>
                </w:tcPr>
                <w:p w14:paraId="73FA8673"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12</w:t>
                  </w:r>
                </w:p>
              </w:tc>
              <w:tc>
                <w:tcPr>
                  <w:tcW w:w="688" w:type="dxa"/>
                  <w:tcBorders>
                    <w:top w:val="nil"/>
                    <w:left w:val="nil"/>
                    <w:bottom w:val="nil"/>
                    <w:right w:val="nil"/>
                  </w:tcBorders>
                  <w:shd w:val="clear" w:color="auto" w:fill="auto"/>
                  <w:noWrap/>
                  <w:vAlign w:val="center"/>
                  <w:hideMark/>
                </w:tcPr>
                <w:p w14:paraId="6D04D06D"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42</w:t>
                  </w:r>
                </w:p>
              </w:tc>
              <w:tc>
                <w:tcPr>
                  <w:tcW w:w="796" w:type="dxa"/>
                  <w:tcBorders>
                    <w:top w:val="nil"/>
                    <w:left w:val="nil"/>
                    <w:bottom w:val="nil"/>
                    <w:right w:val="nil"/>
                  </w:tcBorders>
                  <w:shd w:val="clear" w:color="auto" w:fill="auto"/>
                  <w:noWrap/>
                  <w:vAlign w:val="center"/>
                  <w:hideMark/>
                </w:tcPr>
                <w:p w14:paraId="6CBCE01A"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3</w:t>
                  </w:r>
                </w:p>
              </w:tc>
              <w:tc>
                <w:tcPr>
                  <w:tcW w:w="620" w:type="dxa"/>
                  <w:tcBorders>
                    <w:top w:val="nil"/>
                    <w:left w:val="nil"/>
                    <w:bottom w:val="nil"/>
                    <w:right w:val="nil"/>
                  </w:tcBorders>
                  <w:shd w:val="clear" w:color="auto" w:fill="auto"/>
                  <w:noWrap/>
                  <w:vAlign w:val="center"/>
                  <w:hideMark/>
                </w:tcPr>
                <w:p w14:paraId="24EE450D"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7</w:t>
                  </w:r>
                </w:p>
              </w:tc>
              <w:tc>
                <w:tcPr>
                  <w:tcW w:w="796" w:type="dxa"/>
                  <w:tcBorders>
                    <w:top w:val="nil"/>
                    <w:left w:val="nil"/>
                    <w:bottom w:val="nil"/>
                    <w:right w:val="nil"/>
                  </w:tcBorders>
                  <w:shd w:val="clear" w:color="auto" w:fill="auto"/>
                  <w:noWrap/>
                  <w:vAlign w:val="center"/>
                  <w:hideMark/>
                </w:tcPr>
                <w:p w14:paraId="63DBC416"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0</w:t>
                  </w:r>
                </w:p>
              </w:tc>
              <w:tc>
                <w:tcPr>
                  <w:tcW w:w="815" w:type="dxa"/>
                  <w:tcBorders>
                    <w:top w:val="nil"/>
                    <w:left w:val="nil"/>
                    <w:bottom w:val="nil"/>
                    <w:right w:val="nil"/>
                  </w:tcBorders>
                  <w:shd w:val="clear" w:color="auto" w:fill="auto"/>
                  <w:noWrap/>
                  <w:vAlign w:val="center"/>
                  <w:hideMark/>
                </w:tcPr>
                <w:p w14:paraId="00FE5AF6"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12</w:t>
                  </w:r>
                </w:p>
              </w:tc>
              <w:tc>
                <w:tcPr>
                  <w:tcW w:w="645" w:type="dxa"/>
                  <w:tcBorders>
                    <w:top w:val="nil"/>
                    <w:left w:val="nil"/>
                    <w:bottom w:val="nil"/>
                    <w:right w:val="nil"/>
                  </w:tcBorders>
                  <w:shd w:val="clear" w:color="auto" w:fill="auto"/>
                  <w:noWrap/>
                  <w:vAlign w:val="center"/>
                  <w:hideMark/>
                </w:tcPr>
                <w:p w14:paraId="38F4301D"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63</w:t>
                  </w:r>
                </w:p>
              </w:tc>
              <w:tc>
                <w:tcPr>
                  <w:tcW w:w="855" w:type="dxa"/>
                  <w:tcBorders>
                    <w:top w:val="nil"/>
                    <w:left w:val="nil"/>
                    <w:bottom w:val="nil"/>
                    <w:right w:val="nil"/>
                  </w:tcBorders>
                  <w:shd w:val="clear" w:color="auto" w:fill="auto"/>
                  <w:noWrap/>
                  <w:vAlign w:val="center"/>
                  <w:hideMark/>
                </w:tcPr>
                <w:p w14:paraId="0AE68A7A"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0</w:t>
                  </w:r>
                </w:p>
              </w:tc>
              <w:tc>
                <w:tcPr>
                  <w:tcW w:w="796" w:type="dxa"/>
                  <w:tcBorders>
                    <w:top w:val="nil"/>
                    <w:left w:val="nil"/>
                    <w:bottom w:val="nil"/>
                    <w:right w:val="nil"/>
                  </w:tcBorders>
                  <w:shd w:val="clear" w:color="auto" w:fill="auto"/>
                  <w:noWrap/>
                  <w:vAlign w:val="center"/>
                  <w:hideMark/>
                </w:tcPr>
                <w:p w14:paraId="495B2344"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12</w:t>
                  </w:r>
                </w:p>
              </w:tc>
            </w:tr>
            <w:tr w:rsidR="00364E79" w:rsidRPr="00147270" w14:paraId="1D1146AB" w14:textId="77777777" w:rsidTr="00AB1B51">
              <w:trPr>
                <w:trHeight w:val="351"/>
                <w:jc w:val="center"/>
              </w:trPr>
              <w:tc>
                <w:tcPr>
                  <w:tcW w:w="796" w:type="dxa"/>
                  <w:tcBorders>
                    <w:top w:val="nil"/>
                    <w:left w:val="nil"/>
                    <w:bottom w:val="nil"/>
                    <w:right w:val="nil"/>
                  </w:tcBorders>
                  <w:shd w:val="clear" w:color="auto" w:fill="auto"/>
                  <w:vAlign w:val="center"/>
                  <w:hideMark/>
                </w:tcPr>
                <w:p w14:paraId="5CA6C010" w14:textId="77777777" w:rsidR="00364E79" w:rsidRPr="00147270" w:rsidRDefault="00364E79" w:rsidP="00AB1B51">
                  <w:pPr>
                    <w:spacing w:after="0" w:line="240" w:lineRule="auto"/>
                    <w:jc w:val="center"/>
                    <w:rPr>
                      <w:rFonts w:ascii="Calibri Light" w:eastAsia="Times New Roman" w:hAnsi="Calibri Light" w:cs="Calibri Light"/>
                      <w:i/>
                      <w:color w:val="000000"/>
                      <w:sz w:val="13"/>
                      <w:szCs w:val="13"/>
                    </w:rPr>
                  </w:pPr>
                  <w:r w:rsidRPr="00147270">
                    <w:rPr>
                      <w:rFonts w:ascii="Calibri Light" w:eastAsia="Times New Roman" w:hAnsi="Calibri Light" w:cs="Calibri Light"/>
                      <w:i/>
                      <w:color w:val="000000"/>
                      <w:sz w:val="13"/>
                      <w:szCs w:val="13"/>
                    </w:rPr>
                    <w:t>Fronteras Valley</w:t>
                  </w:r>
                </w:p>
              </w:tc>
              <w:tc>
                <w:tcPr>
                  <w:tcW w:w="706" w:type="dxa"/>
                  <w:tcBorders>
                    <w:top w:val="nil"/>
                    <w:left w:val="nil"/>
                    <w:bottom w:val="nil"/>
                    <w:right w:val="nil"/>
                  </w:tcBorders>
                  <w:shd w:val="clear" w:color="auto" w:fill="auto"/>
                  <w:noWrap/>
                  <w:vAlign w:val="center"/>
                  <w:hideMark/>
                </w:tcPr>
                <w:p w14:paraId="04230F64"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193</w:t>
                  </w:r>
                </w:p>
              </w:tc>
              <w:tc>
                <w:tcPr>
                  <w:tcW w:w="755" w:type="dxa"/>
                  <w:tcBorders>
                    <w:top w:val="nil"/>
                    <w:left w:val="nil"/>
                    <w:bottom w:val="nil"/>
                    <w:right w:val="nil"/>
                  </w:tcBorders>
                  <w:shd w:val="clear" w:color="auto" w:fill="auto"/>
                  <w:noWrap/>
                  <w:vAlign w:val="center"/>
                  <w:hideMark/>
                </w:tcPr>
                <w:p w14:paraId="5012202E"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22</w:t>
                  </w:r>
                </w:p>
              </w:tc>
              <w:tc>
                <w:tcPr>
                  <w:tcW w:w="815" w:type="dxa"/>
                  <w:tcBorders>
                    <w:top w:val="nil"/>
                    <w:left w:val="nil"/>
                    <w:bottom w:val="nil"/>
                    <w:right w:val="nil"/>
                  </w:tcBorders>
                  <w:shd w:val="clear" w:color="auto" w:fill="auto"/>
                  <w:vAlign w:val="center"/>
                  <w:hideMark/>
                </w:tcPr>
                <w:p w14:paraId="62696F08"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12</w:t>
                  </w:r>
                </w:p>
              </w:tc>
              <w:tc>
                <w:tcPr>
                  <w:tcW w:w="688" w:type="dxa"/>
                  <w:tcBorders>
                    <w:top w:val="nil"/>
                    <w:left w:val="nil"/>
                    <w:bottom w:val="nil"/>
                    <w:right w:val="nil"/>
                  </w:tcBorders>
                  <w:shd w:val="clear" w:color="auto" w:fill="auto"/>
                  <w:noWrap/>
                  <w:vAlign w:val="center"/>
                  <w:hideMark/>
                </w:tcPr>
                <w:p w14:paraId="01D57C72"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14</w:t>
                  </w:r>
                </w:p>
              </w:tc>
              <w:tc>
                <w:tcPr>
                  <w:tcW w:w="796" w:type="dxa"/>
                  <w:tcBorders>
                    <w:top w:val="nil"/>
                    <w:left w:val="nil"/>
                    <w:bottom w:val="nil"/>
                    <w:right w:val="nil"/>
                  </w:tcBorders>
                  <w:shd w:val="clear" w:color="auto" w:fill="auto"/>
                  <w:noWrap/>
                  <w:vAlign w:val="center"/>
                  <w:hideMark/>
                </w:tcPr>
                <w:p w14:paraId="7613E286"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2</w:t>
                  </w:r>
                </w:p>
              </w:tc>
              <w:tc>
                <w:tcPr>
                  <w:tcW w:w="620" w:type="dxa"/>
                  <w:tcBorders>
                    <w:top w:val="nil"/>
                    <w:left w:val="nil"/>
                    <w:bottom w:val="nil"/>
                    <w:right w:val="nil"/>
                  </w:tcBorders>
                  <w:shd w:val="clear" w:color="auto" w:fill="auto"/>
                  <w:noWrap/>
                  <w:vAlign w:val="center"/>
                  <w:hideMark/>
                </w:tcPr>
                <w:p w14:paraId="73E628F6"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17</w:t>
                  </w:r>
                </w:p>
              </w:tc>
              <w:tc>
                <w:tcPr>
                  <w:tcW w:w="796" w:type="dxa"/>
                  <w:tcBorders>
                    <w:top w:val="nil"/>
                    <w:left w:val="nil"/>
                    <w:bottom w:val="nil"/>
                    <w:right w:val="nil"/>
                  </w:tcBorders>
                  <w:shd w:val="clear" w:color="auto" w:fill="auto"/>
                  <w:noWrap/>
                  <w:vAlign w:val="center"/>
                  <w:hideMark/>
                </w:tcPr>
                <w:p w14:paraId="5FBE6711"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0</w:t>
                  </w:r>
                </w:p>
              </w:tc>
              <w:tc>
                <w:tcPr>
                  <w:tcW w:w="815" w:type="dxa"/>
                  <w:tcBorders>
                    <w:top w:val="nil"/>
                    <w:left w:val="nil"/>
                    <w:bottom w:val="nil"/>
                    <w:right w:val="nil"/>
                  </w:tcBorders>
                  <w:shd w:val="clear" w:color="auto" w:fill="auto"/>
                  <w:noWrap/>
                  <w:vAlign w:val="center"/>
                  <w:hideMark/>
                </w:tcPr>
                <w:p w14:paraId="2684E134"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13</w:t>
                  </w:r>
                </w:p>
              </w:tc>
              <w:tc>
                <w:tcPr>
                  <w:tcW w:w="645" w:type="dxa"/>
                  <w:tcBorders>
                    <w:top w:val="nil"/>
                    <w:left w:val="nil"/>
                    <w:bottom w:val="nil"/>
                    <w:right w:val="nil"/>
                  </w:tcBorders>
                  <w:shd w:val="clear" w:color="auto" w:fill="auto"/>
                  <w:noWrap/>
                  <w:vAlign w:val="center"/>
                  <w:hideMark/>
                </w:tcPr>
                <w:p w14:paraId="52C03C31"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13</w:t>
                  </w:r>
                </w:p>
              </w:tc>
              <w:tc>
                <w:tcPr>
                  <w:tcW w:w="855" w:type="dxa"/>
                  <w:tcBorders>
                    <w:top w:val="nil"/>
                    <w:left w:val="nil"/>
                    <w:bottom w:val="nil"/>
                    <w:right w:val="nil"/>
                  </w:tcBorders>
                  <w:shd w:val="clear" w:color="auto" w:fill="auto"/>
                  <w:noWrap/>
                  <w:vAlign w:val="center"/>
                  <w:hideMark/>
                </w:tcPr>
                <w:p w14:paraId="33D1F566"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217</w:t>
                  </w:r>
                </w:p>
              </w:tc>
              <w:tc>
                <w:tcPr>
                  <w:tcW w:w="796" w:type="dxa"/>
                  <w:tcBorders>
                    <w:top w:val="nil"/>
                    <w:left w:val="nil"/>
                    <w:bottom w:val="nil"/>
                    <w:right w:val="nil"/>
                  </w:tcBorders>
                  <w:shd w:val="clear" w:color="auto" w:fill="auto"/>
                  <w:noWrap/>
                  <w:vAlign w:val="center"/>
                  <w:hideMark/>
                </w:tcPr>
                <w:p w14:paraId="18C01C7B"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0</w:t>
                  </w:r>
                </w:p>
              </w:tc>
            </w:tr>
            <w:tr w:rsidR="00364E79" w:rsidRPr="00147270" w14:paraId="0736D29C" w14:textId="77777777" w:rsidTr="00AB1B51">
              <w:trPr>
                <w:trHeight w:val="468"/>
                <w:jc w:val="center"/>
              </w:trPr>
              <w:tc>
                <w:tcPr>
                  <w:tcW w:w="796" w:type="dxa"/>
                  <w:tcBorders>
                    <w:top w:val="nil"/>
                    <w:left w:val="nil"/>
                    <w:bottom w:val="double" w:sz="6" w:space="0" w:color="auto"/>
                    <w:right w:val="nil"/>
                  </w:tcBorders>
                  <w:shd w:val="clear" w:color="auto" w:fill="auto"/>
                  <w:vAlign w:val="center"/>
                  <w:hideMark/>
                </w:tcPr>
                <w:p w14:paraId="3AD0D980" w14:textId="77777777" w:rsidR="00364E79" w:rsidRPr="00147270" w:rsidRDefault="00364E79" w:rsidP="00AB1B51">
                  <w:pPr>
                    <w:spacing w:after="0" w:line="240" w:lineRule="auto"/>
                    <w:jc w:val="center"/>
                    <w:rPr>
                      <w:rFonts w:ascii="Calibri Light" w:eastAsia="Times New Roman" w:hAnsi="Calibri Light" w:cs="Calibri Light"/>
                      <w:i/>
                      <w:color w:val="000000"/>
                      <w:sz w:val="13"/>
                      <w:szCs w:val="13"/>
                    </w:rPr>
                  </w:pPr>
                  <w:r w:rsidRPr="00147270">
                    <w:rPr>
                      <w:rFonts w:ascii="Calibri Light" w:eastAsia="Times New Roman" w:hAnsi="Calibri Light" w:cs="Calibri Light"/>
                      <w:i/>
                      <w:color w:val="000000"/>
                      <w:sz w:val="13"/>
                      <w:szCs w:val="13"/>
                    </w:rPr>
                    <w:t>Rio Sonora Valley</w:t>
                  </w:r>
                </w:p>
              </w:tc>
              <w:tc>
                <w:tcPr>
                  <w:tcW w:w="706" w:type="dxa"/>
                  <w:tcBorders>
                    <w:top w:val="nil"/>
                    <w:left w:val="nil"/>
                    <w:bottom w:val="double" w:sz="6" w:space="0" w:color="auto"/>
                    <w:right w:val="nil"/>
                  </w:tcBorders>
                  <w:shd w:val="clear" w:color="auto" w:fill="auto"/>
                  <w:noWrap/>
                  <w:vAlign w:val="center"/>
                  <w:hideMark/>
                </w:tcPr>
                <w:p w14:paraId="7934D2FF"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956</w:t>
                  </w:r>
                </w:p>
              </w:tc>
              <w:tc>
                <w:tcPr>
                  <w:tcW w:w="755" w:type="dxa"/>
                  <w:tcBorders>
                    <w:top w:val="nil"/>
                    <w:left w:val="nil"/>
                    <w:bottom w:val="double" w:sz="6" w:space="0" w:color="auto"/>
                    <w:right w:val="nil"/>
                  </w:tcBorders>
                  <w:shd w:val="clear" w:color="auto" w:fill="auto"/>
                  <w:noWrap/>
                  <w:vAlign w:val="center"/>
                  <w:hideMark/>
                </w:tcPr>
                <w:p w14:paraId="7A8F761F"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212</w:t>
                  </w:r>
                </w:p>
              </w:tc>
              <w:tc>
                <w:tcPr>
                  <w:tcW w:w="815" w:type="dxa"/>
                  <w:tcBorders>
                    <w:top w:val="nil"/>
                    <w:left w:val="nil"/>
                    <w:bottom w:val="double" w:sz="6" w:space="0" w:color="auto"/>
                    <w:right w:val="nil"/>
                  </w:tcBorders>
                  <w:shd w:val="clear" w:color="auto" w:fill="auto"/>
                  <w:vAlign w:val="center"/>
                  <w:hideMark/>
                </w:tcPr>
                <w:p w14:paraId="6CB37C45"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0</w:t>
                  </w:r>
                </w:p>
              </w:tc>
              <w:tc>
                <w:tcPr>
                  <w:tcW w:w="688" w:type="dxa"/>
                  <w:tcBorders>
                    <w:top w:val="nil"/>
                    <w:left w:val="nil"/>
                    <w:bottom w:val="double" w:sz="6" w:space="0" w:color="auto"/>
                    <w:right w:val="nil"/>
                  </w:tcBorders>
                  <w:shd w:val="clear" w:color="auto" w:fill="auto"/>
                  <w:noWrap/>
                  <w:vAlign w:val="center"/>
                  <w:hideMark/>
                </w:tcPr>
                <w:p w14:paraId="3CB34A65"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244</w:t>
                  </w:r>
                </w:p>
              </w:tc>
              <w:tc>
                <w:tcPr>
                  <w:tcW w:w="796" w:type="dxa"/>
                  <w:tcBorders>
                    <w:top w:val="nil"/>
                    <w:left w:val="nil"/>
                    <w:bottom w:val="double" w:sz="6" w:space="0" w:color="auto"/>
                    <w:right w:val="nil"/>
                  </w:tcBorders>
                  <w:shd w:val="clear" w:color="auto" w:fill="auto"/>
                  <w:noWrap/>
                  <w:vAlign w:val="center"/>
                  <w:hideMark/>
                </w:tcPr>
                <w:p w14:paraId="4539CAC0"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112</w:t>
                  </w:r>
                </w:p>
              </w:tc>
              <w:tc>
                <w:tcPr>
                  <w:tcW w:w="620" w:type="dxa"/>
                  <w:tcBorders>
                    <w:top w:val="nil"/>
                    <w:left w:val="nil"/>
                    <w:bottom w:val="double" w:sz="6" w:space="0" w:color="auto"/>
                    <w:right w:val="nil"/>
                  </w:tcBorders>
                  <w:shd w:val="clear" w:color="auto" w:fill="auto"/>
                  <w:noWrap/>
                  <w:vAlign w:val="center"/>
                  <w:hideMark/>
                </w:tcPr>
                <w:p w14:paraId="5523FB38"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267</w:t>
                  </w:r>
                </w:p>
              </w:tc>
              <w:tc>
                <w:tcPr>
                  <w:tcW w:w="796" w:type="dxa"/>
                  <w:tcBorders>
                    <w:top w:val="nil"/>
                    <w:left w:val="nil"/>
                    <w:bottom w:val="double" w:sz="6" w:space="0" w:color="auto"/>
                    <w:right w:val="nil"/>
                  </w:tcBorders>
                  <w:shd w:val="clear" w:color="auto" w:fill="auto"/>
                  <w:noWrap/>
                  <w:vAlign w:val="center"/>
                  <w:hideMark/>
                </w:tcPr>
                <w:p w14:paraId="60697A85"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269</w:t>
                  </w:r>
                </w:p>
              </w:tc>
              <w:tc>
                <w:tcPr>
                  <w:tcW w:w="815" w:type="dxa"/>
                  <w:tcBorders>
                    <w:top w:val="nil"/>
                    <w:left w:val="nil"/>
                    <w:bottom w:val="double" w:sz="6" w:space="0" w:color="auto"/>
                    <w:right w:val="nil"/>
                  </w:tcBorders>
                  <w:shd w:val="clear" w:color="auto" w:fill="auto"/>
                  <w:noWrap/>
                  <w:vAlign w:val="center"/>
                  <w:hideMark/>
                </w:tcPr>
                <w:p w14:paraId="498E1EBA"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0</w:t>
                  </w:r>
                </w:p>
              </w:tc>
              <w:tc>
                <w:tcPr>
                  <w:tcW w:w="645" w:type="dxa"/>
                  <w:tcBorders>
                    <w:top w:val="nil"/>
                    <w:left w:val="nil"/>
                    <w:bottom w:val="double" w:sz="6" w:space="0" w:color="auto"/>
                    <w:right w:val="nil"/>
                  </w:tcBorders>
                  <w:shd w:val="clear" w:color="auto" w:fill="auto"/>
                  <w:noWrap/>
                  <w:vAlign w:val="center"/>
                  <w:hideMark/>
                </w:tcPr>
                <w:p w14:paraId="6C3D9A50"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0</w:t>
                  </w:r>
                </w:p>
              </w:tc>
              <w:tc>
                <w:tcPr>
                  <w:tcW w:w="855" w:type="dxa"/>
                  <w:tcBorders>
                    <w:top w:val="nil"/>
                    <w:left w:val="nil"/>
                    <w:bottom w:val="double" w:sz="6" w:space="0" w:color="auto"/>
                    <w:right w:val="nil"/>
                  </w:tcBorders>
                  <w:shd w:val="clear" w:color="auto" w:fill="auto"/>
                  <w:noWrap/>
                  <w:vAlign w:val="center"/>
                  <w:hideMark/>
                </w:tcPr>
                <w:p w14:paraId="1255D99D"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0</w:t>
                  </w:r>
                </w:p>
              </w:tc>
              <w:tc>
                <w:tcPr>
                  <w:tcW w:w="796" w:type="dxa"/>
                  <w:tcBorders>
                    <w:top w:val="nil"/>
                    <w:left w:val="nil"/>
                    <w:bottom w:val="double" w:sz="6" w:space="0" w:color="auto"/>
                    <w:right w:val="nil"/>
                  </w:tcBorders>
                  <w:shd w:val="clear" w:color="auto" w:fill="auto"/>
                  <w:noWrap/>
                  <w:vAlign w:val="center"/>
                  <w:hideMark/>
                </w:tcPr>
                <w:p w14:paraId="028A1AE7" w14:textId="77777777" w:rsidR="00364E79" w:rsidRPr="00147270" w:rsidRDefault="00364E79" w:rsidP="00AB1B51">
                  <w:pPr>
                    <w:spacing w:after="0" w:line="240" w:lineRule="auto"/>
                    <w:jc w:val="center"/>
                    <w:rPr>
                      <w:rFonts w:ascii="Calibri Light" w:eastAsia="Times New Roman" w:hAnsi="Calibri Light" w:cs="Calibri Light"/>
                      <w:color w:val="000000"/>
                      <w:sz w:val="13"/>
                      <w:szCs w:val="13"/>
                    </w:rPr>
                  </w:pPr>
                  <w:r w:rsidRPr="00147270">
                    <w:rPr>
                      <w:rFonts w:ascii="Calibri Light" w:eastAsia="Times New Roman" w:hAnsi="Calibri Light" w:cs="Calibri Light"/>
                      <w:color w:val="000000"/>
                      <w:sz w:val="13"/>
                      <w:szCs w:val="13"/>
                    </w:rPr>
                    <w:t>0</w:t>
                  </w:r>
                </w:p>
              </w:tc>
            </w:tr>
          </w:tbl>
          <w:p w14:paraId="5D3A511C" w14:textId="77777777" w:rsidR="00364E79" w:rsidRPr="00147270" w:rsidRDefault="00364E79" w:rsidP="00AB1B51">
            <w:pPr>
              <w:spacing w:before="240" w:line="480" w:lineRule="auto"/>
              <w:jc w:val="center"/>
              <w:rPr>
                <w:rFonts w:ascii="Calibri Light" w:hAnsi="Calibri Light" w:cs="Calibri Light"/>
                <w:sz w:val="14"/>
                <w:szCs w:val="14"/>
                <w:lang w:val="en-US"/>
              </w:rPr>
            </w:pPr>
          </w:p>
        </w:tc>
      </w:tr>
      <w:tr w:rsidR="00364E79" w:rsidRPr="001B2493" w14:paraId="15F95A4F" w14:textId="77777777" w:rsidTr="00AB1B51">
        <w:tc>
          <w:tcPr>
            <w:tcW w:w="9350" w:type="dxa"/>
          </w:tcPr>
          <w:p w14:paraId="2C1AAA05" w14:textId="77777777" w:rsidR="00364E79" w:rsidRPr="001B2493" w:rsidRDefault="00364E79" w:rsidP="00AB1B51">
            <w:pPr>
              <w:jc w:val="center"/>
              <w:rPr>
                <w:rFonts w:ascii="Calibri Light" w:hAnsi="Calibri Light" w:cs="Calibri Light"/>
                <w:iCs/>
                <w:sz w:val="20"/>
                <w:szCs w:val="20"/>
                <w:lang w:val="en-US"/>
              </w:rPr>
            </w:pPr>
            <w:r w:rsidRPr="001B2493">
              <w:rPr>
                <w:rFonts w:ascii="Calibri Light" w:hAnsi="Calibri Light" w:cs="Calibri Light"/>
                <w:iCs/>
                <w:sz w:val="20"/>
                <w:szCs w:val="20"/>
                <w:lang w:val="en-US"/>
              </w:rPr>
              <w:t>Table 1. Treatment</w:t>
            </w:r>
            <w:r>
              <w:rPr>
                <w:rFonts w:ascii="Calibri Light" w:hAnsi="Calibri Light" w:cs="Calibri Light"/>
                <w:iCs/>
                <w:sz w:val="20"/>
                <w:szCs w:val="20"/>
                <w:lang w:val="en-US"/>
              </w:rPr>
              <w:t xml:space="preserve"> count </w:t>
            </w:r>
            <w:r w:rsidRPr="001B2493">
              <w:rPr>
                <w:rFonts w:ascii="Calibri Light" w:hAnsi="Calibri Light" w:cs="Calibri Light"/>
                <w:iCs/>
                <w:sz w:val="20"/>
                <w:szCs w:val="20"/>
                <w:lang w:val="en-US"/>
              </w:rPr>
              <w:t>distribution for each Valley</w:t>
            </w:r>
          </w:p>
        </w:tc>
      </w:tr>
    </w:tbl>
    <w:p w14:paraId="1A0A5009" w14:textId="77777777" w:rsidR="00364E79" w:rsidRPr="00147270" w:rsidRDefault="00364E79" w:rsidP="00364E79">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t xml:space="preserve">As exemplified in Table </w:t>
      </w:r>
      <w:r>
        <w:rPr>
          <w:rFonts w:ascii="Calibri Light" w:hAnsi="Calibri Light" w:cs="Calibri Light"/>
          <w:sz w:val="24"/>
          <w:szCs w:val="24"/>
        </w:rPr>
        <w:t>1</w:t>
      </w:r>
      <w:r w:rsidRPr="00147270">
        <w:rPr>
          <w:rFonts w:ascii="Calibri Light" w:hAnsi="Calibri Light" w:cs="Calibri Light"/>
          <w:sz w:val="24"/>
          <w:szCs w:val="24"/>
        </w:rPr>
        <w:t>, each valley has a characteristic treatment or a combination of treatments that make it at least somewhat unique from a regional perspective. For example, the Sonora Valley is characterized by a much greater prevalence of red paint on textured sherds with 650 sherds out of 2060 in the total assemblage. The absence of treatments such as brushed or corrugated also reflects a point of difference in relation to the Moctezuma and Fronteras valleys. The incising treatment appears to be representative in the Sonora Valley sample, appearing as the sole treatment in more than half of the assemblage.</w:t>
      </w:r>
    </w:p>
    <w:p w14:paraId="18AD19C0" w14:textId="6AC8D978"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Moctezuma Valley collection is similar to the Sonora Valley, incising and punctating are the most common treatments, representing more than 80% of the total collection. </w:t>
      </w:r>
      <w:r w:rsidR="00105244">
        <w:rPr>
          <w:rFonts w:ascii="Calibri Light" w:hAnsi="Calibri Light" w:cs="Calibri Light"/>
          <w:sz w:val="24"/>
          <w:szCs w:val="24"/>
        </w:rPr>
        <w:t>C</w:t>
      </w:r>
      <w:r w:rsidRPr="00147270">
        <w:rPr>
          <w:rFonts w:ascii="Calibri Light" w:hAnsi="Calibri Light" w:cs="Calibri Light"/>
          <w:sz w:val="24"/>
          <w:szCs w:val="24"/>
        </w:rPr>
        <w:t xml:space="preserve">orrugated and brushed combined with other treatments also appear in the assemblage denoting a difference with the Sonora Valley, and conversely establishing some similarities with the Fronteras Valley. </w:t>
      </w:r>
      <w:r>
        <w:rPr>
          <w:rFonts w:ascii="Calibri Light" w:hAnsi="Calibri Light" w:cs="Calibri Light"/>
          <w:sz w:val="24"/>
          <w:szCs w:val="24"/>
        </w:rPr>
        <w:t>As noted</w:t>
      </w:r>
      <w:r w:rsidRPr="00147270">
        <w:rPr>
          <w:rFonts w:ascii="Calibri Light" w:hAnsi="Calibri Light" w:cs="Calibri Light"/>
          <w:sz w:val="24"/>
          <w:szCs w:val="24"/>
        </w:rPr>
        <w:t xml:space="preserve">, the Moctezuma sample only considers brushing when it is combined with another treatment. If sherds with only brushing were included, they would constitute 82% of the textured </w:t>
      </w:r>
      <w:r w:rsidRPr="00147270">
        <w:rPr>
          <w:rFonts w:ascii="Calibri Light" w:hAnsi="Calibri Light" w:cs="Calibri Light"/>
          <w:sz w:val="24"/>
          <w:szCs w:val="24"/>
        </w:rPr>
        <w:lastRenderedPageBreak/>
        <w:t xml:space="preserve">assemblage (Pailes 2016:66) (Figure </w:t>
      </w:r>
      <w:r>
        <w:rPr>
          <w:rFonts w:ascii="Calibri Light" w:hAnsi="Calibri Light" w:cs="Calibri Light"/>
          <w:sz w:val="24"/>
          <w:szCs w:val="24"/>
        </w:rPr>
        <w:t>22</w:t>
      </w:r>
      <w:r w:rsidRPr="00147270">
        <w:rPr>
          <w:rFonts w:ascii="Calibri Light" w:hAnsi="Calibri Light" w:cs="Calibri Light"/>
          <w:sz w:val="24"/>
          <w:szCs w:val="24"/>
        </w:rPr>
        <w:t>).</w:t>
      </w:r>
      <w:r>
        <w:rPr>
          <w:rFonts w:ascii="Calibri Light" w:hAnsi="Calibri Light" w:cs="Calibri Light"/>
          <w:sz w:val="24"/>
          <w:szCs w:val="24"/>
        </w:rPr>
        <w:t xml:space="preserve"> The proportion of solely brushed sherds cannot currently be calculated for then</w:t>
      </w:r>
      <w:r w:rsidRPr="00147270">
        <w:rPr>
          <w:rFonts w:ascii="Calibri Light" w:hAnsi="Calibri Light" w:cs="Calibri Light"/>
          <w:sz w:val="24"/>
          <w:szCs w:val="24"/>
        </w:rPr>
        <w:t xml:space="preserve"> Sonora</w:t>
      </w:r>
      <w:r>
        <w:rPr>
          <w:rFonts w:ascii="Calibri Light" w:hAnsi="Calibri Light" w:cs="Calibri Light"/>
          <w:sz w:val="24"/>
          <w:szCs w:val="24"/>
        </w:rPr>
        <w:t xml:space="preserve"> Valley</w:t>
      </w:r>
      <w:r w:rsidRPr="00147270">
        <w:rPr>
          <w:rFonts w:ascii="Calibri Light" w:hAnsi="Calibri Light" w:cs="Calibri Light"/>
          <w:sz w:val="24"/>
          <w:szCs w:val="24"/>
        </w:rPr>
        <w:t>. Qualitatively, solely brushed sherds are present but at a much-reduced frequency.</w:t>
      </w:r>
      <w:r w:rsidRPr="00490CD7">
        <w:rPr>
          <w:rFonts w:ascii="Calibri Light" w:hAnsi="Calibri Light" w:cs="Calibri Light"/>
          <w:sz w:val="24"/>
          <w:szCs w:val="24"/>
        </w:rPr>
        <w:t xml:space="preserve"> </w:t>
      </w:r>
      <w:r>
        <w:rPr>
          <w:rFonts w:ascii="Calibri Light" w:hAnsi="Calibri Light" w:cs="Calibri Light"/>
          <w:sz w:val="24"/>
          <w:szCs w:val="24"/>
        </w:rPr>
        <w:t>T</w:t>
      </w:r>
      <w:r w:rsidRPr="00147270">
        <w:rPr>
          <w:rFonts w:ascii="Calibri Light" w:hAnsi="Calibri Light" w:cs="Calibri Light"/>
          <w:sz w:val="24"/>
          <w:szCs w:val="24"/>
        </w:rPr>
        <w:t xml:space="preserve">he prevalence of punctated/pseudo-corrugated </w:t>
      </w:r>
      <w:r>
        <w:rPr>
          <w:rFonts w:ascii="Calibri Light" w:hAnsi="Calibri Light" w:cs="Calibri Light"/>
          <w:sz w:val="24"/>
          <w:szCs w:val="24"/>
        </w:rPr>
        <w:t xml:space="preserve">impart a </w:t>
      </w:r>
      <w:r w:rsidRPr="00147270">
        <w:rPr>
          <w:rFonts w:ascii="Calibri Light" w:hAnsi="Calibri Light" w:cs="Calibri Light"/>
          <w:sz w:val="24"/>
          <w:szCs w:val="24"/>
        </w:rPr>
        <w:t>unique qualit</w:t>
      </w:r>
      <w:r>
        <w:rPr>
          <w:rFonts w:ascii="Calibri Light" w:hAnsi="Calibri Light" w:cs="Calibri Light"/>
          <w:sz w:val="24"/>
          <w:szCs w:val="24"/>
        </w:rPr>
        <w:t xml:space="preserve">y to </w:t>
      </w:r>
      <w:r w:rsidRPr="00147270">
        <w:rPr>
          <w:rFonts w:ascii="Calibri Light" w:hAnsi="Calibri Light" w:cs="Calibri Light"/>
          <w:sz w:val="24"/>
          <w:szCs w:val="24"/>
        </w:rPr>
        <w:t xml:space="preserve">the Fronteras Valley. </w:t>
      </w:r>
      <w:r>
        <w:rPr>
          <w:rFonts w:ascii="Calibri Light" w:hAnsi="Calibri Light" w:cs="Calibri Light"/>
          <w:sz w:val="24"/>
          <w:szCs w:val="24"/>
        </w:rPr>
        <w:t>I</w:t>
      </w:r>
      <w:r w:rsidRPr="00147270">
        <w:rPr>
          <w:rFonts w:ascii="Calibri Light" w:hAnsi="Calibri Light" w:cs="Calibri Light"/>
          <w:sz w:val="24"/>
          <w:szCs w:val="24"/>
        </w:rPr>
        <w:t xml:space="preserve">ncising, though common in the sample, is not as prevalent as in the Moctezuma and the Sonora </w:t>
      </w:r>
      <w:r w:rsidR="00C42AC5">
        <w:rPr>
          <w:rFonts w:ascii="Calibri Light" w:hAnsi="Calibri Light" w:cs="Calibri Light"/>
          <w:sz w:val="24"/>
          <w:szCs w:val="24"/>
        </w:rPr>
        <w:t>v</w:t>
      </w:r>
      <w:r w:rsidRPr="00147270">
        <w:rPr>
          <w:rFonts w:ascii="Calibri Light" w:hAnsi="Calibri Light" w:cs="Calibri Light"/>
          <w:sz w:val="24"/>
          <w:szCs w:val="24"/>
        </w:rPr>
        <w:t>alleys.</w:t>
      </w:r>
    </w:p>
    <w:p w14:paraId="43C1A23B" w14:textId="77777777" w:rsidR="00364E79" w:rsidRPr="00147270" w:rsidRDefault="00364E79" w:rsidP="00364E79">
      <w:pPr>
        <w:spacing w:before="240" w:line="480" w:lineRule="auto"/>
        <w:ind w:firstLine="708"/>
        <w:jc w:val="both"/>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147270" w14:paraId="31847B39" w14:textId="77777777" w:rsidTr="00AB1B51">
        <w:tc>
          <w:tcPr>
            <w:tcW w:w="9350" w:type="dxa"/>
            <w:tcBorders>
              <w:bottom w:val="single" w:sz="4" w:space="0" w:color="auto"/>
            </w:tcBorders>
          </w:tcPr>
          <w:p w14:paraId="76799636" w14:textId="77777777" w:rsidR="00364E79" w:rsidRPr="00147270" w:rsidRDefault="00364E79" w:rsidP="00AB1B51">
            <w:pPr>
              <w:jc w:val="center"/>
              <w:rPr>
                <w:rFonts w:ascii="Calibri Light" w:hAnsi="Calibri Light" w:cs="Calibri Light"/>
                <w:sz w:val="24"/>
                <w:szCs w:val="24"/>
                <w:lang w:val="en-US"/>
              </w:rPr>
            </w:pPr>
            <w:r w:rsidRPr="001B2493">
              <w:rPr>
                <w:rFonts w:ascii="Calibri Light" w:hAnsi="Calibri Light" w:cs="Calibri Light"/>
                <w:sz w:val="20"/>
                <w:szCs w:val="20"/>
                <w:lang w:val="en-US"/>
              </w:rPr>
              <w:t>Figure 22. Moctezuma valley sample</w:t>
            </w:r>
            <w:r>
              <w:rPr>
                <w:rFonts w:ascii="Calibri Light" w:hAnsi="Calibri Light" w:cs="Calibri Light"/>
                <w:sz w:val="20"/>
                <w:szCs w:val="20"/>
                <w:lang w:val="en-US"/>
              </w:rPr>
              <w:t xml:space="preserve"> t</w:t>
            </w:r>
            <w:r w:rsidRPr="001B2493">
              <w:rPr>
                <w:rFonts w:ascii="Calibri Light" w:hAnsi="Calibri Light" w:cs="Calibri Light"/>
                <w:sz w:val="20"/>
                <w:szCs w:val="20"/>
                <w:lang w:val="en-US"/>
              </w:rPr>
              <w:t>reatments distribution</w:t>
            </w:r>
            <w:r>
              <w:rPr>
                <w:rFonts w:ascii="Calibri Light" w:hAnsi="Calibri Light" w:cs="Calibri Light"/>
                <w:sz w:val="20"/>
                <w:szCs w:val="20"/>
                <w:lang w:val="en-US"/>
              </w:rPr>
              <w:t xml:space="preserve"> with</w:t>
            </w:r>
            <w:r w:rsidRPr="001B2493">
              <w:rPr>
                <w:rFonts w:ascii="Calibri Light" w:hAnsi="Calibri Light" w:cs="Calibri Light"/>
                <w:sz w:val="20"/>
                <w:szCs w:val="20"/>
                <w:lang w:val="en-US"/>
              </w:rPr>
              <w:t xml:space="preserve"> includ</w:t>
            </w:r>
            <w:r>
              <w:rPr>
                <w:rFonts w:ascii="Calibri Light" w:hAnsi="Calibri Light" w:cs="Calibri Light"/>
                <w:sz w:val="20"/>
                <w:szCs w:val="20"/>
                <w:lang w:val="en-US"/>
              </w:rPr>
              <w:t xml:space="preserve">ing </w:t>
            </w:r>
            <w:r w:rsidRPr="001B2493">
              <w:rPr>
                <w:rFonts w:ascii="Calibri Light" w:hAnsi="Calibri Light" w:cs="Calibri Light"/>
                <w:sz w:val="20"/>
                <w:szCs w:val="20"/>
                <w:lang w:val="en-US"/>
              </w:rPr>
              <w:t>cases with brushed as the sole treatment (Legacy data-Pailes 2016).</w:t>
            </w:r>
          </w:p>
        </w:tc>
      </w:tr>
      <w:tr w:rsidR="00364E79" w:rsidRPr="00147270" w14:paraId="0F936193" w14:textId="77777777" w:rsidTr="00AB1B51">
        <w:tc>
          <w:tcPr>
            <w:tcW w:w="9350" w:type="dxa"/>
            <w:tcBorders>
              <w:top w:val="single" w:sz="4" w:space="0" w:color="auto"/>
            </w:tcBorders>
          </w:tcPr>
          <w:p w14:paraId="4277F8DF" w14:textId="77777777" w:rsidR="00364E79" w:rsidRPr="00147270" w:rsidRDefault="00364E79" w:rsidP="00AB1B51">
            <w:pPr>
              <w:jc w:val="center"/>
              <w:rPr>
                <w:rFonts w:ascii="Calibri Light" w:hAnsi="Calibri Light" w:cs="Calibri Light"/>
                <w:i/>
                <w:iCs/>
                <w:sz w:val="18"/>
                <w:szCs w:val="18"/>
                <w:lang w:val="en-US"/>
              </w:rPr>
            </w:pPr>
            <w:r w:rsidRPr="001B2493">
              <w:rPr>
                <w:rFonts w:ascii="Segoe UI" w:hAnsi="Segoe UI" w:cs="Segoe UI"/>
                <w:noProof/>
                <w:color w:val="000000"/>
                <w:sz w:val="18"/>
                <w:szCs w:val="18"/>
                <w:lang w:val="en-US"/>
              </w:rPr>
              <w:t xml:space="preserve"> </w:t>
            </w:r>
            <w:r w:rsidRPr="00A82335">
              <w:rPr>
                <w:rFonts w:ascii="Segoe UI" w:hAnsi="Segoe UI" w:cs="Segoe UI"/>
                <w:noProof/>
                <w:color w:val="000000"/>
                <w:sz w:val="18"/>
                <w:szCs w:val="18"/>
              </w:rPr>
              <w:drawing>
                <wp:inline distT="0" distB="0" distL="0" distR="0" wp14:anchorId="19B12897" wp14:editId="3C6EE972">
                  <wp:extent cx="2999105" cy="40894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99105" cy="4089400"/>
                          </a:xfrm>
                          <a:prstGeom prst="rect">
                            <a:avLst/>
                          </a:prstGeom>
                          <a:noFill/>
                          <a:ln>
                            <a:noFill/>
                          </a:ln>
                        </pic:spPr>
                      </pic:pic>
                    </a:graphicData>
                  </a:graphic>
                </wp:inline>
              </w:drawing>
            </w:r>
          </w:p>
        </w:tc>
      </w:tr>
    </w:tbl>
    <w:p w14:paraId="241300B9" w14:textId="364BD1B2"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Table </w:t>
      </w:r>
      <w:r>
        <w:rPr>
          <w:rFonts w:ascii="Calibri Light" w:hAnsi="Calibri Light" w:cs="Calibri Light"/>
          <w:sz w:val="24"/>
          <w:szCs w:val="24"/>
        </w:rPr>
        <w:t>1</w:t>
      </w:r>
      <w:r w:rsidRPr="00147270">
        <w:rPr>
          <w:rFonts w:ascii="Calibri Light" w:hAnsi="Calibri Light" w:cs="Calibri Light"/>
          <w:sz w:val="24"/>
          <w:szCs w:val="24"/>
        </w:rPr>
        <w:t xml:space="preserve"> demonstrates the percentage </w:t>
      </w:r>
      <w:r w:rsidR="00C42AC5">
        <w:rPr>
          <w:rFonts w:ascii="Calibri Light" w:hAnsi="Calibri Light" w:cs="Calibri Light"/>
          <w:sz w:val="24"/>
          <w:szCs w:val="24"/>
        </w:rPr>
        <w:t xml:space="preserve">that </w:t>
      </w:r>
      <w:r w:rsidRPr="00147270">
        <w:rPr>
          <w:rFonts w:ascii="Calibri Light" w:hAnsi="Calibri Light" w:cs="Calibri Light"/>
          <w:sz w:val="24"/>
          <w:szCs w:val="24"/>
        </w:rPr>
        <w:t xml:space="preserve">the incising treatment represents for each </w:t>
      </w:r>
      <w:r>
        <w:rPr>
          <w:rFonts w:ascii="Calibri Light" w:hAnsi="Calibri Light" w:cs="Calibri Light"/>
          <w:sz w:val="24"/>
          <w:szCs w:val="24"/>
        </w:rPr>
        <w:t>assemblage; its prevalence</w:t>
      </w:r>
      <w:r w:rsidRPr="00147270">
        <w:rPr>
          <w:rFonts w:ascii="Calibri Light" w:hAnsi="Calibri Light" w:cs="Calibri Light"/>
          <w:sz w:val="24"/>
          <w:szCs w:val="24"/>
        </w:rPr>
        <w:t xml:space="preserve"> results in</w:t>
      </w:r>
      <w:r>
        <w:rPr>
          <w:rFonts w:ascii="Calibri Light" w:hAnsi="Calibri Light" w:cs="Calibri Light"/>
          <w:sz w:val="24"/>
          <w:szCs w:val="24"/>
        </w:rPr>
        <w:t xml:space="preserve"> a</w:t>
      </w:r>
      <w:r w:rsidRPr="00147270">
        <w:rPr>
          <w:rFonts w:ascii="Calibri Light" w:hAnsi="Calibri Light" w:cs="Calibri Light"/>
          <w:sz w:val="24"/>
          <w:szCs w:val="24"/>
        </w:rPr>
        <w:t xml:space="preserve"> very </w:t>
      </w:r>
      <w:r>
        <w:rPr>
          <w:rFonts w:ascii="Calibri Light" w:hAnsi="Calibri Light" w:cs="Calibri Light"/>
          <w:sz w:val="24"/>
          <w:szCs w:val="24"/>
        </w:rPr>
        <w:t>skewed</w:t>
      </w:r>
      <w:r w:rsidRPr="00147270">
        <w:rPr>
          <w:rFonts w:ascii="Calibri Light" w:hAnsi="Calibri Light" w:cs="Calibri Light"/>
          <w:sz w:val="24"/>
          <w:szCs w:val="24"/>
        </w:rPr>
        <w:t xml:space="preserve"> distribution and impedes </w:t>
      </w:r>
      <w:r>
        <w:rPr>
          <w:rFonts w:ascii="Calibri Light" w:hAnsi="Calibri Light" w:cs="Calibri Light"/>
          <w:sz w:val="24"/>
          <w:szCs w:val="24"/>
        </w:rPr>
        <w:t xml:space="preserve">the </w:t>
      </w:r>
      <w:r w:rsidRPr="00147270">
        <w:rPr>
          <w:rFonts w:ascii="Calibri Light" w:hAnsi="Calibri Light" w:cs="Calibri Light"/>
          <w:sz w:val="24"/>
          <w:szCs w:val="24"/>
        </w:rPr>
        <w:t>perce</w:t>
      </w:r>
      <w:r>
        <w:rPr>
          <w:rFonts w:ascii="Calibri Light" w:hAnsi="Calibri Light" w:cs="Calibri Light"/>
          <w:sz w:val="24"/>
          <w:szCs w:val="24"/>
        </w:rPr>
        <w:t xml:space="preserve">ption of variation among the </w:t>
      </w:r>
      <w:r w:rsidRPr="00147270">
        <w:rPr>
          <w:rFonts w:ascii="Calibri Light" w:hAnsi="Calibri Light" w:cs="Calibri Light"/>
          <w:sz w:val="24"/>
          <w:szCs w:val="24"/>
        </w:rPr>
        <w:t xml:space="preserve">other treatments. Incising is unquestionably the dominant regional treatment </w:t>
      </w:r>
      <w:r w:rsidRPr="00147270">
        <w:rPr>
          <w:rFonts w:ascii="Calibri Light" w:hAnsi="Calibri Light" w:cs="Calibri Light"/>
          <w:sz w:val="24"/>
          <w:szCs w:val="24"/>
        </w:rPr>
        <w:lastRenderedPageBreak/>
        <w:t xml:space="preserve">in the analyzed samples for these three river valleys. To perceive other more subtle differences, a further analysis of the three assemblages is performed that excludes incising, thus enhancing the perceptibility of other treatments. These data are presented in Figures </w:t>
      </w:r>
      <w:r>
        <w:rPr>
          <w:rFonts w:ascii="Calibri Light" w:hAnsi="Calibri Light" w:cs="Calibri Light"/>
          <w:sz w:val="24"/>
          <w:szCs w:val="24"/>
        </w:rPr>
        <w:t>23</w:t>
      </w:r>
      <w:r w:rsidRPr="00147270">
        <w:rPr>
          <w:rFonts w:ascii="Calibri Light" w:hAnsi="Calibri Light" w:cs="Calibri Light"/>
          <w:sz w:val="24"/>
          <w:szCs w:val="24"/>
        </w:rPr>
        <w:t xml:space="preserve">, </w:t>
      </w:r>
      <w:r>
        <w:rPr>
          <w:rFonts w:ascii="Calibri Light" w:hAnsi="Calibri Light" w:cs="Calibri Light"/>
          <w:sz w:val="24"/>
          <w:szCs w:val="24"/>
        </w:rPr>
        <w:t>24</w:t>
      </w:r>
      <w:r w:rsidRPr="00147270">
        <w:rPr>
          <w:rFonts w:ascii="Calibri Light" w:hAnsi="Calibri Light" w:cs="Calibri Light"/>
          <w:sz w:val="24"/>
          <w:szCs w:val="24"/>
        </w:rPr>
        <w:t xml:space="preserve"> and </w:t>
      </w:r>
      <w:r>
        <w:rPr>
          <w:rFonts w:ascii="Calibri Light" w:hAnsi="Calibri Light" w:cs="Calibri Light"/>
          <w:sz w:val="24"/>
          <w:szCs w:val="24"/>
        </w:rPr>
        <w:t>25</w:t>
      </w:r>
      <w:r w:rsidRPr="00147270">
        <w:rPr>
          <w:rFonts w:ascii="Calibri Light" w:hAnsi="Calibri Light" w:cs="Calibri Light"/>
          <w:sz w:val="24"/>
          <w:szCs w:val="24"/>
        </w:rPr>
        <w:t xml:space="preserve">. In the Sonora Valley sample (Figure </w:t>
      </w:r>
      <w:r>
        <w:rPr>
          <w:rFonts w:ascii="Calibri Light" w:hAnsi="Calibri Light" w:cs="Calibri Light"/>
          <w:sz w:val="24"/>
          <w:szCs w:val="24"/>
        </w:rPr>
        <w:t>23</w:t>
      </w:r>
      <w:r w:rsidRPr="00147270">
        <w:rPr>
          <w:rFonts w:ascii="Calibri Light" w:hAnsi="Calibri Light" w:cs="Calibri Light"/>
          <w:sz w:val="24"/>
          <w:szCs w:val="24"/>
        </w:rPr>
        <w:t>), the distribution of three sets of decorative treatments combination (Incised/Punctated 24%, Incised/Painted 22%, and Incised/Punctated/Painted 24%) is fairly even. In contrast, punctating as the sole decorative treatment encompasses only 19% of the assemblage. The Punctated/Painted combined treatments are even less common at 10% of cases.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147270" w14:paraId="540E18A2" w14:textId="77777777" w:rsidTr="00AB1B51">
        <w:trPr>
          <w:jc w:val="center"/>
        </w:trPr>
        <w:tc>
          <w:tcPr>
            <w:tcW w:w="9350" w:type="dxa"/>
            <w:tcBorders>
              <w:bottom w:val="single" w:sz="4" w:space="0" w:color="auto"/>
            </w:tcBorders>
          </w:tcPr>
          <w:p w14:paraId="080F7527" w14:textId="77777777" w:rsidR="00364E79" w:rsidRPr="00147270" w:rsidRDefault="00364E79" w:rsidP="00AB1B51">
            <w:pPr>
              <w:jc w:val="center"/>
              <w:rPr>
                <w:rFonts w:ascii="Calibri Light" w:hAnsi="Calibri Light" w:cs="Calibri Light"/>
                <w:sz w:val="24"/>
                <w:szCs w:val="24"/>
                <w:lang w:val="en-US"/>
              </w:rPr>
            </w:pPr>
            <w:r w:rsidRPr="00761EC8">
              <w:rPr>
                <w:rFonts w:ascii="Calibri Light" w:hAnsi="Calibri Light" w:cs="Calibri Light"/>
                <w:iCs/>
                <w:sz w:val="20"/>
                <w:szCs w:val="20"/>
                <w:lang w:val="en-US"/>
              </w:rPr>
              <w:t>Figure 23. Sonora Valley decorative treatments distribution (excluding incising treatment)</w:t>
            </w:r>
            <w:r w:rsidRPr="00761EC8">
              <w:rPr>
                <w:rFonts w:ascii="Calibri Light" w:hAnsi="Calibri Light" w:cs="Calibri Light"/>
                <w:iCs/>
                <w:noProof/>
                <w:color w:val="000000"/>
                <w:sz w:val="20"/>
                <w:szCs w:val="20"/>
                <w:lang w:val="en-US"/>
              </w:rPr>
              <w:t xml:space="preserve"> OU-original data.</w:t>
            </w:r>
          </w:p>
        </w:tc>
      </w:tr>
      <w:tr w:rsidR="00364E79" w:rsidRPr="00147270" w14:paraId="3E4A35A3" w14:textId="77777777" w:rsidTr="00AB1B51">
        <w:trPr>
          <w:jc w:val="center"/>
        </w:trPr>
        <w:tc>
          <w:tcPr>
            <w:tcW w:w="9350" w:type="dxa"/>
            <w:tcBorders>
              <w:top w:val="single" w:sz="4" w:space="0" w:color="auto"/>
            </w:tcBorders>
          </w:tcPr>
          <w:p w14:paraId="3BD3D2EC" w14:textId="77777777" w:rsidR="00364E79" w:rsidRDefault="00364E79" w:rsidP="00AB1B51">
            <w:pPr>
              <w:jc w:val="center"/>
              <w:rPr>
                <w:rFonts w:ascii="Calibri Light" w:hAnsi="Calibri Light" w:cs="Calibri Light"/>
                <w:i/>
                <w:sz w:val="18"/>
                <w:szCs w:val="18"/>
                <w:lang w:val="en-US"/>
              </w:rPr>
            </w:pPr>
            <w:r w:rsidRPr="00DE3AAA">
              <w:rPr>
                <w:rFonts w:ascii="Segoe UI" w:hAnsi="Segoe UI" w:cs="Segoe UI"/>
                <w:noProof/>
                <w:color w:val="000000"/>
                <w:sz w:val="18"/>
                <w:szCs w:val="18"/>
              </w:rPr>
              <w:drawing>
                <wp:inline distT="0" distB="0" distL="0" distR="0" wp14:anchorId="05FE83EC" wp14:editId="1017AF7B">
                  <wp:extent cx="3008174" cy="3503981"/>
                  <wp:effectExtent l="0" t="0" r="190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13263" cy="3509909"/>
                          </a:xfrm>
                          <a:prstGeom prst="rect">
                            <a:avLst/>
                          </a:prstGeom>
                          <a:noFill/>
                          <a:ln>
                            <a:noFill/>
                          </a:ln>
                        </pic:spPr>
                      </pic:pic>
                    </a:graphicData>
                  </a:graphic>
                </wp:inline>
              </w:drawing>
            </w:r>
          </w:p>
          <w:p w14:paraId="484F79EE" w14:textId="77777777" w:rsidR="00364E79" w:rsidRDefault="00364E79" w:rsidP="00AB1B51">
            <w:pPr>
              <w:jc w:val="center"/>
              <w:rPr>
                <w:rFonts w:ascii="Calibri Light" w:hAnsi="Calibri Light" w:cs="Calibri Light"/>
                <w:i/>
                <w:sz w:val="18"/>
                <w:szCs w:val="18"/>
                <w:lang w:val="en-US"/>
              </w:rPr>
            </w:pPr>
          </w:p>
          <w:p w14:paraId="2C058344" w14:textId="77777777" w:rsidR="00364E79" w:rsidRDefault="00364E79" w:rsidP="00AB1B51">
            <w:pPr>
              <w:rPr>
                <w:rFonts w:ascii="Calibri Light" w:hAnsi="Calibri Light" w:cs="Calibri Light"/>
                <w:i/>
                <w:sz w:val="18"/>
                <w:szCs w:val="18"/>
                <w:lang w:val="en-US"/>
              </w:rPr>
            </w:pPr>
          </w:p>
          <w:p w14:paraId="6A899F71" w14:textId="77777777" w:rsidR="00364E79" w:rsidRDefault="00364E79" w:rsidP="00AB1B51">
            <w:pPr>
              <w:rPr>
                <w:rFonts w:ascii="Calibri Light" w:hAnsi="Calibri Light" w:cs="Calibri Light"/>
                <w:i/>
                <w:sz w:val="18"/>
                <w:szCs w:val="18"/>
                <w:lang w:val="en-US"/>
              </w:rPr>
            </w:pPr>
          </w:p>
          <w:p w14:paraId="3CB6A6CA" w14:textId="0DD7FFA5" w:rsidR="00364E79" w:rsidRDefault="00364E79" w:rsidP="00AB1B51">
            <w:pPr>
              <w:jc w:val="center"/>
              <w:rPr>
                <w:rFonts w:ascii="Calibri Light" w:hAnsi="Calibri Light" w:cs="Calibri Light"/>
                <w:i/>
                <w:sz w:val="18"/>
                <w:szCs w:val="18"/>
                <w:lang w:val="en-US"/>
              </w:rPr>
            </w:pPr>
          </w:p>
          <w:p w14:paraId="3277039B" w14:textId="1AD220A9" w:rsidR="00DF3873" w:rsidRDefault="00DF3873" w:rsidP="00AB1B51">
            <w:pPr>
              <w:jc w:val="center"/>
              <w:rPr>
                <w:rFonts w:ascii="Calibri Light" w:hAnsi="Calibri Light" w:cs="Calibri Light"/>
                <w:i/>
                <w:sz w:val="18"/>
                <w:szCs w:val="18"/>
                <w:lang w:val="en-US"/>
              </w:rPr>
            </w:pPr>
          </w:p>
          <w:p w14:paraId="0A3BB496" w14:textId="2F8B9305" w:rsidR="00DF3873" w:rsidRDefault="00DF3873" w:rsidP="00AB1B51">
            <w:pPr>
              <w:jc w:val="center"/>
              <w:rPr>
                <w:rFonts w:ascii="Calibri Light" w:hAnsi="Calibri Light" w:cs="Calibri Light"/>
                <w:i/>
                <w:sz w:val="18"/>
                <w:szCs w:val="18"/>
                <w:lang w:val="en-US"/>
              </w:rPr>
            </w:pPr>
          </w:p>
          <w:p w14:paraId="1893E6F5" w14:textId="7D100B0F" w:rsidR="00DF3873" w:rsidRDefault="00DF3873" w:rsidP="00AB1B51">
            <w:pPr>
              <w:jc w:val="center"/>
              <w:rPr>
                <w:rFonts w:ascii="Calibri Light" w:hAnsi="Calibri Light" w:cs="Calibri Light"/>
                <w:i/>
                <w:sz w:val="18"/>
                <w:szCs w:val="18"/>
                <w:lang w:val="en-US"/>
              </w:rPr>
            </w:pPr>
          </w:p>
          <w:p w14:paraId="6B853848" w14:textId="70CD097B" w:rsidR="00DF3873" w:rsidRDefault="00DF3873" w:rsidP="00AB1B51">
            <w:pPr>
              <w:jc w:val="center"/>
              <w:rPr>
                <w:rFonts w:ascii="Calibri Light" w:hAnsi="Calibri Light" w:cs="Calibri Light"/>
                <w:i/>
                <w:sz w:val="18"/>
                <w:szCs w:val="18"/>
                <w:lang w:val="en-US"/>
              </w:rPr>
            </w:pPr>
          </w:p>
          <w:p w14:paraId="04F1A01C" w14:textId="4497FF5B" w:rsidR="00DF3873" w:rsidRDefault="00DF3873" w:rsidP="00AB1B51">
            <w:pPr>
              <w:jc w:val="center"/>
              <w:rPr>
                <w:rFonts w:ascii="Calibri Light" w:hAnsi="Calibri Light" w:cs="Calibri Light"/>
                <w:i/>
                <w:sz w:val="18"/>
                <w:szCs w:val="18"/>
                <w:lang w:val="en-US"/>
              </w:rPr>
            </w:pPr>
          </w:p>
          <w:p w14:paraId="162C0DD8" w14:textId="331BCB65" w:rsidR="00DF3873" w:rsidRDefault="00DF3873" w:rsidP="00AB1B51">
            <w:pPr>
              <w:jc w:val="center"/>
              <w:rPr>
                <w:rFonts w:ascii="Calibri Light" w:hAnsi="Calibri Light" w:cs="Calibri Light"/>
                <w:i/>
                <w:sz w:val="18"/>
                <w:szCs w:val="18"/>
                <w:lang w:val="en-US"/>
              </w:rPr>
            </w:pPr>
          </w:p>
          <w:p w14:paraId="4C56B6CF" w14:textId="77777777" w:rsidR="00DF3873" w:rsidRDefault="00DF3873" w:rsidP="00AB1B51">
            <w:pPr>
              <w:jc w:val="center"/>
              <w:rPr>
                <w:rFonts w:ascii="Calibri Light" w:hAnsi="Calibri Light" w:cs="Calibri Light"/>
                <w:i/>
                <w:sz w:val="18"/>
                <w:szCs w:val="18"/>
                <w:lang w:val="en-US"/>
              </w:rPr>
            </w:pPr>
          </w:p>
          <w:p w14:paraId="46296D12" w14:textId="77777777" w:rsidR="00364E79" w:rsidRPr="00147270" w:rsidRDefault="00364E79" w:rsidP="00AB1B51">
            <w:pPr>
              <w:jc w:val="center"/>
              <w:rPr>
                <w:rFonts w:ascii="Calibri Light" w:hAnsi="Calibri Light" w:cs="Calibri Light"/>
                <w:i/>
                <w:sz w:val="18"/>
                <w:szCs w:val="18"/>
                <w:lang w:val="en-US"/>
              </w:rPr>
            </w:pPr>
          </w:p>
        </w:tc>
      </w:tr>
      <w:tr w:rsidR="00364E79" w:rsidRPr="004B0BD7" w14:paraId="3DB3454F" w14:textId="77777777" w:rsidTr="00AB1B51">
        <w:trPr>
          <w:jc w:val="center"/>
        </w:trPr>
        <w:tc>
          <w:tcPr>
            <w:tcW w:w="9350" w:type="dxa"/>
            <w:tcBorders>
              <w:bottom w:val="single" w:sz="4" w:space="0" w:color="auto"/>
            </w:tcBorders>
          </w:tcPr>
          <w:p w14:paraId="3FF88FD9" w14:textId="77777777" w:rsidR="00364E79" w:rsidRPr="004B0BD7" w:rsidRDefault="00364E79" w:rsidP="00AB1B51">
            <w:pPr>
              <w:jc w:val="center"/>
              <w:rPr>
                <w:rFonts w:ascii="Calibri Light" w:hAnsi="Calibri Light" w:cs="Calibri Light"/>
                <w:iCs/>
                <w:sz w:val="20"/>
                <w:szCs w:val="20"/>
                <w:lang w:val="en-US"/>
              </w:rPr>
            </w:pPr>
            <w:r w:rsidRPr="004B0BD7">
              <w:rPr>
                <w:rFonts w:ascii="Calibri Light" w:hAnsi="Calibri Light" w:cs="Calibri Light"/>
                <w:iCs/>
                <w:sz w:val="20"/>
                <w:szCs w:val="20"/>
                <w:lang w:val="en-US"/>
              </w:rPr>
              <w:lastRenderedPageBreak/>
              <w:t xml:space="preserve">Figure </w:t>
            </w:r>
            <w:r>
              <w:rPr>
                <w:rFonts w:ascii="Calibri Light" w:hAnsi="Calibri Light" w:cs="Calibri Light"/>
                <w:iCs/>
                <w:sz w:val="20"/>
                <w:szCs w:val="20"/>
                <w:lang w:val="en-US"/>
              </w:rPr>
              <w:t>24</w:t>
            </w:r>
            <w:r w:rsidRPr="004B0BD7">
              <w:rPr>
                <w:rFonts w:ascii="Calibri Light" w:hAnsi="Calibri Light" w:cs="Calibri Light"/>
                <w:iCs/>
                <w:sz w:val="20"/>
                <w:szCs w:val="20"/>
                <w:lang w:val="en-US"/>
              </w:rPr>
              <w:t>. Moctezuma Valley decorative treatments distribution (excluding incising treatment)</w:t>
            </w:r>
            <w:r>
              <w:rPr>
                <w:rFonts w:ascii="Calibri Light" w:hAnsi="Calibri Light" w:cs="Calibri Light"/>
                <w:iCs/>
                <w:sz w:val="20"/>
                <w:szCs w:val="20"/>
                <w:lang w:val="en-US"/>
              </w:rPr>
              <w:t xml:space="preserve"> (Legacy data-Pailes 2016)</w:t>
            </w:r>
          </w:p>
        </w:tc>
      </w:tr>
      <w:tr w:rsidR="00364E79" w:rsidRPr="00147270" w14:paraId="3157C1AD" w14:textId="77777777" w:rsidTr="00AB1B51">
        <w:trPr>
          <w:jc w:val="center"/>
        </w:trPr>
        <w:tc>
          <w:tcPr>
            <w:tcW w:w="9350" w:type="dxa"/>
            <w:tcBorders>
              <w:top w:val="single" w:sz="4" w:space="0" w:color="auto"/>
            </w:tcBorders>
          </w:tcPr>
          <w:p w14:paraId="2176BA7F" w14:textId="77777777" w:rsidR="00364E79" w:rsidRDefault="00364E79" w:rsidP="00AB1B51">
            <w:pPr>
              <w:jc w:val="center"/>
              <w:rPr>
                <w:rFonts w:ascii="Segoe UI" w:hAnsi="Segoe UI" w:cs="Segoe UI"/>
                <w:noProof/>
                <w:color w:val="000000"/>
                <w:sz w:val="18"/>
                <w:szCs w:val="18"/>
                <w:lang w:val="en-US"/>
              </w:rPr>
            </w:pPr>
            <w:r w:rsidRPr="004B0BD7">
              <w:rPr>
                <w:rFonts w:ascii="Segoe UI" w:hAnsi="Segoe UI" w:cs="Segoe UI"/>
                <w:noProof/>
                <w:color w:val="000000"/>
                <w:sz w:val="18"/>
                <w:szCs w:val="18"/>
                <w:lang w:val="en-US"/>
              </w:rPr>
              <w:t xml:space="preserve"> </w:t>
            </w:r>
            <w:r w:rsidRPr="00DE3AAA">
              <w:rPr>
                <w:rFonts w:ascii="Segoe UI" w:hAnsi="Segoe UI" w:cs="Segoe UI"/>
                <w:noProof/>
                <w:color w:val="000000"/>
                <w:sz w:val="18"/>
                <w:szCs w:val="18"/>
              </w:rPr>
              <w:drawing>
                <wp:inline distT="0" distB="0" distL="0" distR="0" wp14:anchorId="77B3C4BE" wp14:editId="468F9CAB">
                  <wp:extent cx="2385060" cy="32042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85060" cy="3204210"/>
                          </a:xfrm>
                          <a:prstGeom prst="rect">
                            <a:avLst/>
                          </a:prstGeom>
                          <a:noFill/>
                          <a:ln>
                            <a:noFill/>
                          </a:ln>
                        </pic:spPr>
                      </pic:pic>
                    </a:graphicData>
                  </a:graphic>
                </wp:inline>
              </w:drawing>
            </w:r>
          </w:p>
          <w:p w14:paraId="62DD68F6" w14:textId="77777777" w:rsidR="00364E79" w:rsidRDefault="00364E79" w:rsidP="00AB1B51">
            <w:pPr>
              <w:jc w:val="center"/>
              <w:rPr>
                <w:rFonts w:ascii="Segoe UI" w:hAnsi="Segoe UI" w:cs="Segoe UI"/>
                <w:i/>
                <w:noProof/>
                <w:color w:val="000000"/>
                <w:sz w:val="18"/>
                <w:szCs w:val="18"/>
                <w:lang w:val="en-US"/>
              </w:rPr>
            </w:pPr>
          </w:p>
          <w:p w14:paraId="63108280" w14:textId="77777777" w:rsidR="00364E79" w:rsidRDefault="00364E79" w:rsidP="00AB1B51">
            <w:pPr>
              <w:jc w:val="center"/>
              <w:rPr>
                <w:rFonts w:ascii="Segoe UI" w:hAnsi="Segoe UI" w:cs="Segoe UI"/>
                <w:i/>
                <w:noProof/>
                <w:color w:val="000000"/>
                <w:sz w:val="18"/>
                <w:szCs w:val="18"/>
                <w:lang w:val="en-US"/>
              </w:rPr>
            </w:pPr>
          </w:p>
          <w:p w14:paraId="0B6B603D" w14:textId="77777777" w:rsidR="00364E79" w:rsidRPr="00147270" w:rsidRDefault="00364E79" w:rsidP="00AB1B51">
            <w:pPr>
              <w:jc w:val="center"/>
              <w:rPr>
                <w:rFonts w:ascii="Calibri Light" w:hAnsi="Calibri Light" w:cs="Calibri Light"/>
                <w:i/>
                <w:sz w:val="18"/>
                <w:szCs w:val="18"/>
                <w:lang w:val="en-US"/>
              </w:rPr>
            </w:pPr>
          </w:p>
        </w:tc>
      </w:tr>
      <w:tr w:rsidR="00364E79" w:rsidRPr="004B0BD7" w14:paraId="40BF8034" w14:textId="77777777" w:rsidTr="00AB1B51">
        <w:trPr>
          <w:jc w:val="center"/>
        </w:trPr>
        <w:tc>
          <w:tcPr>
            <w:tcW w:w="9350" w:type="dxa"/>
            <w:tcBorders>
              <w:bottom w:val="single" w:sz="4" w:space="0" w:color="auto"/>
            </w:tcBorders>
          </w:tcPr>
          <w:p w14:paraId="0EADE88F" w14:textId="6005EF9A" w:rsidR="00364E79" w:rsidRPr="004B0BD7" w:rsidRDefault="00364E79" w:rsidP="00AB1B51">
            <w:pPr>
              <w:jc w:val="center"/>
              <w:rPr>
                <w:rFonts w:ascii="Calibri Light" w:hAnsi="Calibri Light" w:cs="Calibri Light"/>
                <w:iCs/>
                <w:sz w:val="20"/>
                <w:szCs w:val="20"/>
                <w:lang w:val="en-US"/>
              </w:rPr>
            </w:pPr>
            <w:r w:rsidRPr="004B0BD7">
              <w:rPr>
                <w:rFonts w:ascii="Calibri Light" w:hAnsi="Calibri Light" w:cs="Calibri Light"/>
                <w:iCs/>
                <w:sz w:val="20"/>
                <w:szCs w:val="20"/>
                <w:lang w:val="en-US"/>
              </w:rPr>
              <w:t xml:space="preserve">Figure 25. Fronteras Valley decorative treatments distribution (excluding incising treatment) (Legacy </w:t>
            </w:r>
            <w:proofErr w:type="gramStart"/>
            <w:r w:rsidRPr="004B0BD7">
              <w:rPr>
                <w:rFonts w:ascii="Calibri Light" w:hAnsi="Calibri Light" w:cs="Calibri Light"/>
                <w:iCs/>
                <w:sz w:val="20"/>
                <w:szCs w:val="20"/>
                <w:lang w:val="en-US"/>
              </w:rPr>
              <w:t>data</w:t>
            </w:r>
            <w:proofErr w:type="gramEnd"/>
            <w:r w:rsidRPr="004B0BD7">
              <w:rPr>
                <w:rFonts w:ascii="Calibri Light" w:hAnsi="Calibri Light" w:cs="Calibri Light"/>
                <w:iCs/>
                <w:sz w:val="20"/>
                <w:szCs w:val="20"/>
                <w:lang w:val="en-US"/>
              </w:rPr>
              <w:t>-</w:t>
            </w:r>
            <w:r w:rsidR="00C42AC5">
              <w:rPr>
                <w:rFonts w:ascii="Calibri Light" w:hAnsi="Calibri Light" w:cs="Calibri Light"/>
                <w:iCs/>
                <w:sz w:val="20"/>
                <w:szCs w:val="20"/>
                <w:lang w:val="en-US"/>
              </w:rPr>
              <w:t>Carpenter et al</w:t>
            </w:r>
            <w:r w:rsidR="00C42AC5" w:rsidRPr="004B0BD7">
              <w:rPr>
                <w:rFonts w:ascii="Calibri Light" w:hAnsi="Calibri Light" w:cs="Calibri Light"/>
                <w:iCs/>
                <w:sz w:val="20"/>
                <w:szCs w:val="20"/>
                <w:lang w:val="en-US"/>
              </w:rPr>
              <w:t xml:space="preserve"> </w:t>
            </w:r>
            <w:r w:rsidRPr="004B0BD7">
              <w:rPr>
                <w:rFonts w:ascii="Calibri Light" w:hAnsi="Calibri Light" w:cs="Calibri Light"/>
                <w:iCs/>
                <w:sz w:val="20"/>
                <w:szCs w:val="20"/>
                <w:lang w:val="en-US"/>
              </w:rPr>
              <w:t>201</w:t>
            </w:r>
            <w:r w:rsidR="00C42AC5">
              <w:rPr>
                <w:rFonts w:ascii="Calibri Light" w:hAnsi="Calibri Light" w:cs="Calibri Light"/>
                <w:iCs/>
                <w:sz w:val="20"/>
                <w:szCs w:val="20"/>
                <w:lang w:val="en-US"/>
              </w:rPr>
              <w:t>9</w:t>
            </w:r>
            <w:r w:rsidRPr="004B0BD7">
              <w:rPr>
                <w:rFonts w:ascii="Calibri Light" w:hAnsi="Calibri Light" w:cs="Calibri Light"/>
                <w:iCs/>
                <w:sz w:val="20"/>
                <w:szCs w:val="20"/>
                <w:lang w:val="en-US"/>
              </w:rPr>
              <w:t>)</w:t>
            </w:r>
          </w:p>
        </w:tc>
      </w:tr>
      <w:tr w:rsidR="00364E79" w:rsidRPr="00147270" w14:paraId="39E48B38" w14:textId="77777777" w:rsidTr="00AB1B51">
        <w:trPr>
          <w:jc w:val="center"/>
        </w:trPr>
        <w:tc>
          <w:tcPr>
            <w:tcW w:w="9350" w:type="dxa"/>
            <w:tcBorders>
              <w:top w:val="single" w:sz="4" w:space="0" w:color="auto"/>
            </w:tcBorders>
          </w:tcPr>
          <w:p w14:paraId="0DA624F5" w14:textId="77777777" w:rsidR="00364E79" w:rsidRPr="00147270" w:rsidRDefault="00364E79" w:rsidP="00AB1B51">
            <w:pPr>
              <w:jc w:val="center"/>
              <w:rPr>
                <w:rFonts w:ascii="Calibri Light" w:hAnsi="Calibri Light" w:cs="Calibri Light"/>
                <w:i/>
                <w:sz w:val="18"/>
                <w:szCs w:val="18"/>
                <w:lang w:val="en-US"/>
              </w:rPr>
            </w:pPr>
            <w:r w:rsidRPr="004B0BD7">
              <w:rPr>
                <w:rFonts w:ascii="Segoe UI" w:hAnsi="Segoe UI" w:cs="Segoe UI"/>
                <w:noProof/>
                <w:color w:val="000000"/>
                <w:sz w:val="18"/>
                <w:szCs w:val="18"/>
                <w:lang w:val="en-US"/>
              </w:rPr>
              <w:t xml:space="preserve"> </w:t>
            </w:r>
            <w:r w:rsidRPr="00DE3AAA">
              <w:rPr>
                <w:rFonts w:ascii="Segoe UI" w:hAnsi="Segoe UI" w:cs="Segoe UI"/>
                <w:noProof/>
                <w:color w:val="000000"/>
                <w:sz w:val="18"/>
                <w:szCs w:val="18"/>
              </w:rPr>
              <w:drawing>
                <wp:inline distT="0" distB="0" distL="0" distR="0" wp14:anchorId="0E7A187A" wp14:editId="7D09B750">
                  <wp:extent cx="2959100" cy="3200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59100" cy="3200400"/>
                          </a:xfrm>
                          <a:prstGeom prst="rect">
                            <a:avLst/>
                          </a:prstGeom>
                          <a:noFill/>
                          <a:ln>
                            <a:noFill/>
                          </a:ln>
                        </pic:spPr>
                      </pic:pic>
                    </a:graphicData>
                  </a:graphic>
                </wp:inline>
              </w:drawing>
            </w:r>
          </w:p>
        </w:tc>
      </w:tr>
    </w:tbl>
    <w:p w14:paraId="0FBDB060" w14:textId="5EC5DBE8"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When incising is excluded, the Moctezuma Valley </w:t>
      </w:r>
      <w:r>
        <w:rPr>
          <w:rFonts w:ascii="Calibri Light" w:hAnsi="Calibri Light" w:cs="Calibri Light"/>
          <w:sz w:val="24"/>
          <w:szCs w:val="24"/>
        </w:rPr>
        <w:t>presents</w:t>
      </w:r>
      <w:r w:rsidRPr="00147270">
        <w:rPr>
          <w:rFonts w:ascii="Calibri Light" w:hAnsi="Calibri Light" w:cs="Calibri Light"/>
          <w:sz w:val="24"/>
          <w:szCs w:val="24"/>
        </w:rPr>
        <w:t xml:space="preserve"> a</w:t>
      </w:r>
      <w:r>
        <w:rPr>
          <w:rFonts w:ascii="Calibri Light" w:hAnsi="Calibri Light" w:cs="Calibri Light"/>
          <w:sz w:val="24"/>
          <w:szCs w:val="24"/>
        </w:rPr>
        <w:t xml:space="preserve">n uneven </w:t>
      </w:r>
      <w:r w:rsidRPr="00147270">
        <w:rPr>
          <w:rFonts w:ascii="Calibri Light" w:hAnsi="Calibri Light" w:cs="Calibri Light"/>
          <w:sz w:val="24"/>
          <w:szCs w:val="24"/>
        </w:rPr>
        <w:t xml:space="preserve">decorative-treatment distribution (Figure </w:t>
      </w:r>
      <w:r>
        <w:rPr>
          <w:rFonts w:ascii="Calibri Light" w:hAnsi="Calibri Light" w:cs="Calibri Light"/>
          <w:sz w:val="24"/>
          <w:szCs w:val="24"/>
        </w:rPr>
        <w:t>24</w:t>
      </w:r>
      <w:r w:rsidRPr="00147270">
        <w:rPr>
          <w:rFonts w:ascii="Calibri Light" w:hAnsi="Calibri Light" w:cs="Calibri Light"/>
          <w:sz w:val="24"/>
          <w:szCs w:val="24"/>
        </w:rPr>
        <w:t xml:space="preserve">) in comparison to the Sonora Valley case. The punctating </w:t>
      </w:r>
      <w:r w:rsidRPr="00147270">
        <w:rPr>
          <w:rFonts w:ascii="Calibri Light" w:hAnsi="Calibri Light" w:cs="Calibri Light"/>
          <w:sz w:val="24"/>
          <w:szCs w:val="24"/>
        </w:rPr>
        <w:lastRenderedPageBreak/>
        <w:t>treatment in the Moctezuma sample represents 31% of the sample</w:t>
      </w:r>
      <w:r w:rsidR="00C42AC5">
        <w:rPr>
          <w:rFonts w:ascii="Calibri Light" w:hAnsi="Calibri Light" w:cs="Calibri Light"/>
          <w:sz w:val="24"/>
          <w:szCs w:val="24"/>
        </w:rPr>
        <w:t>, i</w:t>
      </w:r>
      <w:r w:rsidRPr="00147270">
        <w:rPr>
          <w:rFonts w:ascii="Calibri Light" w:hAnsi="Calibri Light" w:cs="Calibri Light"/>
          <w:sz w:val="24"/>
          <w:szCs w:val="24"/>
        </w:rPr>
        <w:t>ncising/brushing 29%, and punctating/incising 18%. The remaining treatments are scattered in two groups. The first is composed by the treatments: corrugated, incised/corrugated, and punctated/brushed treatments</w:t>
      </w:r>
      <w:r>
        <w:rPr>
          <w:rFonts w:ascii="Calibri Light" w:hAnsi="Calibri Light" w:cs="Calibri Light"/>
          <w:sz w:val="24"/>
          <w:szCs w:val="24"/>
        </w:rPr>
        <w:t xml:space="preserve"> that </w:t>
      </w:r>
      <w:r w:rsidRPr="00147270">
        <w:rPr>
          <w:rFonts w:ascii="Calibri Light" w:hAnsi="Calibri Light" w:cs="Calibri Light"/>
          <w:sz w:val="24"/>
          <w:szCs w:val="24"/>
        </w:rPr>
        <w:t>each represent 6% of the sample. The second decorative attributes group includes the incised/brushed, the incised/painted, and punctated/painted. These treatments characterize 1% ~ 3% of the sample.</w:t>
      </w:r>
    </w:p>
    <w:p w14:paraId="7B23FBDC" w14:textId="77777777"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Fronteras River Valley decorative-attributes distribution is also distinct. In this case, it is </w:t>
      </w:r>
      <w:r>
        <w:rPr>
          <w:rFonts w:ascii="Calibri Light" w:hAnsi="Calibri Light" w:cs="Calibri Light"/>
          <w:sz w:val="24"/>
          <w:szCs w:val="24"/>
        </w:rPr>
        <w:t xml:space="preserve">the </w:t>
      </w:r>
      <w:r w:rsidRPr="00147270">
        <w:rPr>
          <w:rFonts w:ascii="Calibri Light" w:hAnsi="Calibri Light" w:cs="Calibri Light"/>
          <w:sz w:val="24"/>
          <w:szCs w:val="24"/>
        </w:rPr>
        <w:t xml:space="preserve">very high frequency of punctated/pseudo-corrugated treatment that sets the assemblage apart from other river valleys. Examining the remaining decorative treatments that compose the Fronteras valley collection, it is apparent that there are two sub-groups of frequencies. Pseudo-corrugated, incised/brushed, incise/pseudo-corrugated, incised/punctated, incised/painted, and punctated range from 4% ~ 7%. Punctating represents 7% of cases in the Fronteras Valley, which is far lower than the Sonora or Moctezuma valleys. </w:t>
      </w:r>
    </w:p>
    <w:p w14:paraId="2E820E79" w14:textId="679241E0" w:rsidR="00364E79" w:rsidRPr="00147270" w:rsidRDefault="00364E79" w:rsidP="00364E79">
      <w:pPr>
        <w:spacing w:before="240" w:line="480" w:lineRule="auto"/>
        <w:ind w:firstLine="708"/>
        <w:jc w:val="both"/>
        <w:rPr>
          <w:rFonts w:ascii="Calibri Light" w:hAnsi="Calibri Light" w:cs="Calibri Light"/>
          <w:i/>
          <w:iCs/>
          <w:sz w:val="24"/>
          <w:szCs w:val="24"/>
        </w:rPr>
      </w:pPr>
      <w:r w:rsidRPr="00147270">
        <w:rPr>
          <w:rFonts w:ascii="Calibri Light" w:hAnsi="Calibri Light" w:cs="Calibri Light"/>
          <w:sz w:val="24"/>
          <w:szCs w:val="24"/>
        </w:rPr>
        <w:t xml:space="preserve">Although incising occurring as the sole treatment is excluded in this analysis, it is important to stress its significance. The three valleys’ samples all include treatment combinations that include incising with another treatment. Overall, this pattern is relatively uniformly distributed in the three valleys (Figure </w:t>
      </w:r>
      <w:r>
        <w:rPr>
          <w:rFonts w:ascii="Calibri Light" w:hAnsi="Calibri Light" w:cs="Calibri Light"/>
          <w:sz w:val="24"/>
          <w:szCs w:val="24"/>
        </w:rPr>
        <w:t>23, 24, 25</w:t>
      </w:r>
      <w:r w:rsidRPr="00147270">
        <w:rPr>
          <w:rFonts w:ascii="Calibri Light" w:hAnsi="Calibri Light" w:cs="Calibri Light"/>
          <w:sz w:val="24"/>
          <w:szCs w:val="24"/>
        </w:rPr>
        <w:t xml:space="preserve">). Punctating is the second most informative treatment in the inter-valley comparison. This is evident in the high relative frequency of this treatment in the Moctezuma Valley, with punctating as the sole treatment making up almost 50% of the analyzed sample. For the Fronteras Valley, standard punctating as the sole decoration is rare. This valley instead stands out for </w:t>
      </w:r>
      <w:r>
        <w:rPr>
          <w:rFonts w:ascii="Calibri Light" w:hAnsi="Calibri Light" w:cs="Calibri Light"/>
          <w:sz w:val="24"/>
          <w:szCs w:val="24"/>
        </w:rPr>
        <w:t>punctated/</w:t>
      </w:r>
      <w:r w:rsidRPr="00147270">
        <w:rPr>
          <w:rFonts w:ascii="Calibri Light" w:hAnsi="Calibri Light" w:cs="Calibri Light"/>
          <w:sz w:val="24"/>
          <w:szCs w:val="24"/>
        </w:rPr>
        <w:t>pseudo-corrugation.</w:t>
      </w:r>
      <w:r>
        <w:rPr>
          <w:rFonts w:ascii="Calibri Light" w:hAnsi="Calibri Light" w:cs="Calibri Light"/>
          <w:sz w:val="24"/>
          <w:szCs w:val="24"/>
        </w:rPr>
        <w:t xml:space="preserve"> </w:t>
      </w:r>
      <w:r w:rsidRPr="00147270">
        <w:rPr>
          <w:rFonts w:ascii="Calibri Light" w:hAnsi="Calibri Light" w:cs="Calibri Light"/>
          <w:sz w:val="24"/>
          <w:szCs w:val="24"/>
        </w:rPr>
        <w:t xml:space="preserve">In the Sonora Valley, punctating is less </w:t>
      </w:r>
      <w:r w:rsidRPr="00147270">
        <w:rPr>
          <w:rFonts w:ascii="Calibri Light" w:hAnsi="Calibri Light" w:cs="Calibri Light"/>
          <w:sz w:val="24"/>
          <w:szCs w:val="24"/>
        </w:rPr>
        <w:lastRenderedPageBreak/>
        <w:t xml:space="preserve">prevalent than in the other valleys due to the evenness in the frequency of treatments. However, the distribution of punctating in relationship to the other treatments is a critical point of distinction for the Sonora </w:t>
      </w:r>
      <w:r w:rsidR="00C42AC5">
        <w:rPr>
          <w:rFonts w:ascii="Calibri Light" w:hAnsi="Calibri Light" w:cs="Calibri Light"/>
          <w:sz w:val="24"/>
          <w:szCs w:val="24"/>
        </w:rPr>
        <w:t>V</w:t>
      </w:r>
      <w:r w:rsidRPr="00147270">
        <w:rPr>
          <w:rFonts w:ascii="Calibri Light" w:hAnsi="Calibri Light" w:cs="Calibri Light"/>
          <w:sz w:val="24"/>
          <w:szCs w:val="24"/>
        </w:rPr>
        <w:t xml:space="preserve">alley. Punctating is the exclusive treatment in 19% of the analyzed sample and co-occurs with incising and painting and also frequently co-occurs with painting and incising. </w:t>
      </w:r>
    </w:p>
    <w:p w14:paraId="4E7212FF" w14:textId="70F60C1C" w:rsidR="00364E79" w:rsidRPr="00147270" w:rsidRDefault="00364E79" w:rsidP="00364E79">
      <w:pPr>
        <w:spacing w:before="240"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In order to provide an additional perspective on the similarities and differences between the river valleys, the analyzed samples were evaluated with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tests. </w:t>
      </w:r>
      <w:r>
        <w:rPr>
          <w:rFonts w:ascii="Calibri Light" w:hAnsi="Calibri Light" w:cs="Calibri Light"/>
          <w:sz w:val="24"/>
          <w:szCs w:val="24"/>
        </w:rPr>
        <w:t xml:space="preserve">Table 2 presents the utilized data set; </w:t>
      </w:r>
      <w:r w:rsidRPr="00147270">
        <w:rPr>
          <w:rFonts w:ascii="Calibri Light" w:hAnsi="Calibri Light" w:cs="Calibri Light"/>
          <w:sz w:val="24"/>
          <w:szCs w:val="24"/>
        </w:rPr>
        <w:t>it was necessary to only consider the decorative treatments shared in all the three valleys, as the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analysis is unreliable when performed on a dataset with many “0” values (see Table </w:t>
      </w:r>
      <w:r>
        <w:rPr>
          <w:rFonts w:ascii="Calibri Light" w:hAnsi="Calibri Light" w:cs="Calibri Light"/>
          <w:sz w:val="24"/>
          <w:szCs w:val="24"/>
        </w:rPr>
        <w:t>1</w:t>
      </w:r>
      <w:r w:rsidRPr="00147270">
        <w:rPr>
          <w:rFonts w:ascii="Calibri Light" w:hAnsi="Calibri Light" w:cs="Calibri Light"/>
          <w:sz w:val="24"/>
          <w:szCs w:val="24"/>
        </w:rPr>
        <w:t>).</w:t>
      </w:r>
      <w:r>
        <w:rPr>
          <w:rFonts w:ascii="Calibri Light" w:hAnsi="Calibri Light" w:cs="Calibri Light"/>
          <w:sz w:val="24"/>
          <w:szCs w:val="24"/>
        </w:rPr>
        <w:t xml:space="preserve"> Both</w:t>
      </w:r>
      <w:r w:rsidRPr="00147270">
        <w:rPr>
          <w:rFonts w:ascii="Calibri Light" w:hAnsi="Calibri Light" w:cs="Calibri Light"/>
          <w:sz w:val="24"/>
          <w:szCs w:val="24"/>
        </w:rPr>
        <w:t xml:space="preserve"> Pearson and Likelihood ratio tests indicate that there is a statistically significant difference between the three River Valleys (n = 2461, df = 8,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0.029, p = .0001). The differing frequencies of incising and punctating, are the primary source of this result. The frequencies of treatment combinations are also important</w:t>
      </w:r>
      <w:r>
        <w:rPr>
          <w:rFonts w:ascii="Calibri Light" w:hAnsi="Calibri Light" w:cs="Calibri Light"/>
          <w:sz w:val="24"/>
          <w:szCs w:val="24"/>
        </w:rPr>
        <w:t xml:space="preserve"> (Table 3)</w:t>
      </w:r>
      <w:r w:rsidRPr="00147270">
        <w:rPr>
          <w:rFonts w:ascii="Calibri Light" w:hAnsi="Calibri Light" w:cs="Calibri Light"/>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147270" w14:paraId="4C22C04C" w14:textId="77777777" w:rsidTr="00AB1B51">
        <w:trPr>
          <w:jc w:val="center"/>
        </w:trPr>
        <w:tc>
          <w:tcPr>
            <w:tcW w:w="9350" w:type="dxa"/>
          </w:tcPr>
          <w:p w14:paraId="094F8EB7" w14:textId="4EBDFC1C" w:rsidR="00364E79" w:rsidRPr="007B2DAF" w:rsidRDefault="00364E79" w:rsidP="00AB1B51">
            <w:pPr>
              <w:jc w:val="center"/>
              <w:rPr>
                <w:rFonts w:ascii="Calibri Light" w:hAnsi="Calibri Light" w:cs="Calibri Light"/>
                <w:iCs/>
                <w:sz w:val="20"/>
                <w:szCs w:val="20"/>
                <w:lang w:val="en-US"/>
              </w:rPr>
            </w:pPr>
            <w:r w:rsidRPr="007B2DAF">
              <w:rPr>
                <w:rFonts w:ascii="Calibri Light" w:hAnsi="Calibri Light" w:cs="Calibri Light"/>
                <w:iCs/>
                <w:sz w:val="20"/>
                <w:szCs w:val="20"/>
                <w:lang w:val="en-US"/>
              </w:rPr>
              <w:t>Table 2. X</w:t>
            </w:r>
            <w:r w:rsidRPr="007B2DAF">
              <w:rPr>
                <w:rFonts w:ascii="Calibri Light" w:hAnsi="Calibri Light" w:cs="Calibri Light"/>
                <w:iCs/>
                <w:sz w:val="20"/>
                <w:szCs w:val="20"/>
                <w:vertAlign w:val="superscript"/>
                <w:lang w:val="en-US"/>
              </w:rPr>
              <w:t>2</w:t>
            </w:r>
            <w:r w:rsidRPr="007B2DAF">
              <w:rPr>
                <w:rFonts w:ascii="Calibri Light" w:hAnsi="Calibri Light" w:cs="Calibri Light"/>
                <w:iCs/>
                <w:sz w:val="20"/>
                <w:szCs w:val="20"/>
                <w:lang w:val="en-US"/>
              </w:rPr>
              <w:t xml:space="preserve"> </w:t>
            </w:r>
            <w:r w:rsidR="00C7127D">
              <w:rPr>
                <w:rFonts w:ascii="Calibri Light" w:hAnsi="Calibri Light" w:cs="Calibri Light"/>
                <w:iCs/>
                <w:sz w:val="20"/>
                <w:szCs w:val="20"/>
                <w:lang w:val="en-US"/>
              </w:rPr>
              <w:t xml:space="preserve">treatment </w:t>
            </w:r>
            <w:r w:rsidR="00AF797C">
              <w:rPr>
                <w:rFonts w:ascii="Calibri Light" w:hAnsi="Calibri Light" w:cs="Calibri Light"/>
                <w:iCs/>
                <w:sz w:val="20"/>
                <w:szCs w:val="20"/>
                <w:lang w:val="en-US"/>
              </w:rPr>
              <w:t xml:space="preserve">category </w:t>
            </w:r>
            <w:r w:rsidR="00C7127D">
              <w:rPr>
                <w:rFonts w:ascii="Calibri Light" w:hAnsi="Calibri Light" w:cs="Calibri Light"/>
                <w:iCs/>
                <w:sz w:val="20"/>
                <w:szCs w:val="20"/>
                <w:lang w:val="en-US"/>
              </w:rPr>
              <w:t>distribution evaluation at the inter-valley scale</w:t>
            </w:r>
          </w:p>
        </w:tc>
      </w:tr>
      <w:tr w:rsidR="00364E79" w:rsidRPr="00147270" w14:paraId="343FD8AC" w14:textId="77777777" w:rsidTr="00AB1B51">
        <w:trPr>
          <w:jc w:val="center"/>
        </w:trPr>
        <w:tc>
          <w:tcPr>
            <w:tcW w:w="9350" w:type="dxa"/>
          </w:tcPr>
          <w:tbl>
            <w:tblPr>
              <w:tblW w:w="7920" w:type="dxa"/>
              <w:jc w:val="center"/>
              <w:tblLook w:val="04A0" w:firstRow="1" w:lastRow="0" w:firstColumn="1" w:lastColumn="0" w:noHBand="0" w:noVBand="1"/>
            </w:tblPr>
            <w:tblGrid>
              <w:gridCol w:w="1320"/>
              <w:gridCol w:w="1320"/>
              <w:gridCol w:w="1320"/>
              <w:gridCol w:w="1320"/>
              <w:gridCol w:w="1320"/>
              <w:gridCol w:w="1320"/>
            </w:tblGrid>
            <w:tr w:rsidR="00364E79" w:rsidRPr="00147270" w14:paraId="0383C444" w14:textId="77777777" w:rsidTr="00AB1B51">
              <w:trPr>
                <w:trHeight w:val="449"/>
                <w:jc w:val="center"/>
              </w:trPr>
              <w:tc>
                <w:tcPr>
                  <w:tcW w:w="1320" w:type="dxa"/>
                  <w:tcBorders>
                    <w:top w:val="single" w:sz="4" w:space="0" w:color="auto"/>
                    <w:left w:val="nil"/>
                    <w:bottom w:val="double" w:sz="6" w:space="0" w:color="auto"/>
                    <w:right w:val="nil"/>
                  </w:tcBorders>
                  <w:shd w:val="clear" w:color="auto" w:fill="auto"/>
                  <w:vAlign w:val="center"/>
                  <w:hideMark/>
                </w:tcPr>
                <w:p w14:paraId="6C37F7D4"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Provenience Valley</w:t>
                  </w:r>
                </w:p>
              </w:tc>
              <w:tc>
                <w:tcPr>
                  <w:tcW w:w="1320" w:type="dxa"/>
                  <w:tcBorders>
                    <w:top w:val="single" w:sz="4" w:space="0" w:color="auto"/>
                    <w:left w:val="nil"/>
                    <w:bottom w:val="double" w:sz="6" w:space="0" w:color="auto"/>
                    <w:right w:val="nil"/>
                  </w:tcBorders>
                  <w:shd w:val="clear" w:color="auto" w:fill="auto"/>
                  <w:vAlign w:val="center"/>
                  <w:hideMark/>
                </w:tcPr>
                <w:p w14:paraId="3A2B6026"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Incised</w:t>
                  </w:r>
                </w:p>
              </w:tc>
              <w:tc>
                <w:tcPr>
                  <w:tcW w:w="1320" w:type="dxa"/>
                  <w:tcBorders>
                    <w:top w:val="single" w:sz="4" w:space="0" w:color="auto"/>
                    <w:left w:val="nil"/>
                    <w:bottom w:val="double" w:sz="6" w:space="0" w:color="auto"/>
                    <w:right w:val="nil"/>
                  </w:tcBorders>
                  <w:shd w:val="clear" w:color="auto" w:fill="auto"/>
                  <w:vAlign w:val="center"/>
                  <w:hideMark/>
                </w:tcPr>
                <w:p w14:paraId="2D146D72"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Punctated</w:t>
                  </w:r>
                </w:p>
              </w:tc>
              <w:tc>
                <w:tcPr>
                  <w:tcW w:w="1320" w:type="dxa"/>
                  <w:tcBorders>
                    <w:top w:val="single" w:sz="4" w:space="0" w:color="auto"/>
                    <w:left w:val="nil"/>
                    <w:bottom w:val="double" w:sz="6" w:space="0" w:color="auto"/>
                    <w:right w:val="nil"/>
                  </w:tcBorders>
                  <w:shd w:val="clear" w:color="auto" w:fill="auto"/>
                  <w:vAlign w:val="center"/>
                  <w:hideMark/>
                </w:tcPr>
                <w:p w14:paraId="03B76783"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Incised-Punctate</w:t>
                  </w:r>
                </w:p>
              </w:tc>
              <w:tc>
                <w:tcPr>
                  <w:tcW w:w="1320" w:type="dxa"/>
                  <w:tcBorders>
                    <w:top w:val="single" w:sz="4" w:space="0" w:color="auto"/>
                    <w:left w:val="nil"/>
                    <w:bottom w:val="double" w:sz="6" w:space="0" w:color="auto"/>
                    <w:right w:val="nil"/>
                  </w:tcBorders>
                  <w:shd w:val="clear" w:color="auto" w:fill="auto"/>
                  <w:vAlign w:val="center"/>
                  <w:hideMark/>
                </w:tcPr>
                <w:p w14:paraId="2E0ACFCD"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Punctated-Painted</w:t>
                  </w:r>
                </w:p>
              </w:tc>
              <w:tc>
                <w:tcPr>
                  <w:tcW w:w="1320" w:type="dxa"/>
                  <w:tcBorders>
                    <w:top w:val="single" w:sz="4" w:space="0" w:color="auto"/>
                    <w:left w:val="nil"/>
                    <w:bottom w:val="double" w:sz="6" w:space="0" w:color="auto"/>
                    <w:right w:val="nil"/>
                  </w:tcBorders>
                  <w:shd w:val="clear" w:color="auto" w:fill="auto"/>
                  <w:vAlign w:val="center"/>
                  <w:hideMark/>
                </w:tcPr>
                <w:p w14:paraId="6FD2C2B0"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Incised-Painted</w:t>
                  </w:r>
                </w:p>
              </w:tc>
            </w:tr>
            <w:tr w:rsidR="00364E79" w:rsidRPr="00147270" w14:paraId="14875FB5" w14:textId="77777777" w:rsidTr="00AB1B51">
              <w:trPr>
                <w:trHeight w:val="315"/>
                <w:jc w:val="center"/>
              </w:trPr>
              <w:tc>
                <w:tcPr>
                  <w:tcW w:w="1320" w:type="dxa"/>
                  <w:tcBorders>
                    <w:top w:val="nil"/>
                    <w:left w:val="nil"/>
                    <w:bottom w:val="nil"/>
                    <w:right w:val="nil"/>
                  </w:tcBorders>
                  <w:shd w:val="clear" w:color="auto" w:fill="auto"/>
                  <w:vAlign w:val="center"/>
                  <w:hideMark/>
                </w:tcPr>
                <w:p w14:paraId="710D0E96"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Moc</w:t>
                  </w:r>
                  <w:r w:rsidRPr="00147270">
                    <w:rPr>
                      <w:rFonts w:ascii="Calibri Light" w:eastAsia="Times New Roman" w:hAnsi="Calibri Light" w:cs="Calibri Light"/>
                      <w:i/>
                      <w:iCs/>
                      <w:color w:val="000000"/>
                      <w:sz w:val="16"/>
                      <w:szCs w:val="16"/>
                    </w:rPr>
                    <w:t>te</w:t>
                  </w:r>
                  <w:r w:rsidRPr="00147270">
                    <w:rPr>
                      <w:rFonts w:ascii="Calibri Light" w:eastAsia="Times New Roman" w:hAnsi="Calibri Light" w:cs="Calibri Light"/>
                      <w:i/>
                      <w:color w:val="000000"/>
                      <w:sz w:val="16"/>
                      <w:szCs w:val="16"/>
                    </w:rPr>
                    <w:t>zuma Valley</w:t>
                  </w:r>
                </w:p>
              </w:tc>
              <w:tc>
                <w:tcPr>
                  <w:tcW w:w="1320" w:type="dxa"/>
                  <w:tcBorders>
                    <w:top w:val="nil"/>
                    <w:left w:val="nil"/>
                    <w:bottom w:val="nil"/>
                    <w:right w:val="nil"/>
                  </w:tcBorders>
                  <w:shd w:val="clear" w:color="auto" w:fill="auto"/>
                  <w:vAlign w:val="center"/>
                  <w:hideMark/>
                </w:tcPr>
                <w:p w14:paraId="1CF57EF0"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304</w:t>
                  </w:r>
                </w:p>
              </w:tc>
              <w:tc>
                <w:tcPr>
                  <w:tcW w:w="1320" w:type="dxa"/>
                  <w:tcBorders>
                    <w:top w:val="nil"/>
                    <w:left w:val="nil"/>
                    <w:bottom w:val="nil"/>
                    <w:right w:val="nil"/>
                  </w:tcBorders>
                  <w:shd w:val="clear" w:color="auto" w:fill="auto"/>
                  <w:vAlign w:val="center"/>
                  <w:hideMark/>
                </w:tcPr>
                <w:p w14:paraId="11138D24"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66</w:t>
                  </w:r>
                </w:p>
              </w:tc>
              <w:tc>
                <w:tcPr>
                  <w:tcW w:w="1320" w:type="dxa"/>
                  <w:tcBorders>
                    <w:top w:val="nil"/>
                    <w:left w:val="nil"/>
                    <w:bottom w:val="nil"/>
                    <w:right w:val="nil"/>
                  </w:tcBorders>
                  <w:shd w:val="clear" w:color="auto" w:fill="auto"/>
                  <w:vAlign w:val="center"/>
                  <w:hideMark/>
                </w:tcPr>
                <w:p w14:paraId="361A4A4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42</w:t>
                  </w:r>
                </w:p>
              </w:tc>
              <w:tc>
                <w:tcPr>
                  <w:tcW w:w="1320" w:type="dxa"/>
                  <w:tcBorders>
                    <w:top w:val="nil"/>
                    <w:left w:val="nil"/>
                    <w:bottom w:val="nil"/>
                    <w:right w:val="nil"/>
                  </w:tcBorders>
                  <w:shd w:val="clear" w:color="auto" w:fill="auto"/>
                  <w:vAlign w:val="center"/>
                  <w:hideMark/>
                </w:tcPr>
                <w:p w14:paraId="29A0B2CE"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w:t>
                  </w:r>
                </w:p>
              </w:tc>
              <w:tc>
                <w:tcPr>
                  <w:tcW w:w="1320" w:type="dxa"/>
                  <w:tcBorders>
                    <w:top w:val="nil"/>
                    <w:left w:val="nil"/>
                    <w:bottom w:val="nil"/>
                    <w:right w:val="nil"/>
                  </w:tcBorders>
                  <w:shd w:val="clear" w:color="auto" w:fill="auto"/>
                  <w:vAlign w:val="center"/>
                  <w:hideMark/>
                </w:tcPr>
                <w:p w14:paraId="14F84BF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w:t>
                  </w:r>
                </w:p>
              </w:tc>
            </w:tr>
            <w:tr w:rsidR="00364E79" w:rsidRPr="00147270" w14:paraId="1CB98E4D" w14:textId="77777777" w:rsidTr="00AB1B51">
              <w:trPr>
                <w:trHeight w:val="324"/>
                <w:jc w:val="center"/>
              </w:trPr>
              <w:tc>
                <w:tcPr>
                  <w:tcW w:w="1320" w:type="dxa"/>
                  <w:tcBorders>
                    <w:top w:val="nil"/>
                    <w:left w:val="nil"/>
                    <w:bottom w:val="nil"/>
                    <w:right w:val="nil"/>
                  </w:tcBorders>
                  <w:shd w:val="clear" w:color="auto" w:fill="auto"/>
                  <w:vAlign w:val="center"/>
                  <w:hideMark/>
                </w:tcPr>
                <w:p w14:paraId="286F6AD6"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Fronteras Valley</w:t>
                  </w:r>
                </w:p>
              </w:tc>
              <w:tc>
                <w:tcPr>
                  <w:tcW w:w="1320" w:type="dxa"/>
                  <w:tcBorders>
                    <w:top w:val="nil"/>
                    <w:left w:val="nil"/>
                    <w:bottom w:val="nil"/>
                    <w:right w:val="nil"/>
                  </w:tcBorders>
                  <w:shd w:val="clear" w:color="auto" w:fill="auto"/>
                  <w:vAlign w:val="center"/>
                  <w:hideMark/>
                </w:tcPr>
                <w:p w14:paraId="5562638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193</w:t>
                  </w:r>
                </w:p>
              </w:tc>
              <w:tc>
                <w:tcPr>
                  <w:tcW w:w="1320" w:type="dxa"/>
                  <w:tcBorders>
                    <w:top w:val="nil"/>
                    <w:left w:val="nil"/>
                    <w:bottom w:val="nil"/>
                    <w:right w:val="nil"/>
                  </w:tcBorders>
                  <w:shd w:val="clear" w:color="auto" w:fill="auto"/>
                  <w:vAlign w:val="center"/>
                  <w:hideMark/>
                </w:tcPr>
                <w:p w14:paraId="3A919022"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22</w:t>
                  </w:r>
                </w:p>
              </w:tc>
              <w:tc>
                <w:tcPr>
                  <w:tcW w:w="1320" w:type="dxa"/>
                  <w:tcBorders>
                    <w:top w:val="nil"/>
                    <w:left w:val="nil"/>
                    <w:bottom w:val="nil"/>
                    <w:right w:val="nil"/>
                  </w:tcBorders>
                  <w:shd w:val="clear" w:color="auto" w:fill="auto"/>
                  <w:vAlign w:val="center"/>
                  <w:hideMark/>
                </w:tcPr>
                <w:p w14:paraId="7D532A83"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14</w:t>
                  </w:r>
                </w:p>
              </w:tc>
              <w:tc>
                <w:tcPr>
                  <w:tcW w:w="1320" w:type="dxa"/>
                  <w:tcBorders>
                    <w:top w:val="nil"/>
                    <w:left w:val="nil"/>
                    <w:bottom w:val="nil"/>
                    <w:right w:val="nil"/>
                  </w:tcBorders>
                  <w:shd w:val="clear" w:color="auto" w:fill="auto"/>
                  <w:vAlign w:val="center"/>
                  <w:hideMark/>
                </w:tcPr>
                <w:p w14:paraId="7A92CC5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w:t>
                  </w:r>
                </w:p>
              </w:tc>
              <w:tc>
                <w:tcPr>
                  <w:tcW w:w="1320" w:type="dxa"/>
                  <w:tcBorders>
                    <w:top w:val="nil"/>
                    <w:left w:val="nil"/>
                    <w:bottom w:val="nil"/>
                    <w:right w:val="nil"/>
                  </w:tcBorders>
                  <w:shd w:val="clear" w:color="auto" w:fill="auto"/>
                  <w:vAlign w:val="center"/>
                  <w:hideMark/>
                </w:tcPr>
                <w:p w14:paraId="6CB5FD0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17</w:t>
                  </w:r>
                </w:p>
              </w:tc>
            </w:tr>
            <w:tr w:rsidR="00364E79" w:rsidRPr="00147270" w14:paraId="33324EAB" w14:textId="77777777" w:rsidTr="00AB1B51">
              <w:trPr>
                <w:trHeight w:val="615"/>
                <w:jc w:val="center"/>
              </w:trPr>
              <w:tc>
                <w:tcPr>
                  <w:tcW w:w="1320" w:type="dxa"/>
                  <w:tcBorders>
                    <w:top w:val="nil"/>
                    <w:left w:val="nil"/>
                    <w:bottom w:val="double" w:sz="6" w:space="0" w:color="auto"/>
                    <w:right w:val="nil"/>
                  </w:tcBorders>
                  <w:shd w:val="clear" w:color="auto" w:fill="auto"/>
                  <w:vAlign w:val="center"/>
                  <w:hideMark/>
                </w:tcPr>
                <w:p w14:paraId="1594EAD4"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Rio Sonora Valley</w:t>
                  </w:r>
                </w:p>
              </w:tc>
              <w:tc>
                <w:tcPr>
                  <w:tcW w:w="1320" w:type="dxa"/>
                  <w:tcBorders>
                    <w:top w:val="nil"/>
                    <w:left w:val="nil"/>
                    <w:bottom w:val="double" w:sz="6" w:space="0" w:color="auto"/>
                    <w:right w:val="nil"/>
                  </w:tcBorders>
                  <w:shd w:val="clear" w:color="auto" w:fill="auto"/>
                  <w:vAlign w:val="center"/>
                  <w:hideMark/>
                </w:tcPr>
                <w:p w14:paraId="0D018C1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956</w:t>
                  </w:r>
                </w:p>
              </w:tc>
              <w:tc>
                <w:tcPr>
                  <w:tcW w:w="1320" w:type="dxa"/>
                  <w:tcBorders>
                    <w:top w:val="nil"/>
                    <w:left w:val="nil"/>
                    <w:bottom w:val="double" w:sz="6" w:space="0" w:color="auto"/>
                    <w:right w:val="nil"/>
                  </w:tcBorders>
                  <w:shd w:val="clear" w:color="auto" w:fill="auto"/>
                  <w:vAlign w:val="center"/>
                  <w:hideMark/>
                </w:tcPr>
                <w:p w14:paraId="0F68870F"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212</w:t>
                  </w:r>
                </w:p>
              </w:tc>
              <w:tc>
                <w:tcPr>
                  <w:tcW w:w="1320" w:type="dxa"/>
                  <w:tcBorders>
                    <w:top w:val="nil"/>
                    <w:left w:val="nil"/>
                    <w:bottom w:val="double" w:sz="6" w:space="0" w:color="auto"/>
                    <w:right w:val="nil"/>
                  </w:tcBorders>
                  <w:shd w:val="clear" w:color="auto" w:fill="auto"/>
                  <w:vAlign w:val="center"/>
                  <w:hideMark/>
                </w:tcPr>
                <w:p w14:paraId="3811F41C"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244</w:t>
                  </w:r>
                </w:p>
              </w:tc>
              <w:tc>
                <w:tcPr>
                  <w:tcW w:w="1320" w:type="dxa"/>
                  <w:tcBorders>
                    <w:top w:val="nil"/>
                    <w:left w:val="nil"/>
                    <w:bottom w:val="double" w:sz="6" w:space="0" w:color="auto"/>
                    <w:right w:val="nil"/>
                  </w:tcBorders>
                  <w:shd w:val="clear" w:color="auto" w:fill="auto"/>
                  <w:vAlign w:val="center"/>
                  <w:hideMark/>
                </w:tcPr>
                <w:p w14:paraId="23CEAFB7"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112</w:t>
                  </w:r>
                </w:p>
              </w:tc>
              <w:tc>
                <w:tcPr>
                  <w:tcW w:w="1320" w:type="dxa"/>
                  <w:tcBorders>
                    <w:top w:val="nil"/>
                    <w:left w:val="nil"/>
                    <w:bottom w:val="double" w:sz="6" w:space="0" w:color="auto"/>
                    <w:right w:val="nil"/>
                  </w:tcBorders>
                  <w:shd w:val="clear" w:color="auto" w:fill="auto"/>
                  <w:vAlign w:val="center"/>
                  <w:hideMark/>
                </w:tcPr>
                <w:p w14:paraId="4B37B547"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267</w:t>
                  </w:r>
                </w:p>
              </w:tc>
            </w:tr>
          </w:tbl>
          <w:p w14:paraId="2C00C2D9" w14:textId="77777777" w:rsidR="00364E79" w:rsidRPr="00147270" w:rsidRDefault="00364E79" w:rsidP="00AB1B51">
            <w:pPr>
              <w:jc w:val="center"/>
              <w:rPr>
                <w:rFonts w:ascii="Calibri Light" w:hAnsi="Calibri Light" w:cs="Calibri Light"/>
                <w:i/>
                <w:sz w:val="18"/>
                <w:szCs w:val="18"/>
              </w:rPr>
            </w:pPr>
          </w:p>
        </w:tc>
      </w:tr>
    </w:tbl>
    <w:p w14:paraId="10681029" w14:textId="77777777" w:rsidR="00364E79" w:rsidRDefault="00364E79" w:rsidP="00364E79">
      <w:pPr>
        <w:spacing w:line="240" w:lineRule="auto"/>
        <w:jc w:val="center"/>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3183"/>
        <w:gridCol w:w="2939"/>
      </w:tblGrid>
      <w:tr w:rsidR="00364E79" w:rsidRPr="00BB7267" w14:paraId="6276D6F5" w14:textId="77777777" w:rsidTr="00AB1B51">
        <w:tc>
          <w:tcPr>
            <w:tcW w:w="9177" w:type="dxa"/>
            <w:gridSpan w:val="3"/>
            <w:tcBorders>
              <w:bottom w:val="single" w:sz="4" w:space="0" w:color="auto"/>
            </w:tcBorders>
          </w:tcPr>
          <w:p w14:paraId="0340A7ED" w14:textId="77777777" w:rsidR="00364E79" w:rsidRPr="00BB7267" w:rsidRDefault="00364E79" w:rsidP="00AB1B51">
            <w:pPr>
              <w:jc w:val="center"/>
              <w:rPr>
                <w:rFonts w:ascii="Calibri Light" w:hAnsi="Calibri Light" w:cs="Calibri Light"/>
                <w:sz w:val="20"/>
                <w:szCs w:val="20"/>
                <w:lang w:val="en-US"/>
              </w:rPr>
            </w:pPr>
            <w:r w:rsidRPr="00BB7267">
              <w:rPr>
                <w:rFonts w:ascii="Calibri Light" w:hAnsi="Calibri Light" w:cs="Calibri Light"/>
                <w:sz w:val="20"/>
                <w:szCs w:val="20"/>
                <w:lang w:val="en-US"/>
              </w:rPr>
              <w:t>Table 3. X</w:t>
            </w:r>
            <w:r w:rsidRPr="00545522">
              <w:rPr>
                <w:rFonts w:ascii="Calibri Light" w:hAnsi="Calibri Light" w:cs="Calibri Light"/>
                <w:sz w:val="20"/>
                <w:szCs w:val="20"/>
                <w:vertAlign w:val="superscript"/>
                <w:lang w:val="en-US"/>
              </w:rPr>
              <w:t>2</w:t>
            </w:r>
            <w:r w:rsidRPr="00BB7267">
              <w:rPr>
                <w:rFonts w:ascii="Calibri Light" w:hAnsi="Calibri Light" w:cs="Calibri Light"/>
                <w:sz w:val="20"/>
                <w:szCs w:val="20"/>
                <w:lang w:val="en-US"/>
              </w:rPr>
              <w:t xml:space="preserve"> Test of i</w:t>
            </w:r>
            <w:r>
              <w:rPr>
                <w:rFonts w:ascii="Calibri Light" w:hAnsi="Calibri Light" w:cs="Calibri Light"/>
                <w:sz w:val="20"/>
                <w:szCs w:val="20"/>
                <w:lang w:val="en-US"/>
              </w:rPr>
              <w:t>ndependence for the Sonora, Moctezuma, and Fronteras treatments category</w:t>
            </w:r>
          </w:p>
        </w:tc>
      </w:tr>
      <w:tr w:rsidR="00364E79" w:rsidRPr="008B1945" w14:paraId="60DCB706" w14:textId="77777777" w:rsidTr="00AB1B51">
        <w:tc>
          <w:tcPr>
            <w:tcW w:w="3055" w:type="dxa"/>
            <w:tcBorders>
              <w:top w:val="single" w:sz="4" w:space="0" w:color="auto"/>
            </w:tcBorders>
          </w:tcPr>
          <w:tbl>
            <w:tblPr>
              <w:tblW w:w="2665" w:type="dxa"/>
              <w:jc w:val="center"/>
              <w:tblCellMar>
                <w:left w:w="0" w:type="dxa"/>
                <w:right w:w="0" w:type="dxa"/>
              </w:tblCellMar>
              <w:tblLook w:val="0600" w:firstRow="0" w:lastRow="0" w:firstColumn="0" w:lastColumn="0" w:noHBand="1" w:noVBand="1"/>
            </w:tblPr>
            <w:tblGrid>
              <w:gridCol w:w="1063"/>
              <w:gridCol w:w="779"/>
              <w:gridCol w:w="823"/>
            </w:tblGrid>
            <w:tr w:rsidR="00364E79" w:rsidRPr="00490CD7" w14:paraId="777B03F2" w14:textId="77777777" w:rsidTr="00AB1B51">
              <w:trPr>
                <w:trHeight w:val="154"/>
                <w:jc w:val="center"/>
              </w:trPr>
              <w:tc>
                <w:tcPr>
                  <w:tcW w:w="12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04216720"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Test</w:t>
                  </w:r>
                </w:p>
              </w:tc>
              <w:tc>
                <w:tcPr>
                  <w:tcW w:w="8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107DF33F" w14:textId="77777777" w:rsidR="00364E79" w:rsidRPr="00490CD7" w:rsidRDefault="00364E79" w:rsidP="00AB1B51">
                  <w:pPr>
                    <w:spacing w:after="0" w:line="240" w:lineRule="auto"/>
                    <w:jc w:val="center"/>
                    <w:rPr>
                      <w:rFonts w:ascii="Calibri Light" w:hAnsi="Calibri Light" w:cs="Calibri Light"/>
                      <w:sz w:val="16"/>
                      <w:szCs w:val="16"/>
                    </w:rPr>
                  </w:pPr>
                  <w:proofErr w:type="spellStart"/>
                  <w:r w:rsidRPr="00490CD7">
                    <w:rPr>
                      <w:rFonts w:ascii="Calibri Light" w:hAnsi="Calibri Light" w:cs="Calibri Light"/>
                      <w:sz w:val="16"/>
                      <w:szCs w:val="16"/>
                    </w:rPr>
                    <w:t>ChiSquare</w:t>
                  </w:r>
                  <w:proofErr w:type="spellEnd"/>
                </w:p>
              </w:tc>
              <w:tc>
                <w:tcPr>
                  <w:tcW w:w="565"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4AE96957"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Prob&gt;</w:t>
                  </w:r>
                  <w:proofErr w:type="spellStart"/>
                  <w:r w:rsidRPr="00490CD7">
                    <w:rPr>
                      <w:rFonts w:ascii="Calibri Light" w:hAnsi="Calibri Light" w:cs="Calibri Light"/>
                      <w:sz w:val="16"/>
                      <w:szCs w:val="16"/>
                    </w:rPr>
                    <w:t>ChiSq</w:t>
                  </w:r>
                  <w:proofErr w:type="spellEnd"/>
                </w:p>
              </w:tc>
            </w:tr>
            <w:tr w:rsidR="00364E79" w:rsidRPr="00490CD7" w14:paraId="72466B68" w14:textId="77777777" w:rsidTr="00AB1B51">
              <w:trPr>
                <w:jc w:val="center"/>
              </w:trPr>
              <w:tc>
                <w:tcPr>
                  <w:tcW w:w="12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455356D8"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Likelihood Ratio</w:t>
                  </w:r>
                </w:p>
              </w:tc>
              <w:tc>
                <w:tcPr>
                  <w:tcW w:w="8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29378718"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21.463</w:t>
                  </w:r>
                </w:p>
              </w:tc>
              <w:tc>
                <w:tcPr>
                  <w:tcW w:w="565"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52466967"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0.0003*</w:t>
                  </w:r>
                </w:p>
              </w:tc>
            </w:tr>
            <w:tr w:rsidR="00364E79" w:rsidRPr="00490CD7" w14:paraId="5F90E88F" w14:textId="77777777" w:rsidTr="00AB1B51">
              <w:trPr>
                <w:jc w:val="center"/>
              </w:trPr>
              <w:tc>
                <w:tcPr>
                  <w:tcW w:w="12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12937091"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Pearson</w:t>
                  </w:r>
                </w:p>
              </w:tc>
              <w:tc>
                <w:tcPr>
                  <w:tcW w:w="8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3D5220D9"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21.414</w:t>
                  </w:r>
                </w:p>
              </w:tc>
              <w:tc>
                <w:tcPr>
                  <w:tcW w:w="565"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12C30B30"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0.0003*</w:t>
                  </w:r>
                </w:p>
              </w:tc>
            </w:tr>
          </w:tbl>
          <w:p w14:paraId="553691A9" w14:textId="77777777" w:rsidR="00364E79" w:rsidRPr="00490CD7" w:rsidRDefault="00364E79" w:rsidP="00AB1B51">
            <w:pPr>
              <w:jc w:val="center"/>
              <w:rPr>
                <w:rFonts w:ascii="Calibri Light" w:hAnsi="Calibri Light" w:cs="Calibri Light"/>
                <w:sz w:val="16"/>
                <w:szCs w:val="16"/>
              </w:rPr>
            </w:pPr>
          </w:p>
        </w:tc>
        <w:tc>
          <w:tcPr>
            <w:tcW w:w="3183" w:type="dxa"/>
            <w:tcBorders>
              <w:top w:val="single" w:sz="4" w:space="0" w:color="auto"/>
            </w:tcBorders>
          </w:tcPr>
          <w:tbl>
            <w:tblPr>
              <w:tblW w:w="2737" w:type="dxa"/>
              <w:tblInd w:w="205" w:type="dxa"/>
              <w:tblCellMar>
                <w:left w:w="0" w:type="dxa"/>
                <w:right w:w="0" w:type="dxa"/>
              </w:tblCellMar>
              <w:tblLook w:val="0600" w:firstRow="0" w:lastRow="0" w:firstColumn="0" w:lastColumn="0" w:noHBand="1" w:noVBand="1"/>
            </w:tblPr>
            <w:tblGrid>
              <w:gridCol w:w="990"/>
              <w:gridCol w:w="900"/>
              <w:gridCol w:w="847"/>
            </w:tblGrid>
            <w:tr w:rsidR="00364E79" w:rsidRPr="00490CD7" w14:paraId="19AF00D7" w14:textId="77777777" w:rsidTr="00AB1B51">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297EE6D3"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Test</w:t>
                  </w:r>
                </w:p>
              </w:tc>
              <w:tc>
                <w:tcPr>
                  <w:tcW w:w="9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0469EBBF" w14:textId="77777777" w:rsidR="00364E79" w:rsidRPr="00490CD7" w:rsidRDefault="00364E79" w:rsidP="00AB1B51">
                  <w:pPr>
                    <w:spacing w:after="0" w:line="240" w:lineRule="auto"/>
                    <w:jc w:val="center"/>
                    <w:rPr>
                      <w:rFonts w:ascii="Calibri Light" w:hAnsi="Calibri Light" w:cs="Calibri Light"/>
                      <w:sz w:val="16"/>
                      <w:szCs w:val="16"/>
                    </w:rPr>
                  </w:pPr>
                  <w:proofErr w:type="spellStart"/>
                  <w:r w:rsidRPr="00490CD7">
                    <w:rPr>
                      <w:rFonts w:ascii="Calibri Light" w:hAnsi="Calibri Light" w:cs="Calibri Light"/>
                      <w:sz w:val="16"/>
                      <w:szCs w:val="16"/>
                    </w:rPr>
                    <w:t>ChiSquare</w:t>
                  </w:r>
                  <w:proofErr w:type="spellEnd"/>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6E85AF9D"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Prob&gt;</w:t>
                  </w:r>
                  <w:proofErr w:type="spellStart"/>
                  <w:r w:rsidRPr="00490CD7">
                    <w:rPr>
                      <w:rFonts w:ascii="Calibri Light" w:hAnsi="Calibri Light" w:cs="Calibri Light"/>
                      <w:sz w:val="16"/>
                      <w:szCs w:val="16"/>
                    </w:rPr>
                    <w:t>ChiSq</w:t>
                  </w:r>
                  <w:proofErr w:type="spellEnd"/>
                </w:p>
              </w:tc>
            </w:tr>
            <w:tr w:rsidR="00364E79" w:rsidRPr="00490CD7" w14:paraId="62FA1368" w14:textId="77777777" w:rsidTr="00AB1B51">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69BFF3AC"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Likelihood Ratio</w:t>
                  </w:r>
                </w:p>
              </w:tc>
              <w:tc>
                <w:tcPr>
                  <w:tcW w:w="9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03F3F6D6"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127.719</w:t>
                  </w: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4151320E"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&lt;.0001*</w:t>
                  </w:r>
                </w:p>
              </w:tc>
            </w:tr>
            <w:tr w:rsidR="00364E79" w:rsidRPr="00490CD7" w14:paraId="127E6F54" w14:textId="77777777" w:rsidTr="00AB1B51">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2EC77232"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Pearson</w:t>
                  </w:r>
                </w:p>
              </w:tc>
              <w:tc>
                <w:tcPr>
                  <w:tcW w:w="9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3474B3D8"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96.990</w:t>
                  </w: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7C242A79"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&lt;.0001*</w:t>
                  </w:r>
                </w:p>
              </w:tc>
            </w:tr>
          </w:tbl>
          <w:p w14:paraId="1781974D" w14:textId="77777777" w:rsidR="00364E79" w:rsidRPr="00490CD7" w:rsidRDefault="00364E79" w:rsidP="00AB1B51">
            <w:pPr>
              <w:spacing w:line="480" w:lineRule="auto"/>
              <w:jc w:val="center"/>
              <w:rPr>
                <w:rFonts w:ascii="Calibri Light" w:hAnsi="Calibri Light" w:cs="Calibri Light"/>
                <w:sz w:val="16"/>
                <w:szCs w:val="16"/>
              </w:rPr>
            </w:pPr>
          </w:p>
        </w:tc>
        <w:tc>
          <w:tcPr>
            <w:tcW w:w="2939" w:type="dxa"/>
            <w:tcBorders>
              <w:top w:val="single" w:sz="4" w:space="0" w:color="auto"/>
            </w:tcBorders>
          </w:tcPr>
          <w:tbl>
            <w:tblPr>
              <w:tblW w:w="2545" w:type="dxa"/>
              <w:tblCellMar>
                <w:left w:w="0" w:type="dxa"/>
                <w:right w:w="0" w:type="dxa"/>
              </w:tblCellMar>
              <w:tblLook w:val="0600" w:firstRow="0" w:lastRow="0" w:firstColumn="0" w:lastColumn="0" w:noHBand="1" w:noVBand="1"/>
            </w:tblPr>
            <w:tblGrid>
              <w:gridCol w:w="989"/>
              <w:gridCol w:w="733"/>
              <w:gridCol w:w="823"/>
            </w:tblGrid>
            <w:tr w:rsidR="00364E79" w:rsidRPr="00490CD7" w14:paraId="6E4FBC05" w14:textId="77777777" w:rsidTr="00AB1B51">
              <w:tc>
                <w:tcPr>
                  <w:tcW w:w="127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619617C6"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Test</w:t>
                  </w:r>
                </w:p>
              </w:tc>
              <w:tc>
                <w:tcPr>
                  <w:tcW w:w="65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561AE69D" w14:textId="77777777" w:rsidR="00364E79" w:rsidRPr="00490CD7" w:rsidRDefault="00364E79" w:rsidP="00AB1B51">
                  <w:pPr>
                    <w:spacing w:after="0" w:line="240" w:lineRule="auto"/>
                    <w:jc w:val="center"/>
                    <w:rPr>
                      <w:rFonts w:ascii="Calibri Light" w:hAnsi="Calibri Light" w:cs="Calibri Light"/>
                      <w:sz w:val="16"/>
                      <w:szCs w:val="16"/>
                    </w:rPr>
                  </w:pPr>
                  <w:proofErr w:type="spellStart"/>
                  <w:r w:rsidRPr="00490CD7">
                    <w:rPr>
                      <w:rFonts w:ascii="Calibri Light" w:hAnsi="Calibri Light" w:cs="Calibri Light"/>
                      <w:sz w:val="16"/>
                      <w:szCs w:val="16"/>
                    </w:rPr>
                    <w:t>ChiSquare</w:t>
                  </w:r>
                  <w:proofErr w:type="spellEnd"/>
                </w:p>
              </w:tc>
              <w:tc>
                <w:tcPr>
                  <w:tcW w:w="624"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610DED26"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Prob&gt;</w:t>
                  </w:r>
                  <w:proofErr w:type="spellStart"/>
                  <w:r w:rsidRPr="00490CD7">
                    <w:rPr>
                      <w:rFonts w:ascii="Calibri Light" w:hAnsi="Calibri Light" w:cs="Calibri Light"/>
                      <w:sz w:val="16"/>
                      <w:szCs w:val="16"/>
                    </w:rPr>
                    <w:t>ChiSq</w:t>
                  </w:r>
                  <w:proofErr w:type="spellEnd"/>
                </w:p>
              </w:tc>
            </w:tr>
            <w:tr w:rsidR="00364E79" w:rsidRPr="00490CD7" w14:paraId="0A4B6B51" w14:textId="77777777" w:rsidTr="00AB1B51">
              <w:tc>
                <w:tcPr>
                  <w:tcW w:w="127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03ECF745"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Likelihood Ratio</w:t>
                  </w:r>
                </w:p>
              </w:tc>
              <w:tc>
                <w:tcPr>
                  <w:tcW w:w="65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34D6B176"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65.753</w:t>
                  </w:r>
                </w:p>
              </w:tc>
              <w:tc>
                <w:tcPr>
                  <w:tcW w:w="624"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2B62D9D4"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&lt;.0001*</w:t>
                  </w:r>
                </w:p>
              </w:tc>
            </w:tr>
            <w:tr w:rsidR="00364E79" w:rsidRPr="00490CD7" w14:paraId="60CB196C" w14:textId="77777777" w:rsidTr="00AB1B51">
              <w:tc>
                <w:tcPr>
                  <w:tcW w:w="1270"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0A60B8FA"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Pearson</w:t>
                  </w:r>
                </w:p>
              </w:tc>
              <w:tc>
                <w:tcPr>
                  <w:tcW w:w="65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3BA50B4A"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57.431</w:t>
                  </w:r>
                </w:p>
              </w:tc>
              <w:tc>
                <w:tcPr>
                  <w:tcW w:w="624" w:type="dxa"/>
                  <w:tcBorders>
                    <w:top w:val="single" w:sz="8" w:space="0" w:color="FFFFFF"/>
                    <w:left w:val="single" w:sz="8" w:space="0" w:color="FFFFFF"/>
                    <w:bottom w:val="single" w:sz="8" w:space="0" w:color="FFFFFF"/>
                    <w:right w:val="single" w:sz="8" w:space="0" w:color="FFFFFF"/>
                  </w:tcBorders>
                  <w:shd w:val="clear" w:color="auto" w:fill="E9EBF5"/>
                  <w:tcMar>
                    <w:top w:w="15" w:type="dxa"/>
                    <w:left w:w="40" w:type="dxa"/>
                    <w:bottom w:w="0" w:type="dxa"/>
                    <w:right w:w="40" w:type="dxa"/>
                  </w:tcMar>
                  <w:hideMark/>
                </w:tcPr>
                <w:p w14:paraId="45AEDFC3" w14:textId="77777777" w:rsidR="00364E79" w:rsidRPr="00490CD7" w:rsidRDefault="00364E79" w:rsidP="00AB1B51">
                  <w:pPr>
                    <w:spacing w:after="0" w:line="240" w:lineRule="auto"/>
                    <w:jc w:val="center"/>
                    <w:rPr>
                      <w:rFonts w:ascii="Calibri Light" w:hAnsi="Calibri Light" w:cs="Calibri Light"/>
                      <w:sz w:val="16"/>
                      <w:szCs w:val="16"/>
                    </w:rPr>
                  </w:pPr>
                  <w:r w:rsidRPr="00490CD7">
                    <w:rPr>
                      <w:rFonts w:ascii="Calibri Light" w:hAnsi="Calibri Light" w:cs="Calibri Light"/>
                      <w:sz w:val="16"/>
                      <w:szCs w:val="16"/>
                    </w:rPr>
                    <w:t>&lt;.0001*</w:t>
                  </w:r>
                </w:p>
              </w:tc>
            </w:tr>
          </w:tbl>
          <w:p w14:paraId="6A9B3F6A" w14:textId="77777777" w:rsidR="00364E79" w:rsidRPr="00490CD7" w:rsidRDefault="00364E79" w:rsidP="00AB1B51">
            <w:pPr>
              <w:jc w:val="center"/>
              <w:rPr>
                <w:rFonts w:ascii="Calibri Light" w:hAnsi="Calibri Light" w:cs="Calibri Light"/>
                <w:sz w:val="16"/>
                <w:szCs w:val="16"/>
              </w:rPr>
            </w:pPr>
          </w:p>
        </w:tc>
      </w:tr>
      <w:tr w:rsidR="00364E79" w:rsidRPr="008B1945" w14:paraId="16B90DF7" w14:textId="77777777" w:rsidTr="00AB1B51">
        <w:tc>
          <w:tcPr>
            <w:tcW w:w="3055" w:type="dxa"/>
          </w:tcPr>
          <w:p w14:paraId="0E664224" w14:textId="77777777" w:rsidR="00364E79" w:rsidRPr="00490CD7" w:rsidRDefault="00364E79" w:rsidP="00AB1B51">
            <w:pPr>
              <w:jc w:val="center"/>
              <w:rPr>
                <w:rFonts w:ascii="Calibri Light" w:hAnsi="Calibri Light" w:cs="Calibri Light"/>
                <w:sz w:val="20"/>
                <w:szCs w:val="20"/>
                <w:lang w:val="en-US"/>
              </w:rPr>
            </w:pPr>
            <w:r w:rsidRPr="00490CD7">
              <w:rPr>
                <w:rFonts w:ascii="Calibri Light" w:hAnsi="Calibri Light" w:cs="Calibri Light"/>
                <w:i/>
                <w:iCs/>
                <w:sz w:val="20"/>
                <w:szCs w:val="20"/>
                <w:lang w:val="en-US"/>
              </w:rPr>
              <w:t>n = 670, df = 4, X</w:t>
            </w:r>
            <w:r w:rsidRPr="00490CD7">
              <w:rPr>
                <w:rFonts w:ascii="Calibri Light" w:hAnsi="Calibri Light" w:cs="Calibri Light"/>
                <w:i/>
                <w:iCs/>
                <w:sz w:val="20"/>
                <w:szCs w:val="20"/>
                <w:vertAlign w:val="superscript"/>
                <w:lang w:val="en-US"/>
              </w:rPr>
              <w:t>2</w:t>
            </w:r>
            <w:r w:rsidRPr="00490CD7">
              <w:rPr>
                <w:rFonts w:ascii="Calibri Light" w:hAnsi="Calibri Light" w:cs="Calibri Light"/>
                <w:i/>
                <w:iCs/>
                <w:sz w:val="20"/>
                <w:szCs w:val="20"/>
                <w:lang w:val="en-US"/>
              </w:rPr>
              <w:t xml:space="preserve"> = .0188, p = .0001</w:t>
            </w:r>
          </w:p>
        </w:tc>
        <w:tc>
          <w:tcPr>
            <w:tcW w:w="3183" w:type="dxa"/>
          </w:tcPr>
          <w:p w14:paraId="04041435" w14:textId="77777777" w:rsidR="00364E79" w:rsidRPr="00490CD7" w:rsidRDefault="00364E79" w:rsidP="00AB1B51">
            <w:pPr>
              <w:jc w:val="center"/>
              <w:rPr>
                <w:rFonts w:ascii="Calibri Light" w:hAnsi="Calibri Light" w:cs="Calibri Light"/>
                <w:sz w:val="20"/>
                <w:szCs w:val="20"/>
                <w:lang w:val="en-US"/>
              </w:rPr>
            </w:pPr>
            <w:r w:rsidRPr="00490CD7">
              <w:rPr>
                <w:rFonts w:ascii="Calibri Light" w:hAnsi="Calibri Light" w:cs="Calibri Light"/>
                <w:i/>
                <w:iCs/>
                <w:sz w:val="20"/>
                <w:szCs w:val="20"/>
                <w:lang w:val="en-US"/>
              </w:rPr>
              <w:t>n = 2213, df = 4, X</w:t>
            </w:r>
            <w:r w:rsidRPr="00490CD7">
              <w:rPr>
                <w:rFonts w:ascii="Calibri Light" w:hAnsi="Calibri Light" w:cs="Calibri Light"/>
                <w:i/>
                <w:iCs/>
                <w:sz w:val="20"/>
                <w:szCs w:val="20"/>
                <w:vertAlign w:val="superscript"/>
                <w:lang w:val="en-US"/>
              </w:rPr>
              <w:t>2</w:t>
            </w:r>
            <w:r w:rsidRPr="00490CD7">
              <w:rPr>
                <w:rFonts w:ascii="Calibri Light" w:hAnsi="Calibri Light" w:cs="Calibri Light"/>
                <w:i/>
                <w:iCs/>
                <w:sz w:val="20"/>
                <w:szCs w:val="20"/>
                <w:lang w:val="en-US"/>
              </w:rPr>
              <w:t xml:space="preserve"> = .0229, p = .0001</w:t>
            </w:r>
          </w:p>
        </w:tc>
        <w:tc>
          <w:tcPr>
            <w:tcW w:w="2939" w:type="dxa"/>
          </w:tcPr>
          <w:p w14:paraId="2B87E06A" w14:textId="77777777" w:rsidR="00364E79" w:rsidRPr="00490CD7" w:rsidRDefault="00364E79" w:rsidP="00AB1B51">
            <w:pPr>
              <w:jc w:val="center"/>
              <w:rPr>
                <w:rFonts w:ascii="Calibri Light" w:hAnsi="Calibri Light" w:cs="Calibri Light"/>
                <w:sz w:val="20"/>
                <w:szCs w:val="20"/>
                <w:lang w:val="en-US"/>
              </w:rPr>
            </w:pPr>
            <w:r w:rsidRPr="00490CD7">
              <w:rPr>
                <w:rFonts w:ascii="Calibri Light" w:hAnsi="Calibri Light" w:cs="Calibri Light"/>
                <w:i/>
                <w:iCs/>
                <w:sz w:val="20"/>
                <w:szCs w:val="20"/>
                <w:lang w:val="en-US"/>
              </w:rPr>
              <w:t>n = 2039, df = 4, X</w:t>
            </w:r>
            <w:r w:rsidRPr="00490CD7">
              <w:rPr>
                <w:rFonts w:ascii="Calibri Light" w:hAnsi="Calibri Light" w:cs="Calibri Light"/>
                <w:i/>
                <w:iCs/>
                <w:sz w:val="20"/>
                <w:szCs w:val="20"/>
                <w:vertAlign w:val="superscript"/>
                <w:lang w:val="en-US"/>
              </w:rPr>
              <w:t>2</w:t>
            </w:r>
            <w:r w:rsidRPr="00490CD7">
              <w:rPr>
                <w:rFonts w:ascii="Calibri Light" w:hAnsi="Calibri Light" w:cs="Calibri Light"/>
                <w:i/>
                <w:iCs/>
                <w:sz w:val="20"/>
                <w:szCs w:val="20"/>
                <w:lang w:val="en-US"/>
              </w:rPr>
              <w:t xml:space="preserve"> = .0127, p = .0001</w:t>
            </w:r>
          </w:p>
        </w:tc>
      </w:tr>
      <w:tr w:rsidR="00364E79" w:rsidRPr="008B1945" w14:paraId="3EDABB83" w14:textId="77777777" w:rsidTr="00AB1B51">
        <w:tc>
          <w:tcPr>
            <w:tcW w:w="3055" w:type="dxa"/>
          </w:tcPr>
          <w:p w14:paraId="54596CD5" w14:textId="77777777" w:rsidR="00364E79" w:rsidRPr="00490CD7" w:rsidRDefault="00364E79" w:rsidP="00AB1B51">
            <w:pPr>
              <w:jc w:val="center"/>
              <w:rPr>
                <w:rFonts w:ascii="Calibri Light" w:hAnsi="Calibri Light" w:cs="Calibri Light"/>
                <w:sz w:val="20"/>
                <w:szCs w:val="20"/>
              </w:rPr>
            </w:pPr>
            <w:r w:rsidRPr="00490CD7">
              <w:rPr>
                <w:rFonts w:ascii="Calibri Light" w:hAnsi="Calibri Light" w:cs="Calibri Light"/>
                <w:sz w:val="20"/>
                <w:szCs w:val="20"/>
              </w:rPr>
              <w:t>Moctezuma – Fronteras Test</w:t>
            </w:r>
          </w:p>
        </w:tc>
        <w:tc>
          <w:tcPr>
            <w:tcW w:w="3183" w:type="dxa"/>
          </w:tcPr>
          <w:p w14:paraId="05B118C0" w14:textId="77777777" w:rsidR="00364E79" w:rsidRPr="00490CD7" w:rsidRDefault="00364E79" w:rsidP="00AB1B51">
            <w:pPr>
              <w:jc w:val="center"/>
              <w:rPr>
                <w:rFonts w:ascii="Calibri Light" w:hAnsi="Calibri Light" w:cs="Calibri Light"/>
                <w:sz w:val="20"/>
                <w:szCs w:val="20"/>
              </w:rPr>
            </w:pPr>
            <w:r w:rsidRPr="00490CD7">
              <w:rPr>
                <w:rFonts w:ascii="Calibri Light" w:hAnsi="Calibri Light" w:cs="Calibri Light"/>
                <w:sz w:val="20"/>
                <w:szCs w:val="20"/>
              </w:rPr>
              <w:t>Moctezuma – Sonora Test</w:t>
            </w:r>
          </w:p>
        </w:tc>
        <w:tc>
          <w:tcPr>
            <w:tcW w:w="2939" w:type="dxa"/>
          </w:tcPr>
          <w:p w14:paraId="760F2A67" w14:textId="77777777" w:rsidR="00364E79" w:rsidRPr="00490CD7" w:rsidRDefault="00364E79" w:rsidP="00AB1B51">
            <w:pPr>
              <w:jc w:val="center"/>
              <w:rPr>
                <w:rFonts w:ascii="Calibri Light" w:hAnsi="Calibri Light" w:cs="Calibri Light"/>
                <w:sz w:val="20"/>
                <w:szCs w:val="20"/>
              </w:rPr>
            </w:pPr>
            <w:r w:rsidRPr="00490CD7">
              <w:rPr>
                <w:rFonts w:ascii="Calibri Light" w:hAnsi="Calibri Light" w:cs="Calibri Light"/>
                <w:sz w:val="20"/>
                <w:szCs w:val="20"/>
              </w:rPr>
              <w:t>Sonora- Fronteras Test</w:t>
            </w:r>
          </w:p>
        </w:tc>
      </w:tr>
    </w:tbl>
    <w:p w14:paraId="6858616F" w14:textId="77777777" w:rsidR="00364E79" w:rsidRDefault="00364E79" w:rsidP="00364E79">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r>
    </w:p>
    <w:p w14:paraId="219EDF27" w14:textId="464166F6" w:rsidR="00364E79" w:rsidRDefault="00364E79" w:rsidP="00364E79">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lastRenderedPageBreak/>
        <w:t>Table 4 summarizes the absolute counts and relative percentages of each treatment</w:t>
      </w:r>
      <w:r w:rsidR="00C42AC5">
        <w:rPr>
          <w:rFonts w:ascii="Calibri Light" w:hAnsi="Calibri Light" w:cs="Calibri Light"/>
          <w:sz w:val="24"/>
          <w:szCs w:val="24"/>
        </w:rPr>
        <w:t xml:space="preserve">(s) </w:t>
      </w:r>
      <w:r>
        <w:rPr>
          <w:rFonts w:ascii="Calibri Light" w:hAnsi="Calibri Light" w:cs="Calibri Light"/>
          <w:sz w:val="24"/>
          <w:szCs w:val="24"/>
        </w:rPr>
        <w:t>that</w:t>
      </w:r>
      <w:r w:rsidRPr="00147270">
        <w:rPr>
          <w:rFonts w:ascii="Calibri Light" w:hAnsi="Calibri Light" w:cs="Calibri Light"/>
          <w:sz w:val="24"/>
          <w:szCs w:val="24"/>
        </w:rPr>
        <w:t xml:space="preserve"> contribute to the valley samples. A few observations are worthy of further note. The Sonora River Valley, as mentioned above, presents a sample heavily skewed toward the incising treatment. Combinations of incising with painting and punctating, are also common. In the case of the Moctezuma Valley, incising is the most common decoration, however, the prevalence of punctating and its combination with brushing denotes a difference in comparison with the Sonora Valley. The Fronteras Valley, in contrast, has a distinct treatment distribution. The unique type of </w:t>
      </w:r>
      <w:r>
        <w:rPr>
          <w:rFonts w:ascii="Calibri Light" w:hAnsi="Calibri Light" w:cs="Calibri Light"/>
          <w:sz w:val="24"/>
          <w:szCs w:val="24"/>
        </w:rPr>
        <w:t>punctated/</w:t>
      </w:r>
      <w:r w:rsidRPr="00147270">
        <w:rPr>
          <w:rFonts w:ascii="Calibri Light" w:hAnsi="Calibri Light" w:cs="Calibri Light"/>
          <w:sz w:val="24"/>
          <w:szCs w:val="24"/>
        </w:rPr>
        <w:t>pseudo-corrugated is the most common treatment in the sample and incising corresponds to the second common treatment.</w:t>
      </w:r>
      <w:r>
        <w:rPr>
          <w:rFonts w:ascii="Calibri Light" w:hAnsi="Calibri Light" w:cs="Calibri Light"/>
          <w:sz w:val="24"/>
          <w:szCs w:val="24"/>
        </w:rPr>
        <w:t xml:space="preserve"> </w:t>
      </w:r>
      <w:r w:rsidRPr="00147270">
        <w:rPr>
          <w:rFonts w:ascii="Calibri Light" w:hAnsi="Calibri Light" w:cs="Calibri Light"/>
          <w:sz w:val="24"/>
          <w:szCs w:val="24"/>
        </w:rPr>
        <w:t>Other meaningful information derivable from Table 4 is the diversity of treatments that characterize each valley. Even though the Moctezuma Valley and the Fronteras Valley have unique treatments within their collections, the Sonora Valley seemingly has more treatment combination</w:t>
      </w:r>
      <w:r>
        <w:rPr>
          <w:rFonts w:ascii="Calibri Light" w:hAnsi="Calibri Light" w:cs="Calibri Light"/>
          <w:sz w:val="24"/>
          <w:szCs w:val="24"/>
        </w:rPr>
        <w:t>s</w:t>
      </w:r>
      <w:r w:rsidRPr="00147270">
        <w:rPr>
          <w:rFonts w:ascii="Calibri Light" w:hAnsi="Calibri Light" w:cs="Calibri Light"/>
          <w:sz w:val="24"/>
          <w:szCs w:val="24"/>
        </w:rPr>
        <w:t>, thus giving the impression of more decorative diversity.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64E79" w:rsidRPr="0040615A" w14:paraId="47F1A76B" w14:textId="77777777" w:rsidTr="004B4C77">
        <w:tc>
          <w:tcPr>
            <w:tcW w:w="0" w:type="auto"/>
          </w:tcPr>
          <w:p w14:paraId="66E3B05C" w14:textId="77777777" w:rsidR="00364E79" w:rsidRPr="00EF56FD" w:rsidRDefault="00364E79" w:rsidP="00AB1B51">
            <w:pPr>
              <w:jc w:val="center"/>
              <w:rPr>
                <w:rFonts w:ascii="Calibri Light" w:hAnsi="Calibri Light" w:cs="Calibri Light"/>
                <w:iCs/>
                <w:sz w:val="20"/>
                <w:szCs w:val="20"/>
                <w:lang w:val="en-US"/>
              </w:rPr>
            </w:pPr>
            <w:r w:rsidRPr="00EF56FD">
              <w:rPr>
                <w:rFonts w:ascii="Calibri Light" w:hAnsi="Calibri Light" w:cs="Calibri Light"/>
                <w:iCs/>
                <w:sz w:val="20"/>
                <w:szCs w:val="20"/>
                <w:lang w:val="en-US"/>
              </w:rPr>
              <w:t>Table 4. Three River Valleys treatments</w:t>
            </w:r>
            <w:r>
              <w:rPr>
                <w:rFonts w:ascii="Calibri Light" w:hAnsi="Calibri Light" w:cs="Calibri Light"/>
                <w:iCs/>
                <w:sz w:val="20"/>
                <w:szCs w:val="20"/>
                <w:lang w:val="en-US"/>
              </w:rPr>
              <w:t>, percentages and counts</w:t>
            </w:r>
            <w:r w:rsidRPr="00EF56FD">
              <w:rPr>
                <w:rFonts w:ascii="Calibri Light" w:hAnsi="Calibri Light" w:cs="Calibri Light"/>
                <w:iCs/>
                <w:sz w:val="20"/>
                <w:szCs w:val="20"/>
                <w:lang w:val="en-US"/>
              </w:rPr>
              <w:t xml:space="preserve"> distribution</w:t>
            </w:r>
            <w:r>
              <w:rPr>
                <w:rFonts w:ascii="Calibri Light" w:hAnsi="Calibri Light" w:cs="Calibri Light"/>
                <w:iCs/>
                <w:sz w:val="20"/>
                <w:szCs w:val="20"/>
                <w:lang w:val="en-US"/>
              </w:rPr>
              <w:t>s</w:t>
            </w:r>
          </w:p>
        </w:tc>
      </w:tr>
      <w:tr w:rsidR="00364E79" w:rsidRPr="00147270" w14:paraId="09743DD9" w14:textId="77777777" w:rsidTr="004B4C77">
        <w:tc>
          <w:tcPr>
            <w:tcW w:w="0" w:type="auto"/>
          </w:tcPr>
          <w:tbl>
            <w:tblPr>
              <w:tblW w:w="9245" w:type="dxa"/>
              <w:jc w:val="center"/>
              <w:tblLook w:val="04A0" w:firstRow="1" w:lastRow="0" w:firstColumn="1" w:lastColumn="0" w:noHBand="0" w:noVBand="1"/>
            </w:tblPr>
            <w:tblGrid>
              <w:gridCol w:w="1453"/>
              <w:gridCol w:w="836"/>
              <w:gridCol w:w="983"/>
              <w:gridCol w:w="957"/>
              <w:gridCol w:w="1871"/>
              <w:gridCol w:w="994"/>
              <w:gridCol w:w="1050"/>
              <w:gridCol w:w="1101"/>
            </w:tblGrid>
            <w:tr w:rsidR="007C201B" w:rsidRPr="007C201B" w14:paraId="776A438B" w14:textId="77777777" w:rsidTr="007C201B">
              <w:trPr>
                <w:trHeight w:val="315"/>
                <w:jc w:val="center"/>
              </w:trPr>
              <w:tc>
                <w:tcPr>
                  <w:tcW w:w="1452" w:type="dxa"/>
                  <w:tcBorders>
                    <w:top w:val="single" w:sz="4" w:space="0" w:color="auto"/>
                  </w:tcBorders>
                  <w:shd w:val="clear" w:color="auto" w:fill="auto"/>
                  <w:vAlign w:val="center"/>
                  <w:hideMark/>
                </w:tcPr>
                <w:p w14:paraId="1CB0803A" w14:textId="18A3B195"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836" w:type="dxa"/>
                  <w:vMerge w:val="restart"/>
                  <w:tcBorders>
                    <w:top w:val="single" w:sz="4" w:space="0" w:color="auto"/>
                  </w:tcBorders>
                  <w:shd w:val="clear" w:color="auto" w:fill="auto"/>
                  <w:vAlign w:val="center"/>
                  <w:hideMark/>
                </w:tcPr>
                <w:p w14:paraId="745ABA73"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Fronteras Valley</w:t>
                  </w:r>
                </w:p>
              </w:tc>
              <w:tc>
                <w:tcPr>
                  <w:tcW w:w="983" w:type="dxa"/>
                  <w:vMerge w:val="restart"/>
                  <w:tcBorders>
                    <w:top w:val="single" w:sz="4" w:space="0" w:color="auto"/>
                  </w:tcBorders>
                  <w:shd w:val="clear" w:color="auto" w:fill="auto"/>
                  <w:vAlign w:val="center"/>
                  <w:hideMark/>
                </w:tcPr>
                <w:p w14:paraId="57AFCBA8"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Moctezuma Valley</w:t>
                  </w:r>
                </w:p>
              </w:tc>
              <w:tc>
                <w:tcPr>
                  <w:tcW w:w="1084" w:type="dxa"/>
                  <w:vMerge w:val="restart"/>
                  <w:tcBorders>
                    <w:top w:val="single" w:sz="4" w:space="0" w:color="auto"/>
                    <w:right w:val="single" w:sz="4" w:space="0" w:color="auto"/>
                  </w:tcBorders>
                  <w:shd w:val="clear" w:color="auto" w:fill="auto"/>
                  <w:vAlign w:val="center"/>
                  <w:hideMark/>
                </w:tcPr>
                <w:p w14:paraId="0E24CBDE"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Sonora Valley</w:t>
                  </w:r>
                </w:p>
              </w:tc>
              <w:tc>
                <w:tcPr>
                  <w:tcW w:w="1456" w:type="dxa"/>
                  <w:tcBorders>
                    <w:top w:val="single" w:sz="4" w:space="0" w:color="auto"/>
                    <w:left w:val="single" w:sz="4" w:space="0" w:color="auto"/>
                  </w:tcBorders>
                  <w:shd w:val="clear" w:color="auto" w:fill="auto"/>
                  <w:vAlign w:val="center"/>
                  <w:hideMark/>
                </w:tcPr>
                <w:p w14:paraId="34ADC35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highlight w:val="yellow"/>
                    </w:rPr>
                  </w:pPr>
                </w:p>
              </w:tc>
              <w:tc>
                <w:tcPr>
                  <w:tcW w:w="1064" w:type="dxa"/>
                  <w:vMerge w:val="restart"/>
                  <w:tcBorders>
                    <w:top w:val="single" w:sz="4" w:space="0" w:color="auto"/>
                  </w:tcBorders>
                  <w:shd w:val="clear" w:color="auto" w:fill="auto"/>
                  <w:vAlign w:val="center"/>
                  <w:hideMark/>
                </w:tcPr>
                <w:p w14:paraId="1D99E04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Fronteras Valley</w:t>
                  </w:r>
                </w:p>
              </w:tc>
              <w:tc>
                <w:tcPr>
                  <w:tcW w:w="1080" w:type="dxa"/>
                  <w:vMerge w:val="restart"/>
                  <w:tcBorders>
                    <w:top w:val="single" w:sz="4" w:space="0" w:color="auto"/>
                  </w:tcBorders>
                  <w:shd w:val="clear" w:color="auto" w:fill="auto"/>
                  <w:vAlign w:val="center"/>
                  <w:hideMark/>
                </w:tcPr>
                <w:p w14:paraId="333DD0F8"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Moctezuma Valley</w:t>
                  </w:r>
                </w:p>
              </w:tc>
              <w:tc>
                <w:tcPr>
                  <w:tcW w:w="1290" w:type="dxa"/>
                  <w:vMerge w:val="restart"/>
                  <w:tcBorders>
                    <w:top w:val="single" w:sz="4" w:space="0" w:color="auto"/>
                  </w:tcBorders>
                  <w:shd w:val="clear" w:color="auto" w:fill="auto"/>
                  <w:vAlign w:val="center"/>
                  <w:hideMark/>
                </w:tcPr>
                <w:p w14:paraId="65869761"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Sonora Valley</w:t>
                  </w:r>
                </w:p>
              </w:tc>
            </w:tr>
            <w:tr w:rsidR="007C201B" w:rsidRPr="007C201B" w14:paraId="4ADAE494" w14:textId="77777777" w:rsidTr="007C201B">
              <w:trPr>
                <w:trHeight w:val="330"/>
                <w:jc w:val="center"/>
              </w:trPr>
              <w:tc>
                <w:tcPr>
                  <w:tcW w:w="1452" w:type="dxa"/>
                  <w:shd w:val="clear" w:color="auto" w:fill="auto"/>
                  <w:vAlign w:val="center"/>
                  <w:hideMark/>
                </w:tcPr>
                <w:p w14:paraId="42AE2D7F" w14:textId="2BE8AF8E" w:rsidR="007C201B" w:rsidRPr="007C201B" w:rsidRDefault="007C201B" w:rsidP="007C201B">
                  <w:pPr>
                    <w:spacing w:after="0" w:line="240" w:lineRule="auto"/>
                    <w:jc w:val="center"/>
                    <w:rPr>
                      <w:rFonts w:ascii="Calibri Light" w:eastAsia="Times New Roman" w:hAnsi="Calibri Light" w:cs="Calibri Light"/>
                      <w:color w:val="000000"/>
                      <w:sz w:val="16"/>
                      <w:szCs w:val="16"/>
                    </w:rPr>
                  </w:pPr>
                </w:p>
              </w:tc>
              <w:tc>
                <w:tcPr>
                  <w:tcW w:w="836" w:type="dxa"/>
                  <w:vMerge/>
                  <w:vAlign w:val="center"/>
                  <w:hideMark/>
                </w:tcPr>
                <w:p w14:paraId="3701D0AA"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983" w:type="dxa"/>
                  <w:vMerge/>
                  <w:vAlign w:val="center"/>
                  <w:hideMark/>
                </w:tcPr>
                <w:p w14:paraId="5BAEDCDA"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1084" w:type="dxa"/>
                  <w:vMerge/>
                  <w:tcBorders>
                    <w:right w:val="single" w:sz="4" w:space="0" w:color="auto"/>
                  </w:tcBorders>
                  <w:vAlign w:val="center"/>
                  <w:hideMark/>
                </w:tcPr>
                <w:p w14:paraId="5E5B81E4"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1456" w:type="dxa"/>
                  <w:tcBorders>
                    <w:left w:val="single" w:sz="4" w:space="0" w:color="auto"/>
                  </w:tcBorders>
                  <w:shd w:val="clear" w:color="auto" w:fill="auto"/>
                  <w:vAlign w:val="center"/>
                  <w:hideMark/>
                </w:tcPr>
                <w:p w14:paraId="7792FAD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highlight w:val="yellow"/>
                    </w:rPr>
                  </w:pPr>
                </w:p>
              </w:tc>
              <w:tc>
                <w:tcPr>
                  <w:tcW w:w="1064" w:type="dxa"/>
                  <w:vMerge/>
                  <w:vAlign w:val="center"/>
                  <w:hideMark/>
                </w:tcPr>
                <w:p w14:paraId="44793FD0"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1080" w:type="dxa"/>
                  <w:vMerge/>
                  <w:vAlign w:val="center"/>
                  <w:hideMark/>
                </w:tcPr>
                <w:p w14:paraId="7A91D810"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1290" w:type="dxa"/>
                  <w:vMerge/>
                  <w:vAlign w:val="center"/>
                  <w:hideMark/>
                </w:tcPr>
                <w:p w14:paraId="481AE548"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r>
            <w:tr w:rsidR="007C201B" w:rsidRPr="007C201B" w14:paraId="123FFDBF" w14:textId="77777777" w:rsidTr="007C201B">
              <w:trPr>
                <w:trHeight w:val="330"/>
                <w:jc w:val="center"/>
              </w:trPr>
              <w:tc>
                <w:tcPr>
                  <w:tcW w:w="1452" w:type="dxa"/>
                  <w:vMerge w:val="restart"/>
                  <w:shd w:val="clear" w:color="auto" w:fill="auto"/>
                  <w:vAlign w:val="center"/>
                  <w:hideMark/>
                </w:tcPr>
                <w:p w14:paraId="4A7FF169"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Corrugated</w:t>
                  </w:r>
                </w:p>
              </w:tc>
              <w:tc>
                <w:tcPr>
                  <w:tcW w:w="836" w:type="dxa"/>
                  <w:shd w:val="clear" w:color="auto" w:fill="auto"/>
                  <w:vAlign w:val="center"/>
                  <w:hideMark/>
                </w:tcPr>
                <w:p w14:paraId="7308C6C1"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12</w:t>
                  </w:r>
                </w:p>
              </w:tc>
              <w:tc>
                <w:tcPr>
                  <w:tcW w:w="983" w:type="dxa"/>
                  <w:shd w:val="clear" w:color="auto" w:fill="auto"/>
                  <w:vAlign w:val="center"/>
                  <w:hideMark/>
                </w:tcPr>
                <w:p w14:paraId="32BDC8A2"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12</w:t>
                  </w:r>
                </w:p>
              </w:tc>
              <w:tc>
                <w:tcPr>
                  <w:tcW w:w="1084" w:type="dxa"/>
                  <w:tcBorders>
                    <w:right w:val="single" w:sz="4" w:space="0" w:color="auto"/>
                  </w:tcBorders>
                  <w:shd w:val="clear" w:color="auto" w:fill="auto"/>
                  <w:vAlign w:val="center"/>
                  <w:hideMark/>
                </w:tcPr>
                <w:p w14:paraId="35C6C5B2"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456" w:type="dxa"/>
                  <w:vMerge w:val="restart"/>
                  <w:tcBorders>
                    <w:left w:val="single" w:sz="4" w:space="0" w:color="auto"/>
                  </w:tcBorders>
                  <w:shd w:val="clear" w:color="auto" w:fill="auto"/>
                  <w:vAlign w:val="center"/>
                  <w:hideMark/>
                </w:tcPr>
                <w:p w14:paraId="259B0526" w14:textId="77777777" w:rsidR="007C201B" w:rsidRPr="007C201B" w:rsidRDefault="007C201B" w:rsidP="00AB1B51">
                  <w:pPr>
                    <w:spacing w:after="0" w:line="240" w:lineRule="auto"/>
                    <w:ind w:left="-59" w:right="-75"/>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Incised/Punctated/Painted</w:t>
                  </w:r>
                </w:p>
              </w:tc>
              <w:tc>
                <w:tcPr>
                  <w:tcW w:w="1064" w:type="dxa"/>
                  <w:shd w:val="clear" w:color="auto" w:fill="auto"/>
                  <w:vAlign w:val="center"/>
                  <w:hideMark/>
                </w:tcPr>
                <w:p w14:paraId="7FDBB770"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080" w:type="dxa"/>
                  <w:shd w:val="clear" w:color="auto" w:fill="auto"/>
                  <w:vAlign w:val="center"/>
                  <w:hideMark/>
                </w:tcPr>
                <w:p w14:paraId="2B19489D"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290" w:type="dxa"/>
                  <w:shd w:val="clear" w:color="auto" w:fill="auto"/>
                  <w:vAlign w:val="center"/>
                  <w:hideMark/>
                </w:tcPr>
                <w:p w14:paraId="04036B82"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269</w:t>
                  </w:r>
                </w:p>
              </w:tc>
            </w:tr>
            <w:tr w:rsidR="007C201B" w:rsidRPr="007C201B" w14:paraId="761258F3" w14:textId="77777777" w:rsidTr="007C201B">
              <w:trPr>
                <w:trHeight w:val="315"/>
                <w:jc w:val="center"/>
              </w:trPr>
              <w:tc>
                <w:tcPr>
                  <w:tcW w:w="1452" w:type="dxa"/>
                  <w:vMerge/>
                  <w:vAlign w:val="center"/>
                  <w:hideMark/>
                </w:tcPr>
                <w:p w14:paraId="3BF63F9C"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836" w:type="dxa"/>
                  <w:shd w:val="clear" w:color="auto" w:fill="auto"/>
                  <w:vAlign w:val="center"/>
                  <w:hideMark/>
                </w:tcPr>
                <w:p w14:paraId="38FF64ED"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0.39%</w:t>
                  </w:r>
                </w:p>
              </w:tc>
              <w:tc>
                <w:tcPr>
                  <w:tcW w:w="983" w:type="dxa"/>
                  <w:shd w:val="clear" w:color="auto" w:fill="auto"/>
                  <w:vAlign w:val="center"/>
                  <w:hideMark/>
                </w:tcPr>
                <w:p w14:paraId="38CFB921"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0.39%</w:t>
                  </w:r>
                </w:p>
              </w:tc>
              <w:tc>
                <w:tcPr>
                  <w:tcW w:w="1084" w:type="dxa"/>
                  <w:tcBorders>
                    <w:right w:val="single" w:sz="4" w:space="0" w:color="auto"/>
                  </w:tcBorders>
                  <w:shd w:val="clear" w:color="auto" w:fill="auto"/>
                  <w:vAlign w:val="center"/>
                  <w:hideMark/>
                </w:tcPr>
                <w:p w14:paraId="13FE0972"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456" w:type="dxa"/>
                  <w:vMerge/>
                  <w:tcBorders>
                    <w:left w:val="single" w:sz="4" w:space="0" w:color="auto"/>
                  </w:tcBorders>
                  <w:vAlign w:val="center"/>
                  <w:hideMark/>
                </w:tcPr>
                <w:p w14:paraId="13BD27D1"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1064" w:type="dxa"/>
                  <w:shd w:val="clear" w:color="auto" w:fill="auto"/>
                  <w:vAlign w:val="center"/>
                  <w:hideMark/>
                </w:tcPr>
                <w:p w14:paraId="03C9073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080" w:type="dxa"/>
                  <w:shd w:val="clear" w:color="auto" w:fill="auto"/>
                  <w:vAlign w:val="center"/>
                  <w:hideMark/>
                </w:tcPr>
                <w:p w14:paraId="52267783"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290" w:type="dxa"/>
                  <w:shd w:val="clear" w:color="auto" w:fill="auto"/>
                  <w:vAlign w:val="center"/>
                  <w:hideMark/>
                </w:tcPr>
                <w:p w14:paraId="28C3AEB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8.72%</w:t>
                  </w:r>
                </w:p>
              </w:tc>
            </w:tr>
            <w:tr w:rsidR="007C201B" w:rsidRPr="007C201B" w14:paraId="10F285B6" w14:textId="77777777" w:rsidTr="007C201B">
              <w:trPr>
                <w:trHeight w:val="315"/>
                <w:jc w:val="center"/>
              </w:trPr>
              <w:tc>
                <w:tcPr>
                  <w:tcW w:w="1452" w:type="dxa"/>
                  <w:vMerge w:val="restart"/>
                  <w:shd w:val="clear" w:color="auto" w:fill="auto"/>
                  <w:vAlign w:val="center"/>
                  <w:hideMark/>
                </w:tcPr>
                <w:p w14:paraId="38EB6481"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Incised</w:t>
                  </w:r>
                </w:p>
              </w:tc>
              <w:tc>
                <w:tcPr>
                  <w:tcW w:w="836" w:type="dxa"/>
                  <w:shd w:val="clear" w:color="auto" w:fill="auto"/>
                  <w:vAlign w:val="center"/>
                  <w:hideMark/>
                </w:tcPr>
                <w:p w14:paraId="5091993D"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193</w:t>
                  </w:r>
                </w:p>
              </w:tc>
              <w:tc>
                <w:tcPr>
                  <w:tcW w:w="983" w:type="dxa"/>
                  <w:shd w:val="clear" w:color="auto" w:fill="auto"/>
                  <w:vAlign w:val="center"/>
                  <w:hideMark/>
                </w:tcPr>
                <w:p w14:paraId="7CB08941"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304</w:t>
                  </w:r>
                </w:p>
              </w:tc>
              <w:tc>
                <w:tcPr>
                  <w:tcW w:w="1084" w:type="dxa"/>
                  <w:tcBorders>
                    <w:right w:val="single" w:sz="4" w:space="0" w:color="auto"/>
                  </w:tcBorders>
                  <w:shd w:val="clear" w:color="auto" w:fill="auto"/>
                  <w:vAlign w:val="center"/>
                  <w:hideMark/>
                </w:tcPr>
                <w:p w14:paraId="1B8E897D"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956</w:t>
                  </w:r>
                </w:p>
              </w:tc>
              <w:tc>
                <w:tcPr>
                  <w:tcW w:w="1456" w:type="dxa"/>
                  <w:vMerge w:val="restart"/>
                  <w:tcBorders>
                    <w:left w:val="single" w:sz="4" w:space="0" w:color="auto"/>
                  </w:tcBorders>
                  <w:shd w:val="clear" w:color="auto" w:fill="auto"/>
                  <w:vAlign w:val="center"/>
                  <w:hideMark/>
                </w:tcPr>
                <w:p w14:paraId="463D3216"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Punctated</w:t>
                  </w:r>
                </w:p>
              </w:tc>
              <w:tc>
                <w:tcPr>
                  <w:tcW w:w="1064" w:type="dxa"/>
                  <w:shd w:val="clear" w:color="auto" w:fill="auto"/>
                  <w:vAlign w:val="center"/>
                  <w:hideMark/>
                </w:tcPr>
                <w:p w14:paraId="1EDA122B"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22</w:t>
                  </w:r>
                </w:p>
              </w:tc>
              <w:tc>
                <w:tcPr>
                  <w:tcW w:w="1080" w:type="dxa"/>
                  <w:shd w:val="clear" w:color="auto" w:fill="auto"/>
                  <w:vAlign w:val="center"/>
                  <w:hideMark/>
                </w:tcPr>
                <w:p w14:paraId="2EF7CF2B"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66</w:t>
                  </w:r>
                </w:p>
              </w:tc>
              <w:tc>
                <w:tcPr>
                  <w:tcW w:w="1290" w:type="dxa"/>
                  <w:shd w:val="clear" w:color="auto" w:fill="auto"/>
                  <w:vAlign w:val="center"/>
                  <w:hideMark/>
                </w:tcPr>
                <w:p w14:paraId="73D36C66"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212</w:t>
                  </w:r>
                </w:p>
              </w:tc>
            </w:tr>
            <w:tr w:rsidR="007C201B" w:rsidRPr="007C201B" w14:paraId="1455EB3B" w14:textId="77777777" w:rsidTr="007C201B">
              <w:trPr>
                <w:trHeight w:val="315"/>
                <w:jc w:val="center"/>
              </w:trPr>
              <w:tc>
                <w:tcPr>
                  <w:tcW w:w="1452" w:type="dxa"/>
                  <w:vMerge/>
                  <w:vAlign w:val="center"/>
                  <w:hideMark/>
                </w:tcPr>
                <w:p w14:paraId="430045F3"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836" w:type="dxa"/>
                  <w:shd w:val="clear" w:color="auto" w:fill="auto"/>
                  <w:vAlign w:val="center"/>
                  <w:hideMark/>
                </w:tcPr>
                <w:p w14:paraId="127BB100"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6.26%</w:t>
                  </w:r>
                </w:p>
              </w:tc>
              <w:tc>
                <w:tcPr>
                  <w:tcW w:w="983" w:type="dxa"/>
                  <w:shd w:val="clear" w:color="auto" w:fill="auto"/>
                  <w:vAlign w:val="center"/>
                  <w:hideMark/>
                </w:tcPr>
                <w:p w14:paraId="2E420413"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9.86%</w:t>
                  </w:r>
                </w:p>
              </w:tc>
              <w:tc>
                <w:tcPr>
                  <w:tcW w:w="1084" w:type="dxa"/>
                  <w:tcBorders>
                    <w:right w:val="single" w:sz="4" w:space="0" w:color="auto"/>
                  </w:tcBorders>
                  <w:shd w:val="clear" w:color="auto" w:fill="auto"/>
                  <w:vAlign w:val="center"/>
                  <w:hideMark/>
                </w:tcPr>
                <w:p w14:paraId="35A313C9"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31%</w:t>
                  </w:r>
                </w:p>
              </w:tc>
              <w:tc>
                <w:tcPr>
                  <w:tcW w:w="1456" w:type="dxa"/>
                  <w:vMerge/>
                  <w:tcBorders>
                    <w:left w:val="single" w:sz="4" w:space="0" w:color="auto"/>
                  </w:tcBorders>
                  <w:vAlign w:val="center"/>
                  <w:hideMark/>
                </w:tcPr>
                <w:p w14:paraId="4C3AD96A"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1064" w:type="dxa"/>
                  <w:shd w:val="clear" w:color="auto" w:fill="auto"/>
                  <w:vAlign w:val="center"/>
                  <w:hideMark/>
                </w:tcPr>
                <w:p w14:paraId="08E88976"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0.71%</w:t>
                  </w:r>
                </w:p>
              </w:tc>
              <w:tc>
                <w:tcPr>
                  <w:tcW w:w="1080" w:type="dxa"/>
                  <w:shd w:val="clear" w:color="auto" w:fill="auto"/>
                  <w:vAlign w:val="center"/>
                  <w:hideMark/>
                </w:tcPr>
                <w:p w14:paraId="5BEE3BB9"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2.14%</w:t>
                  </w:r>
                </w:p>
              </w:tc>
              <w:tc>
                <w:tcPr>
                  <w:tcW w:w="1290" w:type="dxa"/>
                  <w:shd w:val="clear" w:color="auto" w:fill="auto"/>
                  <w:vAlign w:val="center"/>
                  <w:hideMark/>
                </w:tcPr>
                <w:p w14:paraId="5D760976"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6.87%</w:t>
                  </w:r>
                </w:p>
              </w:tc>
            </w:tr>
            <w:tr w:rsidR="007C201B" w:rsidRPr="007C201B" w14:paraId="4D851B74" w14:textId="77777777" w:rsidTr="007C201B">
              <w:trPr>
                <w:trHeight w:val="315"/>
                <w:jc w:val="center"/>
              </w:trPr>
              <w:tc>
                <w:tcPr>
                  <w:tcW w:w="1452" w:type="dxa"/>
                  <w:vMerge w:val="restart"/>
                  <w:shd w:val="clear" w:color="auto" w:fill="auto"/>
                  <w:vAlign w:val="center"/>
                  <w:hideMark/>
                </w:tcPr>
                <w:p w14:paraId="3F2DF779"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Incised/Brushed</w:t>
                  </w:r>
                </w:p>
              </w:tc>
              <w:tc>
                <w:tcPr>
                  <w:tcW w:w="836" w:type="dxa"/>
                  <w:shd w:val="clear" w:color="auto" w:fill="auto"/>
                  <w:vAlign w:val="center"/>
                  <w:hideMark/>
                </w:tcPr>
                <w:p w14:paraId="60321806"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13</w:t>
                  </w:r>
                </w:p>
              </w:tc>
              <w:tc>
                <w:tcPr>
                  <w:tcW w:w="983" w:type="dxa"/>
                  <w:shd w:val="clear" w:color="auto" w:fill="auto"/>
                  <w:vAlign w:val="center"/>
                  <w:hideMark/>
                </w:tcPr>
                <w:p w14:paraId="7CD089D9"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63</w:t>
                  </w:r>
                </w:p>
              </w:tc>
              <w:tc>
                <w:tcPr>
                  <w:tcW w:w="1084" w:type="dxa"/>
                  <w:tcBorders>
                    <w:right w:val="single" w:sz="4" w:space="0" w:color="auto"/>
                  </w:tcBorders>
                  <w:shd w:val="clear" w:color="auto" w:fill="auto"/>
                  <w:vAlign w:val="center"/>
                  <w:hideMark/>
                </w:tcPr>
                <w:p w14:paraId="67454AB5"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456" w:type="dxa"/>
                  <w:vMerge w:val="restart"/>
                  <w:tcBorders>
                    <w:left w:val="single" w:sz="4" w:space="0" w:color="auto"/>
                  </w:tcBorders>
                  <w:shd w:val="clear" w:color="auto" w:fill="auto"/>
                  <w:vAlign w:val="center"/>
                  <w:hideMark/>
                </w:tcPr>
                <w:p w14:paraId="684FEBC6"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Punctated/Brushed</w:t>
                  </w:r>
                </w:p>
              </w:tc>
              <w:tc>
                <w:tcPr>
                  <w:tcW w:w="1064" w:type="dxa"/>
                  <w:shd w:val="clear" w:color="auto" w:fill="auto"/>
                  <w:vAlign w:val="center"/>
                  <w:hideMark/>
                </w:tcPr>
                <w:p w14:paraId="29F6F15E"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080" w:type="dxa"/>
                  <w:shd w:val="clear" w:color="auto" w:fill="auto"/>
                  <w:vAlign w:val="center"/>
                  <w:hideMark/>
                </w:tcPr>
                <w:p w14:paraId="01967580"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12</w:t>
                  </w:r>
                </w:p>
              </w:tc>
              <w:tc>
                <w:tcPr>
                  <w:tcW w:w="1290" w:type="dxa"/>
                  <w:shd w:val="clear" w:color="auto" w:fill="auto"/>
                  <w:vAlign w:val="center"/>
                  <w:hideMark/>
                </w:tcPr>
                <w:p w14:paraId="04265485"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r>
            <w:tr w:rsidR="007C201B" w:rsidRPr="007C201B" w14:paraId="5C3E922B" w14:textId="77777777" w:rsidTr="007C201B">
              <w:trPr>
                <w:trHeight w:val="315"/>
                <w:jc w:val="center"/>
              </w:trPr>
              <w:tc>
                <w:tcPr>
                  <w:tcW w:w="1452" w:type="dxa"/>
                  <w:vMerge/>
                  <w:vAlign w:val="center"/>
                  <w:hideMark/>
                </w:tcPr>
                <w:p w14:paraId="067B0BC4"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836" w:type="dxa"/>
                  <w:shd w:val="clear" w:color="auto" w:fill="auto"/>
                  <w:vAlign w:val="center"/>
                  <w:hideMark/>
                </w:tcPr>
                <w:p w14:paraId="5AD05224"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0.42%</w:t>
                  </w:r>
                </w:p>
              </w:tc>
              <w:tc>
                <w:tcPr>
                  <w:tcW w:w="983" w:type="dxa"/>
                  <w:shd w:val="clear" w:color="auto" w:fill="auto"/>
                  <w:vAlign w:val="center"/>
                  <w:hideMark/>
                </w:tcPr>
                <w:p w14:paraId="04EC10B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2.04%</w:t>
                  </w:r>
                </w:p>
              </w:tc>
              <w:tc>
                <w:tcPr>
                  <w:tcW w:w="1084" w:type="dxa"/>
                  <w:tcBorders>
                    <w:right w:val="single" w:sz="4" w:space="0" w:color="auto"/>
                  </w:tcBorders>
                  <w:shd w:val="clear" w:color="auto" w:fill="auto"/>
                  <w:vAlign w:val="center"/>
                  <w:hideMark/>
                </w:tcPr>
                <w:p w14:paraId="6F49E39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456" w:type="dxa"/>
                  <w:vMerge/>
                  <w:tcBorders>
                    <w:left w:val="single" w:sz="4" w:space="0" w:color="auto"/>
                  </w:tcBorders>
                  <w:vAlign w:val="center"/>
                  <w:hideMark/>
                </w:tcPr>
                <w:p w14:paraId="00AD1105"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1064" w:type="dxa"/>
                  <w:shd w:val="clear" w:color="auto" w:fill="auto"/>
                  <w:vAlign w:val="center"/>
                  <w:hideMark/>
                </w:tcPr>
                <w:p w14:paraId="54F86E39"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080" w:type="dxa"/>
                  <w:shd w:val="clear" w:color="auto" w:fill="auto"/>
                  <w:vAlign w:val="center"/>
                  <w:hideMark/>
                </w:tcPr>
                <w:p w14:paraId="59A973A5"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0.39%</w:t>
                  </w:r>
                </w:p>
              </w:tc>
              <w:tc>
                <w:tcPr>
                  <w:tcW w:w="1290" w:type="dxa"/>
                  <w:shd w:val="clear" w:color="auto" w:fill="auto"/>
                  <w:vAlign w:val="center"/>
                  <w:hideMark/>
                </w:tcPr>
                <w:p w14:paraId="54C67335"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r>
            <w:tr w:rsidR="007C201B" w:rsidRPr="007C201B" w14:paraId="055C7A55" w14:textId="77777777" w:rsidTr="007C201B">
              <w:trPr>
                <w:trHeight w:val="315"/>
                <w:jc w:val="center"/>
              </w:trPr>
              <w:tc>
                <w:tcPr>
                  <w:tcW w:w="1452" w:type="dxa"/>
                  <w:vMerge w:val="restart"/>
                  <w:shd w:val="clear" w:color="auto" w:fill="auto"/>
                  <w:vAlign w:val="center"/>
                  <w:hideMark/>
                </w:tcPr>
                <w:p w14:paraId="677A5442"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Incised/Corrugated</w:t>
                  </w:r>
                </w:p>
              </w:tc>
              <w:tc>
                <w:tcPr>
                  <w:tcW w:w="836" w:type="dxa"/>
                  <w:shd w:val="clear" w:color="auto" w:fill="auto"/>
                  <w:vAlign w:val="center"/>
                  <w:hideMark/>
                </w:tcPr>
                <w:p w14:paraId="129D2646"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13</w:t>
                  </w:r>
                </w:p>
              </w:tc>
              <w:tc>
                <w:tcPr>
                  <w:tcW w:w="983" w:type="dxa"/>
                  <w:shd w:val="clear" w:color="auto" w:fill="auto"/>
                  <w:vAlign w:val="center"/>
                  <w:hideMark/>
                </w:tcPr>
                <w:p w14:paraId="31D213A9"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12</w:t>
                  </w:r>
                </w:p>
              </w:tc>
              <w:tc>
                <w:tcPr>
                  <w:tcW w:w="1084" w:type="dxa"/>
                  <w:tcBorders>
                    <w:right w:val="single" w:sz="4" w:space="0" w:color="auto"/>
                  </w:tcBorders>
                  <w:shd w:val="clear" w:color="auto" w:fill="auto"/>
                  <w:vAlign w:val="center"/>
                  <w:hideMark/>
                </w:tcPr>
                <w:p w14:paraId="63491821"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456" w:type="dxa"/>
                  <w:vMerge w:val="restart"/>
                  <w:tcBorders>
                    <w:left w:val="single" w:sz="4" w:space="0" w:color="auto"/>
                  </w:tcBorders>
                  <w:shd w:val="clear" w:color="auto" w:fill="auto"/>
                  <w:vAlign w:val="center"/>
                  <w:hideMark/>
                </w:tcPr>
                <w:p w14:paraId="062F8CBF"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Punctated/Corrugated</w:t>
                  </w:r>
                </w:p>
              </w:tc>
              <w:tc>
                <w:tcPr>
                  <w:tcW w:w="1064" w:type="dxa"/>
                  <w:shd w:val="clear" w:color="auto" w:fill="auto"/>
                  <w:vAlign w:val="center"/>
                  <w:hideMark/>
                </w:tcPr>
                <w:p w14:paraId="344DB6DF"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217</w:t>
                  </w:r>
                </w:p>
              </w:tc>
              <w:tc>
                <w:tcPr>
                  <w:tcW w:w="1080" w:type="dxa"/>
                  <w:shd w:val="clear" w:color="auto" w:fill="auto"/>
                  <w:vAlign w:val="center"/>
                  <w:hideMark/>
                </w:tcPr>
                <w:p w14:paraId="246D57B0"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290" w:type="dxa"/>
                  <w:shd w:val="clear" w:color="auto" w:fill="auto"/>
                  <w:vAlign w:val="center"/>
                  <w:hideMark/>
                </w:tcPr>
                <w:p w14:paraId="11C9CA24"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r>
            <w:tr w:rsidR="007C201B" w:rsidRPr="007C201B" w14:paraId="2A175ED9" w14:textId="77777777" w:rsidTr="007C201B">
              <w:trPr>
                <w:trHeight w:val="315"/>
                <w:jc w:val="center"/>
              </w:trPr>
              <w:tc>
                <w:tcPr>
                  <w:tcW w:w="1452" w:type="dxa"/>
                  <w:vMerge/>
                  <w:vAlign w:val="center"/>
                  <w:hideMark/>
                </w:tcPr>
                <w:p w14:paraId="47CDCBA5"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836" w:type="dxa"/>
                  <w:shd w:val="clear" w:color="auto" w:fill="auto"/>
                  <w:vAlign w:val="center"/>
                  <w:hideMark/>
                </w:tcPr>
                <w:p w14:paraId="51DF9FC4"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0.42%</w:t>
                  </w:r>
                </w:p>
              </w:tc>
              <w:tc>
                <w:tcPr>
                  <w:tcW w:w="983" w:type="dxa"/>
                  <w:shd w:val="clear" w:color="auto" w:fill="auto"/>
                  <w:vAlign w:val="center"/>
                  <w:hideMark/>
                </w:tcPr>
                <w:p w14:paraId="0B00F886"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0.39%</w:t>
                  </w:r>
                </w:p>
              </w:tc>
              <w:tc>
                <w:tcPr>
                  <w:tcW w:w="1084" w:type="dxa"/>
                  <w:tcBorders>
                    <w:right w:val="single" w:sz="4" w:space="0" w:color="auto"/>
                  </w:tcBorders>
                  <w:shd w:val="clear" w:color="auto" w:fill="auto"/>
                  <w:vAlign w:val="center"/>
                  <w:hideMark/>
                </w:tcPr>
                <w:p w14:paraId="3F4AE9BF"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456" w:type="dxa"/>
                  <w:vMerge/>
                  <w:tcBorders>
                    <w:left w:val="single" w:sz="4" w:space="0" w:color="auto"/>
                  </w:tcBorders>
                  <w:vAlign w:val="center"/>
                  <w:hideMark/>
                </w:tcPr>
                <w:p w14:paraId="37F61FA6"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1064" w:type="dxa"/>
                  <w:shd w:val="clear" w:color="auto" w:fill="auto"/>
                  <w:vAlign w:val="center"/>
                  <w:hideMark/>
                </w:tcPr>
                <w:p w14:paraId="1611169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7.04%</w:t>
                  </w:r>
                </w:p>
              </w:tc>
              <w:tc>
                <w:tcPr>
                  <w:tcW w:w="1080" w:type="dxa"/>
                  <w:shd w:val="clear" w:color="auto" w:fill="auto"/>
                  <w:vAlign w:val="center"/>
                  <w:hideMark/>
                </w:tcPr>
                <w:p w14:paraId="289C4E10"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290" w:type="dxa"/>
                  <w:shd w:val="clear" w:color="auto" w:fill="auto"/>
                  <w:vAlign w:val="center"/>
                  <w:hideMark/>
                </w:tcPr>
                <w:p w14:paraId="0F6B7FED"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r>
            <w:tr w:rsidR="007C201B" w:rsidRPr="007C201B" w14:paraId="1E84C66D" w14:textId="77777777" w:rsidTr="007C201B">
              <w:trPr>
                <w:trHeight w:val="315"/>
                <w:jc w:val="center"/>
              </w:trPr>
              <w:tc>
                <w:tcPr>
                  <w:tcW w:w="1452" w:type="dxa"/>
                  <w:vMerge w:val="restart"/>
                  <w:shd w:val="clear" w:color="auto" w:fill="auto"/>
                  <w:vAlign w:val="center"/>
                  <w:hideMark/>
                </w:tcPr>
                <w:p w14:paraId="5D9E63B3"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Incised/Painted</w:t>
                  </w:r>
                </w:p>
              </w:tc>
              <w:tc>
                <w:tcPr>
                  <w:tcW w:w="836" w:type="dxa"/>
                  <w:shd w:val="clear" w:color="auto" w:fill="auto"/>
                  <w:vAlign w:val="center"/>
                  <w:hideMark/>
                </w:tcPr>
                <w:p w14:paraId="2E8BB408"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17</w:t>
                  </w:r>
                </w:p>
              </w:tc>
              <w:tc>
                <w:tcPr>
                  <w:tcW w:w="983" w:type="dxa"/>
                  <w:shd w:val="clear" w:color="auto" w:fill="auto"/>
                  <w:vAlign w:val="center"/>
                  <w:hideMark/>
                </w:tcPr>
                <w:p w14:paraId="408659BE"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7</w:t>
                  </w:r>
                </w:p>
              </w:tc>
              <w:tc>
                <w:tcPr>
                  <w:tcW w:w="1084" w:type="dxa"/>
                  <w:tcBorders>
                    <w:right w:val="single" w:sz="4" w:space="0" w:color="auto"/>
                  </w:tcBorders>
                  <w:shd w:val="clear" w:color="auto" w:fill="auto"/>
                  <w:vAlign w:val="center"/>
                  <w:hideMark/>
                </w:tcPr>
                <w:p w14:paraId="7D2DA8C2"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267</w:t>
                  </w:r>
                </w:p>
              </w:tc>
              <w:tc>
                <w:tcPr>
                  <w:tcW w:w="1456" w:type="dxa"/>
                  <w:vMerge w:val="restart"/>
                  <w:tcBorders>
                    <w:left w:val="single" w:sz="4" w:space="0" w:color="auto"/>
                  </w:tcBorders>
                  <w:shd w:val="clear" w:color="auto" w:fill="auto"/>
                  <w:vAlign w:val="center"/>
                  <w:hideMark/>
                </w:tcPr>
                <w:p w14:paraId="5BB0196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Punctated/Incised</w:t>
                  </w:r>
                </w:p>
              </w:tc>
              <w:tc>
                <w:tcPr>
                  <w:tcW w:w="1064" w:type="dxa"/>
                  <w:shd w:val="clear" w:color="auto" w:fill="auto"/>
                  <w:vAlign w:val="center"/>
                  <w:hideMark/>
                </w:tcPr>
                <w:p w14:paraId="7F5B3154"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080" w:type="dxa"/>
                  <w:shd w:val="clear" w:color="auto" w:fill="auto"/>
                  <w:vAlign w:val="center"/>
                  <w:hideMark/>
                </w:tcPr>
                <w:p w14:paraId="68806BE2"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42</w:t>
                  </w:r>
                </w:p>
              </w:tc>
              <w:tc>
                <w:tcPr>
                  <w:tcW w:w="1290" w:type="dxa"/>
                  <w:shd w:val="clear" w:color="auto" w:fill="auto"/>
                  <w:vAlign w:val="center"/>
                  <w:hideMark/>
                </w:tcPr>
                <w:p w14:paraId="21B7AD6C"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r>
            <w:tr w:rsidR="007C201B" w:rsidRPr="007C201B" w14:paraId="7ECE09A0" w14:textId="77777777" w:rsidTr="007C201B">
              <w:trPr>
                <w:trHeight w:val="315"/>
                <w:jc w:val="center"/>
              </w:trPr>
              <w:tc>
                <w:tcPr>
                  <w:tcW w:w="1452" w:type="dxa"/>
                  <w:vMerge/>
                  <w:vAlign w:val="center"/>
                  <w:hideMark/>
                </w:tcPr>
                <w:p w14:paraId="66BD144B"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836" w:type="dxa"/>
                  <w:shd w:val="clear" w:color="auto" w:fill="auto"/>
                  <w:vAlign w:val="center"/>
                  <w:hideMark/>
                </w:tcPr>
                <w:p w14:paraId="380DE32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0.55%</w:t>
                  </w:r>
                </w:p>
              </w:tc>
              <w:tc>
                <w:tcPr>
                  <w:tcW w:w="983" w:type="dxa"/>
                  <w:shd w:val="clear" w:color="auto" w:fill="auto"/>
                  <w:vAlign w:val="center"/>
                  <w:hideMark/>
                </w:tcPr>
                <w:p w14:paraId="07D01621"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0.23%</w:t>
                  </w:r>
                </w:p>
              </w:tc>
              <w:tc>
                <w:tcPr>
                  <w:tcW w:w="1084" w:type="dxa"/>
                  <w:tcBorders>
                    <w:right w:val="single" w:sz="4" w:space="0" w:color="auto"/>
                  </w:tcBorders>
                  <w:shd w:val="clear" w:color="auto" w:fill="auto"/>
                  <w:vAlign w:val="center"/>
                  <w:hideMark/>
                </w:tcPr>
                <w:p w14:paraId="54EDA3FD"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8.66%</w:t>
                  </w:r>
                </w:p>
              </w:tc>
              <w:tc>
                <w:tcPr>
                  <w:tcW w:w="1456" w:type="dxa"/>
                  <w:vMerge/>
                  <w:tcBorders>
                    <w:left w:val="single" w:sz="4" w:space="0" w:color="auto"/>
                  </w:tcBorders>
                  <w:vAlign w:val="center"/>
                  <w:hideMark/>
                </w:tcPr>
                <w:p w14:paraId="3BB8FCFF"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1064" w:type="dxa"/>
                  <w:shd w:val="clear" w:color="auto" w:fill="auto"/>
                  <w:vAlign w:val="center"/>
                  <w:hideMark/>
                </w:tcPr>
                <w:p w14:paraId="13E18770"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080" w:type="dxa"/>
                  <w:shd w:val="clear" w:color="auto" w:fill="auto"/>
                  <w:vAlign w:val="center"/>
                  <w:hideMark/>
                </w:tcPr>
                <w:p w14:paraId="4E158284"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1.26%</w:t>
                  </w:r>
                </w:p>
              </w:tc>
              <w:tc>
                <w:tcPr>
                  <w:tcW w:w="1290" w:type="dxa"/>
                  <w:shd w:val="clear" w:color="auto" w:fill="auto"/>
                  <w:vAlign w:val="center"/>
                  <w:hideMark/>
                </w:tcPr>
                <w:p w14:paraId="2A3CEFF3"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r>
            <w:tr w:rsidR="007C201B" w:rsidRPr="007C201B" w14:paraId="1DDF2AEA" w14:textId="77777777" w:rsidTr="007C201B">
              <w:trPr>
                <w:trHeight w:val="315"/>
                <w:jc w:val="center"/>
              </w:trPr>
              <w:tc>
                <w:tcPr>
                  <w:tcW w:w="1452" w:type="dxa"/>
                  <w:vMerge w:val="restart"/>
                  <w:shd w:val="clear" w:color="auto" w:fill="auto"/>
                  <w:vAlign w:val="center"/>
                  <w:hideMark/>
                </w:tcPr>
                <w:p w14:paraId="415442D9"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Incised/Punctated</w:t>
                  </w:r>
                </w:p>
              </w:tc>
              <w:tc>
                <w:tcPr>
                  <w:tcW w:w="836" w:type="dxa"/>
                  <w:shd w:val="clear" w:color="auto" w:fill="auto"/>
                  <w:vAlign w:val="center"/>
                  <w:hideMark/>
                </w:tcPr>
                <w:p w14:paraId="765A7A6D"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14</w:t>
                  </w:r>
                </w:p>
              </w:tc>
              <w:tc>
                <w:tcPr>
                  <w:tcW w:w="983" w:type="dxa"/>
                  <w:shd w:val="clear" w:color="auto" w:fill="auto"/>
                  <w:vAlign w:val="center"/>
                  <w:hideMark/>
                </w:tcPr>
                <w:p w14:paraId="0817A58E"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084" w:type="dxa"/>
                  <w:tcBorders>
                    <w:right w:val="single" w:sz="4" w:space="0" w:color="auto"/>
                  </w:tcBorders>
                  <w:shd w:val="clear" w:color="auto" w:fill="auto"/>
                  <w:vAlign w:val="center"/>
                  <w:hideMark/>
                </w:tcPr>
                <w:p w14:paraId="0E36F91A"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244</w:t>
                  </w:r>
                </w:p>
              </w:tc>
              <w:tc>
                <w:tcPr>
                  <w:tcW w:w="1456" w:type="dxa"/>
                  <w:vMerge w:val="restart"/>
                  <w:tcBorders>
                    <w:left w:val="single" w:sz="4" w:space="0" w:color="auto"/>
                  </w:tcBorders>
                  <w:shd w:val="clear" w:color="auto" w:fill="auto"/>
                  <w:vAlign w:val="center"/>
                  <w:hideMark/>
                </w:tcPr>
                <w:p w14:paraId="6DFF1CFB"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Punctated/Painted</w:t>
                  </w:r>
                </w:p>
              </w:tc>
              <w:tc>
                <w:tcPr>
                  <w:tcW w:w="1064" w:type="dxa"/>
                  <w:shd w:val="clear" w:color="auto" w:fill="auto"/>
                  <w:vAlign w:val="center"/>
                  <w:hideMark/>
                </w:tcPr>
                <w:p w14:paraId="5F7AB9E9"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2</w:t>
                  </w:r>
                </w:p>
              </w:tc>
              <w:tc>
                <w:tcPr>
                  <w:tcW w:w="1080" w:type="dxa"/>
                  <w:shd w:val="clear" w:color="auto" w:fill="auto"/>
                  <w:vAlign w:val="center"/>
                  <w:hideMark/>
                </w:tcPr>
                <w:p w14:paraId="023B034E"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3</w:t>
                  </w:r>
                </w:p>
              </w:tc>
              <w:tc>
                <w:tcPr>
                  <w:tcW w:w="1290" w:type="dxa"/>
                  <w:shd w:val="clear" w:color="auto" w:fill="auto"/>
                  <w:vAlign w:val="center"/>
                  <w:hideMark/>
                </w:tcPr>
                <w:p w14:paraId="2CFA6AC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112</w:t>
                  </w:r>
                </w:p>
              </w:tc>
            </w:tr>
            <w:tr w:rsidR="007C201B" w:rsidRPr="007C201B" w14:paraId="024FABDF" w14:textId="77777777" w:rsidTr="007C201B">
              <w:trPr>
                <w:trHeight w:val="330"/>
                <w:jc w:val="center"/>
              </w:trPr>
              <w:tc>
                <w:tcPr>
                  <w:tcW w:w="1452" w:type="dxa"/>
                  <w:vMerge/>
                  <w:vAlign w:val="center"/>
                  <w:hideMark/>
                </w:tcPr>
                <w:p w14:paraId="157E1C9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836" w:type="dxa"/>
                  <w:shd w:val="clear" w:color="auto" w:fill="auto"/>
                  <w:vAlign w:val="center"/>
                  <w:hideMark/>
                </w:tcPr>
                <w:p w14:paraId="163935FB"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0.45%</w:t>
                  </w:r>
                </w:p>
              </w:tc>
              <w:tc>
                <w:tcPr>
                  <w:tcW w:w="983" w:type="dxa"/>
                  <w:shd w:val="clear" w:color="auto" w:fill="auto"/>
                  <w:vAlign w:val="center"/>
                  <w:hideMark/>
                </w:tcPr>
                <w:p w14:paraId="2BD8A7D7"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w:t>
                  </w:r>
                </w:p>
              </w:tc>
              <w:tc>
                <w:tcPr>
                  <w:tcW w:w="1084" w:type="dxa"/>
                  <w:tcBorders>
                    <w:right w:val="single" w:sz="4" w:space="0" w:color="auto"/>
                  </w:tcBorders>
                  <w:shd w:val="clear" w:color="auto" w:fill="auto"/>
                  <w:vAlign w:val="center"/>
                  <w:hideMark/>
                </w:tcPr>
                <w:p w14:paraId="31ABABCA"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7.91%</w:t>
                  </w:r>
                </w:p>
              </w:tc>
              <w:tc>
                <w:tcPr>
                  <w:tcW w:w="1456" w:type="dxa"/>
                  <w:vMerge/>
                  <w:tcBorders>
                    <w:left w:val="single" w:sz="4" w:space="0" w:color="auto"/>
                  </w:tcBorders>
                  <w:vAlign w:val="center"/>
                  <w:hideMark/>
                </w:tcPr>
                <w:p w14:paraId="21EA1F34"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p>
              </w:tc>
              <w:tc>
                <w:tcPr>
                  <w:tcW w:w="1064" w:type="dxa"/>
                  <w:shd w:val="clear" w:color="auto" w:fill="auto"/>
                  <w:vAlign w:val="center"/>
                  <w:hideMark/>
                </w:tcPr>
                <w:p w14:paraId="1FEE46C5"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0.06%</w:t>
                  </w:r>
                </w:p>
              </w:tc>
              <w:tc>
                <w:tcPr>
                  <w:tcW w:w="1080" w:type="dxa"/>
                  <w:shd w:val="clear" w:color="auto" w:fill="auto"/>
                  <w:vAlign w:val="center"/>
                  <w:hideMark/>
                </w:tcPr>
                <w:p w14:paraId="131DBF79"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0.1%</w:t>
                  </w:r>
                </w:p>
              </w:tc>
              <w:tc>
                <w:tcPr>
                  <w:tcW w:w="1290" w:type="dxa"/>
                  <w:shd w:val="clear" w:color="auto" w:fill="auto"/>
                  <w:vAlign w:val="center"/>
                  <w:hideMark/>
                </w:tcPr>
                <w:p w14:paraId="77473881" w14:textId="77777777" w:rsidR="007C201B" w:rsidRPr="007C201B" w:rsidRDefault="007C201B" w:rsidP="00AB1B51">
                  <w:pPr>
                    <w:spacing w:after="0" w:line="240" w:lineRule="auto"/>
                    <w:jc w:val="center"/>
                    <w:rPr>
                      <w:rFonts w:ascii="Calibri Light" w:eastAsia="Times New Roman" w:hAnsi="Calibri Light" w:cs="Calibri Light"/>
                      <w:color w:val="000000"/>
                      <w:sz w:val="16"/>
                      <w:szCs w:val="16"/>
                    </w:rPr>
                  </w:pPr>
                  <w:r w:rsidRPr="007C201B">
                    <w:rPr>
                      <w:rFonts w:ascii="Calibri Light" w:eastAsia="Times New Roman" w:hAnsi="Calibri Light" w:cs="Calibri Light"/>
                      <w:color w:val="000000"/>
                      <w:sz w:val="16"/>
                      <w:szCs w:val="16"/>
                    </w:rPr>
                    <w:t>3.63%</w:t>
                  </w:r>
                </w:p>
              </w:tc>
            </w:tr>
          </w:tbl>
          <w:p w14:paraId="458138FE" w14:textId="77777777" w:rsidR="00364E79" w:rsidRPr="00EF56FD" w:rsidRDefault="00364E79" w:rsidP="00AB1B51">
            <w:pPr>
              <w:jc w:val="center"/>
              <w:rPr>
                <w:rFonts w:ascii="Calibri Light" w:hAnsi="Calibri Light" w:cs="Calibri Light"/>
                <w:iCs/>
                <w:sz w:val="18"/>
                <w:szCs w:val="18"/>
              </w:rPr>
            </w:pPr>
          </w:p>
        </w:tc>
      </w:tr>
    </w:tbl>
    <w:p w14:paraId="4B756295" w14:textId="77777777" w:rsidR="00364E79" w:rsidRDefault="00364E79" w:rsidP="00364E79">
      <w:bookmarkStart w:id="78" w:name="_Toc69940876"/>
    </w:p>
    <w:p w14:paraId="7153C32B" w14:textId="77777777" w:rsidR="00364E79" w:rsidRPr="00147270" w:rsidRDefault="00364E79" w:rsidP="00364E79">
      <w:pPr>
        <w:pStyle w:val="Heading3"/>
        <w:rPr>
          <w:rFonts w:ascii="Calibri Light" w:hAnsi="Calibri Light" w:cs="Calibri Light"/>
          <w:lang w:val="en-US"/>
        </w:rPr>
      </w:pPr>
      <w:bookmarkStart w:id="79" w:name="_Toc72448263"/>
      <w:r w:rsidRPr="00147270">
        <w:rPr>
          <w:rFonts w:ascii="Calibri Light" w:hAnsi="Calibri Light" w:cs="Calibri Light"/>
          <w:lang w:val="en-US"/>
        </w:rPr>
        <w:lastRenderedPageBreak/>
        <w:t>5.1.2 Sonora Valley and Moctezuma Valley Red Paint Distribution</w:t>
      </w:r>
      <w:bookmarkEnd w:id="78"/>
      <w:bookmarkEnd w:id="79"/>
    </w:p>
    <w:p w14:paraId="35734F0B" w14:textId="0C82E21A" w:rsidR="00364E79"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Though not a focus of the analysis, redware hues, colors, and values (Munsell System) were also compared between the Sonora and Moctezuma </w:t>
      </w:r>
      <w:r w:rsidR="00C42AC5">
        <w:rPr>
          <w:rFonts w:ascii="Calibri Light" w:hAnsi="Calibri Light" w:cs="Calibri Light"/>
          <w:sz w:val="24"/>
          <w:szCs w:val="24"/>
        </w:rPr>
        <w:t>v</w:t>
      </w:r>
      <w:r w:rsidRPr="00147270">
        <w:rPr>
          <w:rFonts w:ascii="Calibri Light" w:hAnsi="Calibri Light" w:cs="Calibri Light"/>
          <w:sz w:val="24"/>
          <w:szCs w:val="24"/>
        </w:rPr>
        <w:t xml:space="preserve">alleys to gauge similarity </w:t>
      </w:r>
      <w:r>
        <w:rPr>
          <w:rFonts w:ascii="Calibri Light" w:hAnsi="Calibri Light" w:cs="Calibri Light"/>
          <w:sz w:val="24"/>
          <w:szCs w:val="24"/>
        </w:rPr>
        <w:t>i</w:t>
      </w:r>
      <w:r w:rsidRPr="00147270">
        <w:rPr>
          <w:rFonts w:ascii="Calibri Light" w:hAnsi="Calibri Light" w:cs="Calibri Light"/>
          <w:sz w:val="24"/>
          <w:szCs w:val="24"/>
        </w:rPr>
        <w:t>n technological approaches and preferences.</w:t>
      </w:r>
      <w:r>
        <w:rPr>
          <w:rFonts w:ascii="Calibri Light" w:hAnsi="Calibri Light" w:cs="Calibri Light"/>
          <w:sz w:val="24"/>
          <w:szCs w:val="24"/>
        </w:rPr>
        <w:t xml:space="preserve"> </w:t>
      </w:r>
      <w:r w:rsidRPr="00147270">
        <w:rPr>
          <w:rFonts w:ascii="Calibri Light" w:hAnsi="Calibri Light" w:cs="Calibri Light"/>
          <w:sz w:val="24"/>
          <w:szCs w:val="24"/>
        </w:rPr>
        <w:t xml:space="preserve">For the Sonora Valley sample (Figure </w:t>
      </w:r>
      <w:r>
        <w:rPr>
          <w:rFonts w:ascii="Calibri Light" w:hAnsi="Calibri Light" w:cs="Calibri Light"/>
          <w:sz w:val="24"/>
          <w:szCs w:val="24"/>
        </w:rPr>
        <w:t>26</w:t>
      </w:r>
      <w:r w:rsidRPr="00147270">
        <w:rPr>
          <w:rFonts w:ascii="Calibri Light" w:hAnsi="Calibri Light" w:cs="Calibri Light"/>
          <w:sz w:val="24"/>
          <w:szCs w:val="24"/>
        </w:rPr>
        <w:t>)</w:t>
      </w:r>
      <w:r w:rsidR="00C42AC5">
        <w:rPr>
          <w:rFonts w:ascii="Calibri Light" w:hAnsi="Calibri Light" w:cs="Calibri Light"/>
          <w:sz w:val="24"/>
          <w:szCs w:val="24"/>
        </w:rPr>
        <w:t>,</w:t>
      </w:r>
      <w:r w:rsidRPr="00147270">
        <w:rPr>
          <w:rFonts w:ascii="Calibri Light" w:hAnsi="Calibri Light" w:cs="Calibri Light"/>
          <w:sz w:val="24"/>
          <w:szCs w:val="24"/>
        </w:rPr>
        <w:t xml:space="preserve"> red paint primarily encompasses the hues 10R, 2.5YR, 5R, 5YR, 7.5R, and 7.5YR, but most specimens are 10R or 2.5R. The values are mostly “4”; chromas have a wide dispersion centered on “6”.</w:t>
      </w:r>
      <w:r>
        <w:rPr>
          <w:rFonts w:ascii="Calibri Light" w:hAnsi="Calibri Light" w:cs="Calibri Light"/>
          <w:sz w:val="24"/>
          <w:szCs w:val="24"/>
        </w:rPr>
        <w:t xml:space="preserve"> </w:t>
      </w:r>
      <w:r w:rsidRPr="00147270">
        <w:rPr>
          <w:rFonts w:ascii="Calibri Light" w:hAnsi="Calibri Light" w:cs="Calibri Light"/>
          <w:sz w:val="24"/>
          <w:szCs w:val="24"/>
        </w:rPr>
        <w:t xml:space="preserve">For the Moctezuma Valley, the 10R and 7.5YR hues comprise most of the red paint variation. The majority of the red paint cases correspond to the 10R hue with value/chroma 4/4, 4/6, 5/4, and 5/6. The 7.5R hue is characterized by the value/chromas of 4/4, 4/6, and 4/8. The histogram in Figure </w:t>
      </w:r>
      <w:r>
        <w:rPr>
          <w:rFonts w:ascii="Calibri Light" w:hAnsi="Calibri Light" w:cs="Calibri Light"/>
          <w:sz w:val="24"/>
          <w:szCs w:val="24"/>
        </w:rPr>
        <w:t>27</w:t>
      </w:r>
      <w:r w:rsidRPr="00147270">
        <w:rPr>
          <w:rFonts w:ascii="Calibri Light" w:hAnsi="Calibri Light" w:cs="Calibri Light"/>
          <w:sz w:val="24"/>
          <w:szCs w:val="24"/>
        </w:rPr>
        <w:t xml:space="preserve"> </w:t>
      </w:r>
      <w:r>
        <w:rPr>
          <w:rFonts w:ascii="Calibri Light" w:hAnsi="Calibri Light" w:cs="Calibri Light"/>
          <w:sz w:val="24"/>
          <w:szCs w:val="24"/>
        </w:rPr>
        <w:t>presents this data</w:t>
      </w:r>
      <w:r w:rsidRPr="00147270">
        <w:rPr>
          <w:rFonts w:ascii="Calibri Light" w:hAnsi="Calibri Light" w:cs="Calibri Light"/>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64E79" w:rsidRPr="00147270" w14:paraId="1F639636" w14:textId="77777777" w:rsidTr="00AB1B51">
        <w:tc>
          <w:tcPr>
            <w:tcW w:w="9350" w:type="dxa"/>
            <w:tcBorders>
              <w:bottom w:val="single" w:sz="4" w:space="0" w:color="auto"/>
            </w:tcBorders>
          </w:tcPr>
          <w:p w14:paraId="23AC2DBE" w14:textId="77777777" w:rsidR="00364E79" w:rsidRPr="00147270" w:rsidRDefault="00364E79" w:rsidP="00AB1B51">
            <w:pPr>
              <w:spacing w:before="240"/>
              <w:jc w:val="center"/>
              <w:rPr>
                <w:rFonts w:ascii="Calibri Light" w:hAnsi="Calibri Light" w:cs="Calibri Light"/>
                <w:sz w:val="24"/>
                <w:szCs w:val="24"/>
                <w:lang w:val="en-US"/>
              </w:rPr>
            </w:pPr>
            <w:r w:rsidRPr="00C91FCE">
              <w:rPr>
                <w:rFonts w:ascii="Calibri Light" w:hAnsi="Calibri Light" w:cs="Calibri Light"/>
                <w:sz w:val="20"/>
                <w:szCs w:val="20"/>
                <w:lang w:val="en-US"/>
              </w:rPr>
              <w:t>Figure 26. Rio Sonora Valley red ware distribution by Munsell divisions (OU-original data</w:t>
            </w:r>
            <w:r>
              <w:rPr>
                <w:rFonts w:ascii="Calibri Light" w:hAnsi="Calibri Light" w:cs="Calibri Light"/>
                <w:sz w:val="20"/>
                <w:szCs w:val="20"/>
                <w:lang w:val="en-US"/>
              </w:rPr>
              <w:t>)</w:t>
            </w:r>
          </w:p>
        </w:tc>
      </w:tr>
      <w:tr w:rsidR="00364E79" w:rsidRPr="005C7F16" w14:paraId="1E5E1BFE" w14:textId="77777777" w:rsidTr="00AB1B51">
        <w:tc>
          <w:tcPr>
            <w:tcW w:w="9350" w:type="dxa"/>
            <w:tcBorders>
              <w:top w:val="single" w:sz="4" w:space="0" w:color="auto"/>
            </w:tcBorders>
          </w:tcPr>
          <w:p w14:paraId="4A865455" w14:textId="04E1DDFA" w:rsidR="00364E79" w:rsidRPr="005C7F16" w:rsidRDefault="007C201B" w:rsidP="00AB1B51">
            <w:pPr>
              <w:rPr>
                <w:rFonts w:ascii="Calibri Light" w:hAnsi="Calibri Light" w:cs="Calibri Light"/>
                <w:sz w:val="20"/>
                <w:szCs w:val="20"/>
                <w:lang w:val="en-US"/>
              </w:rPr>
            </w:pPr>
            <w:r w:rsidRPr="00C37900">
              <w:rPr>
                <w:rFonts w:ascii="Segoe UI" w:hAnsi="Segoe UI" w:cs="Segoe UI"/>
                <w:noProof/>
                <w:color w:val="000000"/>
                <w:sz w:val="18"/>
                <w:szCs w:val="18"/>
              </w:rPr>
              <w:drawing>
                <wp:inline distT="0" distB="0" distL="0" distR="0" wp14:anchorId="00C5F3E9" wp14:editId="7B303EB0">
                  <wp:extent cx="5943600" cy="25463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546350"/>
                          </a:xfrm>
                          <a:prstGeom prst="rect">
                            <a:avLst/>
                          </a:prstGeom>
                          <a:noFill/>
                          <a:ln>
                            <a:noFill/>
                          </a:ln>
                        </pic:spPr>
                      </pic:pic>
                    </a:graphicData>
                  </a:graphic>
                </wp:inline>
              </w:drawing>
            </w:r>
          </w:p>
        </w:tc>
      </w:tr>
    </w:tbl>
    <w:p w14:paraId="1B64B452" w14:textId="77777777" w:rsidR="00364E79" w:rsidRDefault="00364E79" w:rsidP="00364E79">
      <w:pPr>
        <w:spacing w:before="240" w:line="480" w:lineRule="auto"/>
        <w:ind w:firstLine="708"/>
        <w:jc w:val="both"/>
        <w:rPr>
          <w:rFonts w:ascii="Calibri Light" w:hAnsi="Calibri Light" w:cs="Calibri Light"/>
          <w:sz w:val="24"/>
          <w:szCs w:val="24"/>
        </w:rPr>
      </w:pPr>
    </w:p>
    <w:p w14:paraId="0166677D" w14:textId="77777777" w:rsidR="00364E79" w:rsidRDefault="00364E79" w:rsidP="00364E79">
      <w:pPr>
        <w:spacing w:before="240" w:line="480" w:lineRule="auto"/>
        <w:ind w:firstLine="708"/>
        <w:jc w:val="both"/>
        <w:rPr>
          <w:rFonts w:ascii="Calibri Light" w:hAnsi="Calibri Light" w:cs="Calibri Light"/>
          <w:sz w:val="24"/>
          <w:szCs w:val="24"/>
        </w:rPr>
      </w:pPr>
    </w:p>
    <w:p w14:paraId="509CD4A4" w14:textId="77777777" w:rsidR="00364E79" w:rsidRPr="00147270" w:rsidRDefault="00364E79" w:rsidP="00364E79">
      <w:pPr>
        <w:spacing w:before="240" w:line="480" w:lineRule="auto"/>
        <w:ind w:firstLine="708"/>
        <w:jc w:val="both"/>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64E79" w:rsidRPr="00147270" w14:paraId="45F44E39" w14:textId="77777777" w:rsidTr="00AB1B51">
        <w:tc>
          <w:tcPr>
            <w:tcW w:w="9350" w:type="dxa"/>
            <w:tcBorders>
              <w:bottom w:val="single" w:sz="4" w:space="0" w:color="auto"/>
            </w:tcBorders>
          </w:tcPr>
          <w:p w14:paraId="2B967431" w14:textId="77777777" w:rsidR="00364E79" w:rsidRPr="000406AF" w:rsidRDefault="00364E79" w:rsidP="00AB1B51">
            <w:pPr>
              <w:jc w:val="center"/>
              <w:rPr>
                <w:rFonts w:ascii="Calibri Light" w:hAnsi="Calibri Light" w:cs="Calibri Light"/>
                <w:iCs/>
                <w:sz w:val="20"/>
                <w:szCs w:val="20"/>
                <w:lang w:val="en-US"/>
              </w:rPr>
            </w:pPr>
            <w:r w:rsidRPr="000406AF">
              <w:rPr>
                <w:rFonts w:ascii="Calibri Light" w:hAnsi="Calibri Light" w:cs="Calibri Light"/>
                <w:iCs/>
                <w:sz w:val="20"/>
                <w:szCs w:val="20"/>
                <w:lang w:val="en-US"/>
              </w:rPr>
              <w:lastRenderedPageBreak/>
              <w:t xml:space="preserve">Figure </w:t>
            </w:r>
            <w:r>
              <w:rPr>
                <w:rFonts w:ascii="Calibri Light" w:hAnsi="Calibri Light" w:cs="Calibri Light"/>
                <w:iCs/>
                <w:sz w:val="20"/>
                <w:szCs w:val="20"/>
                <w:lang w:val="en-US"/>
              </w:rPr>
              <w:t>27</w:t>
            </w:r>
            <w:r w:rsidRPr="000406AF">
              <w:rPr>
                <w:rFonts w:ascii="Calibri Light" w:hAnsi="Calibri Light" w:cs="Calibri Light"/>
                <w:iCs/>
                <w:sz w:val="20"/>
                <w:szCs w:val="20"/>
                <w:lang w:val="en-US"/>
              </w:rPr>
              <w:t>. Moctezuma Valley red ware distribution by Munsell divisions</w:t>
            </w:r>
            <w:r>
              <w:rPr>
                <w:rFonts w:ascii="Calibri Light" w:hAnsi="Calibri Light" w:cs="Calibri Light"/>
                <w:iCs/>
                <w:sz w:val="20"/>
                <w:szCs w:val="20"/>
                <w:lang w:val="en-US"/>
              </w:rPr>
              <w:t xml:space="preserve"> (Legacy data-Pailes 2016)</w:t>
            </w:r>
          </w:p>
        </w:tc>
      </w:tr>
      <w:tr w:rsidR="00364E79" w:rsidRPr="00147270" w14:paraId="1A06EB77" w14:textId="77777777" w:rsidTr="00AB1B51">
        <w:tc>
          <w:tcPr>
            <w:tcW w:w="9350" w:type="dxa"/>
            <w:tcBorders>
              <w:top w:val="single" w:sz="4" w:space="0" w:color="auto"/>
            </w:tcBorders>
          </w:tcPr>
          <w:p w14:paraId="4869B30E" w14:textId="51F8F2EA" w:rsidR="00364E79" w:rsidRPr="00147270" w:rsidRDefault="00FC1DA6" w:rsidP="00AB1B51">
            <w:pPr>
              <w:jc w:val="center"/>
              <w:rPr>
                <w:rFonts w:ascii="Calibri Light" w:hAnsi="Calibri Light" w:cs="Calibri Light"/>
                <w:sz w:val="24"/>
                <w:szCs w:val="24"/>
                <w:lang w:val="en-US"/>
              </w:rPr>
            </w:pPr>
            <w:r w:rsidRPr="00B82E04">
              <w:rPr>
                <w:rFonts w:ascii="Segoe UI" w:hAnsi="Segoe UI" w:cs="Segoe UI"/>
                <w:noProof/>
                <w:color w:val="000000"/>
                <w:sz w:val="18"/>
                <w:szCs w:val="18"/>
              </w:rPr>
              <w:drawing>
                <wp:inline distT="0" distB="0" distL="0" distR="0" wp14:anchorId="799BB1BB" wp14:editId="15900ABF">
                  <wp:extent cx="5943600" cy="2444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2444750"/>
                          </a:xfrm>
                          <a:prstGeom prst="rect">
                            <a:avLst/>
                          </a:prstGeom>
                          <a:noFill/>
                          <a:ln>
                            <a:noFill/>
                          </a:ln>
                        </pic:spPr>
                      </pic:pic>
                    </a:graphicData>
                  </a:graphic>
                </wp:inline>
              </w:drawing>
            </w:r>
          </w:p>
        </w:tc>
      </w:tr>
    </w:tbl>
    <w:p w14:paraId="168403BB" w14:textId="77777777" w:rsidR="00364E79" w:rsidRPr="00147270" w:rsidRDefault="00364E79" w:rsidP="00A75770">
      <w:pPr>
        <w:pStyle w:val="Heading2"/>
        <w:rPr>
          <w:i/>
          <w:lang w:val="es-MX"/>
        </w:rPr>
      </w:pPr>
      <w:bookmarkStart w:id="80" w:name="_Toc69940877"/>
      <w:bookmarkStart w:id="81" w:name="_Toc72448264"/>
      <w:r w:rsidRPr="00147270">
        <w:rPr>
          <w:lang w:val="es-MX"/>
        </w:rPr>
        <w:t xml:space="preserve">5.2 Intra-Valley </w:t>
      </w:r>
      <w:proofErr w:type="spellStart"/>
      <w:r w:rsidRPr="00147270">
        <w:rPr>
          <w:lang w:val="es-MX"/>
        </w:rPr>
        <w:t>Analysis</w:t>
      </w:r>
      <w:proofErr w:type="spellEnd"/>
      <w:r w:rsidRPr="00147270">
        <w:rPr>
          <w:lang w:val="es-MX"/>
        </w:rPr>
        <w:t xml:space="preserve"> </w:t>
      </w:r>
      <w:r w:rsidRPr="00147270">
        <w:rPr>
          <w:i/>
          <w:lang w:val="es-MX"/>
        </w:rPr>
        <w:t xml:space="preserve">(Sonora </w:t>
      </w:r>
      <w:proofErr w:type="spellStart"/>
      <w:r w:rsidRPr="00147270">
        <w:rPr>
          <w:i/>
          <w:lang w:val="es-MX"/>
        </w:rPr>
        <w:t>River</w:t>
      </w:r>
      <w:proofErr w:type="spellEnd"/>
      <w:r w:rsidRPr="00147270">
        <w:rPr>
          <w:i/>
          <w:lang w:val="es-MX"/>
        </w:rPr>
        <w:t xml:space="preserve"> Valley)</w:t>
      </w:r>
      <w:bookmarkEnd w:id="80"/>
      <w:bookmarkEnd w:id="81"/>
    </w:p>
    <w:p w14:paraId="618FEC0E" w14:textId="7A19C5BF" w:rsidR="00364E79"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This analysis considers two geographic scales of analysis within the Sonora Valley, the intra-valley scale, and the intra-site scale of SON</w:t>
      </w:r>
      <w:r>
        <w:rPr>
          <w:rFonts w:ascii="Calibri Light" w:hAnsi="Calibri Light" w:cs="Calibri Light"/>
          <w:sz w:val="24"/>
          <w:szCs w:val="24"/>
        </w:rPr>
        <w:t xml:space="preserve"> </w:t>
      </w:r>
      <w:r w:rsidRPr="00147270">
        <w:rPr>
          <w:rFonts w:ascii="Calibri Light" w:hAnsi="Calibri Light" w:cs="Calibri Light"/>
          <w:sz w:val="24"/>
          <w:szCs w:val="24"/>
        </w:rPr>
        <w:t xml:space="preserve">K:4:24. In regard to the intra-valley </w:t>
      </w:r>
      <w:r>
        <w:rPr>
          <w:rFonts w:ascii="Calibri Light" w:hAnsi="Calibri Light" w:cs="Calibri Light"/>
          <w:sz w:val="24"/>
          <w:szCs w:val="24"/>
        </w:rPr>
        <w:t>analysis</w:t>
      </w:r>
      <w:r w:rsidRPr="00147270">
        <w:rPr>
          <w:rFonts w:ascii="Calibri Light" w:hAnsi="Calibri Light" w:cs="Calibri Light"/>
          <w:sz w:val="24"/>
          <w:szCs w:val="24"/>
        </w:rPr>
        <w:t xml:space="preserve">, there is a heavily skewed distribution of sub-sample sizes as expressed in Figure </w:t>
      </w:r>
      <w:r>
        <w:rPr>
          <w:rFonts w:ascii="Calibri Light" w:hAnsi="Calibri Light" w:cs="Calibri Light"/>
          <w:sz w:val="24"/>
          <w:szCs w:val="24"/>
        </w:rPr>
        <w:t>28</w:t>
      </w:r>
      <w:r w:rsidRPr="00147270">
        <w:rPr>
          <w:rFonts w:ascii="Calibri Light" w:hAnsi="Calibri Light" w:cs="Calibri Light"/>
          <w:sz w:val="24"/>
          <w:szCs w:val="24"/>
        </w:rPr>
        <w:t xml:space="preserve"> in regard to site provenience. This limitation should be kept in mind in regard to both the analyses that are possible and the confidence in their implications. Site by site comparisons will be simplified to S</w:t>
      </w:r>
      <w:r>
        <w:rPr>
          <w:rFonts w:ascii="Calibri Light" w:hAnsi="Calibri Light" w:cs="Calibri Light"/>
          <w:sz w:val="24"/>
          <w:szCs w:val="24"/>
        </w:rPr>
        <w:t xml:space="preserve">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and the NON</w:t>
      </w:r>
      <w:r>
        <w:rPr>
          <w:rFonts w:ascii="Calibri Light" w:hAnsi="Calibri Light" w:cs="Calibri Light"/>
          <w:sz w:val="24"/>
          <w:szCs w:val="24"/>
        </w:rPr>
        <w:t xml:space="preserve"> </w:t>
      </w:r>
      <w:r w:rsidRPr="00147270">
        <w:rPr>
          <w:rFonts w:ascii="Calibri Light" w:hAnsi="Calibri Light" w:cs="Calibri Light"/>
          <w:sz w:val="24"/>
          <w:szCs w:val="24"/>
        </w:rPr>
        <w:t>K:4:24 . Site SON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was one of the largest sites recorded, a likely “nodal” center, and was the target of most investigations. The sample sizes are not</w:t>
      </w:r>
      <w:r w:rsidR="00C42AC5">
        <w:rPr>
          <w:rFonts w:ascii="Calibri Light" w:hAnsi="Calibri Light" w:cs="Calibri Light"/>
          <w:sz w:val="24"/>
          <w:szCs w:val="24"/>
        </w:rPr>
        <w:t xml:space="preserve"> necessarily</w:t>
      </w:r>
      <w:r w:rsidRPr="00147270">
        <w:rPr>
          <w:rFonts w:ascii="Calibri Light" w:hAnsi="Calibri Light" w:cs="Calibri Light"/>
          <w:sz w:val="24"/>
          <w:szCs w:val="24"/>
        </w:rPr>
        <w:t xml:space="preserve"> representative of actual ceramic artifact abundances, only the amount of work performed.</w:t>
      </w:r>
    </w:p>
    <w:p w14:paraId="695FCE18" w14:textId="77777777" w:rsidR="00364E79" w:rsidRDefault="00364E79" w:rsidP="00364E79">
      <w:pPr>
        <w:spacing w:before="240" w:line="480" w:lineRule="auto"/>
        <w:ind w:firstLine="708"/>
        <w:jc w:val="both"/>
        <w:rPr>
          <w:rFonts w:ascii="Calibri Light" w:hAnsi="Calibri Light" w:cs="Calibri Light"/>
          <w:sz w:val="24"/>
          <w:szCs w:val="24"/>
        </w:rPr>
      </w:pPr>
    </w:p>
    <w:p w14:paraId="1B7255F9" w14:textId="77777777" w:rsidR="00364E79" w:rsidRDefault="00364E79" w:rsidP="00364E79">
      <w:pPr>
        <w:spacing w:before="240" w:line="480" w:lineRule="auto"/>
        <w:ind w:firstLine="708"/>
        <w:jc w:val="both"/>
        <w:rPr>
          <w:rFonts w:ascii="Calibri Light" w:hAnsi="Calibri Light" w:cs="Calibri Light"/>
          <w:sz w:val="24"/>
          <w:szCs w:val="24"/>
        </w:rPr>
      </w:pPr>
    </w:p>
    <w:p w14:paraId="0C58F07A" w14:textId="77777777" w:rsidR="00364E79" w:rsidRDefault="00364E79" w:rsidP="00364E79">
      <w:pPr>
        <w:spacing w:before="240" w:line="480" w:lineRule="auto"/>
        <w:ind w:firstLine="708"/>
        <w:jc w:val="both"/>
        <w:rPr>
          <w:rFonts w:ascii="Calibri Light" w:hAnsi="Calibri Light" w:cs="Calibri Light"/>
          <w:sz w:val="24"/>
          <w:szCs w:val="24"/>
        </w:rPr>
      </w:pPr>
    </w:p>
    <w:p w14:paraId="4B0E2294" w14:textId="77777777" w:rsidR="00364E79" w:rsidRPr="00147270" w:rsidRDefault="00364E79" w:rsidP="00364E79">
      <w:pPr>
        <w:spacing w:before="240" w:line="480" w:lineRule="auto"/>
        <w:ind w:firstLine="708"/>
        <w:jc w:val="both"/>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E13093" w14:paraId="67A9AB7E" w14:textId="77777777" w:rsidTr="00AB1B51">
        <w:tc>
          <w:tcPr>
            <w:tcW w:w="9350" w:type="dxa"/>
            <w:tcBorders>
              <w:bottom w:val="single" w:sz="4" w:space="0" w:color="auto"/>
            </w:tcBorders>
          </w:tcPr>
          <w:p w14:paraId="785172AF" w14:textId="77777777" w:rsidR="00364E79" w:rsidRPr="00E13093" w:rsidRDefault="00364E79" w:rsidP="00AB1B51">
            <w:pPr>
              <w:jc w:val="center"/>
              <w:rPr>
                <w:rFonts w:ascii="Calibri Light" w:hAnsi="Calibri Light" w:cs="Calibri Light"/>
                <w:iCs/>
                <w:sz w:val="20"/>
                <w:szCs w:val="20"/>
                <w:lang w:val="en-US"/>
              </w:rPr>
            </w:pPr>
            <w:r w:rsidRPr="00E13093">
              <w:rPr>
                <w:rFonts w:ascii="Calibri Light" w:hAnsi="Calibri Light" w:cs="Calibri Light"/>
                <w:iCs/>
                <w:color w:val="000000"/>
                <w:sz w:val="20"/>
                <w:szCs w:val="20"/>
                <w:lang w:val="en-US"/>
              </w:rPr>
              <w:lastRenderedPageBreak/>
              <w:t xml:space="preserve">Figure </w:t>
            </w:r>
            <w:r>
              <w:rPr>
                <w:rFonts w:ascii="Calibri Light" w:hAnsi="Calibri Light" w:cs="Calibri Light"/>
                <w:iCs/>
                <w:color w:val="000000"/>
                <w:sz w:val="20"/>
                <w:szCs w:val="20"/>
                <w:lang w:val="en-US"/>
              </w:rPr>
              <w:t>28</w:t>
            </w:r>
            <w:r w:rsidRPr="00E13093">
              <w:rPr>
                <w:rFonts w:ascii="Calibri Light" w:hAnsi="Calibri Light" w:cs="Calibri Light"/>
                <w:iCs/>
                <w:color w:val="000000"/>
                <w:sz w:val="20"/>
                <w:szCs w:val="20"/>
                <w:lang w:val="en-US"/>
              </w:rPr>
              <w:t xml:space="preserve">. </w:t>
            </w:r>
            <w:r>
              <w:rPr>
                <w:rFonts w:ascii="Calibri Light" w:hAnsi="Calibri Light" w:cs="Calibri Light"/>
                <w:iCs/>
                <w:color w:val="000000"/>
                <w:sz w:val="20"/>
                <w:szCs w:val="20"/>
                <w:lang w:val="en-US"/>
              </w:rPr>
              <w:t>Ceramic s</w:t>
            </w:r>
            <w:r w:rsidRPr="00E13093">
              <w:rPr>
                <w:rFonts w:ascii="Calibri Light" w:hAnsi="Calibri Light" w:cs="Calibri Light"/>
                <w:iCs/>
                <w:color w:val="000000"/>
                <w:sz w:val="20"/>
                <w:szCs w:val="20"/>
                <w:lang w:val="en-US"/>
              </w:rPr>
              <w:t>ample frequencies of the SON</w:t>
            </w:r>
            <w:r>
              <w:rPr>
                <w:rFonts w:ascii="Calibri Light" w:hAnsi="Calibri Light" w:cs="Calibri Light"/>
                <w:iCs/>
                <w:color w:val="000000"/>
                <w:sz w:val="20"/>
                <w:szCs w:val="20"/>
                <w:lang w:val="en-US"/>
              </w:rPr>
              <w:t xml:space="preserve"> </w:t>
            </w:r>
            <w:proofErr w:type="gramStart"/>
            <w:r w:rsidRPr="00E13093">
              <w:rPr>
                <w:rFonts w:ascii="Calibri Light" w:hAnsi="Calibri Light" w:cs="Calibri Light"/>
                <w:iCs/>
                <w:color w:val="000000"/>
                <w:sz w:val="20"/>
                <w:szCs w:val="20"/>
                <w:lang w:val="en-US"/>
              </w:rPr>
              <w:t>K:4:24</w:t>
            </w:r>
            <w:proofErr w:type="gramEnd"/>
            <w:r w:rsidRPr="00E13093">
              <w:rPr>
                <w:rFonts w:ascii="Calibri Light" w:hAnsi="Calibri Light" w:cs="Calibri Light"/>
                <w:iCs/>
                <w:color w:val="000000"/>
                <w:sz w:val="20"/>
                <w:szCs w:val="20"/>
                <w:lang w:val="en-US"/>
              </w:rPr>
              <w:t xml:space="preserve"> and NON</w:t>
            </w:r>
            <w:r>
              <w:rPr>
                <w:rFonts w:ascii="Calibri Light" w:hAnsi="Calibri Light" w:cs="Calibri Light"/>
                <w:iCs/>
                <w:color w:val="000000"/>
                <w:sz w:val="20"/>
                <w:szCs w:val="20"/>
                <w:lang w:val="en-US"/>
              </w:rPr>
              <w:t xml:space="preserve"> </w:t>
            </w:r>
            <w:r w:rsidRPr="00E13093">
              <w:rPr>
                <w:rFonts w:ascii="Calibri Light" w:hAnsi="Calibri Light" w:cs="Calibri Light"/>
                <w:iCs/>
                <w:color w:val="000000"/>
                <w:sz w:val="20"/>
                <w:szCs w:val="20"/>
                <w:lang w:val="en-US"/>
              </w:rPr>
              <w:t>K:4:24 sites (OU-original data)</w:t>
            </w:r>
          </w:p>
        </w:tc>
      </w:tr>
      <w:tr w:rsidR="00364E79" w:rsidRPr="00147270" w14:paraId="6AC36999" w14:textId="77777777" w:rsidTr="00AB1B51">
        <w:tc>
          <w:tcPr>
            <w:tcW w:w="9350" w:type="dxa"/>
            <w:tcBorders>
              <w:top w:val="single" w:sz="4" w:space="0" w:color="auto"/>
            </w:tcBorders>
          </w:tcPr>
          <w:p w14:paraId="7324EDCB" w14:textId="77777777" w:rsidR="00364E79" w:rsidRPr="00147270" w:rsidRDefault="00364E79" w:rsidP="00AB1B51">
            <w:pPr>
              <w:jc w:val="center"/>
              <w:rPr>
                <w:rFonts w:ascii="Calibri Light" w:hAnsi="Calibri Light" w:cs="Calibri Light"/>
                <w:i/>
                <w:color w:val="000000"/>
                <w:sz w:val="18"/>
                <w:szCs w:val="18"/>
                <w:lang w:val="en-US"/>
              </w:rPr>
            </w:pPr>
            <w:r w:rsidRPr="00BB256D">
              <w:rPr>
                <w:rFonts w:ascii="Segoe UI" w:hAnsi="Segoe UI" w:cs="Segoe UI"/>
                <w:noProof/>
                <w:color w:val="000000"/>
                <w:sz w:val="18"/>
                <w:szCs w:val="18"/>
              </w:rPr>
              <w:drawing>
                <wp:inline distT="0" distB="0" distL="0" distR="0" wp14:anchorId="7C623B8F" wp14:editId="5F93C5FF">
                  <wp:extent cx="1982470" cy="32042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82470" cy="3204210"/>
                          </a:xfrm>
                          <a:prstGeom prst="rect">
                            <a:avLst/>
                          </a:prstGeom>
                          <a:noFill/>
                          <a:ln>
                            <a:noFill/>
                          </a:ln>
                        </pic:spPr>
                      </pic:pic>
                    </a:graphicData>
                  </a:graphic>
                </wp:inline>
              </w:drawing>
            </w:r>
          </w:p>
        </w:tc>
      </w:tr>
    </w:tbl>
    <w:p w14:paraId="65B6FF4D" w14:textId="77777777" w:rsidR="00364E79" w:rsidRPr="00147270" w:rsidRDefault="00364E79" w:rsidP="00364E79">
      <w:pPr>
        <w:pStyle w:val="Heading3"/>
        <w:rPr>
          <w:rFonts w:ascii="Calibri Light" w:hAnsi="Calibri Light" w:cs="Calibri Light"/>
          <w:lang w:val="en-US"/>
        </w:rPr>
      </w:pPr>
      <w:bookmarkStart w:id="82" w:name="_Toc69940878"/>
      <w:bookmarkStart w:id="83" w:name="_Toc72448265"/>
      <w:r w:rsidRPr="00147270">
        <w:rPr>
          <w:rFonts w:ascii="Calibri Light" w:hAnsi="Calibri Light" w:cs="Calibri Light"/>
          <w:lang w:val="en-US"/>
        </w:rPr>
        <w:t>5.2.1 Treatment Category Analysis</w:t>
      </w:r>
      <w:bookmarkEnd w:id="82"/>
      <w:bookmarkEnd w:id="83"/>
    </w:p>
    <w:p w14:paraId="386D1C51" w14:textId="49C4238D"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Analyzing the percentage of each treatment is informative. Incising occupies almost the same percentage in both group samples encompassing nearly 50%. The percentages of the treatments and treatments-combinations</w:t>
      </w:r>
      <w:r>
        <w:rPr>
          <w:rFonts w:ascii="Calibri Light" w:hAnsi="Calibri Light" w:cs="Calibri Light"/>
          <w:sz w:val="24"/>
          <w:szCs w:val="24"/>
        </w:rPr>
        <w:t xml:space="preserve"> </w:t>
      </w:r>
      <w:r w:rsidRPr="00147270">
        <w:rPr>
          <w:rFonts w:ascii="Calibri Light" w:hAnsi="Calibri Light" w:cs="Calibri Light"/>
          <w:sz w:val="24"/>
          <w:szCs w:val="24"/>
        </w:rPr>
        <w:t>are similarly distributed in both groups. The percentage of cases of three treatments co-occurring simultaneously (incising, punctating, and painting) is similar in both groups, occupying 13% on the SON</w:t>
      </w:r>
      <w:r>
        <w:rPr>
          <w:rFonts w:ascii="Calibri Light" w:hAnsi="Calibri Light" w:cs="Calibri Light"/>
          <w:sz w:val="24"/>
          <w:szCs w:val="24"/>
        </w:rPr>
        <w:t xml:space="preserve"> </w:t>
      </w:r>
      <w:r w:rsidRPr="00147270">
        <w:rPr>
          <w:rFonts w:ascii="Calibri Light" w:hAnsi="Calibri Light" w:cs="Calibri Light"/>
          <w:sz w:val="24"/>
          <w:szCs w:val="24"/>
        </w:rPr>
        <w:t xml:space="preserve">K:4:24 group, while representing 12% in the </w:t>
      </w:r>
      <w:proofErr w:type="gramStart"/>
      <w:r w:rsidRPr="00147270">
        <w:rPr>
          <w:rFonts w:ascii="Calibri Light" w:hAnsi="Calibri Light" w:cs="Calibri Light"/>
          <w:sz w:val="24"/>
          <w:szCs w:val="24"/>
        </w:rPr>
        <w:t>NON</w:t>
      </w:r>
      <w:r>
        <w:rPr>
          <w:rFonts w:ascii="Calibri Light" w:hAnsi="Calibri Light" w:cs="Calibri Light"/>
          <w:sz w:val="24"/>
          <w:szCs w:val="24"/>
        </w:rPr>
        <w:t xml:space="preserve"> </w:t>
      </w:r>
      <w:r w:rsidRPr="00147270">
        <w:rPr>
          <w:rFonts w:ascii="Calibri Light" w:hAnsi="Calibri Light" w:cs="Calibri Light"/>
          <w:sz w:val="24"/>
          <w:szCs w:val="24"/>
        </w:rPr>
        <w:t>K</w:t>
      </w:r>
      <w:proofErr w:type="gramEnd"/>
      <w:r w:rsidRPr="00147270">
        <w:rPr>
          <w:rFonts w:ascii="Calibri Light" w:hAnsi="Calibri Light" w:cs="Calibri Light"/>
          <w:sz w:val="24"/>
          <w:szCs w:val="24"/>
        </w:rPr>
        <w:t xml:space="preserve">:4:24 group. The </w:t>
      </w:r>
      <w:r>
        <w:rPr>
          <w:rFonts w:ascii="Calibri Light" w:hAnsi="Calibri Light" w:cs="Calibri Light"/>
          <w:sz w:val="24"/>
          <w:szCs w:val="24"/>
        </w:rPr>
        <w:t>frequency</w:t>
      </w:r>
      <w:r w:rsidRPr="00147270">
        <w:rPr>
          <w:rFonts w:ascii="Calibri Light" w:hAnsi="Calibri Light" w:cs="Calibri Light"/>
          <w:sz w:val="24"/>
          <w:szCs w:val="24"/>
        </w:rPr>
        <w:t xml:space="preserve"> of the punctating treatment presents a similar scenario with 10% in the SON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group and</w:t>
      </w:r>
      <w:r w:rsidR="00D17B93">
        <w:rPr>
          <w:rFonts w:ascii="Calibri Light" w:hAnsi="Calibri Light" w:cs="Calibri Light"/>
          <w:sz w:val="24"/>
          <w:szCs w:val="24"/>
        </w:rPr>
        <w:t xml:space="preserve"> </w:t>
      </w:r>
      <w:r w:rsidRPr="00147270">
        <w:rPr>
          <w:rFonts w:ascii="Calibri Light" w:hAnsi="Calibri Light" w:cs="Calibri Light"/>
          <w:sz w:val="24"/>
          <w:szCs w:val="24"/>
        </w:rPr>
        <w:t>8% in the NON</w:t>
      </w:r>
      <w:r>
        <w:rPr>
          <w:rFonts w:ascii="Calibri Light" w:hAnsi="Calibri Light" w:cs="Calibri Light"/>
          <w:sz w:val="24"/>
          <w:szCs w:val="24"/>
        </w:rPr>
        <w:t xml:space="preserve"> </w:t>
      </w:r>
      <w:r w:rsidRPr="00147270">
        <w:rPr>
          <w:rFonts w:ascii="Calibri Light" w:hAnsi="Calibri Light" w:cs="Calibri Light"/>
          <w:sz w:val="24"/>
          <w:szCs w:val="24"/>
        </w:rPr>
        <w:t>K:4:24 group. In contrast, there are several categories that present notably divergent percentages</w:t>
      </w:r>
      <w:r w:rsidR="00D17B93">
        <w:rPr>
          <w:rFonts w:ascii="Calibri Light" w:hAnsi="Calibri Light" w:cs="Calibri Light"/>
          <w:sz w:val="24"/>
          <w:szCs w:val="24"/>
        </w:rPr>
        <w:t>.</w:t>
      </w:r>
      <w:r w:rsidRPr="00147270">
        <w:rPr>
          <w:rFonts w:ascii="Calibri Light" w:hAnsi="Calibri Light" w:cs="Calibri Light"/>
          <w:sz w:val="24"/>
          <w:szCs w:val="24"/>
        </w:rPr>
        <w:t xml:space="preserve"> Incising co-occurring with painting comprises 13% of the S</w:t>
      </w:r>
      <w:r>
        <w:rPr>
          <w:rFonts w:ascii="Calibri Light" w:hAnsi="Calibri Light" w:cs="Calibri Light"/>
          <w:sz w:val="24"/>
          <w:szCs w:val="24"/>
        </w:rPr>
        <w:t xml:space="preserve">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sample in comparison to 7% in the NON</w:t>
      </w:r>
      <w:r>
        <w:rPr>
          <w:rFonts w:ascii="Calibri Light" w:hAnsi="Calibri Light" w:cs="Calibri Light"/>
          <w:sz w:val="24"/>
          <w:szCs w:val="24"/>
        </w:rPr>
        <w:t xml:space="preserve"> </w:t>
      </w:r>
      <w:r w:rsidRPr="00147270">
        <w:rPr>
          <w:rFonts w:ascii="Calibri Light" w:hAnsi="Calibri Light" w:cs="Calibri Light"/>
          <w:sz w:val="24"/>
          <w:szCs w:val="24"/>
        </w:rPr>
        <w:t>K:4:24 sample. Incising and punctating treatments co-occurring on the same sherd comprise 12% of the SON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sample and in the NON</w:t>
      </w:r>
      <w:r>
        <w:rPr>
          <w:rFonts w:ascii="Calibri Light" w:hAnsi="Calibri Light" w:cs="Calibri Light"/>
          <w:sz w:val="24"/>
          <w:szCs w:val="24"/>
        </w:rPr>
        <w:t xml:space="preserve"> </w:t>
      </w:r>
      <w:r w:rsidRPr="00147270">
        <w:rPr>
          <w:rFonts w:ascii="Calibri Light" w:hAnsi="Calibri Light" w:cs="Calibri Light"/>
          <w:sz w:val="24"/>
          <w:szCs w:val="24"/>
        </w:rPr>
        <w:t>K:4:24 group encompasses 16% of the sample</w:t>
      </w:r>
      <w:r>
        <w:rPr>
          <w:rFonts w:ascii="Calibri Light" w:hAnsi="Calibri Light" w:cs="Calibri Light"/>
          <w:sz w:val="24"/>
          <w:szCs w:val="24"/>
        </w:rPr>
        <w:t xml:space="preserve"> (Figures 29 and 30)</w:t>
      </w:r>
      <w:r w:rsidRPr="00147270">
        <w:rPr>
          <w:rFonts w:ascii="Calibri Light" w:hAnsi="Calibri Light" w:cs="Calibri Light"/>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3"/>
        <w:gridCol w:w="4337"/>
      </w:tblGrid>
      <w:tr w:rsidR="00364E79" w:rsidRPr="001C2E84" w14:paraId="2D9EC7DC" w14:textId="77777777" w:rsidTr="00AB1B51">
        <w:trPr>
          <w:jc w:val="center"/>
        </w:trPr>
        <w:tc>
          <w:tcPr>
            <w:tcW w:w="5023" w:type="dxa"/>
            <w:tcBorders>
              <w:bottom w:val="single" w:sz="4" w:space="0" w:color="auto"/>
              <w:right w:val="single" w:sz="4" w:space="0" w:color="auto"/>
            </w:tcBorders>
          </w:tcPr>
          <w:p w14:paraId="4CE4261E" w14:textId="77777777" w:rsidR="00364E79" w:rsidRPr="001C2E84" w:rsidRDefault="00364E79" w:rsidP="00AB1B51">
            <w:pPr>
              <w:jc w:val="center"/>
              <w:rPr>
                <w:rFonts w:ascii="Calibri Light" w:hAnsi="Calibri Light" w:cs="Calibri Light"/>
                <w:iCs/>
                <w:sz w:val="20"/>
                <w:szCs w:val="20"/>
                <w:lang w:val="en-US"/>
              </w:rPr>
            </w:pPr>
            <w:r w:rsidRPr="001C2E84">
              <w:rPr>
                <w:rFonts w:ascii="Calibri Light" w:hAnsi="Calibri Light" w:cs="Calibri Light"/>
                <w:iCs/>
                <w:sz w:val="20"/>
                <w:szCs w:val="20"/>
                <w:lang w:val="en-US"/>
              </w:rPr>
              <w:lastRenderedPageBreak/>
              <w:t>Figure 29. SON</w:t>
            </w:r>
            <w:r>
              <w:rPr>
                <w:rFonts w:ascii="Calibri Light" w:hAnsi="Calibri Light" w:cs="Calibri Light"/>
                <w:iCs/>
                <w:sz w:val="20"/>
                <w:szCs w:val="20"/>
                <w:lang w:val="en-US"/>
              </w:rPr>
              <w:t xml:space="preserve"> </w:t>
            </w:r>
            <w:proofErr w:type="gramStart"/>
            <w:r w:rsidRPr="001C2E84">
              <w:rPr>
                <w:rFonts w:ascii="Calibri Light" w:hAnsi="Calibri Light" w:cs="Calibri Light"/>
                <w:iCs/>
                <w:sz w:val="20"/>
                <w:szCs w:val="20"/>
                <w:lang w:val="en-US"/>
              </w:rPr>
              <w:t>K:4:24</w:t>
            </w:r>
            <w:proofErr w:type="gramEnd"/>
            <w:r w:rsidRPr="001C2E84">
              <w:rPr>
                <w:rFonts w:ascii="Calibri Light" w:hAnsi="Calibri Light" w:cs="Calibri Light"/>
                <w:iCs/>
                <w:sz w:val="20"/>
                <w:szCs w:val="20"/>
                <w:lang w:val="en-US"/>
              </w:rPr>
              <w:t xml:space="preserve"> decorative treatments distribution</w:t>
            </w:r>
            <w:r>
              <w:rPr>
                <w:rFonts w:ascii="Calibri Light" w:hAnsi="Calibri Light" w:cs="Calibri Light"/>
                <w:iCs/>
                <w:sz w:val="20"/>
                <w:szCs w:val="20"/>
                <w:lang w:val="en-US"/>
              </w:rPr>
              <w:t xml:space="preserve"> (OU-original data)</w:t>
            </w:r>
          </w:p>
        </w:tc>
        <w:tc>
          <w:tcPr>
            <w:tcW w:w="4337" w:type="dxa"/>
            <w:tcBorders>
              <w:left w:val="single" w:sz="4" w:space="0" w:color="auto"/>
              <w:bottom w:val="single" w:sz="4" w:space="0" w:color="auto"/>
            </w:tcBorders>
          </w:tcPr>
          <w:p w14:paraId="67972CCE" w14:textId="77777777" w:rsidR="00364E79" w:rsidRPr="001C2E84" w:rsidRDefault="00364E79" w:rsidP="00AB1B51">
            <w:pPr>
              <w:jc w:val="center"/>
              <w:rPr>
                <w:rFonts w:ascii="Calibri Light" w:hAnsi="Calibri Light" w:cs="Calibri Light"/>
                <w:iCs/>
                <w:sz w:val="20"/>
                <w:szCs w:val="20"/>
                <w:lang w:val="en-US"/>
              </w:rPr>
            </w:pPr>
            <w:r w:rsidRPr="001C2E84">
              <w:rPr>
                <w:rFonts w:ascii="Calibri Light" w:hAnsi="Calibri Light" w:cs="Calibri Light"/>
                <w:iCs/>
                <w:sz w:val="20"/>
                <w:szCs w:val="20"/>
                <w:lang w:val="en-US"/>
              </w:rPr>
              <w:t>Figure 30. NON</w:t>
            </w:r>
            <w:r>
              <w:rPr>
                <w:rFonts w:ascii="Calibri Light" w:hAnsi="Calibri Light" w:cs="Calibri Light"/>
                <w:iCs/>
                <w:sz w:val="20"/>
                <w:szCs w:val="20"/>
                <w:lang w:val="en-US"/>
              </w:rPr>
              <w:t xml:space="preserve"> </w:t>
            </w:r>
            <w:proofErr w:type="gramStart"/>
            <w:r w:rsidRPr="001C2E84">
              <w:rPr>
                <w:rFonts w:ascii="Calibri Light" w:hAnsi="Calibri Light" w:cs="Calibri Light"/>
                <w:iCs/>
                <w:sz w:val="20"/>
                <w:szCs w:val="20"/>
                <w:lang w:val="en-US"/>
              </w:rPr>
              <w:t>K:4:24</w:t>
            </w:r>
            <w:proofErr w:type="gramEnd"/>
            <w:r w:rsidRPr="001C2E84">
              <w:rPr>
                <w:rFonts w:ascii="Calibri Light" w:hAnsi="Calibri Light" w:cs="Calibri Light"/>
                <w:iCs/>
                <w:sz w:val="20"/>
                <w:szCs w:val="20"/>
                <w:lang w:val="en-US"/>
              </w:rPr>
              <w:t xml:space="preserve"> decorative treatments distribution</w:t>
            </w:r>
            <w:r>
              <w:rPr>
                <w:rFonts w:ascii="Calibri Light" w:hAnsi="Calibri Light" w:cs="Calibri Light"/>
                <w:iCs/>
                <w:sz w:val="20"/>
                <w:szCs w:val="20"/>
                <w:lang w:val="en-US"/>
              </w:rPr>
              <w:t xml:space="preserve"> (OU-original data)</w:t>
            </w:r>
          </w:p>
        </w:tc>
      </w:tr>
      <w:tr w:rsidR="00364E79" w:rsidRPr="00147270" w14:paraId="0A551EE4" w14:textId="77777777" w:rsidTr="00AB1B51">
        <w:trPr>
          <w:jc w:val="center"/>
        </w:trPr>
        <w:tc>
          <w:tcPr>
            <w:tcW w:w="5023" w:type="dxa"/>
            <w:tcBorders>
              <w:top w:val="single" w:sz="4" w:space="0" w:color="auto"/>
              <w:right w:val="single" w:sz="4" w:space="0" w:color="auto"/>
            </w:tcBorders>
          </w:tcPr>
          <w:p w14:paraId="3F66016A" w14:textId="77777777" w:rsidR="00364E79" w:rsidRPr="00147270" w:rsidRDefault="00364E79" w:rsidP="00AB1B51">
            <w:pPr>
              <w:jc w:val="center"/>
              <w:rPr>
                <w:rFonts w:ascii="Calibri Light" w:hAnsi="Calibri Light" w:cs="Calibri Light"/>
                <w:i/>
                <w:sz w:val="24"/>
                <w:szCs w:val="24"/>
                <w:lang w:val="en-US"/>
              </w:rPr>
            </w:pPr>
            <w:r w:rsidRPr="00921C40">
              <w:rPr>
                <w:rFonts w:ascii="Calibri Light" w:hAnsi="Calibri Light" w:cs="Calibri Light"/>
                <w:i/>
                <w:noProof/>
                <w:sz w:val="18"/>
                <w:szCs w:val="18"/>
              </w:rPr>
              <w:drawing>
                <wp:inline distT="0" distB="0" distL="0" distR="0" wp14:anchorId="431FBAF4" wp14:editId="3353EB06">
                  <wp:extent cx="2672393" cy="3107004"/>
                  <wp:effectExtent l="0" t="0" r="0" b="0"/>
                  <wp:docPr id="23" name="Picture 2">
                    <a:extLst xmlns:a="http://schemas.openxmlformats.org/drawingml/2006/main">
                      <a:ext uri="{FF2B5EF4-FFF2-40B4-BE49-F238E27FC236}">
                        <a16:creationId xmlns:a16="http://schemas.microsoft.com/office/drawing/2014/main" id="{9FAC9680-35AE-40C2-ADFC-F7D59ACAB9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9FAC9680-35AE-40C2-ADFC-F7D59ACAB936}"/>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77998" cy="3113520"/>
                          </a:xfrm>
                          <a:prstGeom prst="rect">
                            <a:avLst/>
                          </a:prstGeom>
                          <a:noFill/>
                          <a:ln>
                            <a:noFill/>
                          </a:ln>
                        </pic:spPr>
                      </pic:pic>
                    </a:graphicData>
                  </a:graphic>
                </wp:inline>
              </w:drawing>
            </w:r>
          </w:p>
        </w:tc>
        <w:tc>
          <w:tcPr>
            <w:tcW w:w="4337" w:type="dxa"/>
            <w:tcBorders>
              <w:top w:val="single" w:sz="4" w:space="0" w:color="auto"/>
              <w:left w:val="single" w:sz="4" w:space="0" w:color="auto"/>
            </w:tcBorders>
          </w:tcPr>
          <w:p w14:paraId="475105B7" w14:textId="77777777" w:rsidR="00364E79" w:rsidRPr="00921C40" w:rsidRDefault="00364E79" w:rsidP="00AB1B51">
            <w:pPr>
              <w:jc w:val="center"/>
              <w:rPr>
                <w:rFonts w:ascii="Calibri Light" w:hAnsi="Calibri Light" w:cs="Calibri Light"/>
                <w:i/>
                <w:sz w:val="18"/>
                <w:szCs w:val="18"/>
              </w:rPr>
            </w:pPr>
            <w:r w:rsidRPr="00430454">
              <w:rPr>
                <w:rFonts w:ascii="Calibri Light" w:hAnsi="Calibri Light" w:cs="Calibri Light"/>
                <w:i/>
                <w:noProof/>
                <w:sz w:val="18"/>
                <w:szCs w:val="18"/>
              </w:rPr>
              <w:drawing>
                <wp:inline distT="0" distB="0" distL="0" distR="0" wp14:anchorId="356C0A7D" wp14:editId="0CDB37ED">
                  <wp:extent cx="2617449" cy="3043124"/>
                  <wp:effectExtent l="0" t="0" r="0" b="5080"/>
                  <wp:docPr id="26" name="Picture 1">
                    <a:extLst xmlns:a="http://schemas.openxmlformats.org/drawingml/2006/main">
                      <a:ext uri="{FF2B5EF4-FFF2-40B4-BE49-F238E27FC236}">
                        <a16:creationId xmlns:a16="http://schemas.microsoft.com/office/drawing/2014/main" id="{15D2380E-13E0-4892-A55E-8E3A8EE2AA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
                            <a:extLst>
                              <a:ext uri="{FF2B5EF4-FFF2-40B4-BE49-F238E27FC236}">
                                <a16:creationId xmlns:a16="http://schemas.microsoft.com/office/drawing/2014/main" id="{15D2380E-13E0-4892-A55E-8E3A8EE2AADE}"/>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26207" cy="3053306"/>
                          </a:xfrm>
                          <a:prstGeom prst="rect">
                            <a:avLst/>
                          </a:prstGeom>
                          <a:noFill/>
                          <a:ln>
                            <a:noFill/>
                          </a:ln>
                        </pic:spPr>
                      </pic:pic>
                    </a:graphicData>
                  </a:graphic>
                </wp:inline>
              </w:drawing>
            </w:r>
          </w:p>
        </w:tc>
      </w:tr>
      <w:tr w:rsidR="00364E79" w:rsidRPr="00147270" w14:paraId="61C064D4" w14:textId="77777777" w:rsidTr="00AB1B51">
        <w:trPr>
          <w:jc w:val="center"/>
        </w:trPr>
        <w:tc>
          <w:tcPr>
            <w:tcW w:w="5023" w:type="dxa"/>
            <w:tcBorders>
              <w:right w:val="single" w:sz="4" w:space="0" w:color="auto"/>
            </w:tcBorders>
          </w:tcPr>
          <w:p w14:paraId="7E8EC965" w14:textId="77777777" w:rsidR="00364E79" w:rsidRPr="00147270" w:rsidRDefault="00364E79" w:rsidP="00AB1B51">
            <w:pPr>
              <w:jc w:val="center"/>
              <w:rPr>
                <w:rFonts w:ascii="Calibri Light" w:hAnsi="Calibri Light" w:cs="Calibri Light"/>
                <w:i/>
                <w:sz w:val="18"/>
                <w:szCs w:val="18"/>
                <w:lang w:val="en-US"/>
              </w:rPr>
            </w:pPr>
            <w:r w:rsidRPr="00147270">
              <w:rPr>
                <w:rFonts w:ascii="Calibri Light" w:hAnsi="Calibri Light" w:cs="Calibri Light"/>
                <w:i/>
                <w:sz w:val="18"/>
                <w:szCs w:val="18"/>
                <w:lang w:val="en-US"/>
              </w:rPr>
              <w:t xml:space="preserve"> </w:t>
            </w:r>
          </w:p>
        </w:tc>
        <w:tc>
          <w:tcPr>
            <w:tcW w:w="4337" w:type="dxa"/>
            <w:tcBorders>
              <w:left w:val="single" w:sz="4" w:space="0" w:color="auto"/>
            </w:tcBorders>
          </w:tcPr>
          <w:p w14:paraId="46D12D37" w14:textId="77777777" w:rsidR="00364E79" w:rsidRPr="00147270" w:rsidDel="00430454" w:rsidRDefault="00364E79" w:rsidP="00AB1B51">
            <w:pPr>
              <w:jc w:val="center"/>
              <w:rPr>
                <w:rFonts w:ascii="Calibri Light" w:hAnsi="Calibri Light" w:cs="Calibri Light"/>
                <w:noProof/>
              </w:rPr>
            </w:pPr>
          </w:p>
        </w:tc>
      </w:tr>
    </w:tbl>
    <w:p w14:paraId="2CE90EA8" w14:textId="77777777" w:rsidR="00364E79" w:rsidRPr="00147270" w:rsidRDefault="00364E79" w:rsidP="00364E79">
      <w:pPr>
        <w:pStyle w:val="Heading3"/>
        <w:spacing w:after="240"/>
        <w:rPr>
          <w:rFonts w:ascii="Calibri Light" w:hAnsi="Calibri Light" w:cs="Calibri Light"/>
          <w:lang w:val="en-US"/>
        </w:rPr>
      </w:pPr>
      <w:bookmarkStart w:id="84" w:name="_Toc69940879"/>
      <w:bookmarkStart w:id="85" w:name="_Toc72448266"/>
      <w:r w:rsidRPr="00147270">
        <w:rPr>
          <w:rFonts w:ascii="Calibri Light" w:hAnsi="Calibri Light" w:cs="Calibri Light"/>
          <w:lang w:val="en-US"/>
        </w:rPr>
        <w:t>5.2.2 Style Category Analysis</w:t>
      </w:r>
      <w:bookmarkEnd w:id="84"/>
      <w:bookmarkEnd w:id="85"/>
    </w:p>
    <w:p w14:paraId="03E3FD41" w14:textId="588E1554" w:rsidR="00364E79"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As noted </w:t>
      </w:r>
      <w:r>
        <w:rPr>
          <w:rFonts w:ascii="Calibri Light" w:hAnsi="Calibri Light" w:cs="Calibri Light"/>
          <w:sz w:val="24"/>
          <w:szCs w:val="24"/>
        </w:rPr>
        <w:t>previously</w:t>
      </w:r>
      <w:r w:rsidRPr="00147270">
        <w:rPr>
          <w:rFonts w:ascii="Calibri Light" w:hAnsi="Calibri Light" w:cs="Calibri Light"/>
          <w:sz w:val="24"/>
          <w:szCs w:val="24"/>
        </w:rPr>
        <w:t>, some of the defined styles are problematic in that they may result from a partial capturing of a more complex style through breakage. This is most clear in regard to the prevalent single-line style. In this case</w:t>
      </w:r>
      <w:r w:rsidR="00D17B93">
        <w:rPr>
          <w:rFonts w:ascii="Calibri Light" w:hAnsi="Calibri Light" w:cs="Calibri Light"/>
          <w:sz w:val="24"/>
          <w:szCs w:val="24"/>
        </w:rPr>
        <w:t>,</w:t>
      </w:r>
      <w:r w:rsidRPr="00147270">
        <w:rPr>
          <w:rFonts w:ascii="Calibri Light" w:hAnsi="Calibri Light" w:cs="Calibri Light"/>
          <w:sz w:val="24"/>
          <w:szCs w:val="24"/>
        </w:rPr>
        <w:t xml:space="preserve"> it is possible that this style could be a partial expression of another incising treatment such as parallel or angled designs or many others. If this is the case, such problematic styles should be more prevalent on smaller sherds.</w:t>
      </w:r>
      <w:r>
        <w:rPr>
          <w:rFonts w:ascii="Calibri Light" w:hAnsi="Calibri Light" w:cs="Calibri Light"/>
          <w:sz w:val="24"/>
          <w:szCs w:val="24"/>
        </w:rPr>
        <w:t xml:space="preserve"> </w:t>
      </w:r>
      <w:r w:rsidRPr="00147270">
        <w:rPr>
          <w:rFonts w:ascii="Calibri Light" w:hAnsi="Calibri Light" w:cs="Calibri Light"/>
          <w:sz w:val="24"/>
          <w:szCs w:val="24"/>
        </w:rPr>
        <w:t xml:space="preserve">This is evaluated in figures </w:t>
      </w:r>
      <w:r>
        <w:rPr>
          <w:rFonts w:ascii="Calibri Light" w:hAnsi="Calibri Light" w:cs="Calibri Light"/>
          <w:sz w:val="24"/>
          <w:szCs w:val="24"/>
        </w:rPr>
        <w:t>31</w:t>
      </w:r>
      <w:r w:rsidRPr="00147270">
        <w:rPr>
          <w:rFonts w:ascii="Calibri Light" w:hAnsi="Calibri Light" w:cs="Calibri Light"/>
          <w:sz w:val="24"/>
          <w:szCs w:val="24"/>
        </w:rPr>
        <w:t xml:space="preserve">, </w:t>
      </w:r>
      <w:r>
        <w:rPr>
          <w:rFonts w:ascii="Calibri Light" w:hAnsi="Calibri Light" w:cs="Calibri Light"/>
          <w:sz w:val="24"/>
          <w:szCs w:val="24"/>
        </w:rPr>
        <w:t>32</w:t>
      </w:r>
      <w:r w:rsidRPr="00147270">
        <w:rPr>
          <w:rFonts w:ascii="Calibri Light" w:hAnsi="Calibri Light" w:cs="Calibri Light"/>
          <w:sz w:val="24"/>
          <w:szCs w:val="24"/>
        </w:rPr>
        <w:t xml:space="preserve">, and </w:t>
      </w:r>
      <w:r>
        <w:rPr>
          <w:rFonts w:ascii="Calibri Light" w:hAnsi="Calibri Light" w:cs="Calibri Light"/>
          <w:sz w:val="24"/>
          <w:szCs w:val="24"/>
        </w:rPr>
        <w:t>33</w:t>
      </w:r>
      <w:r w:rsidRPr="00147270">
        <w:rPr>
          <w:rFonts w:ascii="Calibri Light" w:hAnsi="Calibri Light" w:cs="Calibri Light"/>
          <w:sz w:val="24"/>
          <w:szCs w:val="24"/>
        </w:rPr>
        <w:t>, which find no support for this inference. All styles have a similar mean maximum</w:t>
      </w:r>
      <w:r w:rsidR="00D17B93">
        <w:rPr>
          <w:rFonts w:ascii="Calibri Light" w:hAnsi="Calibri Light" w:cs="Calibri Light"/>
          <w:sz w:val="24"/>
          <w:szCs w:val="24"/>
        </w:rPr>
        <w:t>-</w:t>
      </w:r>
      <w:r w:rsidRPr="00147270">
        <w:rPr>
          <w:rFonts w:ascii="Calibri Light" w:hAnsi="Calibri Light" w:cs="Calibri Light"/>
          <w:sz w:val="24"/>
          <w:szCs w:val="24"/>
        </w:rPr>
        <w:t xml:space="preserve">dimension. Figure </w:t>
      </w:r>
      <w:r>
        <w:rPr>
          <w:rFonts w:ascii="Calibri Light" w:hAnsi="Calibri Light" w:cs="Calibri Light"/>
          <w:sz w:val="24"/>
          <w:szCs w:val="24"/>
        </w:rPr>
        <w:t>31</w:t>
      </w:r>
      <w:r w:rsidRPr="00147270">
        <w:rPr>
          <w:rFonts w:ascii="Calibri Light" w:hAnsi="Calibri Light" w:cs="Calibri Light"/>
          <w:sz w:val="24"/>
          <w:szCs w:val="24"/>
        </w:rPr>
        <w:t xml:space="preserve"> provides the distribution of all the recognized styles</w:t>
      </w:r>
      <w:r>
        <w:rPr>
          <w:rFonts w:ascii="Calibri Light" w:hAnsi="Calibri Light" w:cs="Calibri Light"/>
          <w:sz w:val="24"/>
          <w:szCs w:val="24"/>
        </w:rPr>
        <w:t xml:space="preserve"> according to an ANOVA analysis</w:t>
      </w:r>
      <w:r w:rsidRPr="00147270">
        <w:rPr>
          <w:rFonts w:ascii="Calibri Light" w:hAnsi="Calibri Light" w:cs="Calibri Light"/>
          <w:sz w:val="24"/>
          <w:szCs w:val="24"/>
        </w:rPr>
        <w:t xml:space="preserve">. The single-line and the angled-design styles are marked to highlight their similarity in their size distribution (Figures </w:t>
      </w:r>
      <w:r>
        <w:rPr>
          <w:rFonts w:ascii="Calibri Light" w:hAnsi="Calibri Light" w:cs="Calibri Light"/>
          <w:sz w:val="24"/>
          <w:szCs w:val="24"/>
        </w:rPr>
        <w:t>32</w:t>
      </w:r>
      <w:r w:rsidRPr="00147270">
        <w:rPr>
          <w:rFonts w:ascii="Calibri Light" w:hAnsi="Calibri Light" w:cs="Calibri Light"/>
          <w:sz w:val="24"/>
          <w:szCs w:val="24"/>
        </w:rPr>
        <w:t xml:space="preserve"> and </w:t>
      </w:r>
      <w:r>
        <w:rPr>
          <w:rFonts w:ascii="Calibri Light" w:hAnsi="Calibri Light" w:cs="Calibri Light"/>
          <w:sz w:val="24"/>
          <w:szCs w:val="24"/>
        </w:rPr>
        <w:t>33</w:t>
      </w:r>
      <w:r w:rsidRPr="00147270">
        <w:rPr>
          <w:rFonts w:ascii="Calibri Light" w:hAnsi="Calibri Light" w:cs="Calibri Light"/>
          <w:sz w:val="24"/>
          <w:szCs w:val="24"/>
        </w:rPr>
        <w:t xml:space="preserve">). Figure </w:t>
      </w:r>
      <w:r>
        <w:rPr>
          <w:rFonts w:ascii="Calibri Light" w:hAnsi="Calibri Light" w:cs="Calibri Light"/>
          <w:sz w:val="24"/>
          <w:szCs w:val="24"/>
        </w:rPr>
        <w:t>31</w:t>
      </w:r>
      <w:r w:rsidRPr="00147270">
        <w:rPr>
          <w:rFonts w:ascii="Calibri Light" w:hAnsi="Calibri Light" w:cs="Calibri Light"/>
          <w:sz w:val="24"/>
          <w:szCs w:val="24"/>
        </w:rPr>
        <w:t xml:space="preserve"> thus allows me to mostly refute reservations about the validity of the single-line and similar styles. Note the distribution of the specimens for both decorative styles portray a normal distribution, not skewed towards the smaller or larger sherds </w:t>
      </w:r>
      <w:r w:rsidRPr="00147270">
        <w:rPr>
          <w:rFonts w:ascii="Calibri Light" w:hAnsi="Calibri Light" w:cs="Calibri Light"/>
          <w:sz w:val="24"/>
          <w:szCs w:val="24"/>
        </w:rPr>
        <w:lastRenderedPageBreak/>
        <w:t>for either case. Both single line and angled design present modes in the high 20s, though a statistical difference might be perceptible the actual difference in sherd size represented is unlikely to reflect limitations in categorical identification. Nonetheless, some caution will be exercised in interpreting the significance of variation in the distributions of styles.</w:t>
      </w:r>
    </w:p>
    <w:p w14:paraId="5C775F42" w14:textId="77777777" w:rsidR="00364E79" w:rsidRDefault="00364E79" w:rsidP="00364E79">
      <w:pPr>
        <w:spacing w:before="240" w:line="480" w:lineRule="auto"/>
        <w:ind w:firstLine="708"/>
        <w:jc w:val="both"/>
        <w:rPr>
          <w:rFonts w:ascii="Calibri Light" w:hAnsi="Calibri Light" w:cs="Calibri Light"/>
          <w:sz w:val="24"/>
          <w:szCs w:val="24"/>
        </w:rPr>
      </w:pPr>
    </w:p>
    <w:p w14:paraId="6A8E4D1A" w14:textId="77777777" w:rsidR="00364E79" w:rsidRDefault="00364E79" w:rsidP="00364E79">
      <w:pPr>
        <w:spacing w:before="240" w:line="480" w:lineRule="auto"/>
        <w:ind w:firstLine="708"/>
        <w:jc w:val="both"/>
        <w:rPr>
          <w:rFonts w:ascii="Calibri Light" w:hAnsi="Calibri Light" w:cs="Calibri Light"/>
          <w:sz w:val="24"/>
          <w:szCs w:val="24"/>
        </w:rPr>
      </w:pPr>
    </w:p>
    <w:p w14:paraId="7030CE63" w14:textId="77777777" w:rsidR="00364E79" w:rsidRDefault="00364E79" w:rsidP="00364E79">
      <w:pPr>
        <w:spacing w:before="240" w:line="480" w:lineRule="auto"/>
        <w:ind w:firstLine="708"/>
        <w:jc w:val="both"/>
        <w:rPr>
          <w:rFonts w:ascii="Calibri Light" w:hAnsi="Calibri Light" w:cs="Calibri Light"/>
          <w:sz w:val="24"/>
          <w:szCs w:val="24"/>
        </w:rPr>
      </w:pPr>
    </w:p>
    <w:p w14:paraId="1B6A940B" w14:textId="77777777" w:rsidR="00364E79" w:rsidRDefault="00364E79" w:rsidP="00364E79">
      <w:pPr>
        <w:spacing w:before="240" w:line="480" w:lineRule="auto"/>
        <w:ind w:firstLine="708"/>
        <w:jc w:val="both"/>
        <w:rPr>
          <w:rFonts w:ascii="Calibri Light" w:hAnsi="Calibri Light" w:cs="Calibri Light"/>
          <w:sz w:val="24"/>
          <w:szCs w:val="24"/>
        </w:rPr>
      </w:pPr>
    </w:p>
    <w:p w14:paraId="62BE2902" w14:textId="77777777" w:rsidR="00364E79" w:rsidRDefault="00364E79" w:rsidP="00364E79">
      <w:pPr>
        <w:spacing w:before="240" w:line="480" w:lineRule="auto"/>
        <w:ind w:firstLine="708"/>
        <w:jc w:val="both"/>
        <w:rPr>
          <w:rFonts w:ascii="Calibri Light" w:hAnsi="Calibri Light" w:cs="Calibri Light"/>
          <w:sz w:val="24"/>
          <w:szCs w:val="24"/>
        </w:rPr>
      </w:pPr>
    </w:p>
    <w:p w14:paraId="343828B7" w14:textId="77777777" w:rsidR="00364E79" w:rsidRDefault="00364E79" w:rsidP="00364E79">
      <w:pPr>
        <w:spacing w:before="240" w:line="480" w:lineRule="auto"/>
        <w:ind w:firstLine="708"/>
        <w:jc w:val="both"/>
        <w:rPr>
          <w:rFonts w:ascii="Calibri Light" w:hAnsi="Calibri Light" w:cs="Calibri Light"/>
          <w:sz w:val="24"/>
          <w:szCs w:val="24"/>
        </w:rPr>
      </w:pPr>
    </w:p>
    <w:p w14:paraId="697EB90A" w14:textId="77777777" w:rsidR="00364E79" w:rsidRDefault="00364E79" w:rsidP="00364E79">
      <w:pPr>
        <w:spacing w:before="240" w:line="480" w:lineRule="auto"/>
        <w:ind w:firstLine="708"/>
        <w:jc w:val="both"/>
        <w:rPr>
          <w:rFonts w:ascii="Calibri Light" w:hAnsi="Calibri Light" w:cs="Calibri Light"/>
          <w:sz w:val="24"/>
          <w:szCs w:val="24"/>
        </w:rPr>
      </w:pPr>
    </w:p>
    <w:p w14:paraId="3D8D9631" w14:textId="77777777" w:rsidR="00364E79" w:rsidRDefault="00364E79" w:rsidP="00364E79">
      <w:pPr>
        <w:spacing w:before="240" w:line="480" w:lineRule="auto"/>
        <w:ind w:firstLine="708"/>
        <w:jc w:val="both"/>
        <w:rPr>
          <w:rFonts w:ascii="Calibri Light" w:hAnsi="Calibri Light" w:cs="Calibri Light"/>
          <w:sz w:val="24"/>
          <w:szCs w:val="24"/>
        </w:rPr>
      </w:pPr>
    </w:p>
    <w:p w14:paraId="7BC79C4E" w14:textId="77777777" w:rsidR="00364E79" w:rsidRDefault="00364E79" w:rsidP="00364E79">
      <w:pPr>
        <w:spacing w:before="240" w:line="480" w:lineRule="auto"/>
        <w:ind w:firstLine="708"/>
        <w:jc w:val="both"/>
        <w:rPr>
          <w:rFonts w:ascii="Calibri Light" w:hAnsi="Calibri Light" w:cs="Calibri Light"/>
          <w:sz w:val="24"/>
          <w:szCs w:val="24"/>
        </w:rPr>
      </w:pPr>
    </w:p>
    <w:p w14:paraId="33C4599E" w14:textId="77777777" w:rsidR="00364E79" w:rsidRDefault="00364E79" w:rsidP="00364E79">
      <w:pPr>
        <w:spacing w:before="240" w:line="480" w:lineRule="auto"/>
        <w:ind w:firstLine="708"/>
        <w:jc w:val="both"/>
        <w:rPr>
          <w:rFonts w:ascii="Calibri Light" w:hAnsi="Calibri Light" w:cs="Calibri Light"/>
          <w:sz w:val="24"/>
          <w:szCs w:val="24"/>
        </w:rPr>
      </w:pPr>
    </w:p>
    <w:p w14:paraId="0EAED0DA" w14:textId="77777777" w:rsidR="00364E79" w:rsidRDefault="00364E79" w:rsidP="00364E79">
      <w:pPr>
        <w:spacing w:before="240" w:line="480" w:lineRule="auto"/>
        <w:ind w:firstLine="708"/>
        <w:jc w:val="both"/>
        <w:rPr>
          <w:rFonts w:ascii="Calibri Light" w:hAnsi="Calibri Light" w:cs="Calibri Light"/>
          <w:sz w:val="24"/>
          <w:szCs w:val="24"/>
        </w:rPr>
      </w:pPr>
    </w:p>
    <w:p w14:paraId="638EF57D" w14:textId="77777777" w:rsidR="00364E79" w:rsidRDefault="00364E79" w:rsidP="00364E79">
      <w:pPr>
        <w:spacing w:before="240" w:line="480" w:lineRule="auto"/>
        <w:ind w:firstLine="708"/>
        <w:jc w:val="both"/>
        <w:rPr>
          <w:rFonts w:ascii="Calibri Light" w:hAnsi="Calibri Light" w:cs="Calibri Light"/>
          <w:sz w:val="24"/>
          <w:szCs w:val="24"/>
        </w:rPr>
      </w:pPr>
    </w:p>
    <w:p w14:paraId="7E6CA262" w14:textId="77777777" w:rsidR="00364E79" w:rsidRDefault="00364E79" w:rsidP="00364E79">
      <w:pPr>
        <w:spacing w:before="240" w:line="480" w:lineRule="auto"/>
        <w:ind w:firstLine="708"/>
        <w:jc w:val="both"/>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5"/>
        <w:gridCol w:w="4635"/>
      </w:tblGrid>
      <w:tr w:rsidR="00364E79" w:rsidRPr="00B83731" w14:paraId="6652C769" w14:textId="77777777" w:rsidTr="00AB1B51">
        <w:tc>
          <w:tcPr>
            <w:tcW w:w="9350" w:type="dxa"/>
            <w:gridSpan w:val="2"/>
            <w:tcBorders>
              <w:bottom w:val="single" w:sz="4" w:space="0" w:color="auto"/>
            </w:tcBorders>
          </w:tcPr>
          <w:p w14:paraId="289E91F9" w14:textId="77777777" w:rsidR="00364E79" w:rsidRPr="00B83731" w:rsidRDefault="00364E79" w:rsidP="00AB1B51">
            <w:pPr>
              <w:jc w:val="center"/>
              <w:rPr>
                <w:rFonts w:ascii="Calibri Light" w:hAnsi="Calibri Light" w:cs="Calibri Light"/>
                <w:iCs/>
                <w:sz w:val="24"/>
                <w:szCs w:val="24"/>
                <w:lang w:val="en-US"/>
              </w:rPr>
            </w:pPr>
            <w:r w:rsidRPr="005C3F8C">
              <w:rPr>
                <w:rFonts w:ascii="Calibri Light" w:hAnsi="Calibri Light" w:cs="Calibri Light"/>
                <w:iCs/>
                <w:sz w:val="20"/>
                <w:szCs w:val="20"/>
                <w:lang w:val="en-US"/>
              </w:rPr>
              <w:lastRenderedPageBreak/>
              <w:t xml:space="preserve">Fig 31. </w:t>
            </w:r>
            <w:r w:rsidRPr="005C3F8C">
              <w:rPr>
                <w:rFonts w:asciiTheme="majorHAnsi" w:hAnsiTheme="majorHAnsi" w:cstheme="majorHAnsi"/>
                <w:iCs/>
                <w:sz w:val="20"/>
                <w:szCs w:val="20"/>
                <w:lang w:val="en-US"/>
              </w:rPr>
              <w:t xml:space="preserve">ANOVA analysis of the “max size” in relation to Style. </w:t>
            </w:r>
            <w:r w:rsidRPr="005C3F8C">
              <w:rPr>
                <w:rFonts w:asciiTheme="majorHAnsi" w:hAnsiTheme="majorHAnsi" w:cstheme="majorHAnsi"/>
                <w:iCs/>
                <w:sz w:val="20"/>
                <w:szCs w:val="20"/>
              </w:rPr>
              <w:t xml:space="preserve">Sonora </w:t>
            </w:r>
            <w:proofErr w:type="spellStart"/>
            <w:r w:rsidRPr="005C3F8C">
              <w:rPr>
                <w:rFonts w:asciiTheme="majorHAnsi" w:hAnsiTheme="majorHAnsi" w:cstheme="majorHAnsi"/>
                <w:iCs/>
                <w:sz w:val="20"/>
                <w:szCs w:val="20"/>
              </w:rPr>
              <w:t>River</w:t>
            </w:r>
            <w:proofErr w:type="spellEnd"/>
            <w:r w:rsidRPr="005C3F8C">
              <w:rPr>
                <w:rFonts w:asciiTheme="majorHAnsi" w:hAnsiTheme="majorHAnsi" w:cstheme="majorHAnsi"/>
                <w:iCs/>
                <w:sz w:val="20"/>
                <w:szCs w:val="20"/>
              </w:rPr>
              <w:t xml:space="preserve"> Valley (OU-original data)</w:t>
            </w:r>
          </w:p>
        </w:tc>
      </w:tr>
      <w:tr w:rsidR="00364E79" w:rsidRPr="00147270" w14:paraId="213702BA" w14:textId="77777777" w:rsidTr="00AB1B51">
        <w:tc>
          <w:tcPr>
            <w:tcW w:w="9350" w:type="dxa"/>
            <w:gridSpan w:val="2"/>
            <w:tcBorders>
              <w:top w:val="single" w:sz="4" w:space="0" w:color="auto"/>
            </w:tcBorders>
          </w:tcPr>
          <w:p w14:paraId="10B8EBB4" w14:textId="77777777" w:rsidR="00364E79" w:rsidRPr="00147270" w:rsidRDefault="00364E79" w:rsidP="00AB1B51">
            <w:pPr>
              <w:spacing w:before="240" w:line="480" w:lineRule="auto"/>
              <w:jc w:val="center"/>
              <w:rPr>
                <w:rFonts w:ascii="Calibri Light" w:hAnsi="Calibri Light" w:cs="Calibri Light"/>
                <w:sz w:val="24"/>
                <w:szCs w:val="24"/>
                <w:lang w:val="en-US"/>
              </w:rPr>
            </w:pPr>
            <w:r w:rsidRPr="00881AE8">
              <w:rPr>
                <w:rFonts w:ascii="Calibri Light" w:hAnsi="Calibri Light" w:cs="Calibri Light"/>
                <w:noProof/>
                <w:sz w:val="24"/>
                <w:szCs w:val="24"/>
              </w:rPr>
              <mc:AlternateContent>
                <mc:Choice Requires="wps">
                  <w:drawing>
                    <wp:anchor distT="45720" distB="45720" distL="114300" distR="114300" simplePos="0" relativeHeight="251661312" behindDoc="1" locked="0" layoutInCell="1" allowOverlap="1" wp14:anchorId="50FD42C2" wp14:editId="1EF6E724">
                      <wp:simplePos x="0" y="0"/>
                      <wp:positionH relativeFrom="column">
                        <wp:posOffset>-302133</wp:posOffset>
                      </wp:positionH>
                      <wp:positionV relativeFrom="paragraph">
                        <wp:posOffset>2581605</wp:posOffset>
                      </wp:positionV>
                      <wp:extent cx="870483" cy="1046073"/>
                      <wp:effectExtent l="0" t="0" r="635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0483" cy="1046073"/>
                              </a:xfrm>
                              <a:prstGeom prst="rect">
                                <a:avLst/>
                              </a:prstGeom>
                              <a:solidFill>
                                <a:srgbClr val="FFFFFF"/>
                              </a:solidFill>
                              <a:ln w="9525">
                                <a:noFill/>
                                <a:miter lim="800000"/>
                                <a:headEnd/>
                                <a:tailEnd/>
                              </a:ln>
                            </wps:spPr>
                            <wps:txbx>
                              <w:txbxContent>
                                <w:p w14:paraId="151F4AC3" w14:textId="77777777" w:rsidR="00AB1B51" w:rsidRDefault="00AB1B51" w:rsidP="00364E79"/>
                                <w:p w14:paraId="6C83CA58" w14:textId="77777777" w:rsidR="00AB1B51" w:rsidRPr="00EF56FD" w:rsidRDefault="00AB1B51" w:rsidP="00364E79">
                                  <w:pPr>
                                    <w:jc w:val="center"/>
                                    <w:rPr>
                                      <w:rFonts w:ascii="Calibri Light" w:hAnsi="Calibri Light" w:cs="Calibri Light"/>
                                    </w:rPr>
                                  </w:pPr>
                                  <w:r w:rsidRPr="00EF56FD">
                                    <w:rPr>
                                      <w:rFonts w:ascii="Calibri Light" w:hAnsi="Calibri Light" w:cs="Calibri Light"/>
                                    </w:rPr>
                                    <w:t>Decorative Styles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FD42C2" id="_x0000_t202" coordsize="21600,21600" o:spt="202" path="m,l,21600r21600,l21600,xe">
                      <v:stroke joinstyle="miter"/>
                      <v:path gradientshapeok="t" o:connecttype="rect"/>
                    </v:shapetype>
                    <v:shape id="Text Box 2" o:spid="_x0000_s1026" type="#_x0000_t202" style="position:absolute;left:0;text-align:left;margin-left:-23.8pt;margin-top:203.3pt;width:68.55pt;height:82.3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" stroked="f">
                      <v:textbox>
                        <w:txbxContent>
                          <w:p w14:paraId="151F4AC3" w14:textId="77777777" w:rsidR="00AB1B51" w:rsidRDefault="00AB1B51" w:rsidP="00364E79"/>
                          <w:p w14:paraId="6C83CA58" w14:textId="77777777" w:rsidR="00AB1B51" w:rsidRPr="00EF56FD" w:rsidRDefault="00AB1B51" w:rsidP="00364E79">
                            <w:pPr>
                              <w:jc w:val="center"/>
                              <w:rPr>
                                <w:rFonts w:ascii="Calibri Light" w:hAnsi="Calibri Light" w:cs="Calibri Light"/>
                              </w:rPr>
                            </w:pPr>
                            <w:r w:rsidRPr="00EF56FD">
                              <w:rPr>
                                <w:rFonts w:ascii="Calibri Light" w:hAnsi="Calibri Light" w:cs="Calibri Light"/>
                              </w:rPr>
                              <w:t>Decorative Styles</w:t>
                            </w:r>
                          </w:p>
                        </w:txbxContent>
                      </v:textbox>
                    </v:shape>
                  </w:pict>
                </mc:Fallback>
              </mc:AlternateContent>
            </w:r>
            <w:r w:rsidRPr="00C252C2">
              <w:rPr>
                <w:rFonts w:ascii="Segoe UI" w:hAnsi="Segoe UI" w:cs="Segoe UI"/>
                <w:noProof/>
                <w:color w:val="000000"/>
                <w:sz w:val="18"/>
                <w:szCs w:val="18"/>
              </w:rPr>
              <w:drawing>
                <wp:inline distT="0" distB="0" distL="0" distR="0" wp14:anchorId="010E21AE" wp14:editId="162EBC46">
                  <wp:extent cx="7701452" cy="4916258"/>
                  <wp:effectExtent l="1905"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7722433" cy="4929652"/>
                          </a:xfrm>
                          <a:prstGeom prst="rect">
                            <a:avLst/>
                          </a:prstGeom>
                          <a:noFill/>
                          <a:ln>
                            <a:noFill/>
                          </a:ln>
                        </pic:spPr>
                      </pic:pic>
                    </a:graphicData>
                  </a:graphic>
                </wp:inline>
              </w:drawing>
            </w:r>
          </w:p>
        </w:tc>
      </w:tr>
      <w:tr w:rsidR="00364E79" w:rsidRPr="008B4B80" w14:paraId="1B21AE33" w14:textId="77777777" w:rsidTr="00AB1B51">
        <w:tc>
          <w:tcPr>
            <w:tcW w:w="4675" w:type="dxa"/>
            <w:tcBorders>
              <w:bottom w:val="single" w:sz="4" w:space="0" w:color="auto"/>
              <w:right w:val="single" w:sz="4" w:space="0" w:color="auto"/>
            </w:tcBorders>
          </w:tcPr>
          <w:p w14:paraId="56706519" w14:textId="02FDF7C4" w:rsidR="00364E79" w:rsidRPr="008B4B80" w:rsidRDefault="00364E79" w:rsidP="00AB1B51">
            <w:pPr>
              <w:jc w:val="center"/>
              <w:rPr>
                <w:rFonts w:ascii="Calibri Light" w:hAnsi="Calibri Light" w:cs="Calibri Light"/>
                <w:iCs/>
                <w:noProof/>
                <w:sz w:val="20"/>
                <w:szCs w:val="20"/>
                <w:lang w:val="en-US"/>
              </w:rPr>
            </w:pPr>
            <w:r w:rsidRPr="008B4B80">
              <w:rPr>
                <w:rFonts w:ascii="Calibri Light" w:hAnsi="Calibri Light" w:cs="Calibri Light"/>
                <w:iCs/>
                <w:sz w:val="20"/>
                <w:szCs w:val="20"/>
                <w:lang w:val="en-US"/>
              </w:rPr>
              <w:lastRenderedPageBreak/>
              <w:t>Figure 32. S</w:t>
            </w:r>
            <w:r w:rsidR="00941939">
              <w:rPr>
                <w:rFonts w:ascii="Calibri Light" w:hAnsi="Calibri Light" w:cs="Calibri Light"/>
                <w:iCs/>
                <w:sz w:val="20"/>
                <w:szCs w:val="20"/>
                <w:lang w:val="en-US"/>
              </w:rPr>
              <w:t>onora Valley s</w:t>
            </w:r>
            <w:r w:rsidRPr="008B4B80">
              <w:rPr>
                <w:rFonts w:ascii="Calibri Light" w:hAnsi="Calibri Light" w:cs="Calibri Light"/>
                <w:iCs/>
                <w:sz w:val="20"/>
                <w:szCs w:val="20"/>
                <w:lang w:val="en-US"/>
              </w:rPr>
              <w:t>ingle-line style distributed by size range</w:t>
            </w:r>
            <w:r w:rsidRPr="008B4B80" w:rsidDel="0035223E">
              <w:rPr>
                <w:rFonts w:ascii="Calibri Light" w:hAnsi="Calibri Light" w:cs="Calibri Light"/>
                <w:iCs/>
                <w:noProof/>
                <w:sz w:val="20"/>
                <w:szCs w:val="20"/>
                <w:lang w:val="en-US"/>
              </w:rPr>
              <w:t xml:space="preserve"> </w:t>
            </w:r>
          </w:p>
        </w:tc>
        <w:tc>
          <w:tcPr>
            <w:tcW w:w="4675" w:type="dxa"/>
            <w:tcBorders>
              <w:left w:val="single" w:sz="4" w:space="0" w:color="auto"/>
              <w:bottom w:val="single" w:sz="4" w:space="0" w:color="auto"/>
            </w:tcBorders>
          </w:tcPr>
          <w:p w14:paraId="30E34D85" w14:textId="62607071" w:rsidR="00364E79" w:rsidRPr="008B4B80" w:rsidRDefault="00364E79" w:rsidP="00AB1B51">
            <w:pPr>
              <w:jc w:val="center"/>
              <w:rPr>
                <w:rFonts w:ascii="Calibri Light" w:hAnsi="Calibri Light" w:cs="Calibri Light"/>
                <w:iCs/>
                <w:noProof/>
                <w:sz w:val="20"/>
                <w:szCs w:val="20"/>
                <w:lang w:val="en-US"/>
              </w:rPr>
            </w:pPr>
            <w:r w:rsidRPr="008B4B80">
              <w:rPr>
                <w:rFonts w:ascii="Calibri Light" w:hAnsi="Calibri Light" w:cs="Calibri Light"/>
                <w:iCs/>
                <w:noProof/>
                <w:color w:val="000000"/>
                <w:sz w:val="20"/>
                <w:szCs w:val="20"/>
                <w:lang w:val="en-US"/>
              </w:rPr>
              <w:t xml:space="preserve">Figure 33. </w:t>
            </w:r>
            <w:bookmarkStart w:id="86" w:name="_Hlk71533262"/>
            <w:r w:rsidR="00941939">
              <w:rPr>
                <w:rFonts w:ascii="Calibri Light" w:hAnsi="Calibri Light" w:cs="Calibri Light"/>
                <w:iCs/>
                <w:noProof/>
                <w:color w:val="000000"/>
                <w:sz w:val="20"/>
                <w:szCs w:val="20"/>
                <w:lang w:val="en-US"/>
              </w:rPr>
              <w:t xml:space="preserve">Sonora Valley </w:t>
            </w:r>
            <w:r w:rsidR="003F083A">
              <w:rPr>
                <w:rFonts w:ascii="Calibri Light" w:hAnsi="Calibri Light" w:cs="Calibri Light"/>
                <w:iCs/>
                <w:noProof/>
                <w:color w:val="000000"/>
                <w:sz w:val="20"/>
                <w:szCs w:val="20"/>
                <w:lang w:val="en-US"/>
              </w:rPr>
              <w:t>a</w:t>
            </w:r>
            <w:r w:rsidRPr="008B4B80">
              <w:rPr>
                <w:rFonts w:ascii="Calibri Light" w:hAnsi="Calibri Light" w:cs="Calibri Light"/>
                <w:iCs/>
                <w:noProof/>
                <w:color w:val="000000"/>
                <w:sz w:val="20"/>
                <w:szCs w:val="20"/>
                <w:lang w:val="en-US"/>
              </w:rPr>
              <w:t xml:space="preserve">ngled-design </w:t>
            </w:r>
            <w:r w:rsidR="00D17B93">
              <w:rPr>
                <w:rFonts w:ascii="Calibri Light" w:hAnsi="Calibri Light" w:cs="Calibri Light"/>
                <w:iCs/>
                <w:noProof/>
                <w:color w:val="000000"/>
                <w:sz w:val="20"/>
                <w:szCs w:val="20"/>
                <w:lang w:val="en-US"/>
              </w:rPr>
              <w:t>s</w:t>
            </w:r>
            <w:r w:rsidRPr="008B4B80">
              <w:rPr>
                <w:rFonts w:ascii="Calibri Light" w:hAnsi="Calibri Light" w:cs="Calibri Light"/>
                <w:iCs/>
                <w:noProof/>
                <w:color w:val="000000"/>
                <w:sz w:val="20"/>
                <w:szCs w:val="20"/>
                <w:lang w:val="en-US"/>
              </w:rPr>
              <w:t xml:space="preserve">tyle </w:t>
            </w:r>
            <w:r w:rsidR="00D17B93" w:rsidRPr="008B4B80">
              <w:rPr>
                <w:rFonts w:ascii="Calibri Light" w:hAnsi="Calibri Light" w:cs="Calibri Light"/>
                <w:iCs/>
                <w:sz w:val="20"/>
                <w:szCs w:val="20"/>
                <w:lang w:val="en-US"/>
              </w:rPr>
              <w:t>distributed by size range</w:t>
            </w:r>
            <w:r w:rsidR="00D17B93" w:rsidRPr="008B4B80" w:rsidDel="0035223E">
              <w:rPr>
                <w:rFonts w:ascii="Calibri Light" w:hAnsi="Calibri Light" w:cs="Calibri Light"/>
                <w:iCs/>
                <w:noProof/>
                <w:sz w:val="20"/>
                <w:szCs w:val="20"/>
                <w:lang w:val="en-US"/>
              </w:rPr>
              <w:t xml:space="preserve"> </w:t>
            </w:r>
            <w:bookmarkEnd w:id="86"/>
          </w:p>
        </w:tc>
      </w:tr>
      <w:tr w:rsidR="00364E79" w:rsidRPr="008B4B80" w14:paraId="0E49FE16" w14:textId="77777777" w:rsidTr="00AB1B51">
        <w:tc>
          <w:tcPr>
            <w:tcW w:w="4675" w:type="dxa"/>
            <w:tcBorders>
              <w:top w:val="single" w:sz="4" w:space="0" w:color="auto"/>
              <w:right w:val="single" w:sz="4" w:space="0" w:color="auto"/>
            </w:tcBorders>
          </w:tcPr>
          <w:p w14:paraId="7624ADEB" w14:textId="77777777" w:rsidR="00364E79" w:rsidRPr="008B4B80" w:rsidRDefault="00364E79" w:rsidP="00AB1B51">
            <w:pPr>
              <w:jc w:val="center"/>
              <w:rPr>
                <w:rFonts w:ascii="Calibri Light" w:hAnsi="Calibri Light" w:cs="Calibri Light"/>
                <w:iCs/>
                <w:sz w:val="20"/>
                <w:szCs w:val="20"/>
                <w:lang w:val="en-US"/>
              </w:rPr>
            </w:pPr>
            <w:r w:rsidRPr="005C6166">
              <w:rPr>
                <w:rFonts w:ascii="Segoe UI" w:hAnsi="Segoe UI" w:cs="Segoe UI"/>
                <w:noProof/>
                <w:color w:val="000000"/>
                <w:sz w:val="18"/>
                <w:szCs w:val="18"/>
              </w:rPr>
              <w:drawing>
                <wp:inline distT="0" distB="0" distL="0" distR="0" wp14:anchorId="19F9756B" wp14:editId="121A3A64">
                  <wp:extent cx="2875082" cy="1762011"/>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59895" cy="1813989"/>
                          </a:xfrm>
                          <a:prstGeom prst="rect">
                            <a:avLst/>
                          </a:prstGeom>
                          <a:noFill/>
                          <a:ln>
                            <a:noFill/>
                          </a:ln>
                        </pic:spPr>
                      </pic:pic>
                    </a:graphicData>
                  </a:graphic>
                </wp:inline>
              </w:drawing>
            </w:r>
          </w:p>
        </w:tc>
        <w:tc>
          <w:tcPr>
            <w:tcW w:w="4675" w:type="dxa"/>
            <w:tcBorders>
              <w:top w:val="single" w:sz="4" w:space="0" w:color="auto"/>
              <w:left w:val="single" w:sz="4" w:space="0" w:color="auto"/>
            </w:tcBorders>
          </w:tcPr>
          <w:p w14:paraId="783116F0" w14:textId="77777777" w:rsidR="00364E79" w:rsidRPr="008B4B80" w:rsidRDefault="00364E79" w:rsidP="00AB1B51">
            <w:pPr>
              <w:jc w:val="center"/>
              <w:rPr>
                <w:rFonts w:ascii="Calibri Light" w:hAnsi="Calibri Light" w:cs="Calibri Light"/>
                <w:iCs/>
                <w:sz w:val="20"/>
                <w:szCs w:val="20"/>
                <w:lang w:val="en-US"/>
              </w:rPr>
            </w:pPr>
            <w:r w:rsidRPr="005C6166">
              <w:rPr>
                <w:rFonts w:ascii="Segoe UI" w:hAnsi="Segoe UI" w:cs="Segoe UI"/>
                <w:noProof/>
                <w:color w:val="000000"/>
                <w:sz w:val="18"/>
                <w:szCs w:val="18"/>
              </w:rPr>
              <w:drawing>
                <wp:inline distT="0" distB="0" distL="0" distR="0" wp14:anchorId="133EC61E" wp14:editId="6A431612">
                  <wp:extent cx="2813096" cy="1724025"/>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57687" cy="1751353"/>
                          </a:xfrm>
                          <a:prstGeom prst="rect">
                            <a:avLst/>
                          </a:prstGeom>
                          <a:noFill/>
                          <a:ln>
                            <a:noFill/>
                          </a:ln>
                        </pic:spPr>
                      </pic:pic>
                    </a:graphicData>
                  </a:graphic>
                </wp:inline>
              </w:drawing>
            </w:r>
          </w:p>
        </w:tc>
      </w:tr>
    </w:tbl>
    <w:p w14:paraId="47A54013" w14:textId="5166A8F9" w:rsidR="00364E79"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styles distribution for both groups is expressed in Figures </w:t>
      </w:r>
      <w:r>
        <w:rPr>
          <w:rFonts w:ascii="Calibri Light" w:hAnsi="Calibri Light" w:cs="Calibri Light"/>
          <w:sz w:val="24"/>
          <w:szCs w:val="24"/>
        </w:rPr>
        <w:t>32</w:t>
      </w:r>
      <w:r w:rsidRPr="00147270">
        <w:rPr>
          <w:rFonts w:ascii="Calibri Light" w:hAnsi="Calibri Light" w:cs="Calibri Light"/>
          <w:sz w:val="24"/>
          <w:szCs w:val="24"/>
        </w:rPr>
        <w:t xml:space="preserve"> and </w:t>
      </w:r>
      <w:r>
        <w:rPr>
          <w:rFonts w:ascii="Calibri Light" w:hAnsi="Calibri Light" w:cs="Calibri Light"/>
          <w:sz w:val="24"/>
          <w:szCs w:val="24"/>
        </w:rPr>
        <w:t>33</w:t>
      </w:r>
      <w:r w:rsidRPr="00147270">
        <w:rPr>
          <w:rFonts w:ascii="Calibri Light" w:hAnsi="Calibri Light" w:cs="Calibri Light"/>
          <w:sz w:val="24"/>
          <w:szCs w:val="24"/>
        </w:rPr>
        <w:t>. Two significant considerations emerge from analyzing the figures. The first corresponds to the preference for the parallel-design in both groups, which is one of the incising-treatment layouts. The second observation is that the SON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group </w:t>
      </w:r>
      <w:r w:rsidR="00D17B93">
        <w:rPr>
          <w:rFonts w:ascii="Calibri Light" w:hAnsi="Calibri Light" w:cs="Calibri Light"/>
          <w:sz w:val="24"/>
          <w:szCs w:val="24"/>
        </w:rPr>
        <w:t>includes</w:t>
      </w:r>
      <w:r w:rsidR="00D17B93"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more style </w:t>
      </w:r>
      <w:r w:rsidR="00D17B93">
        <w:rPr>
          <w:rFonts w:ascii="Calibri Light" w:hAnsi="Calibri Light" w:cs="Calibri Light"/>
          <w:sz w:val="24"/>
          <w:szCs w:val="24"/>
        </w:rPr>
        <w:t>diversity</w:t>
      </w:r>
      <w:r w:rsidRPr="00147270">
        <w:rPr>
          <w:rFonts w:ascii="Calibri Light" w:hAnsi="Calibri Light" w:cs="Calibri Light"/>
          <w:sz w:val="24"/>
          <w:szCs w:val="24"/>
        </w:rPr>
        <w:t xml:space="preserve">. However, the substantially different sample sizes are likely a major factor in this difference. Figures </w:t>
      </w:r>
      <w:r>
        <w:rPr>
          <w:rFonts w:ascii="Calibri Light" w:hAnsi="Calibri Light" w:cs="Calibri Light"/>
          <w:sz w:val="24"/>
          <w:szCs w:val="24"/>
        </w:rPr>
        <w:t>34</w:t>
      </w:r>
      <w:r w:rsidRPr="00147270">
        <w:rPr>
          <w:rFonts w:ascii="Calibri Light" w:hAnsi="Calibri Light" w:cs="Calibri Light"/>
          <w:sz w:val="24"/>
          <w:szCs w:val="24"/>
        </w:rPr>
        <w:t xml:space="preserve"> and </w:t>
      </w:r>
      <w:r>
        <w:rPr>
          <w:rFonts w:ascii="Calibri Light" w:hAnsi="Calibri Light" w:cs="Calibri Light"/>
          <w:sz w:val="24"/>
          <w:szCs w:val="24"/>
        </w:rPr>
        <w:t>35</w:t>
      </w:r>
      <w:r w:rsidRPr="00147270">
        <w:rPr>
          <w:rFonts w:ascii="Calibri Light" w:hAnsi="Calibri Light" w:cs="Calibri Light"/>
          <w:sz w:val="24"/>
          <w:szCs w:val="24"/>
        </w:rPr>
        <w:t xml:space="preserve"> provide a general panorama of the style distributions for both sub-samples. Note that the values expressed as 0% refer to styles that correspond to a single</w:t>
      </w:r>
      <w:r>
        <w:rPr>
          <w:rFonts w:ascii="Calibri Light" w:hAnsi="Calibri Light" w:cs="Calibri Light"/>
          <w:sz w:val="24"/>
          <w:szCs w:val="24"/>
        </w:rPr>
        <w:t xml:space="preserve"> </w:t>
      </w:r>
      <w:r w:rsidRPr="00147270">
        <w:rPr>
          <w:rFonts w:ascii="Calibri Light" w:hAnsi="Calibri Light" w:cs="Calibri Light"/>
          <w:sz w:val="24"/>
          <w:szCs w:val="24"/>
        </w:rPr>
        <w:t>sherd in the sample.</w:t>
      </w:r>
    </w:p>
    <w:p w14:paraId="2997E794" w14:textId="77777777" w:rsidR="00364E79" w:rsidRDefault="00364E79" w:rsidP="00364E79">
      <w:pPr>
        <w:spacing w:before="240" w:line="480" w:lineRule="auto"/>
        <w:ind w:firstLine="708"/>
        <w:jc w:val="both"/>
        <w:rPr>
          <w:rFonts w:ascii="Calibri Light" w:hAnsi="Calibri Light" w:cs="Calibri Light"/>
          <w:sz w:val="24"/>
          <w:szCs w:val="24"/>
        </w:rPr>
      </w:pPr>
    </w:p>
    <w:p w14:paraId="439BE7F7" w14:textId="77777777" w:rsidR="00364E79" w:rsidRDefault="00364E79" w:rsidP="00364E79">
      <w:pPr>
        <w:spacing w:before="240" w:line="480" w:lineRule="auto"/>
        <w:ind w:firstLine="708"/>
        <w:jc w:val="both"/>
        <w:rPr>
          <w:rFonts w:ascii="Calibri Light" w:hAnsi="Calibri Light" w:cs="Calibri Light"/>
          <w:sz w:val="24"/>
          <w:szCs w:val="24"/>
        </w:rPr>
      </w:pPr>
    </w:p>
    <w:p w14:paraId="4F1EC858" w14:textId="77777777" w:rsidR="00364E79" w:rsidRDefault="00364E79" w:rsidP="00364E79">
      <w:pPr>
        <w:spacing w:before="240" w:line="480" w:lineRule="auto"/>
        <w:ind w:firstLine="708"/>
        <w:jc w:val="both"/>
        <w:rPr>
          <w:rFonts w:ascii="Calibri Light" w:hAnsi="Calibri Light" w:cs="Calibri Light"/>
          <w:sz w:val="24"/>
          <w:szCs w:val="24"/>
        </w:rPr>
      </w:pPr>
    </w:p>
    <w:p w14:paraId="6AF8BB19" w14:textId="77777777" w:rsidR="00364E79" w:rsidRDefault="00364E79" w:rsidP="00364E79">
      <w:pPr>
        <w:spacing w:before="240" w:line="480" w:lineRule="auto"/>
        <w:ind w:firstLine="708"/>
        <w:jc w:val="both"/>
        <w:rPr>
          <w:rFonts w:ascii="Calibri Light" w:hAnsi="Calibri Light" w:cs="Calibri Light"/>
          <w:sz w:val="24"/>
          <w:szCs w:val="24"/>
        </w:rPr>
      </w:pPr>
    </w:p>
    <w:p w14:paraId="632E93D5" w14:textId="77777777" w:rsidR="00364E79" w:rsidRDefault="00364E79" w:rsidP="00364E79">
      <w:pPr>
        <w:spacing w:before="240" w:line="480" w:lineRule="auto"/>
        <w:ind w:firstLine="708"/>
        <w:jc w:val="both"/>
        <w:rPr>
          <w:rFonts w:ascii="Calibri Light" w:hAnsi="Calibri Light" w:cs="Calibri Light"/>
          <w:sz w:val="24"/>
          <w:szCs w:val="24"/>
        </w:rPr>
      </w:pPr>
    </w:p>
    <w:p w14:paraId="0CEA45FF" w14:textId="77777777" w:rsidR="00364E79" w:rsidRDefault="00364E79" w:rsidP="00364E79">
      <w:pPr>
        <w:spacing w:before="240" w:line="480" w:lineRule="auto"/>
        <w:ind w:firstLine="708"/>
        <w:jc w:val="both"/>
        <w:rPr>
          <w:rFonts w:ascii="Calibri Light" w:hAnsi="Calibri Light" w:cs="Calibri Light"/>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86"/>
      </w:tblGrid>
      <w:tr w:rsidR="00364E79" w:rsidRPr="0001144E" w14:paraId="09FF9E73" w14:textId="77777777" w:rsidTr="00AB1B51">
        <w:trPr>
          <w:jc w:val="center"/>
        </w:trPr>
        <w:tc>
          <w:tcPr>
            <w:tcW w:w="7686" w:type="dxa"/>
            <w:tcBorders>
              <w:bottom w:val="single" w:sz="4" w:space="0" w:color="auto"/>
            </w:tcBorders>
          </w:tcPr>
          <w:p w14:paraId="20BCE73C" w14:textId="77777777" w:rsidR="00364E79" w:rsidRPr="0001144E" w:rsidRDefault="00364E79" w:rsidP="00AB1B51">
            <w:pPr>
              <w:jc w:val="center"/>
              <w:rPr>
                <w:rFonts w:ascii="Calibri Light" w:hAnsi="Calibri Light" w:cs="Calibri Light"/>
                <w:iCs/>
                <w:sz w:val="20"/>
                <w:szCs w:val="20"/>
                <w:lang w:val="en-US"/>
              </w:rPr>
            </w:pPr>
            <w:r w:rsidRPr="0001144E">
              <w:rPr>
                <w:rFonts w:ascii="Calibri Light" w:hAnsi="Calibri Light" w:cs="Calibri Light"/>
                <w:iCs/>
                <w:sz w:val="20"/>
                <w:szCs w:val="20"/>
                <w:lang w:val="en-US"/>
              </w:rPr>
              <w:lastRenderedPageBreak/>
              <w:t xml:space="preserve">Figure </w:t>
            </w:r>
            <w:r>
              <w:rPr>
                <w:rFonts w:ascii="Calibri Light" w:hAnsi="Calibri Light" w:cs="Calibri Light"/>
                <w:iCs/>
                <w:sz w:val="20"/>
                <w:szCs w:val="20"/>
                <w:lang w:val="en-US"/>
              </w:rPr>
              <w:t>34</w:t>
            </w:r>
            <w:r w:rsidRPr="0001144E">
              <w:rPr>
                <w:rFonts w:ascii="Calibri Light" w:hAnsi="Calibri Light" w:cs="Calibri Light"/>
                <w:iCs/>
                <w:sz w:val="20"/>
                <w:szCs w:val="20"/>
                <w:lang w:val="en-US"/>
              </w:rPr>
              <w:t>. Styles distribution in SON</w:t>
            </w:r>
            <w:r>
              <w:rPr>
                <w:rFonts w:ascii="Calibri Light" w:hAnsi="Calibri Light" w:cs="Calibri Light"/>
                <w:iCs/>
                <w:sz w:val="20"/>
                <w:szCs w:val="20"/>
                <w:lang w:val="en-US"/>
              </w:rPr>
              <w:t xml:space="preserve"> </w:t>
            </w:r>
            <w:proofErr w:type="gramStart"/>
            <w:r w:rsidRPr="0001144E">
              <w:rPr>
                <w:rFonts w:ascii="Calibri Light" w:hAnsi="Calibri Light" w:cs="Calibri Light"/>
                <w:iCs/>
                <w:sz w:val="20"/>
                <w:szCs w:val="20"/>
                <w:lang w:val="en-US"/>
              </w:rPr>
              <w:t>K:4:24</w:t>
            </w:r>
            <w:proofErr w:type="gramEnd"/>
            <w:r w:rsidRPr="0001144E">
              <w:rPr>
                <w:rFonts w:ascii="Calibri Light" w:hAnsi="Calibri Light" w:cs="Calibri Light"/>
                <w:iCs/>
                <w:sz w:val="20"/>
                <w:szCs w:val="20"/>
                <w:lang w:val="en-US"/>
              </w:rPr>
              <w:t xml:space="preserve"> group</w:t>
            </w:r>
          </w:p>
        </w:tc>
      </w:tr>
      <w:tr w:rsidR="00364E79" w:rsidRPr="00147270" w14:paraId="1DDB738D" w14:textId="77777777" w:rsidTr="00AB1B51">
        <w:trPr>
          <w:jc w:val="center"/>
        </w:trPr>
        <w:tc>
          <w:tcPr>
            <w:tcW w:w="7686" w:type="dxa"/>
            <w:tcBorders>
              <w:top w:val="single" w:sz="4" w:space="0" w:color="auto"/>
            </w:tcBorders>
          </w:tcPr>
          <w:p w14:paraId="2E6E575A" w14:textId="77777777" w:rsidR="00364E79" w:rsidRDefault="00364E79" w:rsidP="00AB1B51">
            <w:pPr>
              <w:jc w:val="center"/>
              <w:rPr>
                <w:rFonts w:ascii="Calibri Light" w:hAnsi="Calibri Light" w:cs="Calibri Light"/>
                <w:i/>
                <w:sz w:val="18"/>
                <w:szCs w:val="18"/>
                <w:lang w:val="en-US"/>
              </w:rPr>
            </w:pPr>
            <w:r w:rsidRPr="00C0300C">
              <w:rPr>
                <w:rFonts w:ascii="Segoe UI" w:hAnsi="Segoe UI" w:cs="Segoe UI"/>
                <w:noProof/>
                <w:color w:val="000000"/>
                <w:sz w:val="18"/>
                <w:szCs w:val="18"/>
              </w:rPr>
              <w:drawing>
                <wp:inline distT="0" distB="0" distL="0" distR="0" wp14:anchorId="2AB29655" wp14:editId="203DF853">
                  <wp:extent cx="3402803" cy="3600450"/>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47749" cy="3648007"/>
                          </a:xfrm>
                          <a:prstGeom prst="rect">
                            <a:avLst/>
                          </a:prstGeom>
                          <a:noFill/>
                          <a:ln>
                            <a:noFill/>
                          </a:ln>
                        </pic:spPr>
                      </pic:pic>
                    </a:graphicData>
                  </a:graphic>
                </wp:inline>
              </w:drawing>
            </w:r>
          </w:p>
          <w:p w14:paraId="5A19ECAA" w14:textId="77777777" w:rsidR="00364E79" w:rsidRDefault="00364E79" w:rsidP="00AB1B51">
            <w:pPr>
              <w:jc w:val="center"/>
              <w:rPr>
                <w:rFonts w:ascii="Calibri Light" w:hAnsi="Calibri Light" w:cs="Calibri Light"/>
                <w:i/>
                <w:sz w:val="18"/>
                <w:szCs w:val="18"/>
                <w:lang w:val="en-US"/>
              </w:rPr>
            </w:pPr>
          </w:p>
          <w:p w14:paraId="2F990ED9" w14:textId="77777777" w:rsidR="00364E79" w:rsidRPr="00147270" w:rsidRDefault="00364E79" w:rsidP="00AB1B51">
            <w:pPr>
              <w:jc w:val="center"/>
              <w:rPr>
                <w:rFonts w:ascii="Calibri Light" w:hAnsi="Calibri Light" w:cs="Calibri Light"/>
                <w:i/>
                <w:sz w:val="18"/>
                <w:szCs w:val="18"/>
                <w:lang w:val="en-US"/>
              </w:rPr>
            </w:pPr>
          </w:p>
        </w:tc>
      </w:tr>
      <w:tr w:rsidR="00364E79" w:rsidRPr="00147270" w14:paraId="74832495" w14:textId="77777777" w:rsidTr="00AB1B51">
        <w:trPr>
          <w:jc w:val="center"/>
        </w:trPr>
        <w:tc>
          <w:tcPr>
            <w:tcW w:w="7686" w:type="dxa"/>
            <w:tcBorders>
              <w:bottom w:val="single" w:sz="4" w:space="0" w:color="auto"/>
            </w:tcBorders>
          </w:tcPr>
          <w:p w14:paraId="06EC9E1A" w14:textId="77777777" w:rsidR="00364E79" w:rsidRDefault="00364E79" w:rsidP="00AB1B51">
            <w:pPr>
              <w:rPr>
                <w:rFonts w:ascii="Calibri Light" w:hAnsi="Calibri Light" w:cs="Calibri Light"/>
                <w:iCs/>
                <w:sz w:val="20"/>
                <w:szCs w:val="20"/>
                <w:lang w:val="en-US"/>
              </w:rPr>
            </w:pPr>
          </w:p>
          <w:p w14:paraId="3E79EF90" w14:textId="77777777" w:rsidR="00364E79" w:rsidRDefault="00364E79" w:rsidP="00AB1B51">
            <w:pPr>
              <w:rPr>
                <w:rFonts w:ascii="Calibri Light" w:hAnsi="Calibri Light" w:cs="Calibri Light"/>
                <w:iCs/>
                <w:sz w:val="20"/>
                <w:szCs w:val="20"/>
                <w:lang w:val="en-US"/>
              </w:rPr>
            </w:pPr>
          </w:p>
          <w:p w14:paraId="66E82FEA" w14:textId="77777777" w:rsidR="00364E79" w:rsidRPr="00EF56FD" w:rsidRDefault="00364E79" w:rsidP="00AB1B51">
            <w:pPr>
              <w:jc w:val="center"/>
              <w:rPr>
                <w:rFonts w:ascii="Calibri Light" w:hAnsi="Calibri Light" w:cs="Calibri Light"/>
                <w:sz w:val="24"/>
                <w:szCs w:val="24"/>
                <w:lang w:val="en-US"/>
              </w:rPr>
            </w:pPr>
            <w:r w:rsidRPr="0001144E">
              <w:rPr>
                <w:rFonts w:ascii="Calibri Light" w:hAnsi="Calibri Light" w:cs="Calibri Light"/>
                <w:iCs/>
                <w:sz w:val="20"/>
                <w:szCs w:val="20"/>
                <w:lang w:val="en-US"/>
              </w:rPr>
              <w:t xml:space="preserve">Figure </w:t>
            </w:r>
            <w:r>
              <w:rPr>
                <w:rFonts w:ascii="Calibri Light" w:hAnsi="Calibri Light" w:cs="Calibri Light"/>
                <w:iCs/>
                <w:sz w:val="20"/>
                <w:szCs w:val="20"/>
                <w:lang w:val="en-US"/>
              </w:rPr>
              <w:t>35</w:t>
            </w:r>
            <w:r w:rsidRPr="0001144E">
              <w:rPr>
                <w:rFonts w:ascii="Calibri Light" w:hAnsi="Calibri Light" w:cs="Calibri Light"/>
                <w:iCs/>
                <w:sz w:val="20"/>
                <w:szCs w:val="20"/>
                <w:lang w:val="en-US"/>
              </w:rPr>
              <w:t>. Styles distribution in NON</w:t>
            </w:r>
            <w:r>
              <w:rPr>
                <w:rFonts w:ascii="Calibri Light" w:hAnsi="Calibri Light" w:cs="Calibri Light"/>
                <w:iCs/>
                <w:sz w:val="20"/>
                <w:szCs w:val="20"/>
                <w:lang w:val="en-US"/>
              </w:rPr>
              <w:t xml:space="preserve"> </w:t>
            </w:r>
            <w:proofErr w:type="gramStart"/>
            <w:r w:rsidRPr="0001144E">
              <w:rPr>
                <w:rFonts w:ascii="Calibri Light" w:hAnsi="Calibri Light" w:cs="Calibri Light"/>
                <w:iCs/>
                <w:sz w:val="20"/>
                <w:szCs w:val="20"/>
                <w:lang w:val="en-US"/>
              </w:rPr>
              <w:t>K:4:24</w:t>
            </w:r>
            <w:proofErr w:type="gramEnd"/>
            <w:r w:rsidRPr="0001144E">
              <w:rPr>
                <w:rFonts w:ascii="Calibri Light" w:hAnsi="Calibri Light" w:cs="Calibri Light"/>
                <w:iCs/>
                <w:sz w:val="20"/>
                <w:szCs w:val="20"/>
                <w:lang w:val="en-US"/>
              </w:rPr>
              <w:t xml:space="preserve"> group</w:t>
            </w:r>
            <w:r w:rsidRPr="0001144E">
              <w:rPr>
                <w:rFonts w:ascii="Calibri Light" w:hAnsi="Calibri Light" w:cs="Calibri Light"/>
                <w:noProof/>
                <w:sz w:val="24"/>
                <w:szCs w:val="24"/>
                <w:lang w:val="en-US"/>
              </w:rPr>
              <w:t xml:space="preserve"> </w:t>
            </w:r>
          </w:p>
        </w:tc>
      </w:tr>
      <w:tr w:rsidR="00364E79" w:rsidRPr="00147270" w14:paraId="5C31EACD" w14:textId="77777777" w:rsidTr="00AB1B51">
        <w:trPr>
          <w:jc w:val="center"/>
        </w:trPr>
        <w:tc>
          <w:tcPr>
            <w:tcW w:w="7686" w:type="dxa"/>
            <w:tcBorders>
              <w:top w:val="single" w:sz="4" w:space="0" w:color="auto"/>
            </w:tcBorders>
          </w:tcPr>
          <w:p w14:paraId="661F5CA4" w14:textId="77777777" w:rsidR="00364E79" w:rsidRPr="00147270" w:rsidRDefault="00364E79" w:rsidP="00AB1B51">
            <w:pPr>
              <w:jc w:val="center"/>
              <w:rPr>
                <w:rFonts w:ascii="Calibri Light" w:hAnsi="Calibri Light" w:cs="Calibri Light"/>
                <w:i/>
                <w:sz w:val="24"/>
                <w:szCs w:val="24"/>
                <w:lang w:val="en-US"/>
              </w:rPr>
            </w:pPr>
            <w:r w:rsidRPr="00C0300C">
              <w:rPr>
                <w:rFonts w:ascii="Segoe UI" w:hAnsi="Segoe UI" w:cs="Segoe UI"/>
                <w:noProof/>
                <w:color w:val="000000"/>
                <w:sz w:val="18"/>
                <w:szCs w:val="18"/>
              </w:rPr>
              <w:drawing>
                <wp:inline distT="0" distB="0" distL="0" distR="0" wp14:anchorId="046C3989" wp14:editId="46E7E4C8">
                  <wp:extent cx="3430829" cy="304841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49005" cy="3064568"/>
                          </a:xfrm>
                          <a:prstGeom prst="rect">
                            <a:avLst/>
                          </a:prstGeom>
                          <a:noFill/>
                          <a:ln>
                            <a:noFill/>
                          </a:ln>
                        </pic:spPr>
                      </pic:pic>
                    </a:graphicData>
                  </a:graphic>
                </wp:inline>
              </w:drawing>
            </w:r>
          </w:p>
        </w:tc>
      </w:tr>
    </w:tbl>
    <w:p w14:paraId="0209918B" w14:textId="77777777" w:rsidR="00364E79" w:rsidRPr="00147270" w:rsidRDefault="00364E79" w:rsidP="00364E79">
      <w:pPr>
        <w:spacing w:before="240" w:line="480" w:lineRule="auto"/>
        <w:ind w:firstLine="708"/>
        <w:jc w:val="both"/>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147270" w14:paraId="495BC1BC" w14:textId="77777777" w:rsidTr="00AB1B51">
        <w:tc>
          <w:tcPr>
            <w:tcW w:w="9350" w:type="dxa"/>
            <w:tcBorders>
              <w:bottom w:val="single" w:sz="4" w:space="0" w:color="auto"/>
            </w:tcBorders>
          </w:tcPr>
          <w:p w14:paraId="44213785" w14:textId="77777777" w:rsidR="00364E79" w:rsidRPr="00147270" w:rsidRDefault="00364E79" w:rsidP="00AB1B51">
            <w:pPr>
              <w:jc w:val="center"/>
              <w:rPr>
                <w:rFonts w:ascii="Calibri Light" w:hAnsi="Calibri Light" w:cs="Calibri Light"/>
                <w:sz w:val="24"/>
                <w:szCs w:val="24"/>
                <w:lang w:val="en-US"/>
              </w:rPr>
            </w:pPr>
            <w:r w:rsidRPr="00115D4A">
              <w:rPr>
                <w:rFonts w:ascii="Calibri Light" w:hAnsi="Calibri Light" w:cs="Calibri Light"/>
                <w:iCs/>
                <w:sz w:val="20"/>
                <w:szCs w:val="20"/>
                <w:lang w:val="en-US"/>
              </w:rPr>
              <w:lastRenderedPageBreak/>
              <w:t xml:space="preserve">Figure </w:t>
            </w:r>
            <w:r>
              <w:rPr>
                <w:rFonts w:ascii="Calibri Light" w:hAnsi="Calibri Light" w:cs="Calibri Light"/>
                <w:iCs/>
                <w:sz w:val="20"/>
                <w:szCs w:val="20"/>
                <w:lang w:val="en-US"/>
              </w:rPr>
              <w:t>36</w:t>
            </w:r>
            <w:r w:rsidRPr="00115D4A">
              <w:rPr>
                <w:rFonts w:ascii="Calibri Light" w:hAnsi="Calibri Light" w:cs="Calibri Light"/>
                <w:iCs/>
                <w:sz w:val="20"/>
                <w:szCs w:val="20"/>
                <w:lang w:val="en-US"/>
              </w:rPr>
              <w:t>. Styles distribution in SON</w:t>
            </w:r>
            <w:r>
              <w:rPr>
                <w:rFonts w:ascii="Calibri Light" w:hAnsi="Calibri Light" w:cs="Calibri Light"/>
                <w:iCs/>
                <w:sz w:val="20"/>
                <w:szCs w:val="20"/>
                <w:lang w:val="en-US"/>
              </w:rPr>
              <w:t xml:space="preserve"> </w:t>
            </w:r>
            <w:proofErr w:type="gramStart"/>
            <w:r w:rsidRPr="00115D4A">
              <w:rPr>
                <w:rFonts w:ascii="Calibri Light" w:hAnsi="Calibri Light" w:cs="Calibri Light"/>
                <w:iCs/>
                <w:sz w:val="20"/>
                <w:szCs w:val="20"/>
                <w:lang w:val="en-US"/>
              </w:rPr>
              <w:t>K:4:24</w:t>
            </w:r>
            <w:proofErr w:type="gramEnd"/>
            <w:r w:rsidRPr="00115D4A">
              <w:rPr>
                <w:rFonts w:ascii="Calibri Light" w:hAnsi="Calibri Light" w:cs="Calibri Light"/>
                <w:iCs/>
                <w:sz w:val="20"/>
                <w:szCs w:val="20"/>
                <w:lang w:val="en-US"/>
              </w:rPr>
              <w:t xml:space="preserve"> group (excluding parallel design)</w:t>
            </w:r>
            <w:r w:rsidRPr="008F4B43">
              <w:rPr>
                <w:rFonts w:ascii="Segoe UI" w:hAnsi="Segoe UI" w:cs="Segoe UI"/>
                <w:noProof/>
                <w:color w:val="000000"/>
                <w:sz w:val="18"/>
                <w:szCs w:val="18"/>
                <w:lang w:val="en-US"/>
              </w:rPr>
              <w:t xml:space="preserve"> </w:t>
            </w:r>
          </w:p>
        </w:tc>
      </w:tr>
      <w:tr w:rsidR="00364E79" w:rsidRPr="00147270" w14:paraId="6505EBA7" w14:textId="77777777" w:rsidTr="00AB1B51">
        <w:tc>
          <w:tcPr>
            <w:tcW w:w="9350" w:type="dxa"/>
            <w:tcBorders>
              <w:top w:val="single" w:sz="4" w:space="0" w:color="auto"/>
            </w:tcBorders>
          </w:tcPr>
          <w:p w14:paraId="602420A9" w14:textId="77777777" w:rsidR="00364E79" w:rsidRPr="008F4B43" w:rsidRDefault="00364E79" w:rsidP="00AB1B51">
            <w:pPr>
              <w:jc w:val="center"/>
              <w:rPr>
                <w:rFonts w:ascii="Calibri Light" w:hAnsi="Calibri Light" w:cs="Calibri Light"/>
                <w:iCs/>
                <w:sz w:val="20"/>
                <w:szCs w:val="20"/>
                <w:lang w:val="en-US"/>
              </w:rPr>
            </w:pPr>
            <w:r w:rsidRPr="008E7025">
              <w:rPr>
                <w:rFonts w:ascii="Segoe UI" w:hAnsi="Segoe UI" w:cs="Segoe UI"/>
                <w:noProof/>
                <w:color w:val="000000"/>
                <w:sz w:val="18"/>
                <w:szCs w:val="18"/>
              </w:rPr>
              <w:drawing>
                <wp:inline distT="0" distB="0" distL="0" distR="0" wp14:anchorId="4940A658" wp14:editId="503A6811">
                  <wp:extent cx="3394253" cy="3003753"/>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97513" cy="3006638"/>
                          </a:xfrm>
                          <a:prstGeom prst="rect">
                            <a:avLst/>
                          </a:prstGeom>
                          <a:noFill/>
                          <a:ln>
                            <a:noFill/>
                          </a:ln>
                        </pic:spPr>
                      </pic:pic>
                    </a:graphicData>
                  </a:graphic>
                </wp:inline>
              </w:drawing>
            </w:r>
          </w:p>
        </w:tc>
      </w:tr>
      <w:tr w:rsidR="00364E79" w:rsidRPr="00147270" w14:paraId="1F57EC98" w14:textId="77777777" w:rsidTr="00AB1B51">
        <w:tc>
          <w:tcPr>
            <w:tcW w:w="9350" w:type="dxa"/>
            <w:tcBorders>
              <w:bottom w:val="single" w:sz="4" w:space="0" w:color="auto"/>
            </w:tcBorders>
          </w:tcPr>
          <w:p w14:paraId="2F2E53F7" w14:textId="77777777" w:rsidR="00364E79" w:rsidRPr="00147270" w:rsidRDefault="00364E79" w:rsidP="00AB1B51">
            <w:pPr>
              <w:jc w:val="center"/>
              <w:rPr>
                <w:rFonts w:ascii="Calibri Light" w:hAnsi="Calibri Light" w:cs="Calibri Light"/>
                <w:sz w:val="24"/>
                <w:szCs w:val="24"/>
                <w:lang w:val="en-US"/>
              </w:rPr>
            </w:pPr>
            <w:r w:rsidRPr="00481B9E">
              <w:rPr>
                <w:rFonts w:ascii="Calibri Light" w:hAnsi="Calibri Light" w:cs="Calibri Light"/>
                <w:iCs/>
                <w:sz w:val="20"/>
                <w:szCs w:val="20"/>
                <w:lang w:val="en-US"/>
              </w:rPr>
              <w:t xml:space="preserve">Figure </w:t>
            </w:r>
            <w:r>
              <w:rPr>
                <w:rFonts w:ascii="Calibri Light" w:hAnsi="Calibri Light" w:cs="Calibri Light"/>
                <w:iCs/>
                <w:sz w:val="20"/>
                <w:szCs w:val="20"/>
                <w:lang w:val="en-US"/>
              </w:rPr>
              <w:t>37</w:t>
            </w:r>
            <w:r w:rsidRPr="00481B9E">
              <w:rPr>
                <w:rFonts w:ascii="Calibri Light" w:hAnsi="Calibri Light" w:cs="Calibri Light"/>
                <w:iCs/>
                <w:sz w:val="20"/>
                <w:szCs w:val="20"/>
                <w:lang w:val="en-US"/>
              </w:rPr>
              <w:t>. Styles distribution in NON</w:t>
            </w:r>
            <w:r>
              <w:rPr>
                <w:rFonts w:ascii="Calibri Light" w:hAnsi="Calibri Light" w:cs="Calibri Light"/>
                <w:iCs/>
                <w:sz w:val="20"/>
                <w:szCs w:val="20"/>
                <w:lang w:val="en-US"/>
              </w:rPr>
              <w:t xml:space="preserve"> </w:t>
            </w:r>
            <w:proofErr w:type="gramStart"/>
            <w:r w:rsidRPr="00481B9E">
              <w:rPr>
                <w:rFonts w:ascii="Calibri Light" w:hAnsi="Calibri Light" w:cs="Calibri Light"/>
                <w:iCs/>
                <w:sz w:val="20"/>
                <w:szCs w:val="20"/>
                <w:lang w:val="en-US"/>
              </w:rPr>
              <w:t>K:4:24</w:t>
            </w:r>
            <w:proofErr w:type="gramEnd"/>
            <w:r w:rsidRPr="00481B9E">
              <w:rPr>
                <w:rFonts w:ascii="Calibri Light" w:hAnsi="Calibri Light" w:cs="Calibri Light"/>
                <w:iCs/>
                <w:sz w:val="20"/>
                <w:szCs w:val="20"/>
                <w:lang w:val="en-US"/>
              </w:rPr>
              <w:t xml:space="preserve"> group (excluding parallel design)</w:t>
            </w:r>
            <w:r w:rsidRPr="008F4B43">
              <w:rPr>
                <w:rFonts w:ascii="Segoe UI" w:hAnsi="Segoe UI" w:cs="Segoe UI"/>
                <w:noProof/>
                <w:color w:val="000000"/>
                <w:sz w:val="18"/>
                <w:szCs w:val="18"/>
                <w:lang w:val="en-US"/>
              </w:rPr>
              <w:t xml:space="preserve"> </w:t>
            </w:r>
          </w:p>
        </w:tc>
      </w:tr>
      <w:tr w:rsidR="00364E79" w:rsidRPr="00147270" w14:paraId="5839907E" w14:textId="77777777" w:rsidTr="00AB1B51">
        <w:tc>
          <w:tcPr>
            <w:tcW w:w="9350" w:type="dxa"/>
            <w:tcBorders>
              <w:top w:val="single" w:sz="4" w:space="0" w:color="auto"/>
            </w:tcBorders>
          </w:tcPr>
          <w:p w14:paraId="0B1C5019" w14:textId="77777777" w:rsidR="00364E79" w:rsidRPr="008F4B43" w:rsidRDefault="00364E79" w:rsidP="00AB1B51">
            <w:pPr>
              <w:jc w:val="center"/>
              <w:rPr>
                <w:rFonts w:ascii="Calibri Light" w:hAnsi="Calibri Light" w:cs="Calibri Light"/>
                <w:iCs/>
                <w:sz w:val="24"/>
                <w:szCs w:val="24"/>
                <w:lang w:val="en-US"/>
              </w:rPr>
            </w:pPr>
            <w:r w:rsidRPr="008E7025">
              <w:rPr>
                <w:rFonts w:ascii="Segoe UI" w:hAnsi="Segoe UI" w:cs="Segoe UI"/>
                <w:noProof/>
                <w:color w:val="000000"/>
                <w:sz w:val="18"/>
                <w:szCs w:val="18"/>
              </w:rPr>
              <w:drawing>
                <wp:inline distT="0" distB="0" distL="0" distR="0" wp14:anchorId="6BB735CE" wp14:editId="6E9813AC">
                  <wp:extent cx="3964940" cy="320421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64940" cy="3204210"/>
                          </a:xfrm>
                          <a:prstGeom prst="rect">
                            <a:avLst/>
                          </a:prstGeom>
                          <a:noFill/>
                          <a:ln>
                            <a:noFill/>
                          </a:ln>
                        </pic:spPr>
                      </pic:pic>
                    </a:graphicData>
                  </a:graphic>
                </wp:inline>
              </w:drawing>
            </w:r>
          </w:p>
        </w:tc>
      </w:tr>
    </w:tbl>
    <w:p w14:paraId="33692191" w14:textId="7A351F05" w:rsidR="00364E79" w:rsidRPr="00147270" w:rsidRDefault="00364E79" w:rsidP="00364E79">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t>The rarity of the remaining styles in these Figures suggest excluding the parallel design (when it is the only style in a sherd) is necessary to perceive variations between other styles present in the two groups.</w:t>
      </w:r>
      <w:r>
        <w:rPr>
          <w:rFonts w:ascii="Calibri Light" w:hAnsi="Calibri Light" w:cs="Calibri Light"/>
          <w:sz w:val="24"/>
          <w:szCs w:val="24"/>
        </w:rPr>
        <w:t xml:space="preserve"> </w:t>
      </w:r>
      <w:r w:rsidRPr="00147270">
        <w:rPr>
          <w:rFonts w:ascii="Calibri Light" w:hAnsi="Calibri Light" w:cs="Calibri Light"/>
          <w:sz w:val="24"/>
          <w:szCs w:val="24"/>
        </w:rPr>
        <w:t xml:space="preserve">Figures </w:t>
      </w:r>
      <w:r>
        <w:rPr>
          <w:rFonts w:ascii="Calibri Light" w:hAnsi="Calibri Light" w:cs="Calibri Light"/>
          <w:sz w:val="24"/>
          <w:szCs w:val="24"/>
        </w:rPr>
        <w:t>36</w:t>
      </w:r>
      <w:r w:rsidRPr="00147270">
        <w:rPr>
          <w:rFonts w:ascii="Calibri Light" w:hAnsi="Calibri Light" w:cs="Calibri Light"/>
          <w:sz w:val="24"/>
          <w:szCs w:val="24"/>
        </w:rPr>
        <w:t xml:space="preserve"> and </w:t>
      </w:r>
      <w:r>
        <w:rPr>
          <w:rFonts w:ascii="Calibri Light" w:hAnsi="Calibri Light" w:cs="Calibri Light"/>
          <w:sz w:val="24"/>
          <w:szCs w:val="24"/>
        </w:rPr>
        <w:t>37</w:t>
      </w:r>
      <w:r w:rsidRPr="00147270">
        <w:rPr>
          <w:rFonts w:ascii="Calibri Light" w:hAnsi="Calibri Light" w:cs="Calibri Light"/>
          <w:sz w:val="24"/>
          <w:szCs w:val="24"/>
        </w:rPr>
        <w:t>, allow us to examine the importance of other styles in both sample distribution</w:t>
      </w:r>
      <w:r>
        <w:rPr>
          <w:rFonts w:ascii="Calibri Light" w:hAnsi="Calibri Light" w:cs="Calibri Light"/>
          <w:sz w:val="24"/>
          <w:szCs w:val="24"/>
        </w:rPr>
        <w:t>s</w:t>
      </w:r>
      <w:r w:rsidRPr="00147270">
        <w:rPr>
          <w:rFonts w:ascii="Calibri Light" w:hAnsi="Calibri Light" w:cs="Calibri Light"/>
          <w:sz w:val="24"/>
          <w:szCs w:val="24"/>
        </w:rPr>
        <w:t>. For the group SON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the angled-design (16%), the framed </w:t>
      </w:r>
      <w:r w:rsidRPr="00147270">
        <w:rPr>
          <w:rFonts w:ascii="Calibri Light" w:hAnsi="Calibri Light" w:cs="Calibri Light"/>
          <w:sz w:val="24"/>
          <w:szCs w:val="24"/>
        </w:rPr>
        <w:lastRenderedPageBreak/>
        <w:t>punctated-band (14%), the punctate-field (13%), and the single-line (14%) are styles that are also relatively common. For the SON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group, there are three styles that present appreciable percentages. These are the framed punctated-band (17%), the punctated-row(s) (16%), and the single-line (22%). Additionally, the angled-design and the framed punctate-field are styles that contribute 9% of the total counts in both samples.</w:t>
      </w:r>
    </w:p>
    <w:p w14:paraId="633991D0" w14:textId="44D73791"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The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-test of independence for the styles-category was conducted twice, including the parallel-design (n = 2055, df = 20,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.0032, p = .0004), and also excluding it (n = 1420, df = 19,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.0043, p = .0001). </w:t>
      </w:r>
      <w:r w:rsidR="00D17B93">
        <w:rPr>
          <w:rFonts w:ascii="Calibri Light" w:hAnsi="Calibri Light" w:cs="Calibri Light"/>
          <w:sz w:val="24"/>
          <w:szCs w:val="24"/>
        </w:rPr>
        <w:t xml:space="preserve">These </w:t>
      </w:r>
      <w:r w:rsidRPr="00147270">
        <w:rPr>
          <w:rFonts w:ascii="Calibri Light" w:hAnsi="Calibri Light" w:cs="Calibri Light"/>
          <w:sz w:val="24"/>
          <w:szCs w:val="24"/>
        </w:rPr>
        <w:t>results are statistically significant and establish that the two groups are distinct (Tables 5 &amp; 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64E79" w:rsidRPr="00147270" w14:paraId="6CF973FD" w14:textId="77777777" w:rsidTr="00AB1B51">
        <w:tc>
          <w:tcPr>
            <w:tcW w:w="4675" w:type="dxa"/>
            <w:tcBorders>
              <w:bottom w:val="single" w:sz="4" w:space="0" w:color="auto"/>
            </w:tcBorders>
          </w:tcPr>
          <w:p w14:paraId="329BC61C" w14:textId="59F4277F" w:rsidR="00364E79" w:rsidRPr="00147270" w:rsidRDefault="00364E79" w:rsidP="00AB1B51">
            <w:pPr>
              <w:jc w:val="center"/>
              <w:rPr>
                <w:rFonts w:ascii="Calibri Light" w:hAnsi="Calibri Light" w:cs="Calibri Light"/>
                <w:sz w:val="16"/>
                <w:szCs w:val="16"/>
                <w:lang w:val="en-US"/>
              </w:rPr>
            </w:pPr>
            <w:r w:rsidRPr="00336CDF">
              <w:rPr>
                <w:rFonts w:ascii="Calibri Light" w:hAnsi="Calibri Light" w:cs="Calibri Light"/>
                <w:sz w:val="20"/>
                <w:szCs w:val="20"/>
                <w:lang w:val="en-US"/>
              </w:rPr>
              <w:t>Table 5. S</w:t>
            </w:r>
            <w:r w:rsidR="00B70173">
              <w:rPr>
                <w:rFonts w:ascii="Calibri Light" w:hAnsi="Calibri Light" w:cs="Calibri Light"/>
                <w:sz w:val="20"/>
                <w:szCs w:val="20"/>
                <w:lang w:val="en-US"/>
              </w:rPr>
              <w:t>ON</w:t>
            </w:r>
            <w:r>
              <w:rPr>
                <w:rFonts w:ascii="Calibri Light" w:hAnsi="Calibri Light" w:cs="Calibri Light"/>
                <w:sz w:val="20"/>
                <w:szCs w:val="20"/>
                <w:lang w:val="en-US"/>
              </w:rPr>
              <w:t xml:space="preserve"> </w:t>
            </w:r>
            <w:proofErr w:type="gramStart"/>
            <w:r w:rsidRPr="00336CDF">
              <w:rPr>
                <w:rFonts w:ascii="Calibri Light" w:hAnsi="Calibri Light" w:cs="Calibri Light"/>
                <w:sz w:val="20"/>
                <w:szCs w:val="20"/>
                <w:lang w:val="en-US"/>
              </w:rPr>
              <w:t>K:4:24</w:t>
            </w:r>
            <w:proofErr w:type="gramEnd"/>
            <w:r w:rsidRPr="00336CDF">
              <w:rPr>
                <w:rFonts w:ascii="Calibri Light" w:hAnsi="Calibri Light" w:cs="Calibri Light"/>
                <w:sz w:val="20"/>
                <w:szCs w:val="20"/>
                <w:lang w:val="en-US"/>
              </w:rPr>
              <w:t xml:space="preserve"> styles frequencies</w:t>
            </w:r>
          </w:p>
        </w:tc>
        <w:tc>
          <w:tcPr>
            <w:tcW w:w="4675" w:type="dxa"/>
            <w:tcBorders>
              <w:bottom w:val="single" w:sz="4" w:space="0" w:color="auto"/>
            </w:tcBorders>
          </w:tcPr>
          <w:p w14:paraId="1D0BE914" w14:textId="77777777" w:rsidR="00364E79" w:rsidRPr="00147270" w:rsidRDefault="00364E79" w:rsidP="00AB1B51">
            <w:pPr>
              <w:jc w:val="center"/>
              <w:rPr>
                <w:rFonts w:ascii="Calibri Light" w:hAnsi="Calibri Light" w:cs="Calibri Light"/>
                <w:sz w:val="16"/>
                <w:szCs w:val="16"/>
                <w:lang w:val="en-US"/>
              </w:rPr>
            </w:pPr>
            <w:r w:rsidRPr="00C16465">
              <w:rPr>
                <w:rFonts w:ascii="Calibri Light" w:hAnsi="Calibri Light" w:cs="Calibri Light"/>
                <w:sz w:val="20"/>
                <w:szCs w:val="20"/>
                <w:lang w:val="en-US"/>
              </w:rPr>
              <w:t>Table 6. NON</w:t>
            </w:r>
            <w:r>
              <w:rPr>
                <w:rFonts w:ascii="Calibri Light" w:hAnsi="Calibri Light" w:cs="Calibri Light"/>
                <w:sz w:val="20"/>
                <w:szCs w:val="20"/>
                <w:lang w:val="en-US"/>
              </w:rPr>
              <w:t xml:space="preserve"> </w:t>
            </w:r>
            <w:proofErr w:type="gramStart"/>
            <w:r w:rsidRPr="00C16465">
              <w:rPr>
                <w:rFonts w:ascii="Calibri Light" w:hAnsi="Calibri Light" w:cs="Calibri Light"/>
                <w:sz w:val="20"/>
                <w:szCs w:val="20"/>
                <w:lang w:val="en-US"/>
              </w:rPr>
              <w:t>K:4:24</w:t>
            </w:r>
            <w:proofErr w:type="gramEnd"/>
            <w:r w:rsidRPr="00C16465">
              <w:rPr>
                <w:rFonts w:ascii="Calibri Light" w:hAnsi="Calibri Light" w:cs="Calibri Light"/>
                <w:sz w:val="20"/>
                <w:szCs w:val="20"/>
                <w:lang w:val="en-US"/>
              </w:rPr>
              <w:t xml:space="preserve"> styles frequencies</w:t>
            </w:r>
          </w:p>
        </w:tc>
      </w:tr>
      <w:tr w:rsidR="00364E79" w:rsidRPr="00336CDF" w14:paraId="7F784E4D" w14:textId="77777777" w:rsidTr="00AB1B51">
        <w:tc>
          <w:tcPr>
            <w:tcW w:w="4675" w:type="dxa"/>
            <w:tcBorders>
              <w:top w:val="single" w:sz="4" w:space="0" w:color="auto"/>
            </w:tcBorders>
          </w:tcPr>
          <w:tbl>
            <w:tblPr>
              <w:tblW w:w="3060" w:type="dxa"/>
              <w:jc w:val="center"/>
              <w:tblLook w:val="04A0" w:firstRow="1" w:lastRow="0" w:firstColumn="1" w:lastColumn="0" w:noHBand="0" w:noVBand="1"/>
            </w:tblPr>
            <w:tblGrid>
              <w:gridCol w:w="1740"/>
              <w:gridCol w:w="1320"/>
            </w:tblGrid>
            <w:tr w:rsidR="00364E79" w:rsidRPr="00147270" w14:paraId="58975EA0" w14:textId="77777777" w:rsidTr="00AB1B51">
              <w:trPr>
                <w:trHeight w:val="255"/>
                <w:jc w:val="center"/>
              </w:trPr>
              <w:tc>
                <w:tcPr>
                  <w:tcW w:w="1740" w:type="dxa"/>
                  <w:tcBorders>
                    <w:top w:val="nil"/>
                    <w:left w:val="nil"/>
                    <w:bottom w:val="single" w:sz="4" w:space="0" w:color="auto"/>
                    <w:right w:val="nil"/>
                  </w:tcBorders>
                  <w:shd w:val="clear" w:color="000000" w:fill="D9D9D9"/>
                  <w:vAlign w:val="center"/>
                  <w:hideMark/>
                </w:tcPr>
                <w:p w14:paraId="38E394F1" w14:textId="77777777" w:rsidR="00364E79" w:rsidRPr="00147270" w:rsidRDefault="00364E79" w:rsidP="00AB1B51">
                  <w:pPr>
                    <w:spacing w:after="0" w:line="240" w:lineRule="auto"/>
                    <w:jc w:val="center"/>
                    <w:rPr>
                      <w:rFonts w:ascii="Calibri Light" w:eastAsia="Times New Roman" w:hAnsi="Calibri Light" w:cs="Calibri Light"/>
                      <w:b/>
                      <w:color w:val="000000"/>
                      <w:sz w:val="16"/>
                      <w:szCs w:val="16"/>
                    </w:rPr>
                  </w:pPr>
                  <w:r w:rsidRPr="00147270">
                    <w:rPr>
                      <w:rFonts w:ascii="Calibri Light" w:eastAsia="Times New Roman" w:hAnsi="Calibri Light" w:cs="Calibri Light"/>
                      <w:b/>
                      <w:color w:val="000000"/>
                      <w:sz w:val="16"/>
                      <w:szCs w:val="16"/>
                    </w:rPr>
                    <w:t>Style</w:t>
                  </w:r>
                </w:p>
              </w:tc>
              <w:tc>
                <w:tcPr>
                  <w:tcW w:w="1320" w:type="dxa"/>
                  <w:tcBorders>
                    <w:top w:val="nil"/>
                    <w:left w:val="nil"/>
                    <w:bottom w:val="single" w:sz="4" w:space="0" w:color="auto"/>
                    <w:right w:val="nil"/>
                  </w:tcBorders>
                  <w:shd w:val="clear" w:color="000000" w:fill="D9D9D9"/>
                  <w:vAlign w:val="center"/>
                  <w:hideMark/>
                </w:tcPr>
                <w:p w14:paraId="0DD5A7E9" w14:textId="77777777" w:rsidR="00364E79" w:rsidRPr="00147270" w:rsidRDefault="00364E79" w:rsidP="00AB1B51">
                  <w:pPr>
                    <w:spacing w:after="0" w:line="240" w:lineRule="auto"/>
                    <w:jc w:val="center"/>
                    <w:rPr>
                      <w:rFonts w:ascii="Calibri Light" w:eastAsia="Times New Roman" w:hAnsi="Calibri Light" w:cs="Calibri Light"/>
                      <w:b/>
                      <w:color w:val="000000"/>
                      <w:sz w:val="16"/>
                      <w:szCs w:val="16"/>
                    </w:rPr>
                  </w:pPr>
                  <w:r w:rsidRPr="00147270">
                    <w:rPr>
                      <w:rFonts w:ascii="Calibri Light" w:eastAsia="Times New Roman" w:hAnsi="Calibri Light" w:cs="Calibri Light"/>
                      <w:b/>
                      <w:color w:val="000000"/>
                      <w:sz w:val="16"/>
                      <w:szCs w:val="16"/>
                    </w:rPr>
                    <w:t>Count</w:t>
                  </w:r>
                </w:p>
              </w:tc>
            </w:tr>
            <w:tr w:rsidR="00364E79" w:rsidRPr="00147270" w14:paraId="2D5CCB67" w14:textId="77777777" w:rsidTr="00AB1B51">
              <w:trPr>
                <w:trHeight w:val="255"/>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5F6D1"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adjacent treatments</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A8FD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w:t>
                  </w:r>
                </w:p>
              </w:tc>
            </w:tr>
            <w:tr w:rsidR="00364E79" w:rsidRPr="00147270" w14:paraId="6B60C89A"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3ECE8"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46CD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222</w:t>
                  </w:r>
                </w:p>
              </w:tc>
            </w:tr>
            <w:tr w:rsidR="00364E79" w:rsidRPr="00147270" w14:paraId="59698D33" w14:textId="77777777" w:rsidTr="00AB1B51">
              <w:trPr>
                <w:trHeight w:val="48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C9AE0"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 with punctate bands</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E88F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19</w:t>
                  </w:r>
                </w:p>
              </w:tc>
            </w:tr>
            <w:tr w:rsidR="00364E79" w:rsidRPr="00147270" w14:paraId="53E7294C" w14:textId="77777777" w:rsidTr="00AB1B51">
              <w:trPr>
                <w:trHeight w:val="48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AC813"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 with punctate field</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A65F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43</w:t>
                  </w:r>
                </w:p>
              </w:tc>
            </w:tr>
            <w:tr w:rsidR="00364E79" w:rsidRPr="00147270" w14:paraId="0DF9072B"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81DA7"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proofErr w:type="gramStart"/>
                  <w:r w:rsidRPr="00147270">
                    <w:rPr>
                      <w:rFonts w:ascii="Calibri Light" w:eastAsia="Times New Roman" w:hAnsi="Calibri Light" w:cs="Calibri Light"/>
                      <w:color w:val="000000"/>
                      <w:sz w:val="16"/>
                      <w:szCs w:val="16"/>
                    </w:rPr>
                    <w:t>cross-hatch</w:t>
                  </w:r>
                  <w:proofErr w:type="gramEnd"/>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66FB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19</w:t>
                  </w:r>
                </w:p>
              </w:tc>
            </w:tr>
            <w:tr w:rsidR="00364E79" w:rsidRPr="00147270" w14:paraId="6D699374"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4B2DF"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paint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EDBF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83</w:t>
                  </w:r>
                </w:p>
              </w:tc>
            </w:tr>
            <w:tr w:rsidR="00364E79" w:rsidRPr="00147270" w14:paraId="5A1DE38F"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ACB98"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punctate band</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142D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197</w:t>
                  </w:r>
                </w:p>
              </w:tc>
            </w:tr>
            <w:tr w:rsidR="00364E79" w:rsidRPr="00147270" w14:paraId="50E1AA09"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FBA4B"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punctate field</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AA4D1"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120</w:t>
                  </w:r>
                </w:p>
              </w:tc>
            </w:tr>
            <w:tr w:rsidR="00364E79" w:rsidRPr="00147270" w14:paraId="4A803FB3"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4F960" w14:textId="77777777" w:rsidR="00364E79" w:rsidRPr="00147270" w:rsidRDefault="00364E79" w:rsidP="00AB1B51">
                  <w:pPr>
                    <w:spacing w:after="0" w:line="240" w:lineRule="auto"/>
                    <w:jc w:val="both"/>
                    <w:rPr>
                      <w:rFonts w:ascii="Calibri Light" w:eastAsia="Times New Roman" w:hAnsi="Calibri Light" w:cs="Calibri Light"/>
                      <w:b/>
                      <w:color w:val="000000"/>
                      <w:sz w:val="16"/>
                      <w:szCs w:val="16"/>
                    </w:rPr>
                  </w:pPr>
                  <w:r w:rsidRPr="00147270">
                    <w:rPr>
                      <w:rFonts w:ascii="Calibri Light" w:eastAsia="Times New Roman" w:hAnsi="Calibri Light" w:cs="Calibri Light"/>
                      <w:b/>
                      <w:color w:val="000000"/>
                      <w:sz w:val="16"/>
                      <w:szCs w:val="16"/>
                    </w:rPr>
                    <w:t>parallel design</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FDD78" w14:textId="77777777" w:rsidR="00364E79" w:rsidRPr="00147270" w:rsidRDefault="00364E79" w:rsidP="00AB1B51">
                  <w:pPr>
                    <w:spacing w:after="0" w:line="240" w:lineRule="auto"/>
                    <w:jc w:val="center"/>
                    <w:rPr>
                      <w:rFonts w:ascii="Calibri Light" w:eastAsia="Times New Roman" w:hAnsi="Calibri Light" w:cs="Calibri Light"/>
                      <w:b/>
                      <w:color w:val="000000"/>
                      <w:sz w:val="16"/>
                      <w:szCs w:val="16"/>
                    </w:rPr>
                  </w:pPr>
                  <w:r w:rsidRPr="00147270">
                    <w:rPr>
                      <w:rFonts w:ascii="Calibri Light" w:eastAsia="Times New Roman" w:hAnsi="Calibri Light" w:cs="Calibri Light"/>
                      <w:b/>
                      <w:color w:val="000000"/>
                      <w:sz w:val="16"/>
                      <w:szCs w:val="16"/>
                    </w:rPr>
                    <w:t>605</w:t>
                  </w:r>
                </w:p>
              </w:tc>
            </w:tr>
            <w:tr w:rsidR="00364E79" w:rsidRPr="00147270" w14:paraId="52930FB0" w14:textId="77777777" w:rsidTr="00AB1B51">
              <w:trPr>
                <w:trHeight w:val="48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8A0A7"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bands</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7EC5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w:t>
                  </w:r>
                </w:p>
              </w:tc>
            </w:tr>
            <w:tr w:rsidR="00364E79" w:rsidRPr="00147270" w14:paraId="0F1EB8A6" w14:textId="77777777" w:rsidTr="00AB1B51">
              <w:trPr>
                <w:trHeight w:val="48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DA85A"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field</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0879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w:t>
                  </w:r>
                </w:p>
              </w:tc>
            </w:tr>
            <w:tr w:rsidR="00364E79" w:rsidRPr="00147270" w14:paraId="46A3F1F5" w14:textId="77777777" w:rsidTr="00AB1B51">
              <w:trPr>
                <w:trHeight w:val="48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E7765"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framer</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7354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w:t>
                  </w:r>
                </w:p>
              </w:tc>
            </w:tr>
            <w:tr w:rsidR="00364E79" w:rsidRPr="00147270" w14:paraId="2F071FA9"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625F0"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punctate field</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A2B2D"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173</w:t>
                  </w:r>
                </w:p>
              </w:tc>
            </w:tr>
            <w:tr w:rsidR="00364E79" w:rsidRPr="00147270" w14:paraId="15646FDF"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666B8"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punctate row(s)</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F6FE4"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133</w:t>
                  </w:r>
                </w:p>
              </w:tc>
            </w:tr>
            <w:tr w:rsidR="00364E79" w:rsidRPr="00147270" w14:paraId="71678F36"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4832C"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single line</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8FB90"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197</w:t>
                  </w:r>
                </w:p>
              </w:tc>
            </w:tr>
            <w:tr w:rsidR="00364E79" w:rsidRPr="00147270" w14:paraId="75AC7FA5"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E0AE5"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sub-parallel design</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4CBD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47</w:t>
                  </w:r>
                </w:p>
              </w:tc>
            </w:tr>
            <w:tr w:rsidR="00364E79" w:rsidRPr="00147270" w14:paraId="3AD35445" w14:textId="77777777" w:rsidTr="00AB1B51">
              <w:trPr>
                <w:trHeight w:val="240"/>
                <w:jc w:val="center"/>
              </w:trPr>
              <w:tc>
                <w:tcPr>
                  <w:tcW w:w="1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9D1E7"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three treatment band</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67997"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70</w:t>
                  </w:r>
                </w:p>
              </w:tc>
            </w:tr>
          </w:tbl>
          <w:p w14:paraId="5854C0AB" w14:textId="77777777" w:rsidR="00364E79" w:rsidRPr="00336CDF" w:rsidRDefault="00364E79" w:rsidP="00AB1B51">
            <w:pPr>
              <w:jc w:val="center"/>
              <w:rPr>
                <w:rFonts w:ascii="Calibri Light" w:hAnsi="Calibri Light" w:cs="Calibri Light"/>
                <w:sz w:val="20"/>
                <w:szCs w:val="20"/>
                <w:lang w:val="en-US"/>
              </w:rPr>
            </w:pPr>
          </w:p>
        </w:tc>
        <w:tc>
          <w:tcPr>
            <w:tcW w:w="4675" w:type="dxa"/>
            <w:tcBorders>
              <w:top w:val="single" w:sz="4" w:space="0" w:color="auto"/>
            </w:tcBorders>
          </w:tcPr>
          <w:tbl>
            <w:tblPr>
              <w:tblW w:w="3095" w:type="dxa"/>
              <w:jc w:val="center"/>
              <w:tblLook w:val="04A0" w:firstRow="1" w:lastRow="0" w:firstColumn="1" w:lastColumn="0" w:noHBand="0" w:noVBand="1"/>
            </w:tblPr>
            <w:tblGrid>
              <w:gridCol w:w="1775"/>
              <w:gridCol w:w="1320"/>
            </w:tblGrid>
            <w:tr w:rsidR="00364E79" w:rsidRPr="00147270" w14:paraId="3E2F33F7" w14:textId="77777777" w:rsidTr="00AB1B51">
              <w:trPr>
                <w:trHeight w:val="255"/>
                <w:jc w:val="center"/>
              </w:trPr>
              <w:tc>
                <w:tcPr>
                  <w:tcW w:w="1775" w:type="dxa"/>
                  <w:tcBorders>
                    <w:top w:val="nil"/>
                    <w:left w:val="nil"/>
                    <w:bottom w:val="double" w:sz="6" w:space="0" w:color="auto"/>
                    <w:right w:val="nil"/>
                  </w:tcBorders>
                  <w:shd w:val="clear" w:color="000000" w:fill="D9D9D9"/>
                  <w:vAlign w:val="center"/>
                  <w:hideMark/>
                </w:tcPr>
                <w:p w14:paraId="467045A6" w14:textId="77777777" w:rsidR="00364E79" w:rsidRPr="00147270" w:rsidRDefault="00364E79" w:rsidP="00AB1B51">
                  <w:pPr>
                    <w:spacing w:after="0" w:line="240" w:lineRule="auto"/>
                    <w:jc w:val="center"/>
                    <w:rPr>
                      <w:rFonts w:ascii="Calibri Light" w:eastAsia="Times New Roman" w:hAnsi="Calibri Light" w:cs="Calibri Light"/>
                      <w:b/>
                      <w:bCs/>
                      <w:color w:val="000000"/>
                      <w:sz w:val="16"/>
                      <w:szCs w:val="16"/>
                    </w:rPr>
                  </w:pPr>
                  <w:r>
                    <w:rPr>
                      <w:rFonts w:ascii="Calibri Light" w:eastAsia="Times New Roman" w:hAnsi="Calibri Light" w:cs="Calibri Light"/>
                      <w:b/>
                      <w:bCs/>
                      <w:color w:val="000000"/>
                      <w:sz w:val="16"/>
                      <w:szCs w:val="16"/>
                    </w:rPr>
                    <w:t>Style</w:t>
                  </w:r>
                </w:p>
              </w:tc>
              <w:tc>
                <w:tcPr>
                  <w:tcW w:w="1320" w:type="dxa"/>
                  <w:tcBorders>
                    <w:top w:val="nil"/>
                    <w:left w:val="nil"/>
                    <w:bottom w:val="double" w:sz="6" w:space="0" w:color="auto"/>
                    <w:right w:val="nil"/>
                  </w:tcBorders>
                  <w:shd w:val="clear" w:color="000000" w:fill="D9D9D9"/>
                  <w:vAlign w:val="center"/>
                  <w:hideMark/>
                </w:tcPr>
                <w:p w14:paraId="5C2CCFDD" w14:textId="77777777" w:rsidR="00364E79" w:rsidRPr="00147270" w:rsidRDefault="00364E79" w:rsidP="00AB1B51">
                  <w:pPr>
                    <w:spacing w:after="0" w:line="240" w:lineRule="auto"/>
                    <w:jc w:val="center"/>
                    <w:rPr>
                      <w:rFonts w:ascii="Calibri Light" w:eastAsia="Times New Roman" w:hAnsi="Calibri Light" w:cs="Calibri Light"/>
                      <w:b/>
                      <w:bCs/>
                      <w:color w:val="000000"/>
                      <w:sz w:val="16"/>
                      <w:szCs w:val="16"/>
                    </w:rPr>
                  </w:pPr>
                  <w:r w:rsidRPr="00147270">
                    <w:rPr>
                      <w:rFonts w:ascii="Calibri Light" w:eastAsia="Times New Roman" w:hAnsi="Calibri Light" w:cs="Calibri Light"/>
                      <w:b/>
                      <w:bCs/>
                      <w:color w:val="000000"/>
                      <w:sz w:val="16"/>
                      <w:szCs w:val="16"/>
                    </w:rPr>
                    <w:t>Count</w:t>
                  </w:r>
                </w:p>
              </w:tc>
            </w:tr>
            <w:tr w:rsidR="00364E79" w:rsidRPr="00147270" w14:paraId="77570B26" w14:textId="77777777" w:rsidTr="00AB1B51">
              <w:trPr>
                <w:trHeight w:val="255"/>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33E96D0A"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w:t>
                  </w:r>
                </w:p>
              </w:tc>
              <w:tc>
                <w:tcPr>
                  <w:tcW w:w="1320" w:type="dxa"/>
                  <w:tcBorders>
                    <w:top w:val="nil"/>
                    <w:left w:val="nil"/>
                    <w:bottom w:val="single" w:sz="4" w:space="0" w:color="auto"/>
                    <w:right w:val="single" w:sz="4" w:space="0" w:color="auto"/>
                  </w:tcBorders>
                  <w:shd w:val="clear" w:color="auto" w:fill="auto"/>
                  <w:vAlign w:val="center"/>
                  <w:hideMark/>
                </w:tcPr>
                <w:p w14:paraId="1D08D81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w:t>
                  </w:r>
                </w:p>
              </w:tc>
            </w:tr>
            <w:tr w:rsidR="00364E79" w:rsidRPr="00147270" w14:paraId="34ABB078" w14:textId="77777777" w:rsidTr="00AB1B51">
              <w:trPr>
                <w:trHeight w:val="485"/>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6153A95D"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 with punctate bands</w:t>
                  </w:r>
                </w:p>
              </w:tc>
              <w:tc>
                <w:tcPr>
                  <w:tcW w:w="1320" w:type="dxa"/>
                  <w:tcBorders>
                    <w:top w:val="nil"/>
                    <w:left w:val="nil"/>
                    <w:bottom w:val="single" w:sz="4" w:space="0" w:color="auto"/>
                    <w:right w:val="single" w:sz="4" w:space="0" w:color="auto"/>
                  </w:tcBorders>
                  <w:shd w:val="clear" w:color="auto" w:fill="auto"/>
                  <w:vAlign w:val="center"/>
                  <w:hideMark/>
                </w:tcPr>
                <w:p w14:paraId="619538A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w:t>
                  </w:r>
                </w:p>
              </w:tc>
            </w:tr>
            <w:tr w:rsidR="00364E79" w:rsidRPr="00147270" w14:paraId="6D127AC4" w14:textId="77777777" w:rsidTr="00AB1B51">
              <w:trPr>
                <w:trHeight w:val="440"/>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399DB5D9"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 with punctate field</w:t>
                  </w:r>
                </w:p>
              </w:tc>
              <w:tc>
                <w:tcPr>
                  <w:tcW w:w="1320" w:type="dxa"/>
                  <w:tcBorders>
                    <w:top w:val="nil"/>
                    <w:left w:val="nil"/>
                    <w:bottom w:val="single" w:sz="4" w:space="0" w:color="auto"/>
                    <w:right w:val="single" w:sz="4" w:space="0" w:color="auto"/>
                  </w:tcBorders>
                  <w:shd w:val="clear" w:color="auto" w:fill="auto"/>
                  <w:vAlign w:val="center"/>
                  <w:hideMark/>
                </w:tcPr>
                <w:p w14:paraId="72561FE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r>
            <w:tr w:rsidR="00364E79" w:rsidRPr="00147270" w14:paraId="0D0E2E11" w14:textId="77777777" w:rsidTr="00AB1B51">
              <w:trPr>
                <w:trHeight w:val="240"/>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78FCA4AA"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paint</w:t>
                  </w:r>
                </w:p>
              </w:tc>
              <w:tc>
                <w:tcPr>
                  <w:tcW w:w="1320" w:type="dxa"/>
                  <w:tcBorders>
                    <w:top w:val="nil"/>
                    <w:left w:val="nil"/>
                    <w:bottom w:val="single" w:sz="4" w:space="0" w:color="auto"/>
                    <w:right w:val="single" w:sz="4" w:space="0" w:color="auto"/>
                  </w:tcBorders>
                  <w:shd w:val="clear" w:color="auto" w:fill="auto"/>
                  <w:vAlign w:val="center"/>
                  <w:hideMark/>
                </w:tcPr>
                <w:p w14:paraId="0F460A84"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r>
            <w:tr w:rsidR="00364E79" w:rsidRPr="00147270" w14:paraId="64494BD6" w14:textId="77777777" w:rsidTr="00AB1B51">
              <w:trPr>
                <w:trHeight w:val="480"/>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7409F9EB"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punctate band</w:t>
                  </w:r>
                </w:p>
              </w:tc>
              <w:tc>
                <w:tcPr>
                  <w:tcW w:w="1320" w:type="dxa"/>
                  <w:tcBorders>
                    <w:top w:val="nil"/>
                    <w:left w:val="nil"/>
                    <w:bottom w:val="single" w:sz="4" w:space="0" w:color="auto"/>
                    <w:right w:val="single" w:sz="4" w:space="0" w:color="auto"/>
                  </w:tcBorders>
                  <w:shd w:val="clear" w:color="auto" w:fill="auto"/>
                  <w:vAlign w:val="center"/>
                  <w:hideMark/>
                </w:tcPr>
                <w:p w14:paraId="3DC5B1F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10</w:t>
                  </w:r>
                </w:p>
              </w:tc>
            </w:tr>
            <w:tr w:rsidR="00364E79" w:rsidRPr="00147270" w14:paraId="1B8E3A8F" w14:textId="77777777" w:rsidTr="00AB1B51">
              <w:trPr>
                <w:trHeight w:val="323"/>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6AEF3B4A"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punctate field</w:t>
                  </w:r>
                </w:p>
              </w:tc>
              <w:tc>
                <w:tcPr>
                  <w:tcW w:w="1320" w:type="dxa"/>
                  <w:tcBorders>
                    <w:top w:val="nil"/>
                    <w:left w:val="nil"/>
                    <w:bottom w:val="single" w:sz="4" w:space="0" w:color="auto"/>
                    <w:right w:val="single" w:sz="4" w:space="0" w:color="auto"/>
                  </w:tcBorders>
                  <w:shd w:val="clear" w:color="auto" w:fill="auto"/>
                  <w:vAlign w:val="center"/>
                  <w:hideMark/>
                </w:tcPr>
                <w:p w14:paraId="76C26AF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w:t>
                  </w:r>
                </w:p>
              </w:tc>
            </w:tr>
            <w:tr w:rsidR="00364E79" w:rsidRPr="00147270" w14:paraId="48F8CF2D" w14:textId="77777777" w:rsidTr="00AB1B51">
              <w:trPr>
                <w:trHeight w:val="260"/>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3A6935AC" w14:textId="77777777" w:rsidR="00364E79" w:rsidRPr="00147270" w:rsidRDefault="00364E79" w:rsidP="00AB1B51">
                  <w:pPr>
                    <w:spacing w:after="0" w:line="240" w:lineRule="auto"/>
                    <w:jc w:val="both"/>
                    <w:rPr>
                      <w:rFonts w:ascii="Calibri Light" w:eastAsia="Times New Roman" w:hAnsi="Calibri Light" w:cs="Calibri Light"/>
                      <w:b/>
                      <w:bCs/>
                      <w:color w:val="000000"/>
                      <w:sz w:val="16"/>
                      <w:szCs w:val="16"/>
                    </w:rPr>
                  </w:pPr>
                  <w:r w:rsidRPr="00147270">
                    <w:rPr>
                      <w:rFonts w:ascii="Calibri Light" w:eastAsia="Times New Roman" w:hAnsi="Calibri Light" w:cs="Calibri Light"/>
                      <w:b/>
                      <w:bCs/>
                      <w:color w:val="000000"/>
                      <w:sz w:val="16"/>
                      <w:szCs w:val="16"/>
                    </w:rPr>
                    <w:t>parallel design</w:t>
                  </w:r>
                </w:p>
              </w:tc>
              <w:tc>
                <w:tcPr>
                  <w:tcW w:w="1320" w:type="dxa"/>
                  <w:tcBorders>
                    <w:top w:val="nil"/>
                    <w:left w:val="nil"/>
                    <w:bottom w:val="single" w:sz="4" w:space="0" w:color="auto"/>
                    <w:right w:val="single" w:sz="4" w:space="0" w:color="auto"/>
                  </w:tcBorders>
                  <w:shd w:val="clear" w:color="auto" w:fill="auto"/>
                  <w:vAlign w:val="center"/>
                  <w:hideMark/>
                </w:tcPr>
                <w:p w14:paraId="713CEA63" w14:textId="77777777" w:rsidR="00364E79" w:rsidRPr="00147270" w:rsidRDefault="00364E79" w:rsidP="00AB1B51">
                  <w:pPr>
                    <w:spacing w:after="0" w:line="240" w:lineRule="auto"/>
                    <w:jc w:val="center"/>
                    <w:rPr>
                      <w:rFonts w:ascii="Calibri Light" w:eastAsia="Times New Roman" w:hAnsi="Calibri Light" w:cs="Calibri Light"/>
                      <w:b/>
                      <w:bCs/>
                      <w:color w:val="000000"/>
                      <w:sz w:val="16"/>
                      <w:szCs w:val="16"/>
                    </w:rPr>
                  </w:pPr>
                  <w:r w:rsidRPr="00147270">
                    <w:rPr>
                      <w:rFonts w:ascii="Calibri Light" w:eastAsia="Times New Roman" w:hAnsi="Calibri Light" w:cs="Calibri Light"/>
                      <w:b/>
                      <w:bCs/>
                      <w:color w:val="000000"/>
                      <w:sz w:val="16"/>
                      <w:szCs w:val="16"/>
                    </w:rPr>
                    <w:t>30</w:t>
                  </w:r>
                </w:p>
              </w:tc>
            </w:tr>
            <w:tr w:rsidR="00364E79" w:rsidRPr="00147270" w14:paraId="3DDCDE00" w14:textId="77777777" w:rsidTr="00AB1B51">
              <w:trPr>
                <w:trHeight w:val="530"/>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0C30CAE4"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bands</w:t>
                  </w:r>
                </w:p>
              </w:tc>
              <w:tc>
                <w:tcPr>
                  <w:tcW w:w="1320" w:type="dxa"/>
                  <w:tcBorders>
                    <w:top w:val="nil"/>
                    <w:left w:val="nil"/>
                    <w:bottom w:val="single" w:sz="4" w:space="0" w:color="auto"/>
                    <w:right w:val="single" w:sz="4" w:space="0" w:color="auto"/>
                  </w:tcBorders>
                  <w:shd w:val="clear" w:color="auto" w:fill="auto"/>
                  <w:vAlign w:val="center"/>
                  <w:hideMark/>
                </w:tcPr>
                <w:p w14:paraId="46E442A0"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r>
            <w:tr w:rsidR="00364E79" w:rsidRPr="00147270" w14:paraId="24C644D1" w14:textId="77777777" w:rsidTr="00AB1B51">
              <w:trPr>
                <w:trHeight w:val="530"/>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5D3D72BA"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field</w:t>
                  </w:r>
                </w:p>
              </w:tc>
              <w:tc>
                <w:tcPr>
                  <w:tcW w:w="1320" w:type="dxa"/>
                  <w:tcBorders>
                    <w:top w:val="nil"/>
                    <w:left w:val="nil"/>
                    <w:bottom w:val="single" w:sz="4" w:space="0" w:color="auto"/>
                    <w:right w:val="single" w:sz="4" w:space="0" w:color="auto"/>
                  </w:tcBorders>
                  <w:shd w:val="clear" w:color="auto" w:fill="auto"/>
                  <w:vAlign w:val="center"/>
                  <w:hideMark/>
                </w:tcPr>
                <w:p w14:paraId="1967236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r>
            <w:tr w:rsidR="00364E79" w:rsidRPr="00147270" w14:paraId="5667766B" w14:textId="77777777" w:rsidTr="00AB1B51">
              <w:trPr>
                <w:trHeight w:val="240"/>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654ADF50"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punctate field</w:t>
                  </w:r>
                </w:p>
              </w:tc>
              <w:tc>
                <w:tcPr>
                  <w:tcW w:w="1320" w:type="dxa"/>
                  <w:tcBorders>
                    <w:top w:val="nil"/>
                    <w:left w:val="nil"/>
                    <w:bottom w:val="single" w:sz="4" w:space="0" w:color="auto"/>
                    <w:right w:val="single" w:sz="4" w:space="0" w:color="auto"/>
                  </w:tcBorders>
                  <w:shd w:val="clear" w:color="auto" w:fill="auto"/>
                  <w:vAlign w:val="center"/>
                  <w:hideMark/>
                </w:tcPr>
                <w:p w14:paraId="0465F4A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w:t>
                  </w:r>
                </w:p>
              </w:tc>
            </w:tr>
            <w:tr w:rsidR="00364E79" w:rsidRPr="00147270" w14:paraId="48D37C05" w14:textId="77777777" w:rsidTr="00AB1B51">
              <w:trPr>
                <w:trHeight w:val="240"/>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5A36D936"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punctate row(s)</w:t>
                  </w:r>
                </w:p>
              </w:tc>
              <w:tc>
                <w:tcPr>
                  <w:tcW w:w="1320" w:type="dxa"/>
                  <w:tcBorders>
                    <w:top w:val="nil"/>
                    <w:left w:val="nil"/>
                    <w:bottom w:val="single" w:sz="4" w:space="0" w:color="auto"/>
                    <w:right w:val="single" w:sz="4" w:space="0" w:color="auto"/>
                  </w:tcBorders>
                  <w:shd w:val="clear" w:color="auto" w:fill="auto"/>
                  <w:vAlign w:val="center"/>
                  <w:hideMark/>
                </w:tcPr>
                <w:p w14:paraId="0537CD81"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w:t>
                  </w:r>
                </w:p>
              </w:tc>
            </w:tr>
            <w:tr w:rsidR="00364E79" w:rsidRPr="00147270" w14:paraId="43E57C0E" w14:textId="77777777" w:rsidTr="00AB1B51">
              <w:trPr>
                <w:trHeight w:val="240"/>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7449A175"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single line</w:t>
                  </w:r>
                </w:p>
              </w:tc>
              <w:tc>
                <w:tcPr>
                  <w:tcW w:w="1320" w:type="dxa"/>
                  <w:tcBorders>
                    <w:top w:val="nil"/>
                    <w:left w:val="nil"/>
                    <w:bottom w:val="single" w:sz="4" w:space="0" w:color="auto"/>
                    <w:right w:val="single" w:sz="4" w:space="0" w:color="auto"/>
                  </w:tcBorders>
                  <w:shd w:val="clear" w:color="auto" w:fill="auto"/>
                  <w:vAlign w:val="center"/>
                  <w:hideMark/>
                </w:tcPr>
                <w:p w14:paraId="47C3F6F2"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w:t>
                  </w:r>
                </w:p>
              </w:tc>
            </w:tr>
            <w:tr w:rsidR="00364E79" w:rsidRPr="00147270" w14:paraId="0B9BAF2F" w14:textId="77777777" w:rsidTr="00AB1B51">
              <w:trPr>
                <w:trHeight w:val="323"/>
                <w:jc w:val="center"/>
              </w:trPr>
              <w:tc>
                <w:tcPr>
                  <w:tcW w:w="1775" w:type="dxa"/>
                  <w:tcBorders>
                    <w:top w:val="nil"/>
                    <w:left w:val="single" w:sz="4" w:space="0" w:color="auto"/>
                    <w:bottom w:val="single" w:sz="4" w:space="0" w:color="auto"/>
                    <w:right w:val="single" w:sz="4" w:space="0" w:color="auto"/>
                  </w:tcBorders>
                  <w:shd w:val="clear" w:color="auto" w:fill="auto"/>
                  <w:vAlign w:val="center"/>
                  <w:hideMark/>
                </w:tcPr>
                <w:p w14:paraId="55D4EC44" w14:textId="77777777" w:rsidR="00364E79" w:rsidRPr="00147270" w:rsidRDefault="00364E79" w:rsidP="00AB1B51">
                  <w:pPr>
                    <w:spacing w:after="0" w:line="240" w:lineRule="auto"/>
                    <w:jc w:val="both"/>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three treatment band</w:t>
                  </w:r>
                </w:p>
              </w:tc>
              <w:tc>
                <w:tcPr>
                  <w:tcW w:w="1320" w:type="dxa"/>
                  <w:tcBorders>
                    <w:top w:val="nil"/>
                    <w:left w:val="nil"/>
                    <w:bottom w:val="single" w:sz="4" w:space="0" w:color="auto"/>
                    <w:right w:val="single" w:sz="4" w:space="0" w:color="auto"/>
                  </w:tcBorders>
                  <w:shd w:val="clear" w:color="auto" w:fill="auto"/>
                  <w:vAlign w:val="center"/>
                  <w:hideMark/>
                </w:tcPr>
                <w:p w14:paraId="6478DBF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w:t>
                  </w:r>
                </w:p>
              </w:tc>
            </w:tr>
          </w:tbl>
          <w:p w14:paraId="6E9C5BBD" w14:textId="77777777" w:rsidR="00364E79" w:rsidRPr="00336CDF" w:rsidRDefault="00364E79" w:rsidP="00AB1B51">
            <w:pPr>
              <w:jc w:val="center"/>
              <w:rPr>
                <w:rFonts w:ascii="Calibri Light" w:hAnsi="Calibri Light" w:cs="Calibri Light"/>
                <w:sz w:val="20"/>
                <w:szCs w:val="20"/>
                <w:lang w:val="en-US"/>
              </w:rPr>
            </w:pPr>
          </w:p>
        </w:tc>
      </w:tr>
    </w:tbl>
    <w:p w14:paraId="4560EEDC" w14:textId="77777777" w:rsidR="00364E79" w:rsidRPr="00147270" w:rsidRDefault="00364E79" w:rsidP="00364E79">
      <w:pPr>
        <w:rPr>
          <w:rFonts w:ascii="Calibri Light" w:hAnsi="Calibri Light" w:cs="Calibri Light"/>
        </w:rPr>
      </w:pPr>
    </w:p>
    <w:p w14:paraId="32B856BF" w14:textId="77777777" w:rsidR="00364E79" w:rsidRPr="00147270" w:rsidRDefault="00364E79" w:rsidP="00A75770">
      <w:pPr>
        <w:pStyle w:val="Heading2"/>
      </w:pPr>
      <w:bookmarkStart w:id="87" w:name="_Toc69940881"/>
      <w:bookmarkStart w:id="88" w:name="_Toc72448267"/>
      <w:r w:rsidRPr="00147270">
        <w:lastRenderedPageBreak/>
        <w:t>5.3 Intra site analysis (San Jose site, S</w:t>
      </w:r>
      <w:r>
        <w:t xml:space="preserve">ON </w:t>
      </w:r>
      <w:r w:rsidRPr="00147270">
        <w:t>K:4:24; Areas A, B, and C)</w:t>
      </w:r>
      <w:bookmarkEnd w:id="87"/>
      <w:bookmarkEnd w:id="88"/>
      <w:r w:rsidRPr="00147270">
        <w:t xml:space="preserve"> </w:t>
      </w:r>
    </w:p>
    <w:p w14:paraId="64E4BBA5" w14:textId="2EE72621" w:rsidR="00364E79" w:rsidRPr="00147270" w:rsidRDefault="00364E79" w:rsidP="00364E79">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t xml:space="preserve">This level of the analysis aims to exemplify the </w:t>
      </w:r>
      <w:r>
        <w:rPr>
          <w:rFonts w:ascii="Calibri Light" w:hAnsi="Calibri Light" w:cs="Calibri Light"/>
          <w:sz w:val="24"/>
          <w:szCs w:val="24"/>
        </w:rPr>
        <w:t>differences and similarities in</w:t>
      </w:r>
      <w:r w:rsidRPr="00147270">
        <w:rPr>
          <w:rFonts w:ascii="Calibri Light" w:hAnsi="Calibri Light" w:cs="Calibri Light"/>
          <w:sz w:val="24"/>
          <w:szCs w:val="24"/>
        </w:rPr>
        <w:t xml:space="preserve"> decorative attributes of ceramics in the three defined areas at the San Jose site (</w:t>
      </w:r>
      <w:r>
        <w:rPr>
          <w:rFonts w:ascii="Calibri Light" w:hAnsi="Calibri Light" w:cs="Calibri Light"/>
          <w:sz w:val="24"/>
          <w:szCs w:val="24"/>
        </w:rPr>
        <w:t xml:space="preserve">SON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This scale of examination has the potential to determine what decorative patterning characterize areas A, B, and C, which correspond to discrete </w:t>
      </w:r>
      <w:r w:rsidR="00D17B93">
        <w:rPr>
          <w:rFonts w:ascii="Calibri Light" w:hAnsi="Calibri Light" w:cs="Calibri Light"/>
          <w:sz w:val="24"/>
          <w:szCs w:val="24"/>
        </w:rPr>
        <w:t>architectural</w:t>
      </w:r>
      <w:r w:rsidR="00A75ACF">
        <w:rPr>
          <w:rFonts w:ascii="Calibri Light" w:hAnsi="Calibri Light" w:cs="Calibri Light"/>
          <w:sz w:val="24"/>
          <w:szCs w:val="24"/>
        </w:rPr>
        <w:t xml:space="preserve"> </w:t>
      </w:r>
      <w:r w:rsidRPr="00147270">
        <w:rPr>
          <w:rFonts w:ascii="Calibri Light" w:hAnsi="Calibri Light" w:cs="Calibri Light"/>
          <w:sz w:val="24"/>
          <w:szCs w:val="24"/>
        </w:rPr>
        <w:t xml:space="preserve">areas of the site and possibly </w:t>
      </w:r>
      <w:r>
        <w:rPr>
          <w:rFonts w:ascii="Calibri Light" w:hAnsi="Calibri Light" w:cs="Calibri Light"/>
          <w:sz w:val="24"/>
          <w:szCs w:val="24"/>
        </w:rPr>
        <w:t>activities undertaken by distinct constellations of</w:t>
      </w:r>
      <w:r w:rsidRPr="00147270">
        <w:rPr>
          <w:rFonts w:ascii="Calibri Light" w:hAnsi="Calibri Light" w:cs="Calibri Light"/>
          <w:sz w:val="24"/>
          <w:szCs w:val="24"/>
        </w:rPr>
        <w:t xml:space="preserve"> social </w:t>
      </w:r>
      <w:r>
        <w:rPr>
          <w:rFonts w:ascii="Calibri Light" w:hAnsi="Calibri Light" w:cs="Calibri Light"/>
          <w:sz w:val="24"/>
          <w:szCs w:val="24"/>
        </w:rPr>
        <w:t>personas</w:t>
      </w:r>
      <w:r w:rsidRPr="00147270">
        <w:rPr>
          <w:rFonts w:ascii="Calibri Light" w:hAnsi="Calibri Light" w:cs="Calibri Light"/>
          <w:sz w:val="24"/>
          <w:szCs w:val="24"/>
        </w:rPr>
        <w:t>.</w:t>
      </w:r>
    </w:p>
    <w:p w14:paraId="35FF961D" w14:textId="77777777" w:rsidR="00364E79" w:rsidRPr="00147270" w:rsidRDefault="00364E79" w:rsidP="00364E79">
      <w:pPr>
        <w:pStyle w:val="Heading3"/>
        <w:rPr>
          <w:rFonts w:ascii="Calibri Light" w:hAnsi="Calibri Light" w:cs="Calibri Light"/>
          <w:lang w:val="en-US"/>
        </w:rPr>
      </w:pPr>
      <w:bookmarkStart w:id="89" w:name="_Toc69940882"/>
      <w:bookmarkStart w:id="90" w:name="_Toc72448268"/>
      <w:r w:rsidRPr="00147270">
        <w:rPr>
          <w:rFonts w:ascii="Calibri Light" w:hAnsi="Calibri Light" w:cs="Calibri Light"/>
          <w:lang w:val="en-US"/>
        </w:rPr>
        <w:t>5.3.1 Treatment Category Analysis</w:t>
      </w:r>
      <w:bookmarkEnd w:id="89"/>
      <w:bookmarkEnd w:id="90"/>
    </w:p>
    <w:p w14:paraId="292EA2F7" w14:textId="77777777"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decorative-treatment distributions corresponding to the three areas reflects </w:t>
      </w:r>
      <w:r>
        <w:rPr>
          <w:rFonts w:ascii="Calibri Light" w:hAnsi="Calibri Light" w:cs="Calibri Light"/>
          <w:sz w:val="24"/>
          <w:szCs w:val="24"/>
        </w:rPr>
        <w:t>uneven</w:t>
      </w:r>
      <w:r w:rsidRPr="00147270">
        <w:rPr>
          <w:rFonts w:ascii="Calibri Light" w:hAnsi="Calibri Light" w:cs="Calibri Light"/>
          <w:sz w:val="24"/>
          <w:szCs w:val="24"/>
        </w:rPr>
        <w:t xml:space="preserve"> contributions of each area to the overall site assemblage. Area A contributes 1264 sherds to the sample, area B 671 sherds, and area C 36 sherds. Table 7 presents the count of treatments in these three areas.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814594" w14:paraId="0017DDD3" w14:textId="77777777" w:rsidTr="00AB1B51">
        <w:tc>
          <w:tcPr>
            <w:tcW w:w="9350" w:type="dxa"/>
          </w:tcPr>
          <w:p w14:paraId="7D2E9BB1" w14:textId="77777777" w:rsidR="00364E79" w:rsidRPr="00EF56FD" w:rsidRDefault="00364E79" w:rsidP="00AB1B51">
            <w:pPr>
              <w:jc w:val="center"/>
              <w:rPr>
                <w:rFonts w:ascii="Calibri Light" w:hAnsi="Calibri Light" w:cs="Calibri Light"/>
                <w:sz w:val="20"/>
                <w:szCs w:val="20"/>
                <w:lang w:val="en-US"/>
              </w:rPr>
            </w:pPr>
            <w:r w:rsidRPr="00EF56FD">
              <w:rPr>
                <w:rFonts w:ascii="Calibri Light" w:hAnsi="Calibri Light" w:cs="Calibri Light"/>
                <w:sz w:val="20"/>
                <w:szCs w:val="20"/>
                <w:lang w:val="en-US"/>
              </w:rPr>
              <w:t>Table 7. Treatments distribution by collecting areas (San José)</w:t>
            </w:r>
          </w:p>
        </w:tc>
      </w:tr>
      <w:tr w:rsidR="00364E79" w:rsidRPr="00147270" w14:paraId="123CC9F8" w14:textId="77777777" w:rsidTr="00AB1B51">
        <w:tc>
          <w:tcPr>
            <w:tcW w:w="9350" w:type="dxa"/>
          </w:tcPr>
          <w:p w14:paraId="2EA59955" w14:textId="77777777" w:rsidR="00364E79" w:rsidRPr="00147270" w:rsidRDefault="00364E79" w:rsidP="00AB1B51">
            <w:pPr>
              <w:jc w:val="center"/>
              <w:rPr>
                <w:rFonts w:ascii="Calibri Light" w:hAnsi="Calibri Light" w:cs="Calibri Light"/>
                <w:sz w:val="18"/>
                <w:szCs w:val="18"/>
                <w:lang w:val="en-US"/>
              </w:rPr>
            </w:pPr>
          </w:p>
          <w:tbl>
            <w:tblPr>
              <w:tblW w:w="8615" w:type="dxa"/>
              <w:jc w:val="center"/>
              <w:tblLook w:val="04A0" w:firstRow="1" w:lastRow="0" w:firstColumn="1" w:lastColumn="0" w:noHBand="0" w:noVBand="1"/>
            </w:tblPr>
            <w:tblGrid>
              <w:gridCol w:w="1318"/>
              <w:gridCol w:w="1082"/>
              <w:gridCol w:w="990"/>
              <w:gridCol w:w="990"/>
              <w:gridCol w:w="1006"/>
              <w:gridCol w:w="1069"/>
              <w:gridCol w:w="1080"/>
              <w:gridCol w:w="1080"/>
            </w:tblGrid>
            <w:tr w:rsidR="00364E79" w:rsidRPr="00147270" w14:paraId="25CB7063" w14:textId="77777777" w:rsidTr="00AB1B51">
              <w:trPr>
                <w:trHeight w:val="735"/>
                <w:jc w:val="center"/>
              </w:trPr>
              <w:tc>
                <w:tcPr>
                  <w:tcW w:w="1318" w:type="dxa"/>
                  <w:tcBorders>
                    <w:top w:val="single" w:sz="4" w:space="0" w:color="auto"/>
                    <w:left w:val="nil"/>
                    <w:bottom w:val="double" w:sz="6" w:space="0" w:color="auto"/>
                    <w:right w:val="nil"/>
                  </w:tcBorders>
                  <w:shd w:val="clear" w:color="auto" w:fill="auto"/>
                  <w:vAlign w:val="center"/>
                  <w:hideMark/>
                </w:tcPr>
                <w:p w14:paraId="21F815C4"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Provenience Units</w:t>
                  </w:r>
                </w:p>
              </w:tc>
              <w:tc>
                <w:tcPr>
                  <w:tcW w:w="1082" w:type="dxa"/>
                  <w:tcBorders>
                    <w:top w:val="single" w:sz="4" w:space="0" w:color="auto"/>
                    <w:left w:val="nil"/>
                    <w:bottom w:val="double" w:sz="6" w:space="0" w:color="auto"/>
                    <w:right w:val="nil"/>
                  </w:tcBorders>
                  <w:shd w:val="clear" w:color="auto" w:fill="auto"/>
                  <w:vAlign w:val="center"/>
                  <w:hideMark/>
                </w:tcPr>
                <w:p w14:paraId="4567D70C"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 xml:space="preserve">Incised </w:t>
                  </w:r>
                </w:p>
              </w:tc>
              <w:tc>
                <w:tcPr>
                  <w:tcW w:w="990" w:type="dxa"/>
                  <w:tcBorders>
                    <w:top w:val="single" w:sz="4" w:space="0" w:color="auto"/>
                    <w:left w:val="nil"/>
                    <w:bottom w:val="double" w:sz="6" w:space="0" w:color="auto"/>
                    <w:right w:val="nil"/>
                  </w:tcBorders>
                  <w:shd w:val="clear" w:color="auto" w:fill="auto"/>
                  <w:vAlign w:val="center"/>
                  <w:hideMark/>
                </w:tcPr>
                <w:p w14:paraId="3BB1AED7"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 xml:space="preserve">Punctated </w:t>
                  </w:r>
                </w:p>
              </w:tc>
              <w:tc>
                <w:tcPr>
                  <w:tcW w:w="990" w:type="dxa"/>
                  <w:tcBorders>
                    <w:top w:val="single" w:sz="4" w:space="0" w:color="auto"/>
                    <w:left w:val="nil"/>
                    <w:bottom w:val="double" w:sz="6" w:space="0" w:color="auto"/>
                    <w:right w:val="nil"/>
                  </w:tcBorders>
                  <w:shd w:val="clear" w:color="auto" w:fill="auto"/>
                  <w:vAlign w:val="center"/>
                  <w:hideMark/>
                </w:tcPr>
                <w:p w14:paraId="2A8D52E3"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 xml:space="preserve">Incised-Punctated </w:t>
                  </w:r>
                </w:p>
              </w:tc>
              <w:tc>
                <w:tcPr>
                  <w:tcW w:w="1006" w:type="dxa"/>
                  <w:tcBorders>
                    <w:top w:val="single" w:sz="4" w:space="0" w:color="auto"/>
                    <w:left w:val="nil"/>
                    <w:bottom w:val="double" w:sz="6" w:space="0" w:color="auto"/>
                    <w:right w:val="nil"/>
                  </w:tcBorders>
                  <w:shd w:val="clear" w:color="auto" w:fill="auto"/>
                  <w:vAlign w:val="center"/>
                  <w:hideMark/>
                </w:tcPr>
                <w:p w14:paraId="0AB18DB5"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Punctated-Painted</w:t>
                  </w:r>
                </w:p>
              </w:tc>
              <w:tc>
                <w:tcPr>
                  <w:tcW w:w="1069" w:type="dxa"/>
                  <w:tcBorders>
                    <w:top w:val="single" w:sz="4" w:space="0" w:color="auto"/>
                    <w:left w:val="nil"/>
                    <w:bottom w:val="double" w:sz="6" w:space="0" w:color="auto"/>
                    <w:right w:val="nil"/>
                  </w:tcBorders>
                  <w:shd w:val="clear" w:color="auto" w:fill="auto"/>
                  <w:vAlign w:val="center"/>
                  <w:hideMark/>
                </w:tcPr>
                <w:p w14:paraId="589617EB"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Incised-Painted</w:t>
                  </w:r>
                </w:p>
              </w:tc>
              <w:tc>
                <w:tcPr>
                  <w:tcW w:w="1080" w:type="dxa"/>
                  <w:tcBorders>
                    <w:top w:val="single" w:sz="4" w:space="0" w:color="auto"/>
                    <w:left w:val="nil"/>
                    <w:bottom w:val="double" w:sz="6" w:space="0" w:color="auto"/>
                    <w:right w:val="nil"/>
                  </w:tcBorders>
                  <w:shd w:val="clear" w:color="auto" w:fill="auto"/>
                  <w:vAlign w:val="center"/>
                  <w:hideMark/>
                </w:tcPr>
                <w:p w14:paraId="112070EF"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Incised-Punctated-Painted</w:t>
                  </w:r>
                </w:p>
              </w:tc>
              <w:tc>
                <w:tcPr>
                  <w:tcW w:w="1080" w:type="dxa"/>
                  <w:tcBorders>
                    <w:top w:val="single" w:sz="4" w:space="0" w:color="auto"/>
                    <w:left w:val="nil"/>
                    <w:bottom w:val="double" w:sz="6" w:space="0" w:color="auto"/>
                    <w:right w:val="nil"/>
                  </w:tcBorders>
                  <w:shd w:val="clear" w:color="auto" w:fill="auto"/>
                  <w:vAlign w:val="center"/>
                  <w:hideMark/>
                </w:tcPr>
                <w:p w14:paraId="24993D25"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Totals</w:t>
                  </w:r>
                </w:p>
              </w:tc>
            </w:tr>
            <w:tr w:rsidR="00364E79" w:rsidRPr="00147270" w14:paraId="2D2E8917" w14:textId="77777777" w:rsidTr="00AB1B51">
              <w:trPr>
                <w:trHeight w:val="330"/>
                <w:jc w:val="center"/>
              </w:trPr>
              <w:tc>
                <w:tcPr>
                  <w:tcW w:w="1318" w:type="dxa"/>
                  <w:tcBorders>
                    <w:top w:val="nil"/>
                    <w:left w:val="nil"/>
                    <w:bottom w:val="nil"/>
                    <w:right w:val="nil"/>
                  </w:tcBorders>
                  <w:shd w:val="clear" w:color="auto" w:fill="auto"/>
                  <w:vAlign w:val="center"/>
                  <w:hideMark/>
                </w:tcPr>
                <w:p w14:paraId="08A3456F"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Area A</w:t>
                  </w:r>
                </w:p>
              </w:tc>
              <w:tc>
                <w:tcPr>
                  <w:tcW w:w="1082" w:type="dxa"/>
                  <w:tcBorders>
                    <w:top w:val="nil"/>
                    <w:left w:val="nil"/>
                    <w:bottom w:val="nil"/>
                    <w:right w:val="nil"/>
                  </w:tcBorders>
                  <w:shd w:val="clear" w:color="auto" w:fill="auto"/>
                  <w:vAlign w:val="center"/>
                  <w:hideMark/>
                </w:tcPr>
                <w:p w14:paraId="7AAB6107"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577</w:t>
                  </w:r>
                </w:p>
              </w:tc>
              <w:tc>
                <w:tcPr>
                  <w:tcW w:w="990" w:type="dxa"/>
                  <w:tcBorders>
                    <w:top w:val="nil"/>
                    <w:left w:val="nil"/>
                    <w:bottom w:val="nil"/>
                    <w:right w:val="nil"/>
                  </w:tcBorders>
                  <w:shd w:val="clear" w:color="auto" w:fill="auto"/>
                  <w:vAlign w:val="center"/>
                  <w:hideMark/>
                </w:tcPr>
                <w:p w14:paraId="1BB6421B"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112</w:t>
                  </w:r>
                </w:p>
              </w:tc>
              <w:tc>
                <w:tcPr>
                  <w:tcW w:w="990" w:type="dxa"/>
                  <w:tcBorders>
                    <w:top w:val="nil"/>
                    <w:left w:val="nil"/>
                    <w:bottom w:val="nil"/>
                    <w:right w:val="nil"/>
                  </w:tcBorders>
                  <w:shd w:val="clear" w:color="auto" w:fill="auto"/>
                  <w:vAlign w:val="center"/>
                  <w:hideMark/>
                </w:tcPr>
                <w:p w14:paraId="3A12C353"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168</w:t>
                  </w:r>
                </w:p>
              </w:tc>
              <w:tc>
                <w:tcPr>
                  <w:tcW w:w="1006" w:type="dxa"/>
                  <w:tcBorders>
                    <w:top w:val="nil"/>
                    <w:left w:val="nil"/>
                    <w:bottom w:val="nil"/>
                    <w:right w:val="nil"/>
                  </w:tcBorders>
                  <w:shd w:val="clear" w:color="auto" w:fill="auto"/>
                  <w:vAlign w:val="center"/>
                  <w:hideMark/>
                </w:tcPr>
                <w:p w14:paraId="7CDC25DC"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55</w:t>
                  </w:r>
                </w:p>
              </w:tc>
              <w:tc>
                <w:tcPr>
                  <w:tcW w:w="1069" w:type="dxa"/>
                  <w:tcBorders>
                    <w:top w:val="nil"/>
                    <w:left w:val="nil"/>
                    <w:bottom w:val="nil"/>
                    <w:right w:val="nil"/>
                  </w:tcBorders>
                  <w:shd w:val="clear" w:color="auto" w:fill="auto"/>
                  <w:vAlign w:val="center"/>
                  <w:hideMark/>
                </w:tcPr>
                <w:p w14:paraId="24A5598B"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182</w:t>
                  </w:r>
                </w:p>
              </w:tc>
              <w:tc>
                <w:tcPr>
                  <w:tcW w:w="1080" w:type="dxa"/>
                  <w:tcBorders>
                    <w:top w:val="nil"/>
                    <w:left w:val="nil"/>
                    <w:bottom w:val="nil"/>
                    <w:right w:val="nil"/>
                  </w:tcBorders>
                  <w:shd w:val="clear" w:color="auto" w:fill="auto"/>
                  <w:vAlign w:val="center"/>
                  <w:hideMark/>
                </w:tcPr>
                <w:p w14:paraId="7668DD45"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170</w:t>
                  </w:r>
                </w:p>
              </w:tc>
              <w:tc>
                <w:tcPr>
                  <w:tcW w:w="1080" w:type="dxa"/>
                  <w:tcBorders>
                    <w:top w:val="nil"/>
                    <w:left w:val="nil"/>
                    <w:bottom w:val="nil"/>
                    <w:right w:val="nil"/>
                  </w:tcBorders>
                  <w:shd w:val="clear" w:color="auto" w:fill="auto"/>
                  <w:vAlign w:val="center"/>
                  <w:hideMark/>
                </w:tcPr>
                <w:p w14:paraId="2FFD8D9D" w14:textId="77777777" w:rsidR="00364E79" w:rsidRPr="00147270" w:rsidRDefault="00364E79" w:rsidP="00AB1B51">
                  <w:pPr>
                    <w:spacing w:after="0" w:line="240" w:lineRule="auto"/>
                    <w:jc w:val="center"/>
                    <w:rPr>
                      <w:rFonts w:ascii="Calibri Light" w:eastAsia="Times New Roman" w:hAnsi="Calibri Light" w:cs="Calibri Light"/>
                      <w:i/>
                      <w:iCs/>
                      <w:color w:val="808080"/>
                      <w:sz w:val="18"/>
                      <w:szCs w:val="18"/>
                    </w:rPr>
                  </w:pPr>
                  <w:r w:rsidRPr="00147270">
                    <w:rPr>
                      <w:rFonts w:ascii="Calibri Light" w:eastAsia="Times New Roman" w:hAnsi="Calibri Light" w:cs="Calibri Light"/>
                      <w:i/>
                      <w:iCs/>
                      <w:color w:val="808080"/>
                      <w:sz w:val="18"/>
                      <w:szCs w:val="18"/>
                    </w:rPr>
                    <w:t>1264</w:t>
                  </w:r>
                </w:p>
              </w:tc>
            </w:tr>
            <w:tr w:rsidR="00364E79" w:rsidRPr="00147270" w14:paraId="452B207F" w14:textId="77777777" w:rsidTr="00AB1B51">
              <w:trPr>
                <w:trHeight w:val="315"/>
                <w:jc w:val="center"/>
              </w:trPr>
              <w:tc>
                <w:tcPr>
                  <w:tcW w:w="1318" w:type="dxa"/>
                  <w:tcBorders>
                    <w:top w:val="nil"/>
                    <w:left w:val="nil"/>
                    <w:bottom w:val="nil"/>
                    <w:right w:val="nil"/>
                  </w:tcBorders>
                  <w:shd w:val="clear" w:color="auto" w:fill="auto"/>
                  <w:vAlign w:val="center"/>
                  <w:hideMark/>
                </w:tcPr>
                <w:p w14:paraId="6D4E1503"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Area B</w:t>
                  </w:r>
                </w:p>
              </w:tc>
              <w:tc>
                <w:tcPr>
                  <w:tcW w:w="1082" w:type="dxa"/>
                  <w:tcBorders>
                    <w:top w:val="nil"/>
                    <w:left w:val="nil"/>
                    <w:bottom w:val="nil"/>
                    <w:right w:val="nil"/>
                  </w:tcBorders>
                  <w:shd w:val="clear" w:color="auto" w:fill="auto"/>
                  <w:vAlign w:val="center"/>
                  <w:hideMark/>
                </w:tcPr>
                <w:p w14:paraId="6789163D"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317</w:t>
                  </w:r>
                </w:p>
              </w:tc>
              <w:tc>
                <w:tcPr>
                  <w:tcW w:w="990" w:type="dxa"/>
                  <w:tcBorders>
                    <w:top w:val="nil"/>
                    <w:left w:val="nil"/>
                    <w:bottom w:val="nil"/>
                    <w:right w:val="nil"/>
                  </w:tcBorders>
                  <w:shd w:val="clear" w:color="auto" w:fill="auto"/>
                  <w:vAlign w:val="center"/>
                  <w:hideMark/>
                </w:tcPr>
                <w:p w14:paraId="11270FA2"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91</w:t>
                  </w:r>
                </w:p>
              </w:tc>
              <w:tc>
                <w:tcPr>
                  <w:tcW w:w="990" w:type="dxa"/>
                  <w:tcBorders>
                    <w:top w:val="nil"/>
                    <w:left w:val="nil"/>
                    <w:bottom w:val="nil"/>
                    <w:right w:val="nil"/>
                  </w:tcBorders>
                  <w:shd w:val="clear" w:color="auto" w:fill="auto"/>
                  <w:vAlign w:val="center"/>
                  <w:hideMark/>
                </w:tcPr>
                <w:p w14:paraId="228F7BCA"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58</w:t>
                  </w:r>
                </w:p>
              </w:tc>
              <w:tc>
                <w:tcPr>
                  <w:tcW w:w="1006" w:type="dxa"/>
                  <w:tcBorders>
                    <w:top w:val="nil"/>
                    <w:left w:val="nil"/>
                    <w:bottom w:val="nil"/>
                    <w:right w:val="nil"/>
                  </w:tcBorders>
                  <w:shd w:val="clear" w:color="auto" w:fill="auto"/>
                  <w:vAlign w:val="center"/>
                  <w:hideMark/>
                </w:tcPr>
                <w:p w14:paraId="758CC83A"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49</w:t>
                  </w:r>
                </w:p>
              </w:tc>
              <w:tc>
                <w:tcPr>
                  <w:tcW w:w="1069" w:type="dxa"/>
                  <w:tcBorders>
                    <w:top w:val="nil"/>
                    <w:left w:val="nil"/>
                    <w:bottom w:val="nil"/>
                    <w:right w:val="nil"/>
                  </w:tcBorders>
                  <w:shd w:val="clear" w:color="auto" w:fill="auto"/>
                  <w:vAlign w:val="center"/>
                  <w:hideMark/>
                </w:tcPr>
                <w:p w14:paraId="34EA3CBA"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70</w:t>
                  </w:r>
                </w:p>
              </w:tc>
              <w:tc>
                <w:tcPr>
                  <w:tcW w:w="1080" w:type="dxa"/>
                  <w:tcBorders>
                    <w:top w:val="nil"/>
                    <w:left w:val="nil"/>
                    <w:bottom w:val="nil"/>
                    <w:right w:val="nil"/>
                  </w:tcBorders>
                  <w:shd w:val="clear" w:color="auto" w:fill="auto"/>
                  <w:vAlign w:val="center"/>
                  <w:hideMark/>
                </w:tcPr>
                <w:p w14:paraId="19287587"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86</w:t>
                  </w:r>
                </w:p>
              </w:tc>
              <w:tc>
                <w:tcPr>
                  <w:tcW w:w="1080" w:type="dxa"/>
                  <w:tcBorders>
                    <w:top w:val="nil"/>
                    <w:left w:val="nil"/>
                    <w:bottom w:val="nil"/>
                    <w:right w:val="nil"/>
                  </w:tcBorders>
                  <w:shd w:val="clear" w:color="auto" w:fill="auto"/>
                  <w:vAlign w:val="center"/>
                  <w:hideMark/>
                </w:tcPr>
                <w:p w14:paraId="40317A3C" w14:textId="77777777" w:rsidR="00364E79" w:rsidRPr="00147270" w:rsidRDefault="00364E79" w:rsidP="00AB1B51">
                  <w:pPr>
                    <w:spacing w:after="0" w:line="240" w:lineRule="auto"/>
                    <w:jc w:val="center"/>
                    <w:rPr>
                      <w:rFonts w:ascii="Calibri Light" w:eastAsia="Times New Roman" w:hAnsi="Calibri Light" w:cs="Calibri Light"/>
                      <w:i/>
                      <w:iCs/>
                      <w:color w:val="808080"/>
                      <w:sz w:val="18"/>
                      <w:szCs w:val="18"/>
                    </w:rPr>
                  </w:pPr>
                  <w:r w:rsidRPr="00147270">
                    <w:rPr>
                      <w:rFonts w:ascii="Calibri Light" w:eastAsia="Times New Roman" w:hAnsi="Calibri Light" w:cs="Calibri Light"/>
                      <w:i/>
                      <w:iCs/>
                      <w:color w:val="808080"/>
                      <w:sz w:val="18"/>
                      <w:szCs w:val="18"/>
                    </w:rPr>
                    <w:t>671</w:t>
                  </w:r>
                </w:p>
              </w:tc>
            </w:tr>
            <w:tr w:rsidR="00364E79" w:rsidRPr="00147270" w14:paraId="4D6BFF57" w14:textId="77777777" w:rsidTr="00AB1B51">
              <w:trPr>
                <w:trHeight w:val="315"/>
                <w:jc w:val="center"/>
              </w:trPr>
              <w:tc>
                <w:tcPr>
                  <w:tcW w:w="1318" w:type="dxa"/>
                  <w:tcBorders>
                    <w:top w:val="nil"/>
                    <w:left w:val="nil"/>
                    <w:bottom w:val="single" w:sz="4" w:space="0" w:color="auto"/>
                    <w:right w:val="nil"/>
                  </w:tcBorders>
                  <w:shd w:val="clear" w:color="auto" w:fill="auto"/>
                  <w:vAlign w:val="center"/>
                  <w:hideMark/>
                </w:tcPr>
                <w:p w14:paraId="228A73AB" w14:textId="77777777" w:rsidR="00364E79" w:rsidRPr="00147270" w:rsidRDefault="00364E79" w:rsidP="00AB1B51">
                  <w:pPr>
                    <w:spacing w:after="0" w:line="240" w:lineRule="auto"/>
                    <w:jc w:val="center"/>
                    <w:rPr>
                      <w:rFonts w:ascii="Calibri Light" w:eastAsia="Times New Roman" w:hAnsi="Calibri Light" w:cs="Calibri Light"/>
                      <w:i/>
                      <w:iCs/>
                      <w:color w:val="000000"/>
                      <w:sz w:val="18"/>
                      <w:szCs w:val="18"/>
                    </w:rPr>
                  </w:pPr>
                  <w:r w:rsidRPr="00147270">
                    <w:rPr>
                      <w:rFonts w:ascii="Calibri Light" w:eastAsia="Times New Roman" w:hAnsi="Calibri Light" w:cs="Calibri Light"/>
                      <w:i/>
                      <w:iCs/>
                      <w:color w:val="000000"/>
                      <w:sz w:val="18"/>
                      <w:szCs w:val="18"/>
                    </w:rPr>
                    <w:t>Area C</w:t>
                  </w:r>
                </w:p>
              </w:tc>
              <w:tc>
                <w:tcPr>
                  <w:tcW w:w="1082" w:type="dxa"/>
                  <w:tcBorders>
                    <w:top w:val="nil"/>
                    <w:left w:val="nil"/>
                    <w:bottom w:val="single" w:sz="4" w:space="0" w:color="auto"/>
                    <w:right w:val="nil"/>
                  </w:tcBorders>
                  <w:shd w:val="clear" w:color="auto" w:fill="auto"/>
                  <w:vAlign w:val="center"/>
                  <w:hideMark/>
                </w:tcPr>
                <w:p w14:paraId="34841E32"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18</w:t>
                  </w:r>
                </w:p>
              </w:tc>
              <w:tc>
                <w:tcPr>
                  <w:tcW w:w="990" w:type="dxa"/>
                  <w:tcBorders>
                    <w:top w:val="nil"/>
                    <w:left w:val="nil"/>
                    <w:bottom w:val="single" w:sz="4" w:space="0" w:color="auto"/>
                    <w:right w:val="nil"/>
                  </w:tcBorders>
                  <w:shd w:val="clear" w:color="auto" w:fill="auto"/>
                  <w:vAlign w:val="center"/>
                  <w:hideMark/>
                </w:tcPr>
                <w:p w14:paraId="4B872B0C"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2</w:t>
                  </w:r>
                </w:p>
              </w:tc>
              <w:tc>
                <w:tcPr>
                  <w:tcW w:w="990" w:type="dxa"/>
                  <w:tcBorders>
                    <w:top w:val="nil"/>
                    <w:left w:val="nil"/>
                    <w:bottom w:val="single" w:sz="4" w:space="0" w:color="auto"/>
                    <w:right w:val="nil"/>
                  </w:tcBorders>
                  <w:shd w:val="clear" w:color="auto" w:fill="auto"/>
                  <w:vAlign w:val="center"/>
                  <w:hideMark/>
                </w:tcPr>
                <w:p w14:paraId="1B8B3EC2"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4</w:t>
                  </w:r>
                </w:p>
              </w:tc>
              <w:tc>
                <w:tcPr>
                  <w:tcW w:w="1006" w:type="dxa"/>
                  <w:tcBorders>
                    <w:top w:val="nil"/>
                    <w:left w:val="nil"/>
                    <w:bottom w:val="single" w:sz="4" w:space="0" w:color="auto"/>
                    <w:right w:val="nil"/>
                  </w:tcBorders>
                  <w:shd w:val="clear" w:color="auto" w:fill="auto"/>
                  <w:vAlign w:val="center"/>
                  <w:hideMark/>
                </w:tcPr>
                <w:p w14:paraId="47F35252"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1</w:t>
                  </w:r>
                </w:p>
              </w:tc>
              <w:tc>
                <w:tcPr>
                  <w:tcW w:w="1069" w:type="dxa"/>
                  <w:tcBorders>
                    <w:top w:val="nil"/>
                    <w:left w:val="nil"/>
                    <w:bottom w:val="single" w:sz="4" w:space="0" w:color="auto"/>
                    <w:right w:val="nil"/>
                  </w:tcBorders>
                  <w:shd w:val="clear" w:color="auto" w:fill="auto"/>
                  <w:vAlign w:val="center"/>
                  <w:hideMark/>
                </w:tcPr>
                <w:p w14:paraId="5CA9F651"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9</w:t>
                  </w:r>
                </w:p>
              </w:tc>
              <w:tc>
                <w:tcPr>
                  <w:tcW w:w="1080" w:type="dxa"/>
                  <w:tcBorders>
                    <w:top w:val="nil"/>
                    <w:left w:val="nil"/>
                    <w:bottom w:val="single" w:sz="4" w:space="0" w:color="auto"/>
                    <w:right w:val="nil"/>
                  </w:tcBorders>
                  <w:shd w:val="clear" w:color="auto" w:fill="auto"/>
                  <w:vAlign w:val="center"/>
                  <w:hideMark/>
                </w:tcPr>
                <w:p w14:paraId="7F5B7C28" w14:textId="77777777" w:rsidR="00364E79" w:rsidRPr="00147270" w:rsidRDefault="00364E79" w:rsidP="00AB1B51">
                  <w:pPr>
                    <w:spacing w:after="0" w:line="240" w:lineRule="auto"/>
                    <w:jc w:val="center"/>
                    <w:rPr>
                      <w:rFonts w:ascii="Calibri Light" w:eastAsia="Times New Roman" w:hAnsi="Calibri Light" w:cs="Calibri Light"/>
                      <w:color w:val="000000"/>
                      <w:sz w:val="18"/>
                      <w:szCs w:val="18"/>
                    </w:rPr>
                  </w:pPr>
                  <w:r w:rsidRPr="00147270">
                    <w:rPr>
                      <w:rFonts w:ascii="Calibri Light" w:eastAsia="Times New Roman" w:hAnsi="Calibri Light" w:cs="Calibri Light"/>
                      <w:color w:val="000000"/>
                      <w:sz w:val="18"/>
                      <w:szCs w:val="18"/>
                    </w:rPr>
                    <w:t>2</w:t>
                  </w:r>
                </w:p>
              </w:tc>
              <w:tc>
                <w:tcPr>
                  <w:tcW w:w="1080" w:type="dxa"/>
                  <w:tcBorders>
                    <w:top w:val="nil"/>
                    <w:left w:val="nil"/>
                    <w:bottom w:val="single" w:sz="4" w:space="0" w:color="auto"/>
                    <w:right w:val="nil"/>
                  </w:tcBorders>
                  <w:shd w:val="clear" w:color="auto" w:fill="auto"/>
                  <w:vAlign w:val="center"/>
                  <w:hideMark/>
                </w:tcPr>
                <w:p w14:paraId="73B6F899" w14:textId="77777777" w:rsidR="00364E79" w:rsidRPr="00147270" w:rsidRDefault="00364E79" w:rsidP="00AB1B51">
                  <w:pPr>
                    <w:spacing w:after="0" w:line="240" w:lineRule="auto"/>
                    <w:jc w:val="center"/>
                    <w:rPr>
                      <w:rFonts w:ascii="Calibri Light" w:eastAsia="Times New Roman" w:hAnsi="Calibri Light" w:cs="Calibri Light"/>
                      <w:i/>
                      <w:iCs/>
                      <w:color w:val="808080"/>
                      <w:sz w:val="18"/>
                      <w:szCs w:val="18"/>
                    </w:rPr>
                  </w:pPr>
                  <w:r w:rsidRPr="00147270">
                    <w:rPr>
                      <w:rFonts w:ascii="Calibri Light" w:eastAsia="Times New Roman" w:hAnsi="Calibri Light" w:cs="Calibri Light"/>
                      <w:i/>
                      <w:iCs/>
                      <w:color w:val="808080"/>
                      <w:sz w:val="18"/>
                      <w:szCs w:val="18"/>
                    </w:rPr>
                    <w:t>36</w:t>
                  </w:r>
                </w:p>
              </w:tc>
            </w:tr>
          </w:tbl>
          <w:p w14:paraId="432F8CE3" w14:textId="77777777" w:rsidR="00364E79" w:rsidRPr="00147270" w:rsidRDefault="00364E79" w:rsidP="00AB1B51">
            <w:pPr>
              <w:jc w:val="center"/>
              <w:rPr>
                <w:rFonts w:ascii="Calibri Light" w:hAnsi="Calibri Light" w:cs="Calibri Light"/>
                <w:sz w:val="18"/>
                <w:szCs w:val="18"/>
                <w:lang w:val="en-US"/>
              </w:rPr>
            </w:pPr>
          </w:p>
        </w:tc>
      </w:tr>
    </w:tbl>
    <w:p w14:paraId="411CD8FB" w14:textId="744C822D"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Because the incising treatment in the SON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sample overwhelms all other treatments  at 46% of the total sample (see Figure 2), it is necessary to exclude this treatment to better perceive variation. Figures </w:t>
      </w:r>
      <w:r>
        <w:rPr>
          <w:rFonts w:ascii="Calibri Light" w:hAnsi="Calibri Light" w:cs="Calibri Light"/>
          <w:sz w:val="24"/>
          <w:szCs w:val="24"/>
        </w:rPr>
        <w:t>38</w:t>
      </w:r>
      <w:r w:rsidRPr="00147270">
        <w:rPr>
          <w:rFonts w:ascii="Calibri Light" w:hAnsi="Calibri Light" w:cs="Calibri Light"/>
          <w:sz w:val="24"/>
          <w:szCs w:val="24"/>
        </w:rPr>
        <w:t xml:space="preserve">, </w:t>
      </w:r>
      <w:r>
        <w:rPr>
          <w:rFonts w:ascii="Calibri Light" w:hAnsi="Calibri Light" w:cs="Calibri Light"/>
          <w:sz w:val="24"/>
          <w:szCs w:val="24"/>
        </w:rPr>
        <w:t>39</w:t>
      </w:r>
      <w:r w:rsidRPr="00147270">
        <w:rPr>
          <w:rFonts w:ascii="Calibri Light" w:hAnsi="Calibri Light" w:cs="Calibri Light"/>
          <w:sz w:val="24"/>
          <w:szCs w:val="24"/>
        </w:rPr>
        <w:t xml:space="preserve">, &amp; </w:t>
      </w:r>
      <w:r>
        <w:rPr>
          <w:rFonts w:ascii="Calibri Light" w:hAnsi="Calibri Light" w:cs="Calibri Light"/>
          <w:sz w:val="24"/>
          <w:szCs w:val="24"/>
        </w:rPr>
        <w:t>40</w:t>
      </w:r>
      <w:r w:rsidRPr="00147270">
        <w:rPr>
          <w:rFonts w:ascii="Calibri Light" w:hAnsi="Calibri Light" w:cs="Calibri Light"/>
          <w:sz w:val="24"/>
          <w:szCs w:val="24"/>
        </w:rPr>
        <w:t xml:space="preserve"> express what other treatments characterize each of the analyzed areas.</w:t>
      </w:r>
      <w:r>
        <w:rPr>
          <w:rFonts w:ascii="Calibri Light" w:hAnsi="Calibri Light" w:cs="Calibri Light"/>
          <w:sz w:val="24"/>
          <w:szCs w:val="24"/>
        </w:rPr>
        <w:t xml:space="preserve"> </w:t>
      </w:r>
      <w:r w:rsidRPr="00147270">
        <w:rPr>
          <w:rFonts w:ascii="Calibri Light" w:hAnsi="Calibri Light" w:cs="Calibri Light"/>
          <w:sz w:val="24"/>
          <w:szCs w:val="24"/>
        </w:rPr>
        <w:t xml:space="preserve">There are several patterns worth noting. The following treatments of </w:t>
      </w:r>
      <w:r>
        <w:rPr>
          <w:rFonts w:ascii="Calibri Light" w:hAnsi="Calibri Light" w:cs="Calibri Light"/>
          <w:sz w:val="24"/>
          <w:szCs w:val="24"/>
        </w:rPr>
        <w:t>a</w:t>
      </w:r>
      <w:r w:rsidRPr="00147270">
        <w:rPr>
          <w:rFonts w:ascii="Calibri Light" w:hAnsi="Calibri Light" w:cs="Calibri Light"/>
          <w:sz w:val="24"/>
          <w:szCs w:val="24"/>
        </w:rPr>
        <w:t xml:space="preserve">rea A (Figure </w:t>
      </w:r>
      <w:r>
        <w:rPr>
          <w:rFonts w:ascii="Calibri Light" w:hAnsi="Calibri Light" w:cs="Calibri Light"/>
          <w:sz w:val="24"/>
          <w:szCs w:val="24"/>
        </w:rPr>
        <w:t>39</w:t>
      </w:r>
      <w:r w:rsidRPr="00147270">
        <w:rPr>
          <w:rFonts w:ascii="Calibri Light" w:hAnsi="Calibri Light" w:cs="Calibri Light"/>
          <w:sz w:val="24"/>
          <w:szCs w:val="24"/>
        </w:rPr>
        <w:t xml:space="preserve">) present a relatively even distribution: </w:t>
      </w:r>
      <w:r>
        <w:rPr>
          <w:rFonts w:ascii="Calibri Light" w:hAnsi="Calibri Light" w:cs="Calibri Light"/>
          <w:sz w:val="24"/>
          <w:szCs w:val="24"/>
        </w:rPr>
        <w:t>i</w:t>
      </w:r>
      <w:r w:rsidRPr="00147270">
        <w:rPr>
          <w:rFonts w:ascii="Calibri Light" w:hAnsi="Calibri Light" w:cs="Calibri Light"/>
          <w:sz w:val="24"/>
          <w:szCs w:val="24"/>
        </w:rPr>
        <w:t>ncising/painting, incising/punctating, and incising/punctating/painting co-occurring simultaneously. Although these three treatment-</w:t>
      </w:r>
      <w:r w:rsidRPr="00147270">
        <w:rPr>
          <w:rFonts w:ascii="Calibri Light" w:hAnsi="Calibri Light" w:cs="Calibri Light"/>
          <w:sz w:val="24"/>
          <w:szCs w:val="24"/>
        </w:rPr>
        <w:lastRenderedPageBreak/>
        <w:t>combos have similar frequencies, the sherds decorated with the co-occurr</w:t>
      </w:r>
      <w:r>
        <w:rPr>
          <w:rFonts w:ascii="Calibri Light" w:hAnsi="Calibri Light" w:cs="Calibri Light"/>
          <w:sz w:val="24"/>
          <w:szCs w:val="24"/>
        </w:rPr>
        <w:t>ence</w:t>
      </w:r>
      <w:r w:rsidRPr="00147270">
        <w:rPr>
          <w:rFonts w:ascii="Calibri Light" w:hAnsi="Calibri Light" w:cs="Calibri Light"/>
          <w:sz w:val="24"/>
          <w:szCs w:val="24"/>
        </w:rPr>
        <w:t xml:space="preserve"> of incising and painting </w:t>
      </w:r>
      <w:r w:rsidR="00D17B93">
        <w:rPr>
          <w:rFonts w:ascii="Calibri Light" w:hAnsi="Calibri Light" w:cs="Calibri Light"/>
          <w:sz w:val="24"/>
          <w:szCs w:val="24"/>
        </w:rPr>
        <w:t>are</w:t>
      </w:r>
      <w:r w:rsidR="00D17B93" w:rsidRPr="00147270">
        <w:rPr>
          <w:rFonts w:ascii="Calibri Light" w:hAnsi="Calibri Light" w:cs="Calibri Light"/>
          <w:sz w:val="24"/>
          <w:szCs w:val="24"/>
        </w:rPr>
        <w:t xml:space="preserve"> </w:t>
      </w:r>
      <w:r w:rsidRPr="00147270">
        <w:rPr>
          <w:rFonts w:ascii="Calibri Light" w:hAnsi="Calibri Light" w:cs="Calibri Light"/>
          <w:sz w:val="24"/>
          <w:szCs w:val="24"/>
        </w:rPr>
        <w:t>slightly greater. Punctated as the sole treatment, and punctating/painting are less common in the sample.</w:t>
      </w:r>
      <w:r>
        <w:rPr>
          <w:rFonts w:ascii="Calibri Light" w:hAnsi="Calibri Light" w:cs="Calibri Light"/>
          <w:sz w:val="24"/>
          <w:szCs w:val="24"/>
        </w:rPr>
        <w:t xml:space="preserve"> </w:t>
      </w:r>
      <w:r w:rsidRPr="00147270">
        <w:rPr>
          <w:rFonts w:ascii="Calibri Light" w:hAnsi="Calibri Light" w:cs="Calibri Light"/>
          <w:sz w:val="24"/>
          <w:szCs w:val="24"/>
        </w:rPr>
        <w:t xml:space="preserve">In regard to </w:t>
      </w:r>
      <w:r>
        <w:rPr>
          <w:rFonts w:ascii="Calibri Light" w:hAnsi="Calibri Light" w:cs="Calibri Light"/>
          <w:sz w:val="24"/>
          <w:szCs w:val="24"/>
        </w:rPr>
        <w:t>a</w:t>
      </w:r>
      <w:r w:rsidRPr="00147270">
        <w:rPr>
          <w:rFonts w:ascii="Calibri Light" w:hAnsi="Calibri Light" w:cs="Calibri Light"/>
          <w:sz w:val="24"/>
          <w:szCs w:val="24"/>
        </w:rPr>
        <w:t xml:space="preserve">rea B (Figure </w:t>
      </w:r>
      <w:r>
        <w:rPr>
          <w:rFonts w:ascii="Calibri Light" w:hAnsi="Calibri Light" w:cs="Calibri Light"/>
          <w:sz w:val="24"/>
          <w:szCs w:val="24"/>
        </w:rPr>
        <w:t>39</w:t>
      </w:r>
      <w:r w:rsidRPr="00147270">
        <w:rPr>
          <w:rFonts w:ascii="Calibri Light" w:hAnsi="Calibri Light" w:cs="Calibri Light"/>
          <w:sz w:val="24"/>
          <w:szCs w:val="24"/>
        </w:rPr>
        <w:t>), the most common treatments are punctating as the sole decorative treatment and incising/punctating/painting. The treatment composed of incising/painting is the third most common decorative treatment, while incising/punctating and punctating/painting are the least common decorative treatments.</w:t>
      </w:r>
      <w:r>
        <w:rPr>
          <w:rFonts w:ascii="Calibri Light" w:hAnsi="Calibri Light" w:cs="Calibri Light"/>
          <w:sz w:val="24"/>
          <w:szCs w:val="24"/>
        </w:rPr>
        <w:t xml:space="preserve"> </w:t>
      </w:r>
      <w:r w:rsidRPr="00147270">
        <w:rPr>
          <w:rFonts w:ascii="Calibri Light" w:hAnsi="Calibri Light" w:cs="Calibri Light"/>
          <w:sz w:val="24"/>
          <w:szCs w:val="24"/>
        </w:rPr>
        <w:t xml:space="preserve">The </w:t>
      </w:r>
      <w:r>
        <w:rPr>
          <w:rFonts w:ascii="Calibri Light" w:hAnsi="Calibri Light" w:cs="Calibri Light"/>
          <w:sz w:val="24"/>
          <w:szCs w:val="24"/>
        </w:rPr>
        <w:t>a</w:t>
      </w:r>
      <w:r w:rsidRPr="00147270">
        <w:rPr>
          <w:rFonts w:ascii="Calibri Light" w:hAnsi="Calibri Light" w:cs="Calibri Light"/>
          <w:sz w:val="24"/>
          <w:szCs w:val="24"/>
        </w:rPr>
        <w:t xml:space="preserve">rea C sample presents several distinctions in comparison to the decorative-treatment frequencies of areas A and B. A cautionary note is warranted given the small sample size for this area as shown in Figure </w:t>
      </w:r>
      <w:r>
        <w:rPr>
          <w:rFonts w:ascii="Calibri Light" w:hAnsi="Calibri Light" w:cs="Calibri Light"/>
          <w:sz w:val="24"/>
          <w:szCs w:val="24"/>
        </w:rPr>
        <w:t>40</w:t>
      </w:r>
      <w:r w:rsidRPr="00147270">
        <w:rPr>
          <w:rFonts w:ascii="Calibri Light" w:hAnsi="Calibri Light" w:cs="Calibri Light"/>
          <w:sz w:val="24"/>
          <w:szCs w:val="24"/>
        </w:rPr>
        <w:t>. It is also important to note that one decorative treatment, incising/painting encompasses 50% of the sample. Recall for area A this treatment combination was only 27% of the cases.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6"/>
      </w:tblGrid>
      <w:tr w:rsidR="00364E79" w:rsidRPr="00147270" w14:paraId="0A814981" w14:textId="77777777" w:rsidTr="00AB1B51">
        <w:trPr>
          <w:jc w:val="center"/>
        </w:trPr>
        <w:tc>
          <w:tcPr>
            <w:tcW w:w="4566" w:type="dxa"/>
            <w:tcBorders>
              <w:bottom w:val="single" w:sz="4" w:space="0" w:color="auto"/>
            </w:tcBorders>
          </w:tcPr>
          <w:p w14:paraId="0ABCDD45" w14:textId="041E1DC1" w:rsidR="00364E79" w:rsidRPr="00147270" w:rsidRDefault="00364E79" w:rsidP="00AB1B51">
            <w:pPr>
              <w:jc w:val="center"/>
              <w:rPr>
                <w:rFonts w:ascii="Calibri Light" w:hAnsi="Calibri Light" w:cs="Calibri Light"/>
                <w:sz w:val="24"/>
                <w:szCs w:val="24"/>
                <w:lang w:val="en-US"/>
              </w:rPr>
            </w:pPr>
            <w:r w:rsidRPr="00735242">
              <w:rPr>
                <w:rFonts w:ascii="Calibri Light" w:hAnsi="Calibri Light" w:cs="Calibri Light"/>
                <w:noProof/>
                <w:color w:val="000000"/>
                <w:sz w:val="20"/>
                <w:szCs w:val="20"/>
                <w:lang w:val="en-US"/>
              </w:rPr>
              <w:t>Figure 3</w:t>
            </w:r>
            <w:r>
              <w:rPr>
                <w:rFonts w:ascii="Calibri Light" w:hAnsi="Calibri Light" w:cs="Calibri Light"/>
                <w:noProof/>
                <w:color w:val="000000"/>
                <w:sz w:val="20"/>
                <w:szCs w:val="20"/>
                <w:lang w:val="en-US"/>
              </w:rPr>
              <w:t>8</w:t>
            </w:r>
            <w:r w:rsidRPr="00735242">
              <w:rPr>
                <w:rFonts w:ascii="Calibri Light" w:hAnsi="Calibri Light" w:cs="Calibri Light"/>
                <w:noProof/>
                <w:color w:val="000000"/>
                <w:sz w:val="20"/>
                <w:szCs w:val="20"/>
                <w:lang w:val="en-US"/>
              </w:rPr>
              <w:t>. Area A treatments distribution</w:t>
            </w:r>
            <w:r w:rsidR="001F282A">
              <w:rPr>
                <w:rFonts w:ascii="Calibri Light" w:hAnsi="Calibri Light" w:cs="Calibri Light"/>
                <w:noProof/>
                <w:color w:val="000000"/>
                <w:sz w:val="20"/>
                <w:szCs w:val="20"/>
                <w:lang w:val="en-US"/>
              </w:rPr>
              <w:t xml:space="preserve"> (</w:t>
            </w:r>
            <w:r w:rsidR="00C81BEF">
              <w:rPr>
                <w:rFonts w:ascii="Calibri Light" w:hAnsi="Calibri Light" w:cs="Calibri Light"/>
                <w:noProof/>
                <w:color w:val="000000"/>
                <w:sz w:val="20"/>
                <w:szCs w:val="20"/>
                <w:lang w:val="en-US"/>
              </w:rPr>
              <w:t xml:space="preserve">SON K:4:24 </w:t>
            </w:r>
            <w:r w:rsidR="001F282A">
              <w:rPr>
                <w:rFonts w:ascii="Calibri Light" w:hAnsi="Calibri Light" w:cs="Calibri Light"/>
                <w:noProof/>
                <w:color w:val="000000"/>
                <w:sz w:val="20"/>
                <w:szCs w:val="20"/>
                <w:lang w:val="en-US"/>
              </w:rPr>
              <w:t>Intreasite scale)</w:t>
            </w:r>
            <w:r w:rsidRPr="00735242">
              <w:rPr>
                <w:rFonts w:ascii="Calibri Light" w:hAnsi="Calibri Light" w:cs="Calibri Light"/>
                <w:noProof/>
                <w:color w:val="000000"/>
                <w:sz w:val="20"/>
                <w:szCs w:val="20"/>
                <w:lang w:val="en-US"/>
              </w:rPr>
              <w:t xml:space="preserve"> </w:t>
            </w:r>
          </w:p>
        </w:tc>
      </w:tr>
      <w:tr w:rsidR="00364E79" w:rsidRPr="00147270" w14:paraId="62E656A9" w14:textId="77777777" w:rsidTr="00AB1B51">
        <w:trPr>
          <w:jc w:val="center"/>
        </w:trPr>
        <w:tc>
          <w:tcPr>
            <w:tcW w:w="4566" w:type="dxa"/>
            <w:tcBorders>
              <w:top w:val="single" w:sz="4" w:space="0" w:color="auto"/>
            </w:tcBorders>
          </w:tcPr>
          <w:p w14:paraId="1CED9E80" w14:textId="77777777" w:rsidR="00364E79" w:rsidRPr="00294AA8" w:rsidRDefault="00364E79" w:rsidP="00AB1B51">
            <w:pPr>
              <w:jc w:val="center"/>
              <w:rPr>
                <w:rFonts w:ascii="Calibri Light" w:hAnsi="Calibri Light" w:cs="Calibri Light"/>
                <w:noProof/>
                <w:color w:val="000000"/>
                <w:sz w:val="20"/>
                <w:szCs w:val="20"/>
                <w:lang w:val="en-US"/>
              </w:rPr>
            </w:pPr>
            <w:r w:rsidRPr="00D84C45">
              <w:rPr>
                <w:rFonts w:ascii="Segoe UI" w:hAnsi="Segoe UI" w:cs="Segoe UI"/>
                <w:noProof/>
                <w:color w:val="000000"/>
                <w:sz w:val="18"/>
                <w:szCs w:val="18"/>
              </w:rPr>
              <w:drawing>
                <wp:inline distT="0" distB="0" distL="0" distR="0" wp14:anchorId="5B37A6CB" wp14:editId="01069696">
                  <wp:extent cx="3218940" cy="3171825"/>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39166" cy="3191755"/>
                          </a:xfrm>
                          <a:prstGeom prst="rect">
                            <a:avLst/>
                          </a:prstGeom>
                          <a:noFill/>
                          <a:ln>
                            <a:noFill/>
                          </a:ln>
                        </pic:spPr>
                      </pic:pic>
                    </a:graphicData>
                  </a:graphic>
                </wp:inline>
              </w:drawing>
            </w:r>
          </w:p>
        </w:tc>
      </w:tr>
    </w:tbl>
    <w:p w14:paraId="39977A25" w14:textId="77777777" w:rsidR="00364E79" w:rsidRPr="00147270" w:rsidRDefault="00364E79" w:rsidP="00364E79">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147270" w14:paraId="3E635B3A" w14:textId="77777777" w:rsidTr="00AB1B51">
        <w:tc>
          <w:tcPr>
            <w:tcW w:w="9350" w:type="dxa"/>
            <w:tcBorders>
              <w:bottom w:val="single" w:sz="4" w:space="0" w:color="auto"/>
            </w:tcBorders>
          </w:tcPr>
          <w:p w14:paraId="0335B4BD" w14:textId="166581D0" w:rsidR="00364E79" w:rsidRPr="00EA1B9C" w:rsidRDefault="00364E79" w:rsidP="00AB1B51">
            <w:pPr>
              <w:jc w:val="center"/>
              <w:rPr>
                <w:rFonts w:ascii="Calibri Light" w:hAnsi="Calibri Light" w:cs="Calibri Light"/>
                <w:sz w:val="20"/>
                <w:szCs w:val="20"/>
                <w:lang w:val="en-US"/>
              </w:rPr>
            </w:pPr>
            <w:r w:rsidRPr="00EA1B9C">
              <w:rPr>
                <w:rFonts w:ascii="Calibri Light" w:hAnsi="Calibri Light" w:cs="Calibri Light"/>
                <w:noProof/>
                <w:color w:val="000000"/>
                <w:sz w:val="20"/>
                <w:szCs w:val="20"/>
                <w:lang w:val="en-US"/>
              </w:rPr>
              <w:lastRenderedPageBreak/>
              <w:t xml:space="preserve">Figure </w:t>
            </w:r>
            <w:r>
              <w:rPr>
                <w:rFonts w:ascii="Calibri Light" w:hAnsi="Calibri Light" w:cs="Calibri Light"/>
                <w:noProof/>
                <w:color w:val="000000"/>
                <w:sz w:val="20"/>
                <w:szCs w:val="20"/>
                <w:lang w:val="en-US"/>
              </w:rPr>
              <w:t>39</w:t>
            </w:r>
            <w:r w:rsidRPr="00EA1B9C">
              <w:rPr>
                <w:rFonts w:ascii="Calibri Light" w:hAnsi="Calibri Light" w:cs="Calibri Light"/>
                <w:noProof/>
                <w:color w:val="000000"/>
                <w:sz w:val="20"/>
                <w:szCs w:val="20"/>
                <w:lang w:val="en-US"/>
              </w:rPr>
              <w:t>. Area B treatments distribution</w:t>
            </w:r>
            <w:r w:rsidR="00DA3D9A">
              <w:rPr>
                <w:rFonts w:ascii="Calibri Light" w:hAnsi="Calibri Light" w:cs="Calibri Light"/>
                <w:noProof/>
                <w:color w:val="000000"/>
                <w:sz w:val="20"/>
                <w:szCs w:val="20"/>
                <w:lang w:val="en-US"/>
              </w:rPr>
              <w:t xml:space="preserve"> (SON K:4:24 Intrasite scale)</w:t>
            </w:r>
          </w:p>
        </w:tc>
      </w:tr>
      <w:tr w:rsidR="00364E79" w:rsidRPr="00147270" w14:paraId="5D9F801D" w14:textId="77777777" w:rsidTr="00AB1B51">
        <w:tc>
          <w:tcPr>
            <w:tcW w:w="9350" w:type="dxa"/>
            <w:tcBorders>
              <w:top w:val="single" w:sz="4" w:space="0" w:color="auto"/>
            </w:tcBorders>
          </w:tcPr>
          <w:p w14:paraId="04AF8C21" w14:textId="77777777" w:rsidR="00364E79" w:rsidRPr="00147270" w:rsidRDefault="00364E79" w:rsidP="00AB1B51">
            <w:pPr>
              <w:jc w:val="center"/>
              <w:rPr>
                <w:rFonts w:ascii="Calibri Light" w:hAnsi="Calibri Light" w:cs="Calibri Light"/>
                <w:i/>
                <w:iCs/>
                <w:noProof/>
                <w:color w:val="000000"/>
                <w:sz w:val="18"/>
                <w:szCs w:val="18"/>
                <w:lang w:val="en-US"/>
              </w:rPr>
            </w:pPr>
            <w:r w:rsidRPr="00D84C45">
              <w:rPr>
                <w:rFonts w:ascii="Segoe UI" w:hAnsi="Segoe UI" w:cs="Segoe UI"/>
                <w:noProof/>
                <w:color w:val="000000"/>
                <w:sz w:val="18"/>
                <w:szCs w:val="18"/>
              </w:rPr>
              <w:drawing>
                <wp:inline distT="0" distB="0" distL="0" distR="0" wp14:anchorId="74CBADFD" wp14:editId="44DEB746">
                  <wp:extent cx="2926080" cy="3204210"/>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26080" cy="3204210"/>
                          </a:xfrm>
                          <a:prstGeom prst="rect">
                            <a:avLst/>
                          </a:prstGeom>
                          <a:noFill/>
                          <a:ln>
                            <a:noFill/>
                          </a:ln>
                        </pic:spPr>
                      </pic:pic>
                    </a:graphicData>
                  </a:graphic>
                </wp:inline>
              </w:drawing>
            </w:r>
          </w:p>
        </w:tc>
      </w:tr>
    </w:tbl>
    <w:p w14:paraId="4B02C63B" w14:textId="77777777" w:rsidR="00364E79" w:rsidRPr="00147270" w:rsidRDefault="00364E79" w:rsidP="00364E79">
      <w:pPr>
        <w:spacing w:before="240" w:line="480" w:lineRule="auto"/>
        <w:jc w:val="both"/>
        <w:rPr>
          <w:rFonts w:ascii="Calibri Light" w:hAnsi="Calibri Light" w:cs="Calibri Light"/>
          <w:sz w:val="24"/>
          <w:szCs w:val="24"/>
        </w:rPr>
      </w:pPr>
      <w:r w:rsidRPr="00147270">
        <w:rPr>
          <w:rFonts w:ascii="Calibri Light" w:hAnsi="Calibri Light" w:cs="Calibri Light"/>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147270" w14:paraId="55271746" w14:textId="77777777" w:rsidTr="00AB1B51">
        <w:tc>
          <w:tcPr>
            <w:tcW w:w="9350" w:type="dxa"/>
            <w:tcBorders>
              <w:bottom w:val="single" w:sz="4" w:space="0" w:color="auto"/>
            </w:tcBorders>
          </w:tcPr>
          <w:p w14:paraId="447B9C47" w14:textId="283F720B" w:rsidR="00364E79" w:rsidRPr="00147270" w:rsidRDefault="00364E79" w:rsidP="00AB1B51">
            <w:pPr>
              <w:jc w:val="center"/>
              <w:rPr>
                <w:rFonts w:ascii="Calibri Light" w:hAnsi="Calibri Light" w:cs="Calibri Light"/>
                <w:sz w:val="24"/>
                <w:szCs w:val="24"/>
                <w:lang w:val="en-US"/>
              </w:rPr>
            </w:pPr>
            <w:r w:rsidRPr="00EA1B9C">
              <w:rPr>
                <w:rFonts w:ascii="Calibri Light" w:hAnsi="Calibri Light" w:cs="Calibri Light"/>
                <w:noProof/>
                <w:color w:val="000000"/>
                <w:sz w:val="20"/>
                <w:szCs w:val="20"/>
                <w:lang w:val="en-US"/>
              </w:rPr>
              <w:t>Figure 4</w:t>
            </w:r>
            <w:r>
              <w:rPr>
                <w:rFonts w:ascii="Calibri Light" w:hAnsi="Calibri Light" w:cs="Calibri Light"/>
                <w:noProof/>
                <w:color w:val="000000"/>
                <w:sz w:val="20"/>
                <w:szCs w:val="20"/>
                <w:lang w:val="en-US"/>
              </w:rPr>
              <w:t>0</w:t>
            </w:r>
            <w:r w:rsidRPr="00EA1B9C">
              <w:rPr>
                <w:rFonts w:ascii="Calibri Light" w:hAnsi="Calibri Light" w:cs="Calibri Light"/>
                <w:noProof/>
                <w:color w:val="000000"/>
                <w:sz w:val="20"/>
                <w:szCs w:val="20"/>
                <w:lang w:val="en-US"/>
              </w:rPr>
              <w:t>. Area C treatments distribution</w:t>
            </w:r>
            <w:r w:rsidR="00032DA0">
              <w:rPr>
                <w:rFonts w:ascii="Calibri Light" w:hAnsi="Calibri Light" w:cs="Calibri Light"/>
                <w:noProof/>
                <w:color w:val="000000"/>
                <w:sz w:val="20"/>
                <w:szCs w:val="20"/>
                <w:lang w:val="en-US"/>
              </w:rPr>
              <w:t xml:space="preserve"> (SON K:4:24 Intrasite scale)</w:t>
            </w:r>
          </w:p>
        </w:tc>
      </w:tr>
      <w:tr w:rsidR="00364E79" w:rsidRPr="00147270" w14:paraId="4BCB7FDB" w14:textId="77777777" w:rsidTr="00AB1B51">
        <w:tc>
          <w:tcPr>
            <w:tcW w:w="9350" w:type="dxa"/>
            <w:tcBorders>
              <w:top w:val="single" w:sz="4" w:space="0" w:color="auto"/>
            </w:tcBorders>
          </w:tcPr>
          <w:p w14:paraId="57B4BD35" w14:textId="77777777" w:rsidR="00364E79" w:rsidRPr="00147270" w:rsidRDefault="00364E79" w:rsidP="00AB1B51">
            <w:pPr>
              <w:jc w:val="center"/>
              <w:rPr>
                <w:rFonts w:ascii="Calibri Light" w:hAnsi="Calibri Light" w:cs="Calibri Light"/>
                <w:sz w:val="24"/>
                <w:szCs w:val="24"/>
                <w:lang w:val="en-US"/>
              </w:rPr>
            </w:pPr>
            <w:r w:rsidRPr="00D84C45">
              <w:rPr>
                <w:rFonts w:ascii="Segoe UI" w:hAnsi="Segoe UI" w:cs="Segoe UI"/>
                <w:noProof/>
                <w:color w:val="000000"/>
                <w:sz w:val="18"/>
                <w:szCs w:val="18"/>
              </w:rPr>
              <w:drawing>
                <wp:inline distT="0" distB="0" distL="0" distR="0" wp14:anchorId="2F29E141" wp14:editId="74B358DF">
                  <wp:extent cx="2750820" cy="320421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50820" cy="3204210"/>
                          </a:xfrm>
                          <a:prstGeom prst="rect">
                            <a:avLst/>
                          </a:prstGeom>
                          <a:noFill/>
                          <a:ln>
                            <a:noFill/>
                          </a:ln>
                        </pic:spPr>
                      </pic:pic>
                    </a:graphicData>
                  </a:graphic>
                </wp:inline>
              </w:drawing>
            </w:r>
          </w:p>
        </w:tc>
      </w:tr>
    </w:tbl>
    <w:p w14:paraId="58F4DA16" w14:textId="362AF2DB" w:rsidR="00364E79"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ab/>
        <w:t>Based on the above decorative treatment frequencies pairwise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test were performed to complement the graphical data of Figures </w:t>
      </w:r>
      <w:r>
        <w:rPr>
          <w:rFonts w:ascii="Calibri Light" w:hAnsi="Calibri Light" w:cs="Calibri Light"/>
          <w:sz w:val="24"/>
          <w:szCs w:val="24"/>
        </w:rPr>
        <w:t>38</w:t>
      </w:r>
      <w:r w:rsidRPr="00147270">
        <w:rPr>
          <w:rFonts w:ascii="Calibri Light" w:hAnsi="Calibri Light" w:cs="Calibri Light"/>
          <w:sz w:val="24"/>
          <w:szCs w:val="24"/>
        </w:rPr>
        <w:t xml:space="preserve">, </w:t>
      </w:r>
      <w:r>
        <w:rPr>
          <w:rFonts w:ascii="Calibri Light" w:hAnsi="Calibri Light" w:cs="Calibri Light"/>
          <w:sz w:val="24"/>
          <w:szCs w:val="24"/>
        </w:rPr>
        <w:t>39</w:t>
      </w:r>
      <w:r w:rsidRPr="00147270">
        <w:rPr>
          <w:rFonts w:ascii="Calibri Light" w:hAnsi="Calibri Light" w:cs="Calibri Light"/>
          <w:sz w:val="24"/>
          <w:szCs w:val="24"/>
        </w:rPr>
        <w:t xml:space="preserve">, and </w:t>
      </w:r>
      <w:r>
        <w:rPr>
          <w:rFonts w:ascii="Calibri Light" w:hAnsi="Calibri Light" w:cs="Calibri Light"/>
          <w:sz w:val="24"/>
          <w:szCs w:val="24"/>
        </w:rPr>
        <w:t>40</w:t>
      </w:r>
      <w:r w:rsidRPr="00147270">
        <w:rPr>
          <w:rFonts w:ascii="Calibri Light" w:hAnsi="Calibri Light" w:cs="Calibri Light"/>
          <w:sz w:val="24"/>
          <w:szCs w:val="24"/>
        </w:rPr>
        <w:t>. The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test of independence for the area </w:t>
      </w:r>
      <w:r w:rsidRPr="00147270">
        <w:rPr>
          <w:rFonts w:ascii="Calibri Light" w:hAnsi="Calibri Light" w:cs="Calibri Light"/>
          <w:sz w:val="24"/>
          <w:szCs w:val="24"/>
        </w:rPr>
        <w:lastRenderedPageBreak/>
        <w:t>A and B variables established a statistically significan</w:t>
      </w:r>
      <w:r w:rsidR="005A51BF">
        <w:rPr>
          <w:rFonts w:ascii="Calibri Light" w:hAnsi="Calibri Light" w:cs="Calibri Light"/>
          <w:sz w:val="24"/>
          <w:szCs w:val="24"/>
        </w:rPr>
        <w:t>t</w:t>
      </w:r>
      <w:r w:rsidRPr="00147270">
        <w:rPr>
          <w:rFonts w:ascii="Calibri Light" w:hAnsi="Calibri Light" w:cs="Calibri Light"/>
          <w:sz w:val="24"/>
          <w:szCs w:val="24"/>
        </w:rPr>
        <w:t xml:space="preserve"> difference (n = 1041, df = 4,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.0091, p = .0001). Therefore, it is possible to say that area A and area B are distinct. The results obtained for the areas B and C comparison was more equivocal (n = 372, df = 4,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.0087, p = .023). The results are too ambiguous to make a clear claim of dependence or independence between variables. The obtained values do hint at the possibility that there is an appreciable difference between these areas. Lastly, the statistical evaluation for the comparison between areas A and C resulted in a contradictory conclusion. The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test to evaluate the dependence or independence between areas A and C, indicated the association between variables “Areas A </w:t>
      </w:r>
      <w:r>
        <w:rPr>
          <w:rFonts w:ascii="Calibri Light" w:hAnsi="Calibri Light" w:cs="Calibri Light"/>
          <w:sz w:val="24"/>
          <w:szCs w:val="24"/>
        </w:rPr>
        <w:t>and</w:t>
      </w:r>
      <w:r w:rsidRPr="00147270">
        <w:rPr>
          <w:rFonts w:ascii="Calibri Light" w:hAnsi="Calibri Light" w:cs="Calibri Light"/>
          <w:sz w:val="24"/>
          <w:szCs w:val="24"/>
        </w:rPr>
        <w:t xml:space="preserve"> C” is not statistically significant (n = 705, df = 4,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.0023, p = .250).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64E79" w:rsidRPr="002012E1" w14:paraId="196E6FE8" w14:textId="77777777" w:rsidTr="00AB1B51">
        <w:tc>
          <w:tcPr>
            <w:tcW w:w="9350" w:type="dxa"/>
          </w:tcPr>
          <w:p w14:paraId="445F5C8D" w14:textId="77777777" w:rsidR="00364E79" w:rsidRPr="002012E1" w:rsidRDefault="00364E79" w:rsidP="00AB1B51">
            <w:pPr>
              <w:jc w:val="center"/>
              <w:rPr>
                <w:rFonts w:ascii="Calibri Light" w:hAnsi="Calibri Light" w:cs="Calibri Light"/>
                <w:sz w:val="20"/>
                <w:szCs w:val="20"/>
                <w:lang w:val="en-US"/>
              </w:rPr>
            </w:pPr>
            <w:r w:rsidRPr="002012E1">
              <w:rPr>
                <w:rFonts w:ascii="Calibri Light" w:hAnsi="Calibri Light" w:cs="Calibri Light"/>
                <w:sz w:val="20"/>
                <w:szCs w:val="20"/>
                <w:lang w:val="en-US"/>
              </w:rPr>
              <w:t>Table 8. Treatment distribution per San Jose collection areas</w:t>
            </w:r>
          </w:p>
        </w:tc>
      </w:tr>
      <w:tr w:rsidR="00364E79" w14:paraId="35FA8D81" w14:textId="77777777" w:rsidTr="00AB1B51">
        <w:tc>
          <w:tcPr>
            <w:tcW w:w="9350" w:type="dxa"/>
          </w:tcPr>
          <w:tbl>
            <w:tblPr>
              <w:tblW w:w="9240" w:type="dxa"/>
              <w:tblLook w:val="04A0" w:firstRow="1" w:lastRow="0" w:firstColumn="1" w:lastColumn="0" w:noHBand="0" w:noVBand="1"/>
            </w:tblPr>
            <w:tblGrid>
              <w:gridCol w:w="1320"/>
              <w:gridCol w:w="1320"/>
              <w:gridCol w:w="1320"/>
              <w:gridCol w:w="1320"/>
              <w:gridCol w:w="1320"/>
              <w:gridCol w:w="1320"/>
              <w:gridCol w:w="1320"/>
            </w:tblGrid>
            <w:tr w:rsidR="00364E79" w:rsidRPr="005B78C9" w14:paraId="12D3E181" w14:textId="77777777" w:rsidTr="00AB1B51">
              <w:trPr>
                <w:trHeight w:val="735"/>
              </w:trPr>
              <w:tc>
                <w:tcPr>
                  <w:tcW w:w="1320" w:type="dxa"/>
                  <w:tcBorders>
                    <w:top w:val="single" w:sz="4" w:space="0" w:color="auto"/>
                    <w:left w:val="nil"/>
                    <w:bottom w:val="double" w:sz="6" w:space="0" w:color="auto"/>
                    <w:right w:val="nil"/>
                  </w:tcBorders>
                  <w:shd w:val="clear" w:color="auto" w:fill="auto"/>
                  <w:vAlign w:val="center"/>
                  <w:hideMark/>
                </w:tcPr>
                <w:p w14:paraId="3CC7D339" w14:textId="77777777" w:rsidR="00364E79" w:rsidRPr="005B78C9" w:rsidRDefault="00364E79" w:rsidP="00AB1B51">
                  <w:pPr>
                    <w:spacing w:after="0" w:line="240" w:lineRule="auto"/>
                    <w:jc w:val="center"/>
                    <w:rPr>
                      <w:rFonts w:ascii="Calibri Light" w:eastAsia="Times New Roman" w:hAnsi="Calibri Light" w:cs="Calibri Light"/>
                      <w:i/>
                      <w:iCs/>
                      <w:color w:val="000000"/>
                      <w:sz w:val="18"/>
                      <w:szCs w:val="18"/>
                    </w:rPr>
                  </w:pPr>
                  <w:r w:rsidRPr="005B78C9">
                    <w:rPr>
                      <w:rFonts w:ascii="Calibri Light" w:eastAsia="Times New Roman" w:hAnsi="Calibri Light" w:cs="Calibri Light"/>
                      <w:i/>
                      <w:iCs/>
                      <w:color w:val="000000"/>
                      <w:sz w:val="18"/>
                      <w:szCs w:val="18"/>
                    </w:rPr>
                    <w:t>Provenience Units</w:t>
                  </w:r>
                </w:p>
              </w:tc>
              <w:tc>
                <w:tcPr>
                  <w:tcW w:w="1320" w:type="dxa"/>
                  <w:tcBorders>
                    <w:top w:val="single" w:sz="4" w:space="0" w:color="auto"/>
                    <w:left w:val="nil"/>
                    <w:bottom w:val="double" w:sz="6" w:space="0" w:color="auto"/>
                    <w:right w:val="nil"/>
                  </w:tcBorders>
                  <w:shd w:val="clear" w:color="auto" w:fill="auto"/>
                  <w:vAlign w:val="center"/>
                  <w:hideMark/>
                </w:tcPr>
                <w:p w14:paraId="58FF1789" w14:textId="77777777" w:rsidR="00364E79" w:rsidRPr="005B78C9" w:rsidRDefault="00364E79" w:rsidP="00AB1B51">
                  <w:pPr>
                    <w:spacing w:after="0" w:line="240" w:lineRule="auto"/>
                    <w:jc w:val="center"/>
                    <w:rPr>
                      <w:rFonts w:ascii="Calibri Light" w:eastAsia="Times New Roman" w:hAnsi="Calibri Light" w:cs="Calibri Light"/>
                      <w:i/>
                      <w:iCs/>
                      <w:color w:val="000000"/>
                      <w:sz w:val="18"/>
                      <w:szCs w:val="18"/>
                    </w:rPr>
                  </w:pPr>
                  <w:r w:rsidRPr="005B78C9">
                    <w:rPr>
                      <w:rFonts w:ascii="Calibri Light" w:eastAsia="Times New Roman" w:hAnsi="Calibri Light" w:cs="Calibri Light"/>
                      <w:i/>
                      <w:iCs/>
                      <w:color w:val="000000"/>
                      <w:sz w:val="18"/>
                      <w:szCs w:val="18"/>
                    </w:rPr>
                    <w:t xml:space="preserve">Incised </w:t>
                  </w:r>
                </w:p>
              </w:tc>
              <w:tc>
                <w:tcPr>
                  <w:tcW w:w="1320" w:type="dxa"/>
                  <w:tcBorders>
                    <w:top w:val="single" w:sz="4" w:space="0" w:color="auto"/>
                    <w:left w:val="nil"/>
                    <w:bottom w:val="double" w:sz="6" w:space="0" w:color="auto"/>
                    <w:right w:val="nil"/>
                  </w:tcBorders>
                  <w:shd w:val="clear" w:color="auto" w:fill="auto"/>
                  <w:vAlign w:val="center"/>
                  <w:hideMark/>
                </w:tcPr>
                <w:p w14:paraId="4D36B6D7" w14:textId="77777777" w:rsidR="00364E79" w:rsidRPr="005B78C9" w:rsidRDefault="00364E79" w:rsidP="00AB1B51">
                  <w:pPr>
                    <w:spacing w:after="0" w:line="240" w:lineRule="auto"/>
                    <w:jc w:val="center"/>
                    <w:rPr>
                      <w:rFonts w:ascii="Calibri Light" w:eastAsia="Times New Roman" w:hAnsi="Calibri Light" w:cs="Calibri Light"/>
                      <w:i/>
                      <w:iCs/>
                      <w:color w:val="000000"/>
                      <w:sz w:val="18"/>
                      <w:szCs w:val="18"/>
                    </w:rPr>
                  </w:pPr>
                  <w:r w:rsidRPr="005B78C9">
                    <w:rPr>
                      <w:rFonts w:ascii="Calibri Light" w:eastAsia="Times New Roman" w:hAnsi="Calibri Light" w:cs="Calibri Light"/>
                      <w:i/>
                      <w:iCs/>
                      <w:color w:val="000000"/>
                      <w:sz w:val="18"/>
                      <w:szCs w:val="18"/>
                    </w:rPr>
                    <w:t xml:space="preserve">Punctated </w:t>
                  </w:r>
                </w:p>
              </w:tc>
              <w:tc>
                <w:tcPr>
                  <w:tcW w:w="1320" w:type="dxa"/>
                  <w:tcBorders>
                    <w:top w:val="single" w:sz="4" w:space="0" w:color="auto"/>
                    <w:left w:val="nil"/>
                    <w:bottom w:val="double" w:sz="6" w:space="0" w:color="auto"/>
                    <w:right w:val="nil"/>
                  </w:tcBorders>
                  <w:shd w:val="clear" w:color="auto" w:fill="auto"/>
                  <w:vAlign w:val="center"/>
                  <w:hideMark/>
                </w:tcPr>
                <w:p w14:paraId="4711284D" w14:textId="77777777" w:rsidR="00364E79" w:rsidRPr="005B78C9" w:rsidRDefault="00364E79" w:rsidP="00AB1B51">
                  <w:pPr>
                    <w:spacing w:after="0" w:line="240" w:lineRule="auto"/>
                    <w:jc w:val="center"/>
                    <w:rPr>
                      <w:rFonts w:ascii="Calibri Light" w:eastAsia="Times New Roman" w:hAnsi="Calibri Light" w:cs="Calibri Light"/>
                      <w:i/>
                      <w:iCs/>
                      <w:color w:val="000000"/>
                      <w:sz w:val="18"/>
                      <w:szCs w:val="18"/>
                    </w:rPr>
                  </w:pPr>
                  <w:r w:rsidRPr="005B78C9">
                    <w:rPr>
                      <w:rFonts w:ascii="Calibri Light" w:eastAsia="Times New Roman" w:hAnsi="Calibri Light" w:cs="Calibri Light"/>
                      <w:i/>
                      <w:iCs/>
                      <w:color w:val="000000"/>
                      <w:sz w:val="18"/>
                      <w:szCs w:val="18"/>
                    </w:rPr>
                    <w:t xml:space="preserve"> Incised-Punctated </w:t>
                  </w:r>
                </w:p>
              </w:tc>
              <w:tc>
                <w:tcPr>
                  <w:tcW w:w="1320" w:type="dxa"/>
                  <w:tcBorders>
                    <w:top w:val="single" w:sz="4" w:space="0" w:color="auto"/>
                    <w:left w:val="nil"/>
                    <w:bottom w:val="double" w:sz="6" w:space="0" w:color="auto"/>
                    <w:right w:val="nil"/>
                  </w:tcBorders>
                  <w:shd w:val="clear" w:color="auto" w:fill="auto"/>
                  <w:vAlign w:val="center"/>
                  <w:hideMark/>
                </w:tcPr>
                <w:p w14:paraId="7843F5C6" w14:textId="77777777" w:rsidR="00364E79" w:rsidRPr="005B78C9" w:rsidRDefault="00364E79" w:rsidP="00AB1B51">
                  <w:pPr>
                    <w:spacing w:after="0" w:line="240" w:lineRule="auto"/>
                    <w:jc w:val="center"/>
                    <w:rPr>
                      <w:rFonts w:ascii="Calibri Light" w:eastAsia="Times New Roman" w:hAnsi="Calibri Light" w:cs="Calibri Light"/>
                      <w:i/>
                      <w:iCs/>
                      <w:color w:val="000000"/>
                      <w:sz w:val="18"/>
                      <w:szCs w:val="18"/>
                    </w:rPr>
                  </w:pPr>
                  <w:r w:rsidRPr="005B78C9">
                    <w:rPr>
                      <w:rFonts w:ascii="Calibri Light" w:eastAsia="Times New Roman" w:hAnsi="Calibri Light" w:cs="Calibri Light"/>
                      <w:i/>
                      <w:iCs/>
                      <w:color w:val="000000"/>
                      <w:sz w:val="18"/>
                      <w:szCs w:val="18"/>
                    </w:rPr>
                    <w:t xml:space="preserve"> Punctated-Painted</w:t>
                  </w:r>
                </w:p>
              </w:tc>
              <w:tc>
                <w:tcPr>
                  <w:tcW w:w="1320" w:type="dxa"/>
                  <w:tcBorders>
                    <w:top w:val="single" w:sz="4" w:space="0" w:color="auto"/>
                    <w:left w:val="nil"/>
                    <w:bottom w:val="double" w:sz="6" w:space="0" w:color="auto"/>
                    <w:right w:val="nil"/>
                  </w:tcBorders>
                  <w:shd w:val="clear" w:color="auto" w:fill="auto"/>
                  <w:vAlign w:val="center"/>
                  <w:hideMark/>
                </w:tcPr>
                <w:p w14:paraId="6238AB08" w14:textId="77777777" w:rsidR="00364E79" w:rsidRPr="005B78C9" w:rsidRDefault="00364E79" w:rsidP="00AB1B51">
                  <w:pPr>
                    <w:spacing w:after="0" w:line="240" w:lineRule="auto"/>
                    <w:jc w:val="center"/>
                    <w:rPr>
                      <w:rFonts w:ascii="Calibri Light" w:eastAsia="Times New Roman" w:hAnsi="Calibri Light" w:cs="Calibri Light"/>
                      <w:i/>
                      <w:iCs/>
                      <w:color w:val="000000"/>
                      <w:sz w:val="18"/>
                      <w:szCs w:val="18"/>
                    </w:rPr>
                  </w:pPr>
                  <w:r w:rsidRPr="005B78C9">
                    <w:rPr>
                      <w:rFonts w:ascii="Calibri Light" w:eastAsia="Times New Roman" w:hAnsi="Calibri Light" w:cs="Calibri Light"/>
                      <w:i/>
                      <w:iCs/>
                      <w:color w:val="000000"/>
                      <w:sz w:val="18"/>
                      <w:szCs w:val="18"/>
                    </w:rPr>
                    <w:t xml:space="preserve"> Incised-Painted</w:t>
                  </w:r>
                </w:p>
              </w:tc>
              <w:tc>
                <w:tcPr>
                  <w:tcW w:w="1320" w:type="dxa"/>
                  <w:tcBorders>
                    <w:top w:val="single" w:sz="4" w:space="0" w:color="auto"/>
                    <w:left w:val="nil"/>
                    <w:bottom w:val="double" w:sz="6" w:space="0" w:color="auto"/>
                    <w:right w:val="nil"/>
                  </w:tcBorders>
                  <w:shd w:val="clear" w:color="auto" w:fill="auto"/>
                  <w:vAlign w:val="center"/>
                  <w:hideMark/>
                </w:tcPr>
                <w:p w14:paraId="330646B8" w14:textId="77777777" w:rsidR="00364E79" w:rsidRPr="005B78C9" w:rsidRDefault="00364E79" w:rsidP="00AB1B51">
                  <w:pPr>
                    <w:spacing w:after="0" w:line="240" w:lineRule="auto"/>
                    <w:jc w:val="center"/>
                    <w:rPr>
                      <w:rFonts w:ascii="Calibri Light" w:eastAsia="Times New Roman" w:hAnsi="Calibri Light" w:cs="Calibri Light"/>
                      <w:i/>
                      <w:iCs/>
                      <w:color w:val="000000"/>
                      <w:sz w:val="18"/>
                      <w:szCs w:val="18"/>
                    </w:rPr>
                  </w:pPr>
                  <w:r w:rsidRPr="005B78C9">
                    <w:rPr>
                      <w:rFonts w:ascii="Calibri Light" w:eastAsia="Times New Roman" w:hAnsi="Calibri Light" w:cs="Calibri Light"/>
                      <w:i/>
                      <w:iCs/>
                      <w:color w:val="000000"/>
                      <w:sz w:val="18"/>
                      <w:szCs w:val="18"/>
                    </w:rPr>
                    <w:t>Incised-Punctated-Painted</w:t>
                  </w:r>
                </w:p>
              </w:tc>
            </w:tr>
            <w:tr w:rsidR="00364E79" w:rsidRPr="005B78C9" w14:paraId="66A7A428" w14:textId="77777777" w:rsidTr="00AB1B51">
              <w:trPr>
                <w:trHeight w:val="330"/>
              </w:trPr>
              <w:tc>
                <w:tcPr>
                  <w:tcW w:w="1320" w:type="dxa"/>
                  <w:tcBorders>
                    <w:top w:val="nil"/>
                    <w:left w:val="nil"/>
                    <w:bottom w:val="nil"/>
                    <w:right w:val="nil"/>
                  </w:tcBorders>
                  <w:shd w:val="clear" w:color="auto" w:fill="auto"/>
                  <w:vAlign w:val="center"/>
                  <w:hideMark/>
                </w:tcPr>
                <w:p w14:paraId="657ED17A" w14:textId="77777777" w:rsidR="00364E79" w:rsidRPr="005B78C9" w:rsidRDefault="00364E79" w:rsidP="00AB1B51">
                  <w:pPr>
                    <w:spacing w:after="0" w:line="240" w:lineRule="auto"/>
                    <w:jc w:val="center"/>
                    <w:rPr>
                      <w:rFonts w:ascii="Calibri Light" w:eastAsia="Times New Roman" w:hAnsi="Calibri Light" w:cs="Calibri Light"/>
                      <w:i/>
                      <w:iCs/>
                      <w:color w:val="000000"/>
                      <w:sz w:val="18"/>
                      <w:szCs w:val="18"/>
                    </w:rPr>
                  </w:pPr>
                  <w:r w:rsidRPr="005B78C9">
                    <w:rPr>
                      <w:rFonts w:ascii="Calibri Light" w:eastAsia="Times New Roman" w:hAnsi="Calibri Light" w:cs="Calibri Light"/>
                      <w:i/>
                      <w:iCs/>
                      <w:color w:val="000000"/>
                      <w:sz w:val="18"/>
                      <w:szCs w:val="18"/>
                    </w:rPr>
                    <w:t>Area A</w:t>
                  </w:r>
                </w:p>
              </w:tc>
              <w:tc>
                <w:tcPr>
                  <w:tcW w:w="1320" w:type="dxa"/>
                  <w:tcBorders>
                    <w:top w:val="nil"/>
                    <w:left w:val="nil"/>
                    <w:bottom w:val="nil"/>
                    <w:right w:val="nil"/>
                  </w:tcBorders>
                  <w:shd w:val="clear" w:color="auto" w:fill="auto"/>
                  <w:vAlign w:val="center"/>
                  <w:hideMark/>
                </w:tcPr>
                <w:p w14:paraId="4D371753"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577</w:t>
                  </w:r>
                </w:p>
              </w:tc>
              <w:tc>
                <w:tcPr>
                  <w:tcW w:w="1320" w:type="dxa"/>
                  <w:tcBorders>
                    <w:top w:val="nil"/>
                    <w:left w:val="nil"/>
                    <w:bottom w:val="nil"/>
                    <w:right w:val="nil"/>
                  </w:tcBorders>
                  <w:shd w:val="clear" w:color="auto" w:fill="auto"/>
                  <w:vAlign w:val="center"/>
                  <w:hideMark/>
                </w:tcPr>
                <w:p w14:paraId="5586BB78"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112</w:t>
                  </w:r>
                </w:p>
              </w:tc>
              <w:tc>
                <w:tcPr>
                  <w:tcW w:w="1320" w:type="dxa"/>
                  <w:tcBorders>
                    <w:top w:val="nil"/>
                    <w:left w:val="nil"/>
                    <w:bottom w:val="nil"/>
                    <w:right w:val="nil"/>
                  </w:tcBorders>
                  <w:shd w:val="clear" w:color="auto" w:fill="auto"/>
                  <w:vAlign w:val="center"/>
                  <w:hideMark/>
                </w:tcPr>
                <w:p w14:paraId="2CD2CF26"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168</w:t>
                  </w:r>
                </w:p>
              </w:tc>
              <w:tc>
                <w:tcPr>
                  <w:tcW w:w="1320" w:type="dxa"/>
                  <w:tcBorders>
                    <w:top w:val="nil"/>
                    <w:left w:val="nil"/>
                    <w:bottom w:val="nil"/>
                    <w:right w:val="nil"/>
                  </w:tcBorders>
                  <w:shd w:val="clear" w:color="auto" w:fill="auto"/>
                  <w:vAlign w:val="center"/>
                  <w:hideMark/>
                </w:tcPr>
                <w:p w14:paraId="2E61B581"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55</w:t>
                  </w:r>
                </w:p>
              </w:tc>
              <w:tc>
                <w:tcPr>
                  <w:tcW w:w="1320" w:type="dxa"/>
                  <w:tcBorders>
                    <w:top w:val="nil"/>
                    <w:left w:val="nil"/>
                    <w:bottom w:val="nil"/>
                    <w:right w:val="nil"/>
                  </w:tcBorders>
                  <w:shd w:val="clear" w:color="auto" w:fill="auto"/>
                  <w:vAlign w:val="center"/>
                  <w:hideMark/>
                </w:tcPr>
                <w:p w14:paraId="757CE163"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182</w:t>
                  </w:r>
                </w:p>
              </w:tc>
              <w:tc>
                <w:tcPr>
                  <w:tcW w:w="1320" w:type="dxa"/>
                  <w:tcBorders>
                    <w:top w:val="nil"/>
                    <w:left w:val="nil"/>
                    <w:bottom w:val="nil"/>
                    <w:right w:val="nil"/>
                  </w:tcBorders>
                  <w:shd w:val="clear" w:color="auto" w:fill="auto"/>
                  <w:vAlign w:val="center"/>
                  <w:hideMark/>
                </w:tcPr>
                <w:p w14:paraId="52DF96C3"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170</w:t>
                  </w:r>
                </w:p>
              </w:tc>
            </w:tr>
            <w:tr w:rsidR="00364E79" w:rsidRPr="005B78C9" w14:paraId="646C4A0F" w14:textId="77777777" w:rsidTr="00AB1B51">
              <w:trPr>
                <w:trHeight w:val="315"/>
              </w:trPr>
              <w:tc>
                <w:tcPr>
                  <w:tcW w:w="1320" w:type="dxa"/>
                  <w:tcBorders>
                    <w:top w:val="nil"/>
                    <w:left w:val="nil"/>
                    <w:bottom w:val="nil"/>
                    <w:right w:val="nil"/>
                  </w:tcBorders>
                  <w:shd w:val="clear" w:color="auto" w:fill="auto"/>
                  <w:vAlign w:val="center"/>
                  <w:hideMark/>
                </w:tcPr>
                <w:p w14:paraId="48519342" w14:textId="77777777" w:rsidR="00364E79" w:rsidRPr="005B78C9" w:rsidRDefault="00364E79" w:rsidP="00AB1B51">
                  <w:pPr>
                    <w:spacing w:after="0" w:line="240" w:lineRule="auto"/>
                    <w:jc w:val="center"/>
                    <w:rPr>
                      <w:rFonts w:ascii="Calibri Light" w:eastAsia="Times New Roman" w:hAnsi="Calibri Light" w:cs="Calibri Light"/>
                      <w:i/>
                      <w:iCs/>
                      <w:color w:val="000000"/>
                      <w:sz w:val="18"/>
                      <w:szCs w:val="18"/>
                    </w:rPr>
                  </w:pPr>
                  <w:r w:rsidRPr="005B78C9">
                    <w:rPr>
                      <w:rFonts w:ascii="Calibri Light" w:eastAsia="Times New Roman" w:hAnsi="Calibri Light" w:cs="Calibri Light"/>
                      <w:i/>
                      <w:iCs/>
                      <w:color w:val="000000"/>
                      <w:sz w:val="18"/>
                      <w:szCs w:val="18"/>
                    </w:rPr>
                    <w:t>Area B</w:t>
                  </w:r>
                </w:p>
              </w:tc>
              <w:tc>
                <w:tcPr>
                  <w:tcW w:w="1320" w:type="dxa"/>
                  <w:tcBorders>
                    <w:top w:val="nil"/>
                    <w:left w:val="nil"/>
                    <w:bottom w:val="nil"/>
                    <w:right w:val="nil"/>
                  </w:tcBorders>
                  <w:shd w:val="clear" w:color="auto" w:fill="auto"/>
                  <w:vAlign w:val="center"/>
                  <w:hideMark/>
                </w:tcPr>
                <w:p w14:paraId="7C8B270F"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317</w:t>
                  </w:r>
                </w:p>
              </w:tc>
              <w:tc>
                <w:tcPr>
                  <w:tcW w:w="1320" w:type="dxa"/>
                  <w:tcBorders>
                    <w:top w:val="nil"/>
                    <w:left w:val="nil"/>
                    <w:bottom w:val="nil"/>
                    <w:right w:val="nil"/>
                  </w:tcBorders>
                  <w:shd w:val="clear" w:color="auto" w:fill="auto"/>
                  <w:vAlign w:val="center"/>
                  <w:hideMark/>
                </w:tcPr>
                <w:p w14:paraId="016673B9"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91</w:t>
                  </w:r>
                </w:p>
              </w:tc>
              <w:tc>
                <w:tcPr>
                  <w:tcW w:w="1320" w:type="dxa"/>
                  <w:tcBorders>
                    <w:top w:val="nil"/>
                    <w:left w:val="nil"/>
                    <w:bottom w:val="nil"/>
                    <w:right w:val="nil"/>
                  </w:tcBorders>
                  <w:shd w:val="clear" w:color="auto" w:fill="auto"/>
                  <w:vAlign w:val="center"/>
                  <w:hideMark/>
                </w:tcPr>
                <w:p w14:paraId="52722AB1"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58</w:t>
                  </w:r>
                </w:p>
              </w:tc>
              <w:tc>
                <w:tcPr>
                  <w:tcW w:w="1320" w:type="dxa"/>
                  <w:tcBorders>
                    <w:top w:val="nil"/>
                    <w:left w:val="nil"/>
                    <w:bottom w:val="nil"/>
                    <w:right w:val="nil"/>
                  </w:tcBorders>
                  <w:shd w:val="clear" w:color="auto" w:fill="auto"/>
                  <w:vAlign w:val="center"/>
                  <w:hideMark/>
                </w:tcPr>
                <w:p w14:paraId="00DCA1C5"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49</w:t>
                  </w:r>
                </w:p>
              </w:tc>
              <w:tc>
                <w:tcPr>
                  <w:tcW w:w="1320" w:type="dxa"/>
                  <w:tcBorders>
                    <w:top w:val="nil"/>
                    <w:left w:val="nil"/>
                    <w:bottom w:val="nil"/>
                    <w:right w:val="nil"/>
                  </w:tcBorders>
                  <w:shd w:val="clear" w:color="auto" w:fill="auto"/>
                  <w:vAlign w:val="center"/>
                  <w:hideMark/>
                </w:tcPr>
                <w:p w14:paraId="2B36BCDD"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70</w:t>
                  </w:r>
                </w:p>
              </w:tc>
              <w:tc>
                <w:tcPr>
                  <w:tcW w:w="1320" w:type="dxa"/>
                  <w:tcBorders>
                    <w:top w:val="nil"/>
                    <w:left w:val="nil"/>
                    <w:bottom w:val="nil"/>
                    <w:right w:val="nil"/>
                  </w:tcBorders>
                  <w:shd w:val="clear" w:color="auto" w:fill="auto"/>
                  <w:vAlign w:val="center"/>
                  <w:hideMark/>
                </w:tcPr>
                <w:p w14:paraId="6DF829E6"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86</w:t>
                  </w:r>
                </w:p>
              </w:tc>
            </w:tr>
            <w:tr w:rsidR="00364E79" w:rsidRPr="005B78C9" w14:paraId="68E4AA68" w14:textId="77777777" w:rsidTr="00AB1B51">
              <w:trPr>
                <w:trHeight w:val="315"/>
              </w:trPr>
              <w:tc>
                <w:tcPr>
                  <w:tcW w:w="1320" w:type="dxa"/>
                  <w:tcBorders>
                    <w:top w:val="nil"/>
                    <w:left w:val="nil"/>
                    <w:bottom w:val="single" w:sz="4" w:space="0" w:color="auto"/>
                    <w:right w:val="nil"/>
                  </w:tcBorders>
                  <w:shd w:val="clear" w:color="auto" w:fill="auto"/>
                  <w:vAlign w:val="center"/>
                  <w:hideMark/>
                </w:tcPr>
                <w:p w14:paraId="29622074" w14:textId="77777777" w:rsidR="00364E79" w:rsidRPr="005B78C9" w:rsidRDefault="00364E79" w:rsidP="00AB1B51">
                  <w:pPr>
                    <w:spacing w:after="0" w:line="240" w:lineRule="auto"/>
                    <w:jc w:val="center"/>
                    <w:rPr>
                      <w:rFonts w:ascii="Calibri Light" w:eastAsia="Times New Roman" w:hAnsi="Calibri Light" w:cs="Calibri Light"/>
                      <w:i/>
                      <w:iCs/>
                      <w:color w:val="000000"/>
                      <w:sz w:val="18"/>
                      <w:szCs w:val="18"/>
                    </w:rPr>
                  </w:pPr>
                  <w:r w:rsidRPr="005B78C9">
                    <w:rPr>
                      <w:rFonts w:ascii="Calibri Light" w:eastAsia="Times New Roman" w:hAnsi="Calibri Light" w:cs="Calibri Light"/>
                      <w:i/>
                      <w:iCs/>
                      <w:color w:val="000000"/>
                      <w:sz w:val="18"/>
                      <w:szCs w:val="18"/>
                    </w:rPr>
                    <w:t>Area C</w:t>
                  </w:r>
                </w:p>
              </w:tc>
              <w:tc>
                <w:tcPr>
                  <w:tcW w:w="1320" w:type="dxa"/>
                  <w:tcBorders>
                    <w:top w:val="nil"/>
                    <w:left w:val="nil"/>
                    <w:bottom w:val="single" w:sz="4" w:space="0" w:color="auto"/>
                    <w:right w:val="nil"/>
                  </w:tcBorders>
                  <w:shd w:val="clear" w:color="auto" w:fill="auto"/>
                  <w:vAlign w:val="center"/>
                  <w:hideMark/>
                </w:tcPr>
                <w:p w14:paraId="3483D769"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18</w:t>
                  </w:r>
                </w:p>
              </w:tc>
              <w:tc>
                <w:tcPr>
                  <w:tcW w:w="1320" w:type="dxa"/>
                  <w:tcBorders>
                    <w:top w:val="nil"/>
                    <w:left w:val="nil"/>
                    <w:bottom w:val="single" w:sz="4" w:space="0" w:color="auto"/>
                    <w:right w:val="nil"/>
                  </w:tcBorders>
                  <w:shd w:val="clear" w:color="auto" w:fill="auto"/>
                  <w:vAlign w:val="center"/>
                  <w:hideMark/>
                </w:tcPr>
                <w:p w14:paraId="40EBA5BF"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2</w:t>
                  </w:r>
                </w:p>
              </w:tc>
              <w:tc>
                <w:tcPr>
                  <w:tcW w:w="1320" w:type="dxa"/>
                  <w:tcBorders>
                    <w:top w:val="nil"/>
                    <w:left w:val="nil"/>
                    <w:bottom w:val="single" w:sz="4" w:space="0" w:color="auto"/>
                    <w:right w:val="nil"/>
                  </w:tcBorders>
                  <w:shd w:val="clear" w:color="auto" w:fill="auto"/>
                  <w:vAlign w:val="center"/>
                  <w:hideMark/>
                </w:tcPr>
                <w:p w14:paraId="2B42589F"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4</w:t>
                  </w:r>
                </w:p>
              </w:tc>
              <w:tc>
                <w:tcPr>
                  <w:tcW w:w="1320" w:type="dxa"/>
                  <w:tcBorders>
                    <w:top w:val="nil"/>
                    <w:left w:val="nil"/>
                    <w:bottom w:val="single" w:sz="4" w:space="0" w:color="auto"/>
                    <w:right w:val="nil"/>
                  </w:tcBorders>
                  <w:shd w:val="clear" w:color="auto" w:fill="auto"/>
                  <w:vAlign w:val="center"/>
                  <w:hideMark/>
                </w:tcPr>
                <w:p w14:paraId="2B4E8323"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1</w:t>
                  </w:r>
                </w:p>
              </w:tc>
              <w:tc>
                <w:tcPr>
                  <w:tcW w:w="1320" w:type="dxa"/>
                  <w:tcBorders>
                    <w:top w:val="nil"/>
                    <w:left w:val="nil"/>
                    <w:bottom w:val="single" w:sz="4" w:space="0" w:color="auto"/>
                    <w:right w:val="nil"/>
                  </w:tcBorders>
                  <w:shd w:val="clear" w:color="auto" w:fill="auto"/>
                  <w:vAlign w:val="center"/>
                  <w:hideMark/>
                </w:tcPr>
                <w:p w14:paraId="7E09921B"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9</w:t>
                  </w:r>
                </w:p>
              </w:tc>
              <w:tc>
                <w:tcPr>
                  <w:tcW w:w="1320" w:type="dxa"/>
                  <w:tcBorders>
                    <w:top w:val="nil"/>
                    <w:left w:val="nil"/>
                    <w:bottom w:val="single" w:sz="4" w:space="0" w:color="auto"/>
                    <w:right w:val="nil"/>
                  </w:tcBorders>
                  <w:shd w:val="clear" w:color="auto" w:fill="auto"/>
                  <w:vAlign w:val="center"/>
                  <w:hideMark/>
                </w:tcPr>
                <w:p w14:paraId="5036FF15" w14:textId="77777777" w:rsidR="00364E79" w:rsidRPr="005B78C9" w:rsidRDefault="00364E79" w:rsidP="00AB1B51">
                  <w:pPr>
                    <w:spacing w:after="0" w:line="240" w:lineRule="auto"/>
                    <w:jc w:val="center"/>
                    <w:rPr>
                      <w:rFonts w:ascii="Calibri Light" w:eastAsia="Times New Roman" w:hAnsi="Calibri Light" w:cs="Calibri Light"/>
                      <w:color w:val="000000"/>
                      <w:sz w:val="18"/>
                      <w:szCs w:val="18"/>
                    </w:rPr>
                  </w:pPr>
                  <w:r w:rsidRPr="005B78C9">
                    <w:rPr>
                      <w:rFonts w:ascii="Calibri Light" w:eastAsia="Times New Roman" w:hAnsi="Calibri Light" w:cs="Calibri Light"/>
                      <w:color w:val="000000"/>
                      <w:sz w:val="18"/>
                      <w:szCs w:val="18"/>
                    </w:rPr>
                    <w:t>2</w:t>
                  </w:r>
                </w:p>
              </w:tc>
            </w:tr>
          </w:tbl>
          <w:p w14:paraId="276A598F" w14:textId="77777777" w:rsidR="00364E79" w:rsidRDefault="00364E79" w:rsidP="00AB1B51">
            <w:pPr>
              <w:spacing w:before="240" w:line="480" w:lineRule="auto"/>
              <w:jc w:val="center"/>
              <w:rPr>
                <w:rFonts w:ascii="Calibri Light" w:hAnsi="Calibri Light" w:cs="Calibri Light"/>
                <w:sz w:val="24"/>
                <w:szCs w:val="24"/>
              </w:rPr>
            </w:pPr>
          </w:p>
        </w:tc>
      </w:tr>
    </w:tbl>
    <w:p w14:paraId="68135D6F" w14:textId="77777777" w:rsidR="00364E79" w:rsidRPr="00147270" w:rsidRDefault="00364E79" w:rsidP="00364E79">
      <w:pPr>
        <w:spacing w:before="240" w:line="480" w:lineRule="auto"/>
        <w:ind w:firstLine="708"/>
        <w:jc w:val="center"/>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64E79" w:rsidRPr="00510014" w14:paraId="61ADE614" w14:textId="77777777" w:rsidTr="00AB1B51">
        <w:tc>
          <w:tcPr>
            <w:tcW w:w="3116" w:type="dxa"/>
          </w:tcPr>
          <w:tbl>
            <w:tblPr>
              <w:tblW w:w="0" w:type="auto"/>
              <w:jc w:val="center"/>
              <w:tblCellMar>
                <w:left w:w="40" w:type="dxa"/>
                <w:right w:w="40" w:type="dxa"/>
              </w:tblCellMar>
              <w:tblLook w:val="0000" w:firstRow="0" w:lastRow="0" w:firstColumn="0" w:lastColumn="0" w:noHBand="0" w:noVBand="0"/>
            </w:tblPr>
            <w:tblGrid>
              <w:gridCol w:w="1026"/>
              <w:gridCol w:w="880"/>
              <w:gridCol w:w="994"/>
            </w:tblGrid>
            <w:tr w:rsidR="00364E79" w:rsidRPr="00364E79" w14:paraId="0B52231A" w14:textId="77777777" w:rsidTr="00AB1B51">
              <w:trPr>
                <w:tblHeader/>
                <w:jc w:val="center"/>
              </w:trPr>
              <w:tc>
                <w:tcPr>
                  <w:tcW w:w="1460" w:type="dxa"/>
                  <w:tcBorders>
                    <w:top w:val="nil"/>
                    <w:left w:val="nil"/>
                    <w:bottom w:val="single" w:sz="4" w:space="0" w:color="auto"/>
                    <w:right w:val="nil"/>
                  </w:tcBorders>
                  <w:shd w:val="clear" w:color="auto" w:fill="D9D9D9"/>
                </w:tcPr>
                <w:p w14:paraId="49F467C8" w14:textId="77777777" w:rsidR="00364E79" w:rsidRPr="003025DC" w:rsidRDefault="00364E79" w:rsidP="00AB1B51">
                  <w:pPr>
                    <w:autoSpaceDE w:val="0"/>
                    <w:autoSpaceDN w:val="0"/>
                    <w:adjustRightInd w:val="0"/>
                    <w:spacing w:after="0" w:line="240" w:lineRule="auto"/>
                    <w:jc w:val="center"/>
                    <w:rPr>
                      <w:rFonts w:ascii="Calibri Light" w:hAnsi="Calibri Light" w:cs="Calibri Light"/>
                      <w:b/>
                      <w:bCs/>
                      <w:sz w:val="16"/>
                      <w:szCs w:val="16"/>
                    </w:rPr>
                  </w:pPr>
                  <w:r w:rsidRPr="003025DC">
                    <w:rPr>
                      <w:rFonts w:ascii="Calibri Light" w:hAnsi="Calibri Light" w:cs="Calibri Light"/>
                      <w:b/>
                      <w:bCs/>
                      <w:sz w:val="16"/>
                      <w:szCs w:val="16"/>
                    </w:rPr>
                    <w:t>Test</w:t>
                  </w:r>
                </w:p>
              </w:tc>
              <w:tc>
                <w:tcPr>
                  <w:tcW w:w="1100" w:type="dxa"/>
                  <w:tcBorders>
                    <w:top w:val="nil"/>
                    <w:left w:val="nil"/>
                    <w:bottom w:val="single" w:sz="4" w:space="0" w:color="auto"/>
                    <w:right w:val="nil"/>
                  </w:tcBorders>
                  <w:shd w:val="clear" w:color="auto" w:fill="D9D9D9"/>
                </w:tcPr>
                <w:p w14:paraId="403E322E" w14:textId="77777777" w:rsidR="00364E79" w:rsidRPr="003025DC" w:rsidRDefault="00364E79" w:rsidP="00AB1B51">
                  <w:pPr>
                    <w:autoSpaceDE w:val="0"/>
                    <w:autoSpaceDN w:val="0"/>
                    <w:adjustRightInd w:val="0"/>
                    <w:spacing w:after="0" w:line="240" w:lineRule="auto"/>
                    <w:jc w:val="center"/>
                    <w:rPr>
                      <w:rFonts w:ascii="Calibri Light" w:hAnsi="Calibri Light" w:cs="Calibri Light"/>
                      <w:b/>
                      <w:bCs/>
                      <w:sz w:val="16"/>
                      <w:szCs w:val="16"/>
                    </w:rPr>
                  </w:pPr>
                  <w:proofErr w:type="spellStart"/>
                  <w:r w:rsidRPr="003025DC">
                    <w:rPr>
                      <w:rFonts w:ascii="Calibri Light" w:hAnsi="Calibri Light" w:cs="Calibri Light"/>
                      <w:b/>
                      <w:bCs/>
                      <w:sz w:val="16"/>
                      <w:szCs w:val="16"/>
                    </w:rPr>
                    <w:t>ChiSquare</w:t>
                  </w:r>
                  <w:proofErr w:type="spellEnd"/>
                </w:p>
              </w:tc>
              <w:tc>
                <w:tcPr>
                  <w:tcW w:w="1250" w:type="dxa"/>
                  <w:tcBorders>
                    <w:top w:val="nil"/>
                    <w:left w:val="nil"/>
                    <w:bottom w:val="single" w:sz="4" w:space="0" w:color="auto"/>
                    <w:right w:val="nil"/>
                  </w:tcBorders>
                  <w:shd w:val="clear" w:color="auto" w:fill="D9D9D9"/>
                </w:tcPr>
                <w:p w14:paraId="2D17F657" w14:textId="77777777" w:rsidR="00364E79" w:rsidRPr="003025DC" w:rsidRDefault="00364E79" w:rsidP="00AB1B51">
                  <w:pPr>
                    <w:autoSpaceDE w:val="0"/>
                    <w:autoSpaceDN w:val="0"/>
                    <w:adjustRightInd w:val="0"/>
                    <w:spacing w:after="0" w:line="240" w:lineRule="auto"/>
                    <w:jc w:val="center"/>
                    <w:rPr>
                      <w:rFonts w:ascii="Calibri Light" w:hAnsi="Calibri Light" w:cs="Calibri Light"/>
                      <w:b/>
                      <w:bCs/>
                      <w:sz w:val="16"/>
                      <w:szCs w:val="16"/>
                    </w:rPr>
                  </w:pPr>
                  <w:r w:rsidRPr="003025DC">
                    <w:rPr>
                      <w:rFonts w:ascii="Calibri Light" w:hAnsi="Calibri Light" w:cs="Calibri Light"/>
                      <w:b/>
                      <w:bCs/>
                      <w:sz w:val="16"/>
                      <w:szCs w:val="16"/>
                    </w:rPr>
                    <w:t>Prob&gt;</w:t>
                  </w:r>
                  <w:proofErr w:type="spellStart"/>
                  <w:r w:rsidRPr="003025DC">
                    <w:rPr>
                      <w:rFonts w:ascii="Calibri Light" w:hAnsi="Calibri Light" w:cs="Calibri Light"/>
                      <w:b/>
                      <w:bCs/>
                      <w:sz w:val="16"/>
                      <w:szCs w:val="16"/>
                    </w:rPr>
                    <w:t>ChiSq</w:t>
                  </w:r>
                  <w:proofErr w:type="spellEnd"/>
                </w:p>
              </w:tc>
            </w:tr>
            <w:tr w:rsidR="00364E79" w:rsidRPr="00364E79" w14:paraId="119BE254" w14:textId="77777777" w:rsidTr="00AB1B51">
              <w:trPr>
                <w:jc w:val="center"/>
              </w:trPr>
              <w:tc>
                <w:tcPr>
                  <w:tcW w:w="1460" w:type="dxa"/>
                  <w:tcBorders>
                    <w:top w:val="single" w:sz="4" w:space="0" w:color="auto"/>
                    <w:left w:val="nil"/>
                    <w:bottom w:val="nil"/>
                    <w:right w:val="nil"/>
                  </w:tcBorders>
                </w:tcPr>
                <w:p w14:paraId="69195876"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Likelihood Ratio</w:t>
                  </w:r>
                </w:p>
              </w:tc>
              <w:tc>
                <w:tcPr>
                  <w:tcW w:w="1100" w:type="dxa"/>
                  <w:tcBorders>
                    <w:top w:val="single" w:sz="4" w:space="0" w:color="auto"/>
                    <w:left w:val="nil"/>
                    <w:bottom w:val="nil"/>
                    <w:right w:val="nil"/>
                  </w:tcBorders>
                </w:tcPr>
                <w:p w14:paraId="0C6393AB"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29.631</w:t>
                  </w:r>
                </w:p>
              </w:tc>
              <w:tc>
                <w:tcPr>
                  <w:tcW w:w="1250" w:type="dxa"/>
                  <w:tcBorders>
                    <w:top w:val="single" w:sz="4" w:space="0" w:color="auto"/>
                    <w:left w:val="nil"/>
                    <w:bottom w:val="nil"/>
                    <w:right w:val="nil"/>
                  </w:tcBorders>
                </w:tcPr>
                <w:p w14:paraId="6324B0B4"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&lt;.0001*</w:t>
                  </w:r>
                </w:p>
              </w:tc>
            </w:tr>
            <w:tr w:rsidR="00364E79" w:rsidRPr="00364E79" w14:paraId="77A890FF" w14:textId="77777777" w:rsidTr="00AB1B51">
              <w:trPr>
                <w:jc w:val="center"/>
              </w:trPr>
              <w:tc>
                <w:tcPr>
                  <w:tcW w:w="1460" w:type="dxa"/>
                  <w:tcBorders>
                    <w:top w:val="nil"/>
                    <w:left w:val="nil"/>
                    <w:bottom w:val="nil"/>
                    <w:right w:val="nil"/>
                  </w:tcBorders>
                </w:tcPr>
                <w:p w14:paraId="24466A70"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Pearson</w:t>
                  </w:r>
                </w:p>
              </w:tc>
              <w:tc>
                <w:tcPr>
                  <w:tcW w:w="1100" w:type="dxa"/>
                  <w:tcBorders>
                    <w:top w:val="nil"/>
                    <w:left w:val="nil"/>
                    <w:bottom w:val="nil"/>
                    <w:right w:val="nil"/>
                  </w:tcBorders>
                </w:tcPr>
                <w:p w14:paraId="3C6E0DD3"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29.941</w:t>
                  </w:r>
                </w:p>
              </w:tc>
              <w:tc>
                <w:tcPr>
                  <w:tcW w:w="1250" w:type="dxa"/>
                  <w:tcBorders>
                    <w:top w:val="nil"/>
                    <w:left w:val="nil"/>
                    <w:bottom w:val="nil"/>
                    <w:right w:val="nil"/>
                  </w:tcBorders>
                </w:tcPr>
                <w:p w14:paraId="651527E6"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&lt;.0001*</w:t>
                  </w:r>
                </w:p>
              </w:tc>
            </w:tr>
          </w:tbl>
          <w:p w14:paraId="18CF7CCD" w14:textId="77777777" w:rsidR="00364E79" w:rsidRPr="00364E79" w:rsidRDefault="00364E79" w:rsidP="00AB1B51">
            <w:pPr>
              <w:spacing w:before="240" w:line="480" w:lineRule="auto"/>
              <w:jc w:val="center"/>
              <w:rPr>
                <w:rFonts w:ascii="Calibri Light" w:hAnsi="Calibri Light" w:cs="Calibri Light"/>
                <w:sz w:val="16"/>
                <w:szCs w:val="16"/>
                <w:lang w:val="en-US"/>
              </w:rPr>
            </w:pPr>
          </w:p>
        </w:tc>
        <w:tc>
          <w:tcPr>
            <w:tcW w:w="3117" w:type="dxa"/>
          </w:tcPr>
          <w:tbl>
            <w:tblPr>
              <w:tblW w:w="0" w:type="auto"/>
              <w:tblCellMar>
                <w:left w:w="40" w:type="dxa"/>
                <w:right w:w="40" w:type="dxa"/>
              </w:tblCellMar>
              <w:tblLook w:val="04A0" w:firstRow="1" w:lastRow="0" w:firstColumn="1" w:lastColumn="0" w:noHBand="0" w:noVBand="1"/>
            </w:tblPr>
            <w:tblGrid>
              <w:gridCol w:w="1026"/>
              <w:gridCol w:w="880"/>
              <w:gridCol w:w="995"/>
            </w:tblGrid>
            <w:tr w:rsidR="00364E79" w:rsidRPr="00364E79" w14:paraId="5A7D79FB" w14:textId="77777777" w:rsidTr="00AB1B51">
              <w:trPr>
                <w:tblHeader/>
              </w:trPr>
              <w:tc>
                <w:tcPr>
                  <w:tcW w:w="1460" w:type="dxa"/>
                  <w:tcBorders>
                    <w:bottom w:val="single" w:sz="4" w:space="0" w:color="auto"/>
                  </w:tcBorders>
                  <w:shd w:val="clear" w:color="auto" w:fill="D9D9D9"/>
                  <w:hideMark/>
                </w:tcPr>
                <w:p w14:paraId="6AF3892E" w14:textId="77777777" w:rsidR="00364E79" w:rsidRPr="003025DC" w:rsidRDefault="00364E79" w:rsidP="00AB1B51">
                  <w:pPr>
                    <w:autoSpaceDE w:val="0"/>
                    <w:autoSpaceDN w:val="0"/>
                    <w:adjustRightInd w:val="0"/>
                    <w:spacing w:after="0" w:line="240" w:lineRule="auto"/>
                    <w:jc w:val="center"/>
                    <w:rPr>
                      <w:rFonts w:ascii="Calibri Light" w:hAnsi="Calibri Light" w:cs="Calibri Light"/>
                      <w:b/>
                      <w:bCs/>
                      <w:sz w:val="16"/>
                      <w:szCs w:val="16"/>
                    </w:rPr>
                  </w:pPr>
                  <w:r w:rsidRPr="003025DC">
                    <w:rPr>
                      <w:rFonts w:ascii="Calibri Light" w:hAnsi="Calibri Light" w:cs="Calibri Light"/>
                      <w:b/>
                      <w:bCs/>
                      <w:sz w:val="16"/>
                      <w:szCs w:val="16"/>
                    </w:rPr>
                    <w:t>Test</w:t>
                  </w:r>
                </w:p>
              </w:tc>
              <w:tc>
                <w:tcPr>
                  <w:tcW w:w="1100" w:type="dxa"/>
                  <w:tcBorders>
                    <w:bottom w:val="single" w:sz="4" w:space="0" w:color="auto"/>
                  </w:tcBorders>
                  <w:shd w:val="clear" w:color="auto" w:fill="D9D9D9"/>
                  <w:hideMark/>
                </w:tcPr>
                <w:p w14:paraId="1BE29935" w14:textId="77777777" w:rsidR="00364E79" w:rsidRPr="003025DC" w:rsidRDefault="00364E79" w:rsidP="00AB1B51">
                  <w:pPr>
                    <w:autoSpaceDE w:val="0"/>
                    <w:autoSpaceDN w:val="0"/>
                    <w:adjustRightInd w:val="0"/>
                    <w:spacing w:after="0" w:line="240" w:lineRule="auto"/>
                    <w:jc w:val="center"/>
                    <w:rPr>
                      <w:rFonts w:ascii="Calibri Light" w:hAnsi="Calibri Light" w:cs="Calibri Light"/>
                      <w:b/>
                      <w:bCs/>
                      <w:sz w:val="16"/>
                      <w:szCs w:val="16"/>
                    </w:rPr>
                  </w:pPr>
                  <w:proofErr w:type="spellStart"/>
                  <w:r w:rsidRPr="003025DC">
                    <w:rPr>
                      <w:rFonts w:ascii="Calibri Light" w:hAnsi="Calibri Light" w:cs="Calibri Light"/>
                      <w:b/>
                      <w:bCs/>
                      <w:sz w:val="16"/>
                      <w:szCs w:val="16"/>
                    </w:rPr>
                    <w:t>ChiSquare</w:t>
                  </w:r>
                  <w:proofErr w:type="spellEnd"/>
                </w:p>
              </w:tc>
              <w:tc>
                <w:tcPr>
                  <w:tcW w:w="1250" w:type="dxa"/>
                  <w:tcBorders>
                    <w:bottom w:val="single" w:sz="4" w:space="0" w:color="auto"/>
                  </w:tcBorders>
                  <w:shd w:val="clear" w:color="auto" w:fill="D9D9D9"/>
                  <w:hideMark/>
                </w:tcPr>
                <w:p w14:paraId="5F1C4485" w14:textId="77777777" w:rsidR="00364E79" w:rsidRPr="003025DC" w:rsidRDefault="00364E79" w:rsidP="00AB1B51">
                  <w:pPr>
                    <w:autoSpaceDE w:val="0"/>
                    <w:autoSpaceDN w:val="0"/>
                    <w:adjustRightInd w:val="0"/>
                    <w:spacing w:after="0" w:line="240" w:lineRule="auto"/>
                    <w:jc w:val="center"/>
                    <w:rPr>
                      <w:rFonts w:ascii="Calibri Light" w:hAnsi="Calibri Light" w:cs="Calibri Light"/>
                      <w:b/>
                      <w:bCs/>
                      <w:sz w:val="16"/>
                      <w:szCs w:val="16"/>
                    </w:rPr>
                  </w:pPr>
                  <w:r w:rsidRPr="003025DC">
                    <w:rPr>
                      <w:rFonts w:ascii="Calibri Light" w:hAnsi="Calibri Light" w:cs="Calibri Light"/>
                      <w:b/>
                      <w:bCs/>
                      <w:sz w:val="16"/>
                      <w:szCs w:val="16"/>
                    </w:rPr>
                    <w:t>Prob&gt;</w:t>
                  </w:r>
                  <w:proofErr w:type="spellStart"/>
                  <w:r w:rsidRPr="003025DC">
                    <w:rPr>
                      <w:rFonts w:ascii="Calibri Light" w:hAnsi="Calibri Light" w:cs="Calibri Light"/>
                      <w:b/>
                      <w:bCs/>
                      <w:sz w:val="16"/>
                      <w:szCs w:val="16"/>
                    </w:rPr>
                    <w:t>ChiSq</w:t>
                  </w:r>
                  <w:proofErr w:type="spellEnd"/>
                </w:p>
              </w:tc>
            </w:tr>
            <w:tr w:rsidR="00364E79" w:rsidRPr="00364E79" w14:paraId="16825DBB" w14:textId="77777777" w:rsidTr="00AB1B51">
              <w:tc>
                <w:tcPr>
                  <w:tcW w:w="1460" w:type="dxa"/>
                  <w:tcBorders>
                    <w:top w:val="single" w:sz="4" w:space="0" w:color="auto"/>
                  </w:tcBorders>
                  <w:hideMark/>
                </w:tcPr>
                <w:p w14:paraId="1ABD7FF5"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Likelihood Ratio</w:t>
                  </w:r>
                </w:p>
              </w:tc>
              <w:tc>
                <w:tcPr>
                  <w:tcW w:w="1100" w:type="dxa"/>
                  <w:tcBorders>
                    <w:top w:val="single" w:sz="4" w:space="0" w:color="auto"/>
                  </w:tcBorders>
                  <w:hideMark/>
                </w:tcPr>
                <w:p w14:paraId="72E29173"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10.236</w:t>
                  </w:r>
                </w:p>
              </w:tc>
              <w:tc>
                <w:tcPr>
                  <w:tcW w:w="1250" w:type="dxa"/>
                  <w:tcBorders>
                    <w:top w:val="single" w:sz="4" w:space="0" w:color="auto"/>
                  </w:tcBorders>
                  <w:hideMark/>
                </w:tcPr>
                <w:p w14:paraId="78F2D27F"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0.0366*</w:t>
                  </w:r>
                </w:p>
              </w:tc>
            </w:tr>
            <w:tr w:rsidR="00364E79" w:rsidRPr="00364E79" w14:paraId="0106B905" w14:textId="77777777" w:rsidTr="00AB1B51">
              <w:tc>
                <w:tcPr>
                  <w:tcW w:w="1460" w:type="dxa"/>
                  <w:hideMark/>
                </w:tcPr>
                <w:p w14:paraId="225291B2"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Pearson</w:t>
                  </w:r>
                </w:p>
              </w:tc>
              <w:tc>
                <w:tcPr>
                  <w:tcW w:w="1100" w:type="dxa"/>
                  <w:hideMark/>
                </w:tcPr>
                <w:p w14:paraId="54AC2D6F"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11.312</w:t>
                  </w:r>
                </w:p>
              </w:tc>
              <w:tc>
                <w:tcPr>
                  <w:tcW w:w="1250" w:type="dxa"/>
                  <w:hideMark/>
                </w:tcPr>
                <w:p w14:paraId="6C57D802" w14:textId="77777777" w:rsidR="00364E79" w:rsidRPr="003025DC" w:rsidRDefault="00364E79" w:rsidP="00AB1B51">
                  <w:pPr>
                    <w:autoSpaceDE w:val="0"/>
                    <w:autoSpaceDN w:val="0"/>
                    <w:adjustRightInd w:val="0"/>
                    <w:spacing w:after="0" w:line="240" w:lineRule="auto"/>
                    <w:jc w:val="center"/>
                    <w:rPr>
                      <w:rFonts w:ascii="Calibri Light" w:hAnsi="Calibri Light" w:cs="Calibri Light"/>
                      <w:sz w:val="16"/>
                      <w:szCs w:val="16"/>
                    </w:rPr>
                  </w:pPr>
                  <w:r w:rsidRPr="003025DC">
                    <w:rPr>
                      <w:rFonts w:ascii="Calibri Light" w:hAnsi="Calibri Light" w:cs="Calibri Light"/>
                      <w:sz w:val="16"/>
                      <w:szCs w:val="16"/>
                    </w:rPr>
                    <w:t>0.0233*</w:t>
                  </w:r>
                </w:p>
              </w:tc>
            </w:tr>
          </w:tbl>
          <w:p w14:paraId="79F4A4B1" w14:textId="77777777" w:rsidR="00364E79" w:rsidRPr="00364E79" w:rsidRDefault="00364E79" w:rsidP="00AB1B51">
            <w:pPr>
              <w:spacing w:before="240" w:line="480" w:lineRule="auto"/>
              <w:jc w:val="center"/>
              <w:rPr>
                <w:rFonts w:ascii="Calibri Light" w:hAnsi="Calibri Light" w:cs="Calibri Light"/>
                <w:sz w:val="16"/>
                <w:szCs w:val="16"/>
                <w:lang w:val="en-US"/>
              </w:rPr>
            </w:pPr>
          </w:p>
        </w:tc>
        <w:tc>
          <w:tcPr>
            <w:tcW w:w="3117" w:type="dxa"/>
          </w:tcPr>
          <w:tbl>
            <w:tblPr>
              <w:tblW w:w="0" w:type="auto"/>
              <w:tblCellMar>
                <w:left w:w="40" w:type="dxa"/>
                <w:right w:w="40" w:type="dxa"/>
              </w:tblCellMar>
              <w:tblLook w:val="0000" w:firstRow="0" w:lastRow="0" w:firstColumn="0" w:lastColumn="0" w:noHBand="0" w:noVBand="0"/>
            </w:tblPr>
            <w:tblGrid>
              <w:gridCol w:w="736"/>
              <w:gridCol w:w="939"/>
              <w:gridCol w:w="1096"/>
            </w:tblGrid>
            <w:tr w:rsidR="00364E79" w:rsidRPr="00510014" w14:paraId="6FDB3260" w14:textId="77777777" w:rsidTr="00AB1B51">
              <w:trPr>
                <w:tblHeader/>
              </w:trPr>
              <w:tc>
                <w:tcPr>
                  <w:tcW w:w="527" w:type="dxa"/>
                  <w:tcBorders>
                    <w:top w:val="nil"/>
                    <w:left w:val="nil"/>
                    <w:bottom w:val="single" w:sz="4" w:space="0" w:color="auto"/>
                    <w:right w:val="nil"/>
                  </w:tcBorders>
                  <w:shd w:val="clear" w:color="auto" w:fill="D9D9D9"/>
                </w:tcPr>
                <w:p w14:paraId="395F1D21" w14:textId="77777777" w:rsidR="00364E79" w:rsidRPr="00510014" w:rsidRDefault="00364E79" w:rsidP="00AB1B51">
                  <w:pPr>
                    <w:autoSpaceDE w:val="0"/>
                    <w:autoSpaceDN w:val="0"/>
                    <w:adjustRightInd w:val="0"/>
                    <w:spacing w:after="0" w:line="240" w:lineRule="auto"/>
                    <w:jc w:val="center"/>
                    <w:rPr>
                      <w:rFonts w:ascii="Calibri Light" w:hAnsi="Calibri Light" w:cs="Calibri Light"/>
                      <w:b/>
                      <w:bCs/>
                      <w:color w:val="000000"/>
                      <w:sz w:val="16"/>
                      <w:szCs w:val="16"/>
                    </w:rPr>
                  </w:pPr>
                  <w:r w:rsidRPr="00510014">
                    <w:rPr>
                      <w:rFonts w:ascii="Calibri Light" w:hAnsi="Calibri Light" w:cs="Calibri Light"/>
                      <w:b/>
                      <w:bCs/>
                      <w:color w:val="000000"/>
                      <w:sz w:val="16"/>
                      <w:szCs w:val="16"/>
                    </w:rPr>
                    <w:t>Test</w:t>
                  </w:r>
                </w:p>
              </w:tc>
              <w:tc>
                <w:tcPr>
                  <w:tcW w:w="939" w:type="dxa"/>
                  <w:tcBorders>
                    <w:top w:val="nil"/>
                    <w:left w:val="nil"/>
                    <w:bottom w:val="single" w:sz="4" w:space="0" w:color="auto"/>
                    <w:right w:val="nil"/>
                  </w:tcBorders>
                  <w:shd w:val="clear" w:color="auto" w:fill="D9D9D9"/>
                </w:tcPr>
                <w:p w14:paraId="10ED3F8D" w14:textId="77777777" w:rsidR="00364E79" w:rsidRPr="00510014" w:rsidRDefault="00364E79" w:rsidP="00AB1B51">
                  <w:pPr>
                    <w:autoSpaceDE w:val="0"/>
                    <w:autoSpaceDN w:val="0"/>
                    <w:adjustRightInd w:val="0"/>
                    <w:spacing w:after="0" w:line="240" w:lineRule="auto"/>
                    <w:jc w:val="center"/>
                    <w:rPr>
                      <w:rFonts w:ascii="Calibri Light" w:hAnsi="Calibri Light" w:cs="Calibri Light"/>
                      <w:b/>
                      <w:bCs/>
                      <w:color w:val="000000"/>
                      <w:sz w:val="16"/>
                      <w:szCs w:val="16"/>
                    </w:rPr>
                  </w:pPr>
                  <w:proofErr w:type="spellStart"/>
                  <w:r w:rsidRPr="00510014">
                    <w:rPr>
                      <w:rFonts w:ascii="Calibri Light" w:hAnsi="Calibri Light" w:cs="Calibri Light"/>
                      <w:b/>
                      <w:bCs/>
                      <w:color w:val="000000"/>
                      <w:sz w:val="16"/>
                      <w:szCs w:val="16"/>
                    </w:rPr>
                    <w:t>ChiSquare</w:t>
                  </w:r>
                  <w:proofErr w:type="spellEnd"/>
                </w:p>
              </w:tc>
              <w:tc>
                <w:tcPr>
                  <w:tcW w:w="1096" w:type="dxa"/>
                  <w:tcBorders>
                    <w:top w:val="nil"/>
                    <w:left w:val="nil"/>
                    <w:bottom w:val="single" w:sz="4" w:space="0" w:color="auto"/>
                    <w:right w:val="nil"/>
                  </w:tcBorders>
                  <w:shd w:val="clear" w:color="auto" w:fill="D9D9D9"/>
                </w:tcPr>
                <w:p w14:paraId="78ABBF6A" w14:textId="77777777" w:rsidR="00364E79" w:rsidRPr="00510014" w:rsidRDefault="00364E79" w:rsidP="00AB1B51">
                  <w:pPr>
                    <w:autoSpaceDE w:val="0"/>
                    <w:autoSpaceDN w:val="0"/>
                    <w:adjustRightInd w:val="0"/>
                    <w:spacing w:after="0" w:line="240" w:lineRule="auto"/>
                    <w:jc w:val="center"/>
                    <w:rPr>
                      <w:rFonts w:ascii="Calibri Light" w:hAnsi="Calibri Light" w:cs="Calibri Light"/>
                      <w:b/>
                      <w:bCs/>
                      <w:color w:val="000000"/>
                      <w:sz w:val="16"/>
                      <w:szCs w:val="16"/>
                    </w:rPr>
                  </w:pPr>
                  <w:r w:rsidRPr="00510014">
                    <w:rPr>
                      <w:rFonts w:ascii="Calibri Light" w:hAnsi="Calibri Light" w:cs="Calibri Light"/>
                      <w:b/>
                      <w:bCs/>
                      <w:color w:val="000000"/>
                      <w:sz w:val="16"/>
                      <w:szCs w:val="16"/>
                    </w:rPr>
                    <w:t>Prob&gt;</w:t>
                  </w:r>
                  <w:proofErr w:type="spellStart"/>
                  <w:r w:rsidRPr="00510014">
                    <w:rPr>
                      <w:rFonts w:ascii="Calibri Light" w:hAnsi="Calibri Light" w:cs="Calibri Light"/>
                      <w:b/>
                      <w:bCs/>
                      <w:color w:val="000000"/>
                      <w:sz w:val="16"/>
                      <w:szCs w:val="16"/>
                    </w:rPr>
                    <w:t>ChiSq</w:t>
                  </w:r>
                  <w:proofErr w:type="spellEnd"/>
                </w:p>
              </w:tc>
            </w:tr>
            <w:tr w:rsidR="00364E79" w:rsidRPr="00510014" w14:paraId="109E1F2E" w14:textId="77777777" w:rsidTr="00AB1B51">
              <w:tc>
                <w:tcPr>
                  <w:tcW w:w="527" w:type="dxa"/>
                  <w:tcBorders>
                    <w:top w:val="single" w:sz="4" w:space="0" w:color="auto"/>
                    <w:left w:val="nil"/>
                    <w:bottom w:val="nil"/>
                    <w:right w:val="nil"/>
                  </w:tcBorders>
                </w:tcPr>
                <w:p w14:paraId="47288A3B" w14:textId="77777777" w:rsidR="00364E79" w:rsidRPr="00510014" w:rsidRDefault="00364E79" w:rsidP="00AB1B51">
                  <w:pPr>
                    <w:autoSpaceDE w:val="0"/>
                    <w:autoSpaceDN w:val="0"/>
                    <w:adjustRightInd w:val="0"/>
                    <w:spacing w:after="0" w:line="240" w:lineRule="auto"/>
                    <w:jc w:val="center"/>
                    <w:rPr>
                      <w:rFonts w:ascii="Calibri Light" w:hAnsi="Calibri Light" w:cs="Calibri Light"/>
                      <w:color w:val="000000"/>
                      <w:sz w:val="16"/>
                      <w:szCs w:val="16"/>
                    </w:rPr>
                  </w:pPr>
                  <w:r w:rsidRPr="00510014">
                    <w:rPr>
                      <w:rFonts w:ascii="Calibri Light" w:hAnsi="Calibri Light" w:cs="Calibri Light"/>
                      <w:color w:val="000000"/>
                      <w:sz w:val="16"/>
                      <w:szCs w:val="16"/>
                    </w:rPr>
                    <w:t>Likelihood Ratio</w:t>
                  </w:r>
                </w:p>
              </w:tc>
              <w:tc>
                <w:tcPr>
                  <w:tcW w:w="939" w:type="dxa"/>
                  <w:tcBorders>
                    <w:top w:val="single" w:sz="4" w:space="0" w:color="auto"/>
                    <w:left w:val="nil"/>
                    <w:bottom w:val="nil"/>
                    <w:right w:val="nil"/>
                  </w:tcBorders>
                </w:tcPr>
                <w:p w14:paraId="794BCEEC" w14:textId="77777777" w:rsidR="00364E79" w:rsidRPr="00510014" w:rsidRDefault="00364E79" w:rsidP="00AB1B51">
                  <w:pPr>
                    <w:autoSpaceDE w:val="0"/>
                    <w:autoSpaceDN w:val="0"/>
                    <w:adjustRightInd w:val="0"/>
                    <w:spacing w:after="0" w:line="240" w:lineRule="auto"/>
                    <w:jc w:val="center"/>
                    <w:rPr>
                      <w:rFonts w:ascii="Calibri Light" w:hAnsi="Calibri Light" w:cs="Calibri Light"/>
                      <w:color w:val="000000"/>
                      <w:sz w:val="16"/>
                      <w:szCs w:val="16"/>
                    </w:rPr>
                  </w:pPr>
                  <w:r w:rsidRPr="00510014">
                    <w:rPr>
                      <w:rFonts w:ascii="Calibri Light" w:hAnsi="Calibri Light" w:cs="Calibri Light"/>
                      <w:color w:val="000000"/>
                      <w:sz w:val="16"/>
                      <w:szCs w:val="16"/>
                    </w:rPr>
                    <w:t>5.059</w:t>
                  </w:r>
                </w:p>
              </w:tc>
              <w:tc>
                <w:tcPr>
                  <w:tcW w:w="1096" w:type="dxa"/>
                  <w:tcBorders>
                    <w:top w:val="single" w:sz="4" w:space="0" w:color="auto"/>
                    <w:left w:val="nil"/>
                    <w:bottom w:val="nil"/>
                    <w:right w:val="nil"/>
                  </w:tcBorders>
                </w:tcPr>
                <w:p w14:paraId="6C4E3D9A" w14:textId="77777777" w:rsidR="00364E79" w:rsidRPr="00510014" w:rsidRDefault="00364E79" w:rsidP="00AB1B51">
                  <w:pPr>
                    <w:autoSpaceDE w:val="0"/>
                    <w:autoSpaceDN w:val="0"/>
                    <w:adjustRightInd w:val="0"/>
                    <w:spacing w:after="0" w:line="240" w:lineRule="auto"/>
                    <w:jc w:val="center"/>
                    <w:rPr>
                      <w:rFonts w:ascii="Calibri Light" w:hAnsi="Calibri Light" w:cs="Calibri Light"/>
                      <w:color w:val="000000"/>
                      <w:sz w:val="16"/>
                      <w:szCs w:val="16"/>
                    </w:rPr>
                  </w:pPr>
                  <w:r w:rsidRPr="00510014">
                    <w:rPr>
                      <w:rFonts w:ascii="Calibri Light" w:hAnsi="Calibri Light" w:cs="Calibri Light"/>
                      <w:color w:val="000000"/>
                      <w:sz w:val="16"/>
                      <w:szCs w:val="16"/>
                    </w:rPr>
                    <w:t>0.2813</w:t>
                  </w:r>
                </w:p>
              </w:tc>
            </w:tr>
            <w:tr w:rsidR="00364E79" w:rsidRPr="00510014" w14:paraId="4BDA5153" w14:textId="77777777" w:rsidTr="00AB1B51">
              <w:tc>
                <w:tcPr>
                  <w:tcW w:w="527" w:type="dxa"/>
                  <w:tcBorders>
                    <w:top w:val="nil"/>
                    <w:left w:val="nil"/>
                    <w:bottom w:val="nil"/>
                    <w:right w:val="nil"/>
                  </w:tcBorders>
                </w:tcPr>
                <w:p w14:paraId="1D1EE049" w14:textId="77777777" w:rsidR="00364E79" w:rsidRPr="00510014" w:rsidRDefault="00364E79" w:rsidP="00AB1B51">
                  <w:pPr>
                    <w:autoSpaceDE w:val="0"/>
                    <w:autoSpaceDN w:val="0"/>
                    <w:adjustRightInd w:val="0"/>
                    <w:spacing w:after="0" w:line="240" w:lineRule="auto"/>
                    <w:jc w:val="center"/>
                    <w:rPr>
                      <w:rFonts w:ascii="Calibri Light" w:hAnsi="Calibri Light" w:cs="Calibri Light"/>
                      <w:color w:val="000000"/>
                      <w:sz w:val="16"/>
                      <w:szCs w:val="16"/>
                    </w:rPr>
                  </w:pPr>
                  <w:r w:rsidRPr="00510014">
                    <w:rPr>
                      <w:rFonts w:ascii="Calibri Light" w:hAnsi="Calibri Light" w:cs="Calibri Light"/>
                      <w:color w:val="000000"/>
                      <w:sz w:val="16"/>
                      <w:szCs w:val="16"/>
                    </w:rPr>
                    <w:t>Pearson</w:t>
                  </w:r>
                </w:p>
              </w:tc>
              <w:tc>
                <w:tcPr>
                  <w:tcW w:w="939" w:type="dxa"/>
                  <w:tcBorders>
                    <w:top w:val="nil"/>
                    <w:left w:val="nil"/>
                    <w:bottom w:val="nil"/>
                    <w:right w:val="nil"/>
                  </w:tcBorders>
                </w:tcPr>
                <w:p w14:paraId="448F0951" w14:textId="77777777" w:rsidR="00364E79" w:rsidRPr="00510014" w:rsidRDefault="00364E79" w:rsidP="00AB1B51">
                  <w:pPr>
                    <w:autoSpaceDE w:val="0"/>
                    <w:autoSpaceDN w:val="0"/>
                    <w:adjustRightInd w:val="0"/>
                    <w:spacing w:after="0" w:line="240" w:lineRule="auto"/>
                    <w:jc w:val="center"/>
                    <w:rPr>
                      <w:rFonts w:ascii="Calibri Light" w:hAnsi="Calibri Light" w:cs="Calibri Light"/>
                      <w:color w:val="000000"/>
                      <w:sz w:val="16"/>
                      <w:szCs w:val="16"/>
                    </w:rPr>
                  </w:pPr>
                  <w:r w:rsidRPr="00510014">
                    <w:rPr>
                      <w:rFonts w:ascii="Calibri Light" w:hAnsi="Calibri Light" w:cs="Calibri Light"/>
                      <w:color w:val="000000"/>
                      <w:sz w:val="16"/>
                      <w:szCs w:val="16"/>
                    </w:rPr>
                    <w:t>5.375</w:t>
                  </w:r>
                </w:p>
              </w:tc>
              <w:tc>
                <w:tcPr>
                  <w:tcW w:w="1096" w:type="dxa"/>
                  <w:tcBorders>
                    <w:top w:val="nil"/>
                    <w:left w:val="nil"/>
                    <w:bottom w:val="nil"/>
                    <w:right w:val="nil"/>
                  </w:tcBorders>
                </w:tcPr>
                <w:p w14:paraId="3E653620" w14:textId="77777777" w:rsidR="00364E79" w:rsidRPr="00510014" w:rsidRDefault="00364E79" w:rsidP="00AB1B51">
                  <w:pPr>
                    <w:autoSpaceDE w:val="0"/>
                    <w:autoSpaceDN w:val="0"/>
                    <w:adjustRightInd w:val="0"/>
                    <w:spacing w:after="0" w:line="240" w:lineRule="auto"/>
                    <w:jc w:val="center"/>
                    <w:rPr>
                      <w:rFonts w:ascii="Calibri Light" w:hAnsi="Calibri Light" w:cs="Calibri Light"/>
                      <w:color w:val="000000"/>
                      <w:sz w:val="16"/>
                      <w:szCs w:val="16"/>
                    </w:rPr>
                  </w:pPr>
                  <w:r w:rsidRPr="00510014">
                    <w:rPr>
                      <w:rFonts w:ascii="Calibri Light" w:hAnsi="Calibri Light" w:cs="Calibri Light"/>
                      <w:color w:val="000000"/>
                      <w:sz w:val="16"/>
                      <w:szCs w:val="16"/>
                    </w:rPr>
                    <w:t>0.2509</w:t>
                  </w:r>
                </w:p>
              </w:tc>
            </w:tr>
          </w:tbl>
          <w:p w14:paraId="116EC5FB" w14:textId="77777777" w:rsidR="00364E79" w:rsidRPr="00510014" w:rsidRDefault="00364E79" w:rsidP="00AB1B51">
            <w:pPr>
              <w:spacing w:before="240" w:line="480" w:lineRule="auto"/>
              <w:jc w:val="center"/>
              <w:rPr>
                <w:rFonts w:ascii="Calibri Light" w:hAnsi="Calibri Light" w:cs="Calibri Light"/>
                <w:sz w:val="16"/>
                <w:szCs w:val="16"/>
                <w:lang w:val="en-US"/>
              </w:rPr>
            </w:pPr>
          </w:p>
        </w:tc>
      </w:tr>
      <w:tr w:rsidR="00364E79" w:rsidRPr="00510014" w14:paraId="3B400203" w14:textId="77777777" w:rsidTr="00AB1B51">
        <w:tc>
          <w:tcPr>
            <w:tcW w:w="3116" w:type="dxa"/>
          </w:tcPr>
          <w:p w14:paraId="67607A6F" w14:textId="77777777" w:rsidR="00364E79" w:rsidRPr="00510014" w:rsidRDefault="00364E79" w:rsidP="00AB1B51">
            <w:pPr>
              <w:jc w:val="center"/>
              <w:rPr>
                <w:rFonts w:ascii="Calibri Light" w:hAnsi="Calibri Light" w:cs="Calibri Light"/>
                <w:iCs/>
                <w:sz w:val="20"/>
                <w:szCs w:val="20"/>
                <w:lang w:val="en-US"/>
              </w:rPr>
            </w:pPr>
          </w:p>
          <w:p w14:paraId="7B45E71C" w14:textId="77777777" w:rsidR="00364E79" w:rsidRPr="00510014" w:rsidRDefault="00364E79" w:rsidP="00AB1B51">
            <w:pPr>
              <w:jc w:val="center"/>
              <w:rPr>
                <w:rFonts w:ascii="Calibri Light" w:hAnsi="Calibri Light" w:cs="Calibri Light"/>
                <w:iCs/>
                <w:sz w:val="20"/>
                <w:szCs w:val="20"/>
                <w:lang w:val="en-US"/>
              </w:rPr>
            </w:pPr>
            <w:r w:rsidRPr="00510014">
              <w:rPr>
                <w:rFonts w:ascii="Calibri Light" w:hAnsi="Calibri Light" w:cs="Calibri Light"/>
                <w:iCs/>
                <w:sz w:val="20"/>
                <w:szCs w:val="20"/>
                <w:lang w:val="en-US"/>
              </w:rPr>
              <w:t>Table 9. X</w:t>
            </w:r>
            <w:r w:rsidRPr="00510014">
              <w:rPr>
                <w:rFonts w:ascii="Calibri Light" w:hAnsi="Calibri Light" w:cs="Calibri Light"/>
                <w:iCs/>
                <w:sz w:val="20"/>
                <w:szCs w:val="20"/>
                <w:vertAlign w:val="superscript"/>
                <w:lang w:val="en-US"/>
              </w:rPr>
              <w:t>2</w:t>
            </w:r>
            <w:r w:rsidRPr="00510014">
              <w:rPr>
                <w:rFonts w:ascii="Calibri Light" w:hAnsi="Calibri Light" w:cs="Calibri Light"/>
                <w:iCs/>
                <w:sz w:val="20"/>
                <w:szCs w:val="20"/>
                <w:lang w:val="en-US"/>
              </w:rPr>
              <w:t xml:space="preserve"> tests results for Areas A &amp; B</w:t>
            </w:r>
          </w:p>
        </w:tc>
        <w:tc>
          <w:tcPr>
            <w:tcW w:w="3117" w:type="dxa"/>
          </w:tcPr>
          <w:p w14:paraId="43C027DD" w14:textId="77777777" w:rsidR="00364E79" w:rsidRPr="00510014" w:rsidRDefault="00364E79" w:rsidP="00AB1B51">
            <w:pPr>
              <w:jc w:val="center"/>
              <w:rPr>
                <w:rFonts w:ascii="Calibri Light" w:hAnsi="Calibri Light" w:cs="Calibri Light"/>
                <w:iCs/>
                <w:sz w:val="20"/>
                <w:szCs w:val="20"/>
                <w:lang w:val="en-US"/>
              </w:rPr>
            </w:pPr>
          </w:p>
          <w:p w14:paraId="3DC62B84" w14:textId="77777777" w:rsidR="00364E79" w:rsidRPr="00510014" w:rsidRDefault="00364E79" w:rsidP="00AB1B51">
            <w:pPr>
              <w:jc w:val="center"/>
              <w:rPr>
                <w:rFonts w:ascii="Calibri Light" w:hAnsi="Calibri Light" w:cs="Calibri Light"/>
                <w:iCs/>
                <w:sz w:val="20"/>
                <w:szCs w:val="20"/>
                <w:lang w:val="en-US"/>
              </w:rPr>
            </w:pPr>
            <w:r w:rsidRPr="00510014">
              <w:rPr>
                <w:rFonts w:ascii="Calibri Light" w:hAnsi="Calibri Light" w:cs="Calibri Light"/>
                <w:iCs/>
                <w:sz w:val="20"/>
                <w:szCs w:val="20"/>
                <w:lang w:val="en-US"/>
              </w:rPr>
              <w:t>Table 10. X</w:t>
            </w:r>
            <w:r w:rsidRPr="00510014">
              <w:rPr>
                <w:rFonts w:ascii="Calibri Light" w:hAnsi="Calibri Light" w:cs="Calibri Light"/>
                <w:iCs/>
                <w:sz w:val="20"/>
                <w:szCs w:val="20"/>
                <w:vertAlign w:val="superscript"/>
                <w:lang w:val="en-US"/>
              </w:rPr>
              <w:t>2</w:t>
            </w:r>
            <w:r w:rsidRPr="00510014">
              <w:rPr>
                <w:rFonts w:ascii="Calibri Light" w:hAnsi="Calibri Light" w:cs="Calibri Light"/>
                <w:iCs/>
                <w:sz w:val="20"/>
                <w:szCs w:val="20"/>
                <w:lang w:val="en-US"/>
              </w:rPr>
              <w:t xml:space="preserve"> tests results for Areas B &amp; C</w:t>
            </w:r>
          </w:p>
        </w:tc>
        <w:tc>
          <w:tcPr>
            <w:tcW w:w="3117" w:type="dxa"/>
          </w:tcPr>
          <w:p w14:paraId="768045CF" w14:textId="77777777" w:rsidR="00364E79" w:rsidRPr="00510014" w:rsidRDefault="00364E79" w:rsidP="00AB1B51">
            <w:pPr>
              <w:jc w:val="center"/>
              <w:rPr>
                <w:rFonts w:ascii="Calibri Light" w:hAnsi="Calibri Light" w:cs="Calibri Light"/>
                <w:iCs/>
                <w:sz w:val="20"/>
                <w:szCs w:val="20"/>
                <w:lang w:val="en-US"/>
              </w:rPr>
            </w:pPr>
          </w:p>
          <w:p w14:paraId="320314C1" w14:textId="77777777" w:rsidR="00364E79" w:rsidRPr="00510014" w:rsidRDefault="00364E79" w:rsidP="00AB1B51">
            <w:pPr>
              <w:jc w:val="center"/>
              <w:rPr>
                <w:rFonts w:ascii="Calibri Light" w:hAnsi="Calibri Light" w:cs="Calibri Light"/>
                <w:iCs/>
                <w:sz w:val="20"/>
                <w:szCs w:val="20"/>
                <w:lang w:val="en-US"/>
              </w:rPr>
            </w:pPr>
            <w:r w:rsidRPr="00510014">
              <w:rPr>
                <w:rFonts w:ascii="Calibri Light" w:hAnsi="Calibri Light" w:cs="Calibri Light"/>
                <w:iCs/>
                <w:sz w:val="20"/>
                <w:szCs w:val="20"/>
                <w:lang w:val="en-US"/>
              </w:rPr>
              <w:t>Table 11. X</w:t>
            </w:r>
            <w:r w:rsidRPr="00510014">
              <w:rPr>
                <w:rFonts w:ascii="Calibri Light" w:hAnsi="Calibri Light" w:cs="Calibri Light"/>
                <w:iCs/>
                <w:sz w:val="20"/>
                <w:szCs w:val="20"/>
                <w:vertAlign w:val="superscript"/>
                <w:lang w:val="en-US"/>
              </w:rPr>
              <w:t>2</w:t>
            </w:r>
            <w:r w:rsidRPr="00510014">
              <w:rPr>
                <w:rFonts w:ascii="Calibri Light" w:hAnsi="Calibri Light" w:cs="Calibri Light"/>
                <w:iCs/>
                <w:sz w:val="20"/>
                <w:szCs w:val="20"/>
                <w:lang w:val="en-US"/>
              </w:rPr>
              <w:t xml:space="preserve"> tests results for Areas A &amp; C</w:t>
            </w:r>
          </w:p>
        </w:tc>
      </w:tr>
    </w:tbl>
    <w:p w14:paraId="2199F506" w14:textId="77777777" w:rsidR="00364E79" w:rsidRPr="00147270" w:rsidRDefault="00364E79" w:rsidP="00364E79">
      <w:pPr>
        <w:rPr>
          <w:rFonts w:ascii="Calibri Light" w:hAnsi="Calibri Light" w:cs="Calibri Light"/>
        </w:rPr>
      </w:pPr>
    </w:p>
    <w:p w14:paraId="2A59A90B" w14:textId="77777777" w:rsidR="00364E79" w:rsidRPr="00147270" w:rsidRDefault="00364E79" w:rsidP="00364E79">
      <w:pPr>
        <w:pStyle w:val="Heading3"/>
        <w:rPr>
          <w:rFonts w:ascii="Calibri Light" w:hAnsi="Calibri Light" w:cs="Calibri Light"/>
          <w:lang w:val="en-US"/>
        </w:rPr>
      </w:pPr>
      <w:bookmarkStart w:id="91" w:name="_Toc69940883"/>
      <w:bookmarkStart w:id="92" w:name="_Toc72448269"/>
      <w:r w:rsidRPr="00147270">
        <w:rPr>
          <w:rFonts w:ascii="Calibri Light" w:hAnsi="Calibri Light" w:cs="Calibri Light"/>
          <w:lang w:val="en-US"/>
        </w:rPr>
        <w:t>5.3.2 Style Category Analysis</w:t>
      </w:r>
      <w:bookmarkEnd w:id="91"/>
      <w:bookmarkEnd w:id="92"/>
    </w:p>
    <w:p w14:paraId="4CB6D7DF" w14:textId="0C603CC4"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styles distributions at this analysis </w:t>
      </w:r>
      <w:r w:rsidR="005A51BF">
        <w:rPr>
          <w:rFonts w:ascii="Calibri Light" w:hAnsi="Calibri Light" w:cs="Calibri Light"/>
          <w:sz w:val="24"/>
          <w:szCs w:val="24"/>
        </w:rPr>
        <w:t>scale</w:t>
      </w:r>
      <w:r w:rsidR="005A51BF"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are presented in Figures </w:t>
      </w:r>
      <w:r>
        <w:rPr>
          <w:rFonts w:ascii="Calibri Light" w:hAnsi="Calibri Light" w:cs="Calibri Light"/>
          <w:sz w:val="24"/>
          <w:szCs w:val="24"/>
        </w:rPr>
        <w:t>41</w:t>
      </w:r>
      <w:r w:rsidRPr="00147270">
        <w:rPr>
          <w:rFonts w:ascii="Calibri Light" w:hAnsi="Calibri Light" w:cs="Calibri Light"/>
          <w:sz w:val="24"/>
          <w:szCs w:val="24"/>
        </w:rPr>
        <w:t xml:space="preserve">, </w:t>
      </w:r>
      <w:r>
        <w:rPr>
          <w:rFonts w:ascii="Calibri Light" w:hAnsi="Calibri Light" w:cs="Calibri Light"/>
          <w:sz w:val="24"/>
          <w:szCs w:val="24"/>
        </w:rPr>
        <w:t>42</w:t>
      </w:r>
      <w:r w:rsidRPr="00147270">
        <w:rPr>
          <w:rFonts w:ascii="Calibri Light" w:hAnsi="Calibri Light" w:cs="Calibri Light"/>
          <w:sz w:val="24"/>
          <w:szCs w:val="24"/>
        </w:rPr>
        <w:t xml:space="preserve">, and </w:t>
      </w:r>
      <w:r>
        <w:rPr>
          <w:rFonts w:ascii="Calibri Light" w:hAnsi="Calibri Light" w:cs="Calibri Light"/>
          <w:sz w:val="24"/>
          <w:szCs w:val="24"/>
        </w:rPr>
        <w:t>43</w:t>
      </w:r>
      <w:r w:rsidRPr="00147270">
        <w:rPr>
          <w:rFonts w:ascii="Calibri Light" w:hAnsi="Calibri Light" w:cs="Calibri Light"/>
          <w:sz w:val="24"/>
          <w:szCs w:val="24"/>
        </w:rPr>
        <w:t xml:space="preserve">. As with other scales of analysis, one style so overwhelmed the sample that essentially no other variation could be evaluated unless it was excluded. In this case, it was again </w:t>
      </w:r>
      <w:r w:rsidRPr="00147270">
        <w:rPr>
          <w:rFonts w:ascii="Calibri Light" w:hAnsi="Calibri Light" w:cs="Calibri Light"/>
          <w:i/>
          <w:sz w:val="24"/>
          <w:szCs w:val="24"/>
        </w:rPr>
        <w:t>parallel design</w:t>
      </w:r>
      <w:r w:rsidRPr="00147270">
        <w:rPr>
          <w:rFonts w:ascii="Calibri Light" w:hAnsi="Calibri Light" w:cs="Calibri Light"/>
          <w:sz w:val="24"/>
          <w:szCs w:val="24"/>
        </w:rPr>
        <w:t xml:space="preserve"> that </w:t>
      </w:r>
      <w:r w:rsidRPr="00147270">
        <w:rPr>
          <w:rFonts w:ascii="Calibri Light" w:hAnsi="Calibri Light" w:cs="Calibri Light"/>
          <w:sz w:val="24"/>
          <w:szCs w:val="24"/>
        </w:rPr>
        <w:lastRenderedPageBreak/>
        <w:t xml:space="preserve">was excluded in order to perceive the distribution and importance of the other styles at the intra-site scale. Excluding </w:t>
      </w:r>
      <w:r w:rsidRPr="00147270">
        <w:rPr>
          <w:rFonts w:ascii="Calibri Light" w:hAnsi="Calibri Light" w:cs="Calibri Light"/>
          <w:i/>
          <w:sz w:val="24"/>
          <w:szCs w:val="24"/>
        </w:rPr>
        <w:t>parallel design</w:t>
      </w:r>
      <w:r w:rsidRPr="00147270">
        <w:rPr>
          <w:rFonts w:ascii="Calibri Light" w:hAnsi="Calibri Light" w:cs="Calibri Light"/>
          <w:i/>
          <w:iCs/>
          <w:sz w:val="24"/>
          <w:szCs w:val="24"/>
        </w:rPr>
        <w:t>,</w:t>
      </w:r>
      <w:r w:rsidRPr="00147270">
        <w:rPr>
          <w:rFonts w:ascii="Calibri Light" w:hAnsi="Calibri Light" w:cs="Calibri Light"/>
          <w:sz w:val="24"/>
          <w:szCs w:val="24"/>
        </w:rPr>
        <w:t xml:space="preserve"> Figures </w:t>
      </w:r>
      <w:r>
        <w:rPr>
          <w:rFonts w:ascii="Calibri Light" w:hAnsi="Calibri Light" w:cs="Calibri Light"/>
          <w:sz w:val="24"/>
          <w:szCs w:val="24"/>
        </w:rPr>
        <w:t>44</w:t>
      </w:r>
      <w:r w:rsidRPr="00147270">
        <w:rPr>
          <w:rFonts w:ascii="Calibri Light" w:hAnsi="Calibri Light" w:cs="Calibri Light"/>
          <w:sz w:val="24"/>
          <w:szCs w:val="24"/>
        </w:rPr>
        <w:t xml:space="preserve">, </w:t>
      </w:r>
      <w:r>
        <w:rPr>
          <w:rFonts w:ascii="Calibri Light" w:hAnsi="Calibri Light" w:cs="Calibri Light"/>
          <w:sz w:val="24"/>
          <w:szCs w:val="24"/>
        </w:rPr>
        <w:t>45</w:t>
      </w:r>
      <w:r w:rsidRPr="00147270">
        <w:rPr>
          <w:rFonts w:ascii="Calibri Light" w:hAnsi="Calibri Light" w:cs="Calibri Light"/>
          <w:sz w:val="24"/>
          <w:szCs w:val="24"/>
        </w:rPr>
        <w:t xml:space="preserve">, and </w:t>
      </w:r>
      <w:r>
        <w:rPr>
          <w:rFonts w:ascii="Calibri Light" w:hAnsi="Calibri Light" w:cs="Calibri Light"/>
          <w:sz w:val="24"/>
          <w:szCs w:val="24"/>
        </w:rPr>
        <w:t>446</w:t>
      </w:r>
      <w:r w:rsidRPr="00147270">
        <w:rPr>
          <w:rFonts w:ascii="Calibri Light" w:hAnsi="Calibri Light" w:cs="Calibri Light"/>
          <w:sz w:val="24"/>
          <w:szCs w:val="24"/>
        </w:rPr>
        <w:t xml:space="preserve"> show the distinct distributional patterning that characterizes each collection area at the San José site (S</w:t>
      </w:r>
      <w:r>
        <w:rPr>
          <w:rFonts w:ascii="Calibri Light" w:hAnsi="Calibri Light" w:cs="Calibri Light"/>
          <w:sz w:val="24"/>
          <w:szCs w:val="24"/>
        </w:rPr>
        <w:t xml:space="preserve">ON </w:t>
      </w:r>
      <w:r w:rsidRPr="00147270">
        <w:rPr>
          <w:rFonts w:ascii="Calibri Light" w:hAnsi="Calibri Light" w:cs="Calibri Light"/>
          <w:sz w:val="24"/>
          <w:szCs w:val="24"/>
        </w:rPr>
        <w:t>K:4:24). The unevenness of the remaining styles in the three groups is appreciable. The following figures (</w:t>
      </w:r>
      <w:r>
        <w:rPr>
          <w:rFonts w:ascii="Calibri Light" w:hAnsi="Calibri Light" w:cs="Calibri Light"/>
          <w:sz w:val="24"/>
          <w:szCs w:val="24"/>
        </w:rPr>
        <w:t>44</w:t>
      </w:r>
      <w:r w:rsidRPr="00147270">
        <w:rPr>
          <w:rFonts w:ascii="Calibri Light" w:hAnsi="Calibri Light" w:cs="Calibri Light"/>
          <w:sz w:val="24"/>
          <w:szCs w:val="24"/>
        </w:rPr>
        <w:t xml:space="preserve">, </w:t>
      </w:r>
      <w:r>
        <w:rPr>
          <w:rFonts w:ascii="Calibri Light" w:hAnsi="Calibri Light" w:cs="Calibri Light"/>
          <w:sz w:val="24"/>
          <w:szCs w:val="24"/>
        </w:rPr>
        <w:t>45</w:t>
      </w:r>
      <w:r w:rsidRPr="00147270">
        <w:rPr>
          <w:rFonts w:ascii="Calibri Light" w:hAnsi="Calibri Light" w:cs="Calibri Light"/>
          <w:sz w:val="24"/>
          <w:szCs w:val="24"/>
        </w:rPr>
        <w:t xml:space="preserve">, and </w:t>
      </w:r>
      <w:r>
        <w:rPr>
          <w:rFonts w:ascii="Calibri Light" w:hAnsi="Calibri Light" w:cs="Calibri Light"/>
          <w:sz w:val="24"/>
          <w:szCs w:val="24"/>
        </w:rPr>
        <w:t>46</w:t>
      </w:r>
      <w:r w:rsidRPr="00147270">
        <w:rPr>
          <w:rFonts w:ascii="Calibri Light" w:hAnsi="Calibri Light" w:cs="Calibri Light"/>
          <w:sz w:val="24"/>
          <w:szCs w:val="24"/>
        </w:rPr>
        <w:t xml:space="preserve">) correspond to the distribution of the styles within the respective areas A, B, and C. The styles distribution patterning </w:t>
      </w:r>
      <w:r>
        <w:rPr>
          <w:rFonts w:ascii="Calibri Light" w:hAnsi="Calibri Light" w:cs="Calibri Light"/>
          <w:sz w:val="24"/>
          <w:szCs w:val="24"/>
        </w:rPr>
        <w:t>i</w:t>
      </w:r>
      <w:r w:rsidRPr="00147270">
        <w:rPr>
          <w:rFonts w:ascii="Calibri Light" w:hAnsi="Calibri Light" w:cs="Calibri Light"/>
          <w:sz w:val="24"/>
          <w:szCs w:val="24"/>
        </w:rPr>
        <w:t xml:space="preserve">n areas A and B resemble the general distribution of styles at the San Jose site, while </w:t>
      </w:r>
      <w:r>
        <w:rPr>
          <w:rFonts w:ascii="Calibri Light" w:hAnsi="Calibri Light" w:cs="Calibri Light"/>
          <w:sz w:val="24"/>
          <w:szCs w:val="24"/>
        </w:rPr>
        <w:t>a</w:t>
      </w:r>
      <w:r w:rsidRPr="00147270">
        <w:rPr>
          <w:rFonts w:ascii="Calibri Light" w:hAnsi="Calibri Light" w:cs="Calibri Light"/>
          <w:sz w:val="24"/>
          <w:szCs w:val="24"/>
        </w:rPr>
        <w:t xml:space="preserve">rea C </w:t>
      </w:r>
      <w:r>
        <w:rPr>
          <w:rFonts w:ascii="Calibri Light" w:hAnsi="Calibri Light" w:cs="Calibri Light"/>
          <w:sz w:val="24"/>
          <w:szCs w:val="24"/>
        </w:rPr>
        <w:t>presents</w:t>
      </w:r>
      <w:r w:rsidRPr="00147270">
        <w:rPr>
          <w:rFonts w:ascii="Calibri Light" w:hAnsi="Calibri Light" w:cs="Calibri Light"/>
          <w:sz w:val="24"/>
          <w:szCs w:val="24"/>
        </w:rPr>
        <w:t xml:space="preserve"> a contrasting pattern </w:t>
      </w:r>
      <w:r>
        <w:rPr>
          <w:rFonts w:ascii="Calibri Light" w:hAnsi="Calibri Light" w:cs="Calibri Light"/>
          <w:sz w:val="24"/>
          <w:szCs w:val="24"/>
        </w:rPr>
        <w:t>with</w:t>
      </w:r>
      <w:r w:rsidRPr="00147270">
        <w:rPr>
          <w:rFonts w:ascii="Calibri Light" w:hAnsi="Calibri Light" w:cs="Calibri Light"/>
          <w:sz w:val="24"/>
          <w:szCs w:val="24"/>
        </w:rPr>
        <w:t xml:space="preserve"> less style variation in comparison to areas A and B.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7D6B09" w14:paraId="7C74A7CF" w14:textId="77777777" w:rsidTr="00AB1B51">
        <w:tc>
          <w:tcPr>
            <w:tcW w:w="9350" w:type="dxa"/>
            <w:tcBorders>
              <w:bottom w:val="single" w:sz="4" w:space="0" w:color="auto"/>
            </w:tcBorders>
          </w:tcPr>
          <w:p w14:paraId="1D846DCA" w14:textId="0F6BE254" w:rsidR="00364E79" w:rsidRPr="007D6B09" w:rsidRDefault="00364E79" w:rsidP="00AB1B51">
            <w:pPr>
              <w:jc w:val="center"/>
              <w:rPr>
                <w:rFonts w:ascii="Calibri Light" w:hAnsi="Calibri Light" w:cs="Calibri Light"/>
                <w:iCs/>
                <w:sz w:val="20"/>
                <w:szCs w:val="20"/>
                <w:lang w:val="en-US"/>
              </w:rPr>
            </w:pPr>
            <w:r w:rsidRPr="00B25B76">
              <w:rPr>
                <w:rFonts w:ascii="Calibri Light" w:hAnsi="Calibri Light" w:cs="Calibri Light"/>
                <w:iCs/>
                <w:sz w:val="20"/>
                <w:szCs w:val="20"/>
                <w:lang w:val="en-US"/>
              </w:rPr>
              <w:t xml:space="preserve">Figure </w:t>
            </w:r>
            <w:r>
              <w:rPr>
                <w:rFonts w:ascii="Calibri Light" w:hAnsi="Calibri Light" w:cs="Calibri Light"/>
                <w:iCs/>
                <w:sz w:val="20"/>
                <w:szCs w:val="20"/>
                <w:lang w:val="en-US"/>
              </w:rPr>
              <w:t>41</w:t>
            </w:r>
            <w:r w:rsidRPr="00B25B76">
              <w:rPr>
                <w:rFonts w:ascii="Calibri Light" w:hAnsi="Calibri Light" w:cs="Calibri Light"/>
                <w:iCs/>
                <w:sz w:val="20"/>
                <w:szCs w:val="20"/>
                <w:lang w:val="en-US"/>
              </w:rPr>
              <w:t>. Styles’ general distribution, Area A</w:t>
            </w:r>
            <w:r w:rsidR="005157AD">
              <w:rPr>
                <w:rFonts w:ascii="Calibri Light" w:hAnsi="Calibri Light" w:cs="Calibri Light"/>
                <w:iCs/>
                <w:sz w:val="20"/>
                <w:szCs w:val="20"/>
                <w:lang w:val="en-US"/>
              </w:rPr>
              <w:t xml:space="preserve"> (SON K:4:24 </w:t>
            </w:r>
            <w:proofErr w:type="spellStart"/>
            <w:r w:rsidR="005157AD">
              <w:rPr>
                <w:rFonts w:ascii="Calibri Light" w:hAnsi="Calibri Light" w:cs="Calibri Light"/>
                <w:iCs/>
                <w:sz w:val="20"/>
                <w:szCs w:val="20"/>
                <w:lang w:val="en-US"/>
              </w:rPr>
              <w:t>Intrasite</w:t>
            </w:r>
            <w:proofErr w:type="spellEnd"/>
            <w:r w:rsidR="005157AD">
              <w:rPr>
                <w:rFonts w:ascii="Calibri Light" w:hAnsi="Calibri Light" w:cs="Calibri Light"/>
                <w:iCs/>
                <w:sz w:val="20"/>
                <w:szCs w:val="20"/>
                <w:lang w:val="en-US"/>
              </w:rPr>
              <w:t xml:space="preserve"> scale)</w:t>
            </w:r>
          </w:p>
        </w:tc>
      </w:tr>
      <w:tr w:rsidR="00364E79" w:rsidRPr="007D6B09" w14:paraId="01607A3F" w14:textId="77777777" w:rsidTr="00AB1B51">
        <w:tc>
          <w:tcPr>
            <w:tcW w:w="9350" w:type="dxa"/>
            <w:tcBorders>
              <w:top w:val="single" w:sz="4" w:space="0" w:color="auto"/>
            </w:tcBorders>
          </w:tcPr>
          <w:p w14:paraId="2256B0B4" w14:textId="77777777" w:rsidR="00364E79" w:rsidRDefault="00364E79" w:rsidP="00AB1B51">
            <w:pPr>
              <w:jc w:val="center"/>
              <w:rPr>
                <w:rFonts w:ascii="Calibri Light" w:hAnsi="Calibri Light" w:cs="Calibri Light"/>
                <w:iCs/>
                <w:sz w:val="20"/>
                <w:szCs w:val="20"/>
                <w:lang w:val="en-US"/>
              </w:rPr>
            </w:pPr>
            <w:r w:rsidRPr="00EA2AD0">
              <w:rPr>
                <w:rFonts w:ascii="Segoe UI" w:hAnsi="Segoe UI" w:cs="Segoe UI"/>
                <w:noProof/>
                <w:color w:val="000000"/>
                <w:sz w:val="18"/>
                <w:szCs w:val="18"/>
              </w:rPr>
              <w:drawing>
                <wp:inline distT="0" distB="0" distL="0" distR="0" wp14:anchorId="1F65502F" wp14:editId="0CC1E794">
                  <wp:extent cx="4454054" cy="3445460"/>
                  <wp:effectExtent l="0" t="0" r="3810" b="3175"/>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63939" cy="3453106"/>
                          </a:xfrm>
                          <a:prstGeom prst="rect">
                            <a:avLst/>
                          </a:prstGeom>
                          <a:noFill/>
                          <a:ln>
                            <a:noFill/>
                          </a:ln>
                        </pic:spPr>
                      </pic:pic>
                    </a:graphicData>
                  </a:graphic>
                </wp:inline>
              </w:drawing>
            </w:r>
          </w:p>
          <w:p w14:paraId="72C5B0A5" w14:textId="77777777" w:rsidR="00364E79" w:rsidRDefault="00364E79" w:rsidP="00AB1B51">
            <w:pPr>
              <w:jc w:val="center"/>
              <w:rPr>
                <w:rFonts w:ascii="Calibri Light" w:hAnsi="Calibri Light" w:cs="Calibri Light"/>
                <w:iCs/>
                <w:sz w:val="20"/>
                <w:szCs w:val="20"/>
                <w:lang w:val="en-US"/>
              </w:rPr>
            </w:pPr>
          </w:p>
          <w:p w14:paraId="2516A02E" w14:textId="77777777" w:rsidR="00364E79" w:rsidRDefault="00364E79" w:rsidP="00AB1B51">
            <w:pPr>
              <w:jc w:val="center"/>
              <w:rPr>
                <w:rFonts w:ascii="Calibri Light" w:hAnsi="Calibri Light" w:cs="Calibri Light"/>
                <w:iCs/>
                <w:sz w:val="20"/>
                <w:szCs w:val="20"/>
                <w:lang w:val="en-US"/>
              </w:rPr>
            </w:pPr>
          </w:p>
          <w:p w14:paraId="700BD076" w14:textId="77777777" w:rsidR="00364E79" w:rsidRDefault="00364E79" w:rsidP="00AB1B51">
            <w:pPr>
              <w:jc w:val="center"/>
              <w:rPr>
                <w:rFonts w:ascii="Calibri Light" w:hAnsi="Calibri Light" w:cs="Calibri Light"/>
                <w:iCs/>
                <w:sz w:val="20"/>
                <w:szCs w:val="20"/>
                <w:lang w:val="en-US"/>
              </w:rPr>
            </w:pPr>
          </w:p>
          <w:p w14:paraId="10493136" w14:textId="77777777" w:rsidR="00364E79" w:rsidRDefault="00364E79" w:rsidP="00AB1B51">
            <w:pPr>
              <w:jc w:val="center"/>
              <w:rPr>
                <w:rFonts w:ascii="Calibri Light" w:hAnsi="Calibri Light" w:cs="Calibri Light"/>
                <w:iCs/>
                <w:sz w:val="20"/>
                <w:szCs w:val="20"/>
                <w:lang w:val="en-US"/>
              </w:rPr>
            </w:pPr>
          </w:p>
          <w:p w14:paraId="62F19F49" w14:textId="77777777" w:rsidR="00364E79" w:rsidRDefault="00364E79" w:rsidP="00AB1B51">
            <w:pPr>
              <w:jc w:val="center"/>
              <w:rPr>
                <w:rFonts w:ascii="Calibri Light" w:hAnsi="Calibri Light" w:cs="Calibri Light"/>
                <w:iCs/>
                <w:sz w:val="20"/>
                <w:szCs w:val="20"/>
                <w:lang w:val="en-US"/>
              </w:rPr>
            </w:pPr>
          </w:p>
          <w:p w14:paraId="6A7895F9" w14:textId="77777777" w:rsidR="00364E79" w:rsidRDefault="00364E79" w:rsidP="00AB1B51">
            <w:pPr>
              <w:jc w:val="center"/>
              <w:rPr>
                <w:rFonts w:ascii="Calibri Light" w:hAnsi="Calibri Light" w:cs="Calibri Light"/>
                <w:iCs/>
                <w:sz w:val="20"/>
                <w:szCs w:val="20"/>
                <w:lang w:val="en-US"/>
              </w:rPr>
            </w:pPr>
          </w:p>
          <w:p w14:paraId="2F1E6539" w14:textId="77777777" w:rsidR="00364E79" w:rsidRDefault="00364E79" w:rsidP="00AB1B51">
            <w:pPr>
              <w:jc w:val="center"/>
              <w:rPr>
                <w:rFonts w:ascii="Calibri Light" w:hAnsi="Calibri Light" w:cs="Calibri Light"/>
                <w:iCs/>
                <w:sz w:val="20"/>
                <w:szCs w:val="20"/>
                <w:lang w:val="en-US"/>
              </w:rPr>
            </w:pPr>
          </w:p>
          <w:p w14:paraId="3C1E0789" w14:textId="77777777" w:rsidR="00364E79" w:rsidRDefault="00364E79" w:rsidP="00AB1B51">
            <w:pPr>
              <w:jc w:val="center"/>
              <w:rPr>
                <w:rFonts w:ascii="Calibri Light" w:hAnsi="Calibri Light" w:cs="Calibri Light"/>
                <w:iCs/>
                <w:sz w:val="20"/>
                <w:szCs w:val="20"/>
                <w:lang w:val="en-US"/>
              </w:rPr>
            </w:pPr>
          </w:p>
          <w:p w14:paraId="6713E5B7" w14:textId="77777777" w:rsidR="00364E79" w:rsidRPr="007D6B09" w:rsidRDefault="00364E79" w:rsidP="00AB1B51">
            <w:pPr>
              <w:jc w:val="center"/>
              <w:rPr>
                <w:rFonts w:ascii="Calibri Light" w:hAnsi="Calibri Light" w:cs="Calibri Light"/>
                <w:iCs/>
                <w:sz w:val="20"/>
                <w:szCs w:val="20"/>
                <w:lang w:val="en-US"/>
              </w:rPr>
            </w:pPr>
          </w:p>
        </w:tc>
      </w:tr>
      <w:tr w:rsidR="00364E79" w:rsidRPr="007D6B09" w14:paraId="0F91E7FF" w14:textId="77777777" w:rsidTr="00AB1B51">
        <w:tc>
          <w:tcPr>
            <w:tcW w:w="9350" w:type="dxa"/>
            <w:tcBorders>
              <w:bottom w:val="single" w:sz="4" w:space="0" w:color="auto"/>
            </w:tcBorders>
          </w:tcPr>
          <w:p w14:paraId="6D3E716A" w14:textId="7C6DCA22" w:rsidR="00364E79" w:rsidRPr="007D6B09" w:rsidRDefault="00364E79" w:rsidP="00AB1B51">
            <w:pPr>
              <w:jc w:val="center"/>
              <w:rPr>
                <w:rFonts w:ascii="Calibri Light" w:hAnsi="Calibri Light" w:cs="Calibri Light"/>
                <w:iCs/>
                <w:sz w:val="20"/>
                <w:szCs w:val="20"/>
                <w:lang w:val="en-US"/>
              </w:rPr>
            </w:pPr>
            <w:r w:rsidRPr="003F547F">
              <w:rPr>
                <w:rFonts w:ascii="Calibri Light" w:hAnsi="Calibri Light" w:cs="Calibri Light"/>
                <w:iCs/>
                <w:sz w:val="20"/>
                <w:szCs w:val="20"/>
                <w:lang w:val="en-US"/>
              </w:rPr>
              <w:lastRenderedPageBreak/>
              <w:t xml:space="preserve">Figure </w:t>
            </w:r>
            <w:r>
              <w:rPr>
                <w:rFonts w:ascii="Calibri Light" w:hAnsi="Calibri Light" w:cs="Calibri Light"/>
                <w:iCs/>
                <w:sz w:val="20"/>
                <w:szCs w:val="20"/>
                <w:lang w:val="en-US"/>
              </w:rPr>
              <w:t>42</w:t>
            </w:r>
            <w:r w:rsidRPr="003F547F">
              <w:rPr>
                <w:rFonts w:ascii="Calibri Light" w:hAnsi="Calibri Light" w:cs="Calibri Light"/>
                <w:iCs/>
                <w:sz w:val="20"/>
                <w:szCs w:val="20"/>
                <w:lang w:val="en-US"/>
              </w:rPr>
              <w:t>. Styles’ general distribution, Area B</w:t>
            </w:r>
            <w:r w:rsidR="005157AD">
              <w:rPr>
                <w:rFonts w:ascii="Calibri Light" w:hAnsi="Calibri Light" w:cs="Calibri Light"/>
                <w:iCs/>
                <w:sz w:val="20"/>
                <w:szCs w:val="20"/>
                <w:lang w:val="en-US"/>
              </w:rPr>
              <w:t xml:space="preserve"> (SON K:4:24 </w:t>
            </w:r>
            <w:proofErr w:type="spellStart"/>
            <w:r w:rsidR="005157AD">
              <w:rPr>
                <w:rFonts w:ascii="Calibri Light" w:hAnsi="Calibri Light" w:cs="Calibri Light"/>
                <w:iCs/>
                <w:sz w:val="20"/>
                <w:szCs w:val="20"/>
                <w:lang w:val="en-US"/>
              </w:rPr>
              <w:t>Intrasite</w:t>
            </w:r>
            <w:proofErr w:type="spellEnd"/>
            <w:r w:rsidR="005157AD">
              <w:rPr>
                <w:rFonts w:ascii="Calibri Light" w:hAnsi="Calibri Light" w:cs="Calibri Light"/>
                <w:iCs/>
                <w:sz w:val="20"/>
                <w:szCs w:val="20"/>
                <w:lang w:val="en-US"/>
              </w:rPr>
              <w:t xml:space="preserve"> scale)</w:t>
            </w:r>
          </w:p>
        </w:tc>
      </w:tr>
      <w:tr w:rsidR="00364E79" w:rsidRPr="007D6B09" w14:paraId="1567A6DF" w14:textId="77777777" w:rsidTr="00AB1B51">
        <w:tc>
          <w:tcPr>
            <w:tcW w:w="9350" w:type="dxa"/>
            <w:tcBorders>
              <w:top w:val="single" w:sz="4" w:space="0" w:color="auto"/>
            </w:tcBorders>
          </w:tcPr>
          <w:p w14:paraId="6B7DE3A5" w14:textId="77777777" w:rsidR="00364E79" w:rsidRDefault="00364E79" w:rsidP="00AB1B51">
            <w:pPr>
              <w:jc w:val="center"/>
              <w:rPr>
                <w:rFonts w:ascii="Calibri Light" w:hAnsi="Calibri Light" w:cs="Calibri Light"/>
                <w:iCs/>
                <w:sz w:val="20"/>
                <w:szCs w:val="20"/>
                <w:lang w:val="en-US"/>
              </w:rPr>
            </w:pPr>
            <w:r w:rsidRPr="00EA2AD0">
              <w:rPr>
                <w:rFonts w:ascii="Segoe UI" w:hAnsi="Segoe UI" w:cs="Segoe UI"/>
                <w:noProof/>
                <w:color w:val="000000"/>
                <w:sz w:val="18"/>
                <w:szCs w:val="18"/>
              </w:rPr>
              <w:drawing>
                <wp:inline distT="0" distB="0" distL="0" distR="0" wp14:anchorId="05DDDDB4" wp14:editId="2B8EFA10">
                  <wp:extent cx="4400602" cy="3511296"/>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08401" cy="3517519"/>
                          </a:xfrm>
                          <a:prstGeom prst="rect">
                            <a:avLst/>
                          </a:prstGeom>
                          <a:noFill/>
                          <a:ln>
                            <a:noFill/>
                          </a:ln>
                        </pic:spPr>
                      </pic:pic>
                    </a:graphicData>
                  </a:graphic>
                </wp:inline>
              </w:drawing>
            </w:r>
          </w:p>
          <w:p w14:paraId="5793321E" w14:textId="77777777" w:rsidR="00364E79" w:rsidRDefault="00364E79" w:rsidP="00AB1B51">
            <w:pPr>
              <w:jc w:val="center"/>
              <w:rPr>
                <w:rFonts w:ascii="Calibri Light" w:hAnsi="Calibri Light" w:cs="Calibri Light"/>
                <w:iCs/>
                <w:sz w:val="20"/>
                <w:szCs w:val="20"/>
                <w:lang w:val="en-US"/>
              </w:rPr>
            </w:pPr>
          </w:p>
          <w:p w14:paraId="44F6886F" w14:textId="77777777" w:rsidR="00364E79" w:rsidRDefault="00364E79" w:rsidP="00AB1B51">
            <w:pPr>
              <w:jc w:val="center"/>
              <w:rPr>
                <w:rFonts w:ascii="Calibri Light" w:hAnsi="Calibri Light" w:cs="Calibri Light"/>
                <w:iCs/>
                <w:sz w:val="20"/>
                <w:szCs w:val="20"/>
                <w:lang w:val="en-US"/>
              </w:rPr>
            </w:pPr>
          </w:p>
          <w:p w14:paraId="40DCD481" w14:textId="77777777" w:rsidR="00364E79" w:rsidRDefault="00364E79" w:rsidP="00AB1B51">
            <w:pPr>
              <w:jc w:val="center"/>
              <w:rPr>
                <w:rFonts w:ascii="Calibri Light" w:hAnsi="Calibri Light" w:cs="Calibri Light"/>
                <w:iCs/>
                <w:sz w:val="20"/>
                <w:szCs w:val="20"/>
                <w:lang w:val="en-US"/>
              </w:rPr>
            </w:pPr>
          </w:p>
          <w:p w14:paraId="72D12BF5" w14:textId="77777777" w:rsidR="00364E79" w:rsidRDefault="00364E79" w:rsidP="00AB1B51">
            <w:pPr>
              <w:jc w:val="center"/>
              <w:rPr>
                <w:rFonts w:ascii="Calibri Light" w:hAnsi="Calibri Light" w:cs="Calibri Light"/>
                <w:iCs/>
                <w:sz w:val="20"/>
                <w:szCs w:val="20"/>
                <w:lang w:val="en-US"/>
              </w:rPr>
            </w:pPr>
          </w:p>
          <w:p w14:paraId="5D9040B3" w14:textId="77777777" w:rsidR="00364E79" w:rsidRDefault="00364E79" w:rsidP="00AB1B51">
            <w:pPr>
              <w:jc w:val="center"/>
              <w:rPr>
                <w:rFonts w:ascii="Calibri Light" w:hAnsi="Calibri Light" w:cs="Calibri Light"/>
                <w:iCs/>
                <w:sz w:val="20"/>
                <w:szCs w:val="20"/>
                <w:lang w:val="en-US"/>
              </w:rPr>
            </w:pPr>
          </w:p>
          <w:p w14:paraId="020F060C" w14:textId="77777777" w:rsidR="00364E79" w:rsidRPr="007D6B09" w:rsidRDefault="00364E79" w:rsidP="00AB1B51">
            <w:pPr>
              <w:jc w:val="center"/>
              <w:rPr>
                <w:rFonts w:ascii="Calibri Light" w:hAnsi="Calibri Light" w:cs="Calibri Light"/>
                <w:iCs/>
                <w:sz w:val="20"/>
                <w:szCs w:val="20"/>
                <w:lang w:val="en-US"/>
              </w:rPr>
            </w:pPr>
          </w:p>
        </w:tc>
      </w:tr>
      <w:tr w:rsidR="00364E79" w:rsidRPr="007D6B09" w14:paraId="00A8A713" w14:textId="77777777" w:rsidTr="00AB1B51">
        <w:tc>
          <w:tcPr>
            <w:tcW w:w="9350" w:type="dxa"/>
            <w:tcBorders>
              <w:bottom w:val="single" w:sz="4" w:space="0" w:color="auto"/>
            </w:tcBorders>
          </w:tcPr>
          <w:p w14:paraId="44796872" w14:textId="416EC72C" w:rsidR="00364E79" w:rsidRPr="00EF56FD" w:rsidRDefault="00364E79" w:rsidP="00AB1B51">
            <w:pPr>
              <w:jc w:val="center"/>
              <w:rPr>
                <w:rFonts w:ascii="Calibri Light" w:hAnsi="Calibri Light" w:cs="Calibri Light"/>
                <w:iCs/>
                <w:sz w:val="20"/>
                <w:szCs w:val="20"/>
                <w:lang w:val="en-US"/>
              </w:rPr>
            </w:pPr>
            <w:r w:rsidRPr="00D54E97">
              <w:rPr>
                <w:rFonts w:ascii="Calibri Light" w:hAnsi="Calibri Light" w:cs="Calibri Light"/>
                <w:iCs/>
                <w:sz w:val="20"/>
                <w:szCs w:val="20"/>
                <w:lang w:val="en-US"/>
              </w:rPr>
              <w:t xml:space="preserve">Figure </w:t>
            </w:r>
            <w:r>
              <w:rPr>
                <w:rFonts w:ascii="Calibri Light" w:hAnsi="Calibri Light" w:cs="Calibri Light"/>
                <w:iCs/>
                <w:sz w:val="20"/>
                <w:szCs w:val="20"/>
                <w:lang w:val="en-US"/>
              </w:rPr>
              <w:t>43</w:t>
            </w:r>
            <w:r w:rsidRPr="00D54E97">
              <w:rPr>
                <w:rFonts w:ascii="Calibri Light" w:hAnsi="Calibri Light" w:cs="Calibri Light"/>
                <w:iCs/>
                <w:sz w:val="20"/>
                <w:szCs w:val="20"/>
                <w:lang w:val="en-US"/>
              </w:rPr>
              <w:t>. Styles’ general distribution, Area C</w:t>
            </w:r>
            <w:r w:rsidRPr="007D6B09">
              <w:rPr>
                <w:rFonts w:ascii="Calibri Light" w:hAnsi="Calibri Light" w:cs="Calibri Light"/>
                <w:iCs/>
                <w:noProof/>
                <w:sz w:val="20"/>
                <w:szCs w:val="20"/>
                <w:lang w:val="en-US"/>
              </w:rPr>
              <w:t xml:space="preserve"> </w:t>
            </w:r>
            <w:r w:rsidR="00111ED2">
              <w:rPr>
                <w:rFonts w:ascii="Calibri Light" w:hAnsi="Calibri Light" w:cs="Calibri Light"/>
                <w:iCs/>
                <w:noProof/>
                <w:sz w:val="20"/>
                <w:szCs w:val="20"/>
                <w:lang w:val="en-US"/>
              </w:rPr>
              <w:t>(SON K:4:24 Intrasite scale)</w:t>
            </w:r>
          </w:p>
        </w:tc>
      </w:tr>
      <w:tr w:rsidR="00364E79" w:rsidRPr="007D6B09" w14:paraId="5CAD1387" w14:textId="77777777" w:rsidTr="00AB1B51">
        <w:tc>
          <w:tcPr>
            <w:tcW w:w="9350" w:type="dxa"/>
            <w:tcBorders>
              <w:top w:val="single" w:sz="4" w:space="0" w:color="auto"/>
            </w:tcBorders>
          </w:tcPr>
          <w:p w14:paraId="611E2638" w14:textId="77777777" w:rsidR="00364E79" w:rsidRPr="007D6B09" w:rsidRDefault="00364E79" w:rsidP="00AB1B51">
            <w:pPr>
              <w:jc w:val="center"/>
              <w:rPr>
                <w:rFonts w:ascii="Calibri Light" w:hAnsi="Calibri Light" w:cs="Calibri Light"/>
                <w:iCs/>
                <w:sz w:val="20"/>
                <w:szCs w:val="20"/>
                <w:lang w:val="en-US"/>
              </w:rPr>
            </w:pPr>
            <w:r w:rsidRPr="00EA2AD0">
              <w:rPr>
                <w:rFonts w:ascii="Segoe UI" w:hAnsi="Segoe UI" w:cs="Segoe UI"/>
                <w:noProof/>
                <w:color w:val="000000"/>
                <w:sz w:val="18"/>
                <w:szCs w:val="18"/>
              </w:rPr>
              <w:drawing>
                <wp:inline distT="0" distB="0" distL="0" distR="0" wp14:anchorId="271C1014" wp14:editId="7AA1A80D">
                  <wp:extent cx="4031615" cy="3206115"/>
                  <wp:effectExtent l="0" t="0" r="6985"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31615" cy="3206115"/>
                          </a:xfrm>
                          <a:prstGeom prst="rect">
                            <a:avLst/>
                          </a:prstGeom>
                          <a:noFill/>
                          <a:ln>
                            <a:noFill/>
                          </a:ln>
                        </pic:spPr>
                      </pic:pic>
                    </a:graphicData>
                  </a:graphic>
                </wp:inline>
              </w:drawing>
            </w:r>
          </w:p>
        </w:tc>
      </w:tr>
    </w:tbl>
    <w:p w14:paraId="76D2F788" w14:textId="77777777" w:rsidR="00364E79"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lastRenderedPageBreak/>
        <w:t xml:space="preserve">Area A is characterized by the following styles: </w:t>
      </w:r>
      <w:r>
        <w:rPr>
          <w:rFonts w:ascii="Calibri Light" w:hAnsi="Calibri Light" w:cs="Calibri Light"/>
          <w:sz w:val="24"/>
          <w:szCs w:val="24"/>
        </w:rPr>
        <w:t>a</w:t>
      </w:r>
      <w:r w:rsidRPr="00147270">
        <w:rPr>
          <w:rFonts w:ascii="Calibri Light" w:hAnsi="Calibri Light" w:cs="Calibri Light"/>
          <w:sz w:val="24"/>
          <w:szCs w:val="24"/>
        </w:rPr>
        <w:t xml:space="preserve">ngled design, framed punctate band, and single line are in the range from 16% to ~ 15%. The styles punctate field, framed punctate field, punctate row (s), and three treatment band, are styles that contribute to the area A sample in the range from 11% ~ 6%. The remaining styles are characterized by percentages in the range from 4% ~ 0% (Figure </w:t>
      </w:r>
      <w:r>
        <w:rPr>
          <w:rFonts w:ascii="Calibri Light" w:hAnsi="Calibri Light" w:cs="Calibri Light"/>
          <w:sz w:val="24"/>
          <w:szCs w:val="24"/>
        </w:rPr>
        <w:t>44</w:t>
      </w:r>
      <w:r w:rsidRPr="00147270">
        <w:rPr>
          <w:rFonts w:ascii="Calibri Light" w:hAnsi="Calibri Light" w:cs="Calibri Light"/>
          <w:sz w:val="24"/>
          <w:szCs w:val="24"/>
        </w:rPr>
        <w:t>).</w:t>
      </w:r>
    </w:p>
    <w:p w14:paraId="166F2647" w14:textId="77777777" w:rsidR="00364E79" w:rsidRDefault="00364E79" w:rsidP="00364E79">
      <w:pPr>
        <w:spacing w:before="240" w:line="480" w:lineRule="auto"/>
        <w:ind w:firstLine="708"/>
        <w:jc w:val="both"/>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147270" w14:paraId="71108B40" w14:textId="77777777" w:rsidTr="00AB1B51">
        <w:tc>
          <w:tcPr>
            <w:tcW w:w="9350" w:type="dxa"/>
            <w:tcBorders>
              <w:bottom w:val="single" w:sz="4" w:space="0" w:color="auto"/>
            </w:tcBorders>
          </w:tcPr>
          <w:p w14:paraId="411C2DA9" w14:textId="04CB5226" w:rsidR="00364E79" w:rsidRPr="00147270" w:rsidRDefault="00364E79" w:rsidP="00AB1B51">
            <w:pPr>
              <w:jc w:val="center"/>
              <w:rPr>
                <w:rFonts w:ascii="Calibri Light" w:hAnsi="Calibri Light" w:cs="Calibri Light"/>
                <w:sz w:val="24"/>
                <w:szCs w:val="24"/>
                <w:lang w:val="en-US"/>
              </w:rPr>
            </w:pPr>
            <w:r w:rsidRPr="00970533">
              <w:rPr>
                <w:rFonts w:ascii="Calibri Light" w:hAnsi="Calibri Light" w:cs="Calibri Light"/>
                <w:sz w:val="20"/>
                <w:szCs w:val="20"/>
                <w:lang w:val="en-US"/>
              </w:rPr>
              <w:t>Figure 4</w:t>
            </w:r>
            <w:r>
              <w:rPr>
                <w:rFonts w:ascii="Calibri Light" w:hAnsi="Calibri Light" w:cs="Calibri Light"/>
                <w:sz w:val="20"/>
                <w:szCs w:val="20"/>
                <w:lang w:val="en-US"/>
              </w:rPr>
              <w:t>4</w:t>
            </w:r>
            <w:r w:rsidRPr="00970533">
              <w:rPr>
                <w:rFonts w:ascii="Calibri Light" w:hAnsi="Calibri Light" w:cs="Calibri Light"/>
                <w:sz w:val="20"/>
                <w:szCs w:val="20"/>
                <w:lang w:val="en-US"/>
              </w:rPr>
              <w:t>. Area A, Styles distribution</w:t>
            </w:r>
            <w:r>
              <w:rPr>
                <w:rFonts w:ascii="Calibri Light" w:hAnsi="Calibri Light" w:cs="Calibri Light"/>
                <w:sz w:val="20"/>
                <w:szCs w:val="20"/>
                <w:lang w:val="en-US"/>
              </w:rPr>
              <w:t xml:space="preserve"> not included parallel design</w:t>
            </w:r>
            <w:r w:rsidR="002A6206">
              <w:rPr>
                <w:rFonts w:ascii="Calibri Light" w:hAnsi="Calibri Light" w:cs="Calibri Light"/>
                <w:sz w:val="20"/>
                <w:szCs w:val="20"/>
                <w:lang w:val="en-US"/>
              </w:rPr>
              <w:t xml:space="preserve"> (SON K:4:24 </w:t>
            </w:r>
            <w:proofErr w:type="spellStart"/>
            <w:r w:rsidR="002A6206">
              <w:rPr>
                <w:rFonts w:ascii="Calibri Light" w:hAnsi="Calibri Light" w:cs="Calibri Light"/>
                <w:sz w:val="20"/>
                <w:szCs w:val="20"/>
                <w:lang w:val="en-US"/>
              </w:rPr>
              <w:t>intrasite</w:t>
            </w:r>
            <w:proofErr w:type="spellEnd"/>
            <w:r w:rsidR="002A6206">
              <w:rPr>
                <w:rFonts w:ascii="Calibri Light" w:hAnsi="Calibri Light" w:cs="Calibri Light"/>
                <w:sz w:val="20"/>
                <w:szCs w:val="20"/>
                <w:lang w:val="en-US"/>
              </w:rPr>
              <w:t xml:space="preserve"> scale)</w:t>
            </w:r>
          </w:p>
        </w:tc>
      </w:tr>
      <w:tr w:rsidR="00364E79" w:rsidRPr="00147270" w14:paraId="7E19F4BB" w14:textId="77777777" w:rsidTr="00AB1B51">
        <w:tc>
          <w:tcPr>
            <w:tcW w:w="9350" w:type="dxa"/>
            <w:tcBorders>
              <w:top w:val="single" w:sz="4" w:space="0" w:color="auto"/>
            </w:tcBorders>
          </w:tcPr>
          <w:p w14:paraId="22BB14CE" w14:textId="77777777" w:rsidR="00364E79" w:rsidRPr="002F500F" w:rsidRDefault="00364E79" w:rsidP="00AB1B51">
            <w:pPr>
              <w:jc w:val="center"/>
              <w:rPr>
                <w:rFonts w:ascii="Calibri Light" w:hAnsi="Calibri Light" w:cs="Calibri Light"/>
                <w:sz w:val="18"/>
                <w:szCs w:val="18"/>
                <w:lang w:val="en-US"/>
              </w:rPr>
            </w:pPr>
            <w:r w:rsidRPr="00B70694">
              <w:rPr>
                <w:rFonts w:ascii="Segoe UI" w:hAnsi="Segoe UI" w:cs="Segoe UI"/>
                <w:noProof/>
                <w:color w:val="000000"/>
                <w:sz w:val="18"/>
                <w:szCs w:val="18"/>
              </w:rPr>
              <w:drawing>
                <wp:inline distT="0" distB="0" distL="0" distR="0" wp14:anchorId="26B9044B" wp14:editId="22E6779B">
                  <wp:extent cx="4264660" cy="3204210"/>
                  <wp:effectExtent l="0" t="0" r="254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64660" cy="3204210"/>
                          </a:xfrm>
                          <a:prstGeom prst="rect">
                            <a:avLst/>
                          </a:prstGeom>
                          <a:noFill/>
                          <a:ln>
                            <a:noFill/>
                          </a:ln>
                        </pic:spPr>
                      </pic:pic>
                    </a:graphicData>
                  </a:graphic>
                </wp:inline>
              </w:drawing>
            </w:r>
          </w:p>
        </w:tc>
      </w:tr>
    </w:tbl>
    <w:p w14:paraId="44CE983A" w14:textId="3F1654F8" w:rsidR="00364E79"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distribution of the styles within area B (Figure </w:t>
      </w:r>
      <w:r>
        <w:rPr>
          <w:rFonts w:ascii="Calibri Light" w:hAnsi="Calibri Light" w:cs="Calibri Light"/>
          <w:sz w:val="24"/>
          <w:szCs w:val="24"/>
        </w:rPr>
        <w:t>45</w:t>
      </w:r>
      <w:r w:rsidRPr="00147270">
        <w:rPr>
          <w:rFonts w:ascii="Calibri Light" w:hAnsi="Calibri Light" w:cs="Calibri Light"/>
          <w:sz w:val="24"/>
          <w:szCs w:val="24"/>
        </w:rPr>
        <w:t xml:space="preserve">) is similar but not identical to area A. Area B is shaped by five styles with a percentage range from 17% to ~ 12% (angled design, framed punctate band, punctate field, punctate row (s), and single line). </w:t>
      </w:r>
      <w:r w:rsidR="005A51BF">
        <w:rPr>
          <w:rFonts w:ascii="Calibri Light" w:hAnsi="Calibri Light" w:cs="Calibri Light"/>
          <w:sz w:val="24"/>
          <w:szCs w:val="24"/>
        </w:rPr>
        <w:t>Several</w:t>
      </w:r>
      <w:r w:rsidR="005A51BF"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more styles constitute a second group with percentages from 7% to ~ 4% (framed painted, framed punctate field, sub-parallel design, and three treatment band). The styles with percentages from 2% to ~ 1% correspond to </w:t>
      </w:r>
      <w:r w:rsidR="005A51BF">
        <w:rPr>
          <w:rFonts w:ascii="Calibri Light" w:hAnsi="Calibri Light" w:cs="Calibri Light"/>
          <w:sz w:val="24"/>
          <w:szCs w:val="24"/>
        </w:rPr>
        <w:t>a</w:t>
      </w:r>
      <w:r w:rsidR="005A51BF"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third group (angled design with punctate bands, angled design with punctate field, </w:t>
      </w:r>
      <w:r w:rsidRPr="00147270">
        <w:rPr>
          <w:rFonts w:ascii="Calibri Light" w:hAnsi="Calibri Light" w:cs="Calibri Light"/>
          <w:sz w:val="24"/>
          <w:szCs w:val="24"/>
        </w:rPr>
        <w:lastRenderedPageBreak/>
        <w:t>crosshatch, parallel design with punctate band, parallel design with punctate field, sub-parallel design with punctate field).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64E79" w:rsidRPr="002F500F" w14:paraId="1B141D7D" w14:textId="77777777" w:rsidTr="00AB1B51">
        <w:tc>
          <w:tcPr>
            <w:tcW w:w="9350" w:type="dxa"/>
            <w:tcBorders>
              <w:bottom w:val="single" w:sz="4" w:space="0" w:color="auto"/>
            </w:tcBorders>
          </w:tcPr>
          <w:p w14:paraId="44B2D14C" w14:textId="2A9D679A" w:rsidR="00364E79" w:rsidRPr="002F500F" w:rsidRDefault="00364E79" w:rsidP="00AB1B51">
            <w:pPr>
              <w:jc w:val="center"/>
              <w:rPr>
                <w:rFonts w:ascii="Calibri Light" w:hAnsi="Calibri Light" w:cs="Calibri Light"/>
                <w:sz w:val="20"/>
                <w:szCs w:val="20"/>
                <w:lang w:val="en-US"/>
              </w:rPr>
            </w:pPr>
            <w:r w:rsidRPr="00697F6D">
              <w:rPr>
                <w:rFonts w:ascii="Calibri Light" w:hAnsi="Calibri Light" w:cs="Calibri Light"/>
                <w:sz w:val="20"/>
                <w:szCs w:val="20"/>
                <w:lang w:val="en-US"/>
              </w:rPr>
              <w:t>Figure 4</w:t>
            </w:r>
            <w:r>
              <w:rPr>
                <w:rFonts w:ascii="Calibri Light" w:hAnsi="Calibri Light" w:cs="Calibri Light"/>
                <w:sz w:val="20"/>
                <w:szCs w:val="20"/>
                <w:lang w:val="en-US"/>
              </w:rPr>
              <w:t>5</w:t>
            </w:r>
            <w:r w:rsidRPr="00697F6D">
              <w:rPr>
                <w:rFonts w:ascii="Calibri Light" w:hAnsi="Calibri Light" w:cs="Calibri Light"/>
                <w:sz w:val="20"/>
                <w:szCs w:val="20"/>
                <w:lang w:val="en-US"/>
              </w:rPr>
              <w:t xml:space="preserve">. </w:t>
            </w:r>
            <w:r w:rsidR="002A6206" w:rsidRPr="00970533">
              <w:rPr>
                <w:rFonts w:ascii="Calibri Light" w:hAnsi="Calibri Light" w:cs="Calibri Light"/>
                <w:sz w:val="20"/>
                <w:szCs w:val="20"/>
                <w:lang w:val="en-US"/>
              </w:rPr>
              <w:t xml:space="preserve">Area </w:t>
            </w:r>
            <w:r w:rsidR="002A6206">
              <w:rPr>
                <w:rFonts w:ascii="Calibri Light" w:hAnsi="Calibri Light" w:cs="Calibri Light"/>
                <w:sz w:val="20"/>
                <w:szCs w:val="20"/>
                <w:lang w:val="en-US"/>
              </w:rPr>
              <w:t>B</w:t>
            </w:r>
            <w:r w:rsidR="002A6206" w:rsidRPr="00970533">
              <w:rPr>
                <w:rFonts w:ascii="Calibri Light" w:hAnsi="Calibri Light" w:cs="Calibri Light"/>
                <w:sz w:val="20"/>
                <w:szCs w:val="20"/>
                <w:lang w:val="en-US"/>
              </w:rPr>
              <w:t>, Styles distribution</w:t>
            </w:r>
            <w:r w:rsidR="002A6206">
              <w:rPr>
                <w:rFonts w:ascii="Calibri Light" w:hAnsi="Calibri Light" w:cs="Calibri Light"/>
                <w:sz w:val="20"/>
                <w:szCs w:val="20"/>
                <w:lang w:val="en-US"/>
              </w:rPr>
              <w:t xml:space="preserve"> not included parallel design (SON K:4:24 </w:t>
            </w:r>
            <w:proofErr w:type="spellStart"/>
            <w:r w:rsidR="002A6206">
              <w:rPr>
                <w:rFonts w:ascii="Calibri Light" w:hAnsi="Calibri Light" w:cs="Calibri Light"/>
                <w:sz w:val="20"/>
                <w:szCs w:val="20"/>
                <w:lang w:val="en-US"/>
              </w:rPr>
              <w:t>intrasite</w:t>
            </w:r>
            <w:proofErr w:type="spellEnd"/>
            <w:r w:rsidR="002A6206">
              <w:rPr>
                <w:rFonts w:ascii="Calibri Light" w:hAnsi="Calibri Light" w:cs="Calibri Light"/>
                <w:sz w:val="20"/>
                <w:szCs w:val="20"/>
                <w:lang w:val="en-US"/>
              </w:rPr>
              <w:t xml:space="preserve"> scale)</w:t>
            </w:r>
          </w:p>
        </w:tc>
      </w:tr>
      <w:tr w:rsidR="00364E79" w:rsidRPr="002F500F" w14:paraId="61383915" w14:textId="77777777" w:rsidTr="00AB1B51">
        <w:tc>
          <w:tcPr>
            <w:tcW w:w="9350" w:type="dxa"/>
            <w:tcBorders>
              <w:top w:val="single" w:sz="4" w:space="0" w:color="auto"/>
            </w:tcBorders>
          </w:tcPr>
          <w:p w14:paraId="6DBC05D2" w14:textId="77777777" w:rsidR="00364E79" w:rsidRPr="002F500F" w:rsidRDefault="00364E79" w:rsidP="00AB1B51">
            <w:pPr>
              <w:jc w:val="center"/>
              <w:rPr>
                <w:rFonts w:ascii="Calibri Light" w:hAnsi="Calibri Light" w:cs="Calibri Light"/>
                <w:sz w:val="20"/>
                <w:szCs w:val="20"/>
                <w:lang w:val="en-US"/>
              </w:rPr>
            </w:pPr>
            <w:r w:rsidRPr="00B70694">
              <w:rPr>
                <w:rFonts w:ascii="Segoe UI" w:hAnsi="Segoe UI" w:cs="Segoe UI"/>
                <w:noProof/>
                <w:color w:val="000000"/>
                <w:sz w:val="18"/>
                <w:szCs w:val="18"/>
              </w:rPr>
              <w:drawing>
                <wp:inline distT="0" distB="0" distL="0" distR="0" wp14:anchorId="7E873E49" wp14:editId="256D7394">
                  <wp:extent cx="4228465" cy="3204210"/>
                  <wp:effectExtent l="0" t="0" r="635"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28465" cy="3204210"/>
                          </a:xfrm>
                          <a:prstGeom prst="rect">
                            <a:avLst/>
                          </a:prstGeom>
                          <a:noFill/>
                          <a:ln>
                            <a:noFill/>
                          </a:ln>
                        </pic:spPr>
                      </pic:pic>
                    </a:graphicData>
                  </a:graphic>
                </wp:inline>
              </w:drawing>
            </w:r>
          </w:p>
        </w:tc>
      </w:tr>
      <w:tr w:rsidR="00364E79" w:rsidRPr="002F500F" w14:paraId="2E0DB0C0" w14:textId="77777777" w:rsidTr="00AB1B51">
        <w:tc>
          <w:tcPr>
            <w:tcW w:w="9350" w:type="dxa"/>
            <w:tcBorders>
              <w:bottom w:val="single" w:sz="4" w:space="0" w:color="auto"/>
            </w:tcBorders>
          </w:tcPr>
          <w:p w14:paraId="44F2B4C5" w14:textId="1B55AD1B" w:rsidR="00364E79" w:rsidRPr="002F500F" w:rsidRDefault="00364E79" w:rsidP="00AB1B51">
            <w:pPr>
              <w:jc w:val="center"/>
              <w:rPr>
                <w:rFonts w:ascii="Calibri Light" w:hAnsi="Calibri Light" w:cs="Calibri Light"/>
                <w:sz w:val="20"/>
                <w:szCs w:val="20"/>
                <w:lang w:val="en-US"/>
              </w:rPr>
            </w:pPr>
            <w:r w:rsidRPr="00AD151E">
              <w:rPr>
                <w:rFonts w:ascii="Calibri Light" w:hAnsi="Calibri Light" w:cs="Calibri Light"/>
                <w:sz w:val="20"/>
                <w:szCs w:val="20"/>
                <w:lang w:val="en-US"/>
              </w:rPr>
              <w:t>Figure 4</w:t>
            </w:r>
            <w:r>
              <w:rPr>
                <w:rFonts w:ascii="Calibri Light" w:hAnsi="Calibri Light" w:cs="Calibri Light"/>
                <w:sz w:val="20"/>
                <w:szCs w:val="20"/>
                <w:lang w:val="en-US"/>
              </w:rPr>
              <w:t>6</w:t>
            </w:r>
            <w:r w:rsidRPr="00AD151E">
              <w:rPr>
                <w:rFonts w:ascii="Calibri Light" w:hAnsi="Calibri Light" w:cs="Calibri Light"/>
                <w:sz w:val="20"/>
                <w:szCs w:val="20"/>
                <w:lang w:val="en-US"/>
              </w:rPr>
              <w:t xml:space="preserve">. </w:t>
            </w:r>
            <w:r w:rsidR="00B6617F" w:rsidRPr="00970533">
              <w:rPr>
                <w:rFonts w:ascii="Calibri Light" w:hAnsi="Calibri Light" w:cs="Calibri Light"/>
                <w:sz w:val="20"/>
                <w:szCs w:val="20"/>
                <w:lang w:val="en-US"/>
              </w:rPr>
              <w:t xml:space="preserve">Area </w:t>
            </w:r>
            <w:r w:rsidR="00B6617F">
              <w:rPr>
                <w:rFonts w:ascii="Calibri Light" w:hAnsi="Calibri Light" w:cs="Calibri Light"/>
                <w:sz w:val="20"/>
                <w:szCs w:val="20"/>
                <w:lang w:val="en-US"/>
              </w:rPr>
              <w:t>C</w:t>
            </w:r>
            <w:r w:rsidR="00B6617F" w:rsidRPr="00970533">
              <w:rPr>
                <w:rFonts w:ascii="Calibri Light" w:hAnsi="Calibri Light" w:cs="Calibri Light"/>
                <w:sz w:val="20"/>
                <w:szCs w:val="20"/>
                <w:lang w:val="en-US"/>
              </w:rPr>
              <w:t>, Styles distribution</w:t>
            </w:r>
            <w:r w:rsidR="00B6617F">
              <w:rPr>
                <w:rFonts w:ascii="Calibri Light" w:hAnsi="Calibri Light" w:cs="Calibri Light"/>
                <w:sz w:val="20"/>
                <w:szCs w:val="20"/>
                <w:lang w:val="en-US"/>
              </w:rPr>
              <w:t xml:space="preserve"> not included parallel design (SON K:4:24 </w:t>
            </w:r>
            <w:proofErr w:type="spellStart"/>
            <w:r w:rsidR="00B6617F">
              <w:rPr>
                <w:rFonts w:ascii="Calibri Light" w:hAnsi="Calibri Light" w:cs="Calibri Light"/>
                <w:sz w:val="20"/>
                <w:szCs w:val="20"/>
                <w:lang w:val="en-US"/>
              </w:rPr>
              <w:t>intrasite</w:t>
            </w:r>
            <w:proofErr w:type="spellEnd"/>
            <w:r w:rsidR="00B6617F">
              <w:rPr>
                <w:rFonts w:ascii="Calibri Light" w:hAnsi="Calibri Light" w:cs="Calibri Light"/>
                <w:sz w:val="20"/>
                <w:szCs w:val="20"/>
                <w:lang w:val="en-US"/>
              </w:rPr>
              <w:t xml:space="preserve"> scale)</w:t>
            </w:r>
          </w:p>
        </w:tc>
      </w:tr>
      <w:tr w:rsidR="00364E79" w:rsidRPr="002F500F" w14:paraId="3801C2C1" w14:textId="77777777" w:rsidTr="00AB1B51">
        <w:tc>
          <w:tcPr>
            <w:tcW w:w="9350" w:type="dxa"/>
            <w:tcBorders>
              <w:top w:val="single" w:sz="4" w:space="0" w:color="auto"/>
            </w:tcBorders>
          </w:tcPr>
          <w:p w14:paraId="5E427EA7" w14:textId="77777777" w:rsidR="00364E79" w:rsidRPr="002F500F" w:rsidRDefault="00364E79" w:rsidP="00AB1B51">
            <w:pPr>
              <w:jc w:val="center"/>
              <w:rPr>
                <w:rFonts w:ascii="Calibri Light" w:hAnsi="Calibri Light" w:cs="Calibri Light"/>
                <w:sz w:val="20"/>
                <w:szCs w:val="20"/>
                <w:lang w:val="en-US"/>
              </w:rPr>
            </w:pPr>
            <w:r w:rsidRPr="00B70694">
              <w:rPr>
                <w:rFonts w:ascii="Segoe UI" w:hAnsi="Segoe UI" w:cs="Segoe UI"/>
                <w:noProof/>
                <w:color w:val="000000"/>
                <w:sz w:val="18"/>
                <w:szCs w:val="18"/>
              </w:rPr>
              <w:drawing>
                <wp:inline distT="0" distB="0" distL="0" distR="0" wp14:anchorId="72F7AE62" wp14:editId="22E9D998">
                  <wp:extent cx="3774440" cy="3204210"/>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74440" cy="3204210"/>
                          </a:xfrm>
                          <a:prstGeom prst="rect">
                            <a:avLst/>
                          </a:prstGeom>
                          <a:noFill/>
                          <a:ln>
                            <a:noFill/>
                          </a:ln>
                        </pic:spPr>
                      </pic:pic>
                    </a:graphicData>
                  </a:graphic>
                </wp:inline>
              </w:drawing>
            </w:r>
          </w:p>
        </w:tc>
      </w:tr>
    </w:tbl>
    <w:p w14:paraId="36994A25" w14:textId="56C69605" w:rsidR="00364E79" w:rsidRPr="00147270"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lastRenderedPageBreak/>
        <w:t xml:space="preserve">The styles distribution in </w:t>
      </w:r>
      <w:r>
        <w:rPr>
          <w:rFonts w:ascii="Calibri Light" w:hAnsi="Calibri Light" w:cs="Calibri Light"/>
          <w:sz w:val="24"/>
          <w:szCs w:val="24"/>
        </w:rPr>
        <w:t>a</w:t>
      </w:r>
      <w:r w:rsidRPr="00147270">
        <w:rPr>
          <w:rFonts w:ascii="Calibri Light" w:hAnsi="Calibri Light" w:cs="Calibri Light"/>
          <w:sz w:val="24"/>
          <w:szCs w:val="24"/>
        </w:rPr>
        <w:t xml:space="preserve">rea C is characterized by 33% angled design, and a relatively even distribution of the remaining styles. There may be slight indications of two and perhaps three groups in the remaining styles. One group includes the styles: framed paint, framed punctate band, and single line, with percentages of 13% in all cases. The punctate field style with 8% of the sample is grouped separately. The last group is composed of angled design with punctate bands, framed punctate field, punctate row (s), sub-parallel design, and three treatment band. Each of these styles encompasses 4% for the area C sample (Figure </w:t>
      </w:r>
      <w:r>
        <w:rPr>
          <w:rFonts w:ascii="Calibri Light" w:hAnsi="Calibri Light" w:cs="Calibri Light"/>
          <w:sz w:val="24"/>
          <w:szCs w:val="24"/>
        </w:rPr>
        <w:t>46</w:t>
      </w:r>
      <w:r w:rsidRPr="00147270">
        <w:rPr>
          <w:rFonts w:ascii="Calibri Light" w:hAnsi="Calibri Light" w:cs="Calibri Light"/>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64E79" w:rsidRPr="0034284D" w14:paraId="68D32894" w14:textId="77777777" w:rsidTr="00AB1B51">
        <w:tc>
          <w:tcPr>
            <w:tcW w:w="9350" w:type="dxa"/>
          </w:tcPr>
          <w:p w14:paraId="31BE33BA" w14:textId="00FEEA41" w:rsidR="00364E79" w:rsidRPr="0034284D" w:rsidRDefault="00364E79" w:rsidP="00AB1B51">
            <w:pPr>
              <w:jc w:val="center"/>
              <w:rPr>
                <w:rFonts w:ascii="Calibri Light" w:hAnsi="Calibri Light" w:cs="Calibri Light"/>
                <w:iCs/>
                <w:sz w:val="20"/>
                <w:szCs w:val="20"/>
                <w:lang w:val="en-US"/>
              </w:rPr>
            </w:pPr>
            <w:r w:rsidRPr="0034284D">
              <w:rPr>
                <w:rFonts w:ascii="Calibri Light" w:hAnsi="Calibri Light" w:cs="Calibri Light"/>
                <w:iCs/>
                <w:sz w:val="20"/>
                <w:szCs w:val="20"/>
                <w:lang w:val="en-US"/>
              </w:rPr>
              <w:t>Table 1</w:t>
            </w:r>
            <w:r>
              <w:rPr>
                <w:rFonts w:ascii="Calibri Light" w:hAnsi="Calibri Light" w:cs="Calibri Light"/>
                <w:iCs/>
                <w:sz w:val="20"/>
                <w:szCs w:val="20"/>
                <w:lang w:val="en-US"/>
              </w:rPr>
              <w:t>2</w:t>
            </w:r>
            <w:r w:rsidRPr="0034284D">
              <w:rPr>
                <w:rFonts w:ascii="Calibri Light" w:hAnsi="Calibri Light" w:cs="Calibri Light"/>
                <w:iCs/>
                <w:sz w:val="20"/>
                <w:szCs w:val="20"/>
                <w:lang w:val="en-US"/>
              </w:rPr>
              <w:t xml:space="preserve">. Styles distribution by </w:t>
            </w:r>
            <w:r w:rsidR="00BE52E4">
              <w:rPr>
                <w:rFonts w:ascii="Calibri Light" w:hAnsi="Calibri Light" w:cs="Calibri Light"/>
                <w:iCs/>
                <w:sz w:val="20"/>
                <w:szCs w:val="20"/>
                <w:lang w:val="en-US"/>
              </w:rPr>
              <w:t xml:space="preserve">Areas A, B and C, </w:t>
            </w:r>
            <w:r w:rsidRPr="0034284D">
              <w:rPr>
                <w:rFonts w:ascii="Calibri Light" w:hAnsi="Calibri Light" w:cs="Calibri Light"/>
                <w:iCs/>
                <w:sz w:val="20"/>
                <w:szCs w:val="20"/>
                <w:lang w:val="en-US"/>
              </w:rPr>
              <w:t>Collection Area</w:t>
            </w:r>
            <w:r w:rsidR="00BE52E4">
              <w:rPr>
                <w:rFonts w:ascii="Calibri Light" w:hAnsi="Calibri Light" w:cs="Calibri Light"/>
                <w:iCs/>
                <w:sz w:val="20"/>
                <w:szCs w:val="20"/>
                <w:lang w:val="en-US"/>
              </w:rPr>
              <w:t>s</w:t>
            </w:r>
          </w:p>
        </w:tc>
      </w:tr>
      <w:tr w:rsidR="00364E79" w:rsidRPr="00147270" w14:paraId="4C3CF855" w14:textId="77777777" w:rsidTr="00AB1B51">
        <w:tc>
          <w:tcPr>
            <w:tcW w:w="9350" w:type="dxa"/>
          </w:tcPr>
          <w:p w14:paraId="07C8B6F2" w14:textId="77777777" w:rsidR="00364E79" w:rsidRPr="00147270" w:rsidRDefault="00364E79" w:rsidP="00AB1B51">
            <w:pPr>
              <w:jc w:val="center"/>
              <w:rPr>
                <w:rFonts w:ascii="Calibri Light" w:hAnsi="Calibri Light" w:cs="Calibri Light"/>
                <w:i/>
                <w:sz w:val="24"/>
                <w:szCs w:val="24"/>
                <w:lang w:val="en-US"/>
              </w:rPr>
            </w:pPr>
          </w:p>
          <w:tbl>
            <w:tblPr>
              <w:tblW w:w="9533" w:type="dxa"/>
              <w:jc w:val="center"/>
              <w:tblLook w:val="04A0" w:firstRow="1" w:lastRow="0" w:firstColumn="1" w:lastColumn="0" w:noHBand="0" w:noVBand="1"/>
            </w:tblPr>
            <w:tblGrid>
              <w:gridCol w:w="1696"/>
              <w:gridCol w:w="815"/>
              <w:gridCol w:w="900"/>
              <w:gridCol w:w="1182"/>
              <w:gridCol w:w="1760"/>
              <w:gridCol w:w="1020"/>
              <w:gridCol w:w="990"/>
              <w:gridCol w:w="1170"/>
            </w:tblGrid>
            <w:tr w:rsidR="00364E79" w:rsidRPr="00147270" w14:paraId="7CFEB0E4" w14:textId="77777777" w:rsidTr="00AB1B51">
              <w:trPr>
                <w:trHeight w:val="315"/>
                <w:jc w:val="center"/>
              </w:trPr>
              <w:tc>
                <w:tcPr>
                  <w:tcW w:w="1696" w:type="dxa"/>
                  <w:tcBorders>
                    <w:top w:val="single" w:sz="4" w:space="0" w:color="auto"/>
                    <w:left w:val="nil"/>
                    <w:bottom w:val="double" w:sz="6" w:space="0" w:color="auto"/>
                    <w:right w:val="nil"/>
                  </w:tcBorders>
                  <w:shd w:val="clear" w:color="auto" w:fill="auto"/>
                  <w:vAlign w:val="center"/>
                  <w:hideMark/>
                </w:tcPr>
                <w:p w14:paraId="3A1F1B16"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Styles</w:t>
                  </w:r>
                </w:p>
              </w:tc>
              <w:tc>
                <w:tcPr>
                  <w:tcW w:w="815" w:type="dxa"/>
                  <w:tcBorders>
                    <w:top w:val="single" w:sz="4" w:space="0" w:color="auto"/>
                    <w:left w:val="nil"/>
                    <w:bottom w:val="double" w:sz="6" w:space="0" w:color="auto"/>
                    <w:right w:val="nil"/>
                  </w:tcBorders>
                  <w:shd w:val="clear" w:color="auto" w:fill="auto"/>
                  <w:vAlign w:val="center"/>
                  <w:hideMark/>
                </w:tcPr>
                <w:p w14:paraId="565EE52C"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Area A</w:t>
                  </w:r>
                </w:p>
              </w:tc>
              <w:tc>
                <w:tcPr>
                  <w:tcW w:w="900" w:type="dxa"/>
                  <w:tcBorders>
                    <w:top w:val="single" w:sz="4" w:space="0" w:color="auto"/>
                    <w:left w:val="nil"/>
                    <w:bottom w:val="double" w:sz="6" w:space="0" w:color="auto"/>
                    <w:right w:val="nil"/>
                  </w:tcBorders>
                  <w:shd w:val="clear" w:color="auto" w:fill="auto"/>
                  <w:vAlign w:val="center"/>
                  <w:hideMark/>
                </w:tcPr>
                <w:p w14:paraId="118A9C15"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Area B</w:t>
                  </w:r>
                </w:p>
              </w:tc>
              <w:tc>
                <w:tcPr>
                  <w:tcW w:w="1182" w:type="dxa"/>
                  <w:tcBorders>
                    <w:top w:val="single" w:sz="4" w:space="0" w:color="auto"/>
                    <w:left w:val="nil"/>
                    <w:bottom w:val="double" w:sz="6" w:space="0" w:color="auto"/>
                    <w:right w:val="single" w:sz="4" w:space="0" w:color="auto"/>
                  </w:tcBorders>
                  <w:shd w:val="clear" w:color="auto" w:fill="auto"/>
                  <w:vAlign w:val="center"/>
                  <w:hideMark/>
                </w:tcPr>
                <w:p w14:paraId="0D9295F8"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Area C</w:t>
                  </w:r>
                </w:p>
              </w:tc>
              <w:tc>
                <w:tcPr>
                  <w:tcW w:w="1760" w:type="dxa"/>
                  <w:tcBorders>
                    <w:top w:val="single" w:sz="4" w:space="0" w:color="auto"/>
                    <w:left w:val="nil"/>
                    <w:bottom w:val="double" w:sz="6" w:space="0" w:color="auto"/>
                    <w:right w:val="nil"/>
                  </w:tcBorders>
                  <w:shd w:val="clear" w:color="auto" w:fill="auto"/>
                  <w:vAlign w:val="center"/>
                  <w:hideMark/>
                </w:tcPr>
                <w:p w14:paraId="4B8FF162"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Styles</w:t>
                  </w:r>
                </w:p>
              </w:tc>
              <w:tc>
                <w:tcPr>
                  <w:tcW w:w="1020" w:type="dxa"/>
                  <w:tcBorders>
                    <w:top w:val="single" w:sz="4" w:space="0" w:color="auto"/>
                    <w:left w:val="nil"/>
                    <w:bottom w:val="double" w:sz="6" w:space="0" w:color="auto"/>
                    <w:right w:val="nil"/>
                  </w:tcBorders>
                  <w:shd w:val="clear" w:color="auto" w:fill="auto"/>
                  <w:vAlign w:val="center"/>
                  <w:hideMark/>
                </w:tcPr>
                <w:p w14:paraId="6C2C0F78"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Area A</w:t>
                  </w:r>
                </w:p>
              </w:tc>
              <w:tc>
                <w:tcPr>
                  <w:tcW w:w="990" w:type="dxa"/>
                  <w:tcBorders>
                    <w:top w:val="single" w:sz="4" w:space="0" w:color="auto"/>
                    <w:left w:val="nil"/>
                    <w:bottom w:val="double" w:sz="6" w:space="0" w:color="auto"/>
                    <w:right w:val="nil"/>
                  </w:tcBorders>
                  <w:shd w:val="clear" w:color="auto" w:fill="auto"/>
                  <w:vAlign w:val="center"/>
                  <w:hideMark/>
                </w:tcPr>
                <w:p w14:paraId="715A6ABF"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Area B</w:t>
                  </w:r>
                </w:p>
              </w:tc>
              <w:tc>
                <w:tcPr>
                  <w:tcW w:w="1170" w:type="dxa"/>
                  <w:tcBorders>
                    <w:top w:val="single" w:sz="4" w:space="0" w:color="auto"/>
                    <w:left w:val="nil"/>
                    <w:bottom w:val="double" w:sz="6" w:space="0" w:color="auto"/>
                    <w:right w:val="nil"/>
                  </w:tcBorders>
                  <w:shd w:val="clear" w:color="auto" w:fill="auto"/>
                  <w:vAlign w:val="center"/>
                  <w:hideMark/>
                </w:tcPr>
                <w:p w14:paraId="34BE20D7" w14:textId="77777777" w:rsidR="00364E79" w:rsidRPr="00147270" w:rsidRDefault="00364E79" w:rsidP="00AB1B51">
                  <w:pPr>
                    <w:spacing w:after="0" w:line="240" w:lineRule="auto"/>
                    <w:jc w:val="center"/>
                    <w:rPr>
                      <w:rFonts w:ascii="Calibri Light" w:eastAsia="Times New Roman" w:hAnsi="Calibri Light" w:cs="Calibri Light"/>
                      <w:i/>
                      <w:color w:val="000000"/>
                      <w:sz w:val="16"/>
                      <w:szCs w:val="16"/>
                    </w:rPr>
                  </w:pPr>
                  <w:r w:rsidRPr="00147270">
                    <w:rPr>
                      <w:rFonts w:ascii="Calibri Light" w:eastAsia="Times New Roman" w:hAnsi="Calibri Light" w:cs="Calibri Light"/>
                      <w:i/>
                      <w:color w:val="000000"/>
                      <w:sz w:val="16"/>
                      <w:szCs w:val="16"/>
                    </w:rPr>
                    <w:t>Area C</w:t>
                  </w:r>
                </w:p>
              </w:tc>
            </w:tr>
            <w:tr w:rsidR="00364E79" w:rsidRPr="00147270" w14:paraId="07D03F00" w14:textId="77777777" w:rsidTr="00AB1B51">
              <w:trPr>
                <w:trHeight w:val="531"/>
                <w:jc w:val="center"/>
              </w:trPr>
              <w:tc>
                <w:tcPr>
                  <w:tcW w:w="1696" w:type="dxa"/>
                  <w:tcBorders>
                    <w:top w:val="nil"/>
                    <w:left w:val="nil"/>
                    <w:bottom w:val="nil"/>
                    <w:right w:val="nil"/>
                  </w:tcBorders>
                  <w:shd w:val="clear" w:color="auto" w:fill="auto"/>
                  <w:vAlign w:val="center"/>
                  <w:hideMark/>
                </w:tcPr>
                <w:p w14:paraId="51D5246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adjacent treatments</w:t>
                  </w:r>
                </w:p>
              </w:tc>
              <w:tc>
                <w:tcPr>
                  <w:tcW w:w="815" w:type="dxa"/>
                  <w:tcBorders>
                    <w:top w:val="nil"/>
                    <w:left w:val="nil"/>
                    <w:bottom w:val="nil"/>
                    <w:right w:val="nil"/>
                  </w:tcBorders>
                  <w:shd w:val="clear" w:color="auto" w:fill="auto"/>
                  <w:vAlign w:val="center"/>
                  <w:hideMark/>
                </w:tcPr>
                <w:p w14:paraId="78E2236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c>
                <w:tcPr>
                  <w:tcW w:w="900" w:type="dxa"/>
                  <w:tcBorders>
                    <w:top w:val="nil"/>
                    <w:left w:val="nil"/>
                    <w:bottom w:val="nil"/>
                    <w:right w:val="nil"/>
                  </w:tcBorders>
                  <w:shd w:val="clear" w:color="auto" w:fill="auto"/>
                  <w:vAlign w:val="center"/>
                  <w:hideMark/>
                </w:tcPr>
                <w:p w14:paraId="1675627E"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w:t>
                  </w:r>
                </w:p>
              </w:tc>
              <w:tc>
                <w:tcPr>
                  <w:tcW w:w="1182" w:type="dxa"/>
                  <w:tcBorders>
                    <w:top w:val="nil"/>
                    <w:left w:val="nil"/>
                    <w:bottom w:val="nil"/>
                    <w:right w:val="single" w:sz="4" w:space="0" w:color="auto"/>
                  </w:tcBorders>
                  <w:shd w:val="clear" w:color="auto" w:fill="auto"/>
                  <w:vAlign w:val="center"/>
                  <w:hideMark/>
                </w:tcPr>
                <w:p w14:paraId="30502C41"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1760" w:type="dxa"/>
                  <w:tcBorders>
                    <w:top w:val="nil"/>
                    <w:left w:val="nil"/>
                    <w:bottom w:val="nil"/>
                    <w:right w:val="nil"/>
                  </w:tcBorders>
                  <w:shd w:val="clear" w:color="auto" w:fill="auto"/>
                  <w:vAlign w:val="center"/>
                  <w:hideMark/>
                </w:tcPr>
                <w:p w14:paraId="0EBE811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bands</w:t>
                  </w:r>
                </w:p>
              </w:tc>
              <w:tc>
                <w:tcPr>
                  <w:tcW w:w="1020" w:type="dxa"/>
                  <w:tcBorders>
                    <w:top w:val="nil"/>
                    <w:left w:val="nil"/>
                    <w:bottom w:val="nil"/>
                    <w:right w:val="nil"/>
                  </w:tcBorders>
                  <w:shd w:val="clear" w:color="auto" w:fill="auto"/>
                  <w:vAlign w:val="center"/>
                  <w:hideMark/>
                </w:tcPr>
                <w:p w14:paraId="3D6B5A7F"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w:t>
                  </w:r>
                </w:p>
              </w:tc>
              <w:tc>
                <w:tcPr>
                  <w:tcW w:w="990" w:type="dxa"/>
                  <w:tcBorders>
                    <w:top w:val="nil"/>
                    <w:left w:val="nil"/>
                    <w:bottom w:val="nil"/>
                    <w:right w:val="nil"/>
                  </w:tcBorders>
                  <w:shd w:val="clear" w:color="auto" w:fill="auto"/>
                  <w:vAlign w:val="center"/>
                  <w:hideMark/>
                </w:tcPr>
                <w:p w14:paraId="5A7B9FBD"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w:t>
                  </w:r>
                </w:p>
              </w:tc>
              <w:tc>
                <w:tcPr>
                  <w:tcW w:w="1170" w:type="dxa"/>
                  <w:tcBorders>
                    <w:top w:val="nil"/>
                    <w:left w:val="nil"/>
                    <w:bottom w:val="nil"/>
                    <w:right w:val="nil"/>
                  </w:tcBorders>
                  <w:shd w:val="clear" w:color="auto" w:fill="auto"/>
                  <w:vAlign w:val="center"/>
                  <w:hideMark/>
                </w:tcPr>
                <w:p w14:paraId="53ABFB30"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r>
            <w:tr w:rsidR="00364E79" w:rsidRPr="00147270" w14:paraId="6B5BFD63" w14:textId="77777777" w:rsidTr="00AB1B51">
              <w:trPr>
                <w:trHeight w:val="540"/>
                <w:jc w:val="center"/>
              </w:trPr>
              <w:tc>
                <w:tcPr>
                  <w:tcW w:w="1696" w:type="dxa"/>
                  <w:tcBorders>
                    <w:top w:val="nil"/>
                    <w:left w:val="nil"/>
                    <w:bottom w:val="nil"/>
                    <w:right w:val="nil"/>
                  </w:tcBorders>
                  <w:shd w:val="clear" w:color="auto" w:fill="auto"/>
                  <w:vAlign w:val="center"/>
                  <w:hideMark/>
                </w:tcPr>
                <w:p w14:paraId="5B0D9F51"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w:t>
                  </w:r>
                </w:p>
              </w:tc>
              <w:tc>
                <w:tcPr>
                  <w:tcW w:w="815" w:type="dxa"/>
                  <w:tcBorders>
                    <w:top w:val="nil"/>
                    <w:left w:val="nil"/>
                    <w:bottom w:val="nil"/>
                    <w:right w:val="nil"/>
                  </w:tcBorders>
                  <w:shd w:val="clear" w:color="auto" w:fill="auto"/>
                  <w:vAlign w:val="center"/>
                  <w:hideMark/>
                </w:tcPr>
                <w:p w14:paraId="34A5C8BC"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137</w:t>
                  </w:r>
                </w:p>
              </w:tc>
              <w:tc>
                <w:tcPr>
                  <w:tcW w:w="900" w:type="dxa"/>
                  <w:tcBorders>
                    <w:top w:val="nil"/>
                    <w:left w:val="nil"/>
                    <w:bottom w:val="nil"/>
                    <w:right w:val="nil"/>
                  </w:tcBorders>
                  <w:shd w:val="clear" w:color="auto" w:fill="auto"/>
                  <w:vAlign w:val="center"/>
                  <w:hideMark/>
                </w:tcPr>
                <w:p w14:paraId="571293C3"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77</w:t>
                  </w:r>
                </w:p>
              </w:tc>
              <w:tc>
                <w:tcPr>
                  <w:tcW w:w="1182" w:type="dxa"/>
                  <w:tcBorders>
                    <w:top w:val="nil"/>
                    <w:left w:val="nil"/>
                    <w:bottom w:val="nil"/>
                    <w:right w:val="single" w:sz="4" w:space="0" w:color="auto"/>
                  </w:tcBorders>
                  <w:shd w:val="clear" w:color="auto" w:fill="auto"/>
                  <w:vAlign w:val="center"/>
                  <w:hideMark/>
                </w:tcPr>
                <w:p w14:paraId="7EBB73E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8</w:t>
                  </w:r>
                </w:p>
              </w:tc>
              <w:tc>
                <w:tcPr>
                  <w:tcW w:w="1760" w:type="dxa"/>
                  <w:tcBorders>
                    <w:top w:val="nil"/>
                    <w:left w:val="nil"/>
                    <w:bottom w:val="nil"/>
                    <w:right w:val="nil"/>
                  </w:tcBorders>
                  <w:shd w:val="clear" w:color="auto" w:fill="auto"/>
                  <w:vAlign w:val="center"/>
                  <w:hideMark/>
                </w:tcPr>
                <w:p w14:paraId="785A83D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field</w:t>
                  </w:r>
                </w:p>
              </w:tc>
              <w:tc>
                <w:tcPr>
                  <w:tcW w:w="1020" w:type="dxa"/>
                  <w:tcBorders>
                    <w:top w:val="nil"/>
                    <w:left w:val="nil"/>
                    <w:bottom w:val="nil"/>
                    <w:right w:val="nil"/>
                  </w:tcBorders>
                  <w:shd w:val="clear" w:color="auto" w:fill="auto"/>
                  <w:vAlign w:val="center"/>
                  <w:hideMark/>
                </w:tcPr>
                <w:p w14:paraId="4380B2FC"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w:t>
                  </w:r>
                </w:p>
              </w:tc>
              <w:tc>
                <w:tcPr>
                  <w:tcW w:w="990" w:type="dxa"/>
                  <w:tcBorders>
                    <w:top w:val="nil"/>
                    <w:left w:val="nil"/>
                    <w:bottom w:val="nil"/>
                    <w:right w:val="nil"/>
                  </w:tcBorders>
                  <w:shd w:val="clear" w:color="auto" w:fill="auto"/>
                  <w:vAlign w:val="center"/>
                  <w:hideMark/>
                </w:tcPr>
                <w:p w14:paraId="3B5F4C5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w:t>
                  </w:r>
                </w:p>
              </w:tc>
              <w:tc>
                <w:tcPr>
                  <w:tcW w:w="1170" w:type="dxa"/>
                  <w:tcBorders>
                    <w:top w:val="nil"/>
                    <w:left w:val="nil"/>
                    <w:bottom w:val="nil"/>
                    <w:right w:val="nil"/>
                  </w:tcBorders>
                  <w:shd w:val="clear" w:color="auto" w:fill="auto"/>
                  <w:vAlign w:val="center"/>
                  <w:hideMark/>
                </w:tcPr>
                <w:p w14:paraId="52002A1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r>
            <w:tr w:rsidR="00364E79" w:rsidRPr="00147270" w14:paraId="4E2B1E72" w14:textId="77777777" w:rsidTr="00AB1B51">
              <w:trPr>
                <w:trHeight w:val="720"/>
                <w:jc w:val="center"/>
              </w:trPr>
              <w:tc>
                <w:tcPr>
                  <w:tcW w:w="1696" w:type="dxa"/>
                  <w:tcBorders>
                    <w:top w:val="nil"/>
                    <w:left w:val="nil"/>
                    <w:bottom w:val="nil"/>
                    <w:right w:val="nil"/>
                  </w:tcBorders>
                  <w:shd w:val="clear" w:color="auto" w:fill="auto"/>
                  <w:vAlign w:val="center"/>
                  <w:hideMark/>
                </w:tcPr>
                <w:p w14:paraId="4314A5E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 with punctate bands</w:t>
                  </w:r>
                </w:p>
              </w:tc>
              <w:tc>
                <w:tcPr>
                  <w:tcW w:w="815" w:type="dxa"/>
                  <w:tcBorders>
                    <w:top w:val="nil"/>
                    <w:left w:val="nil"/>
                    <w:bottom w:val="nil"/>
                    <w:right w:val="nil"/>
                  </w:tcBorders>
                  <w:shd w:val="clear" w:color="auto" w:fill="auto"/>
                  <w:vAlign w:val="center"/>
                  <w:hideMark/>
                </w:tcPr>
                <w:p w14:paraId="0A2DF207"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11</w:t>
                  </w:r>
                </w:p>
              </w:tc>
              <w:tc>
                <w:tcPr>
                  <w:tcW w:w="900" w:type="dxa"/>
                  <w:tcBorders>
                    <w:top w:val="nil"/>
                    <w:left w:val="nil"/>
                    <w:bottom w:val="nil"/>
                    <w:right w:val="nil"/>
                  </w:tcBorders>
                  <w:shd w:val="clear" w:color="auto" w:fill="auto"/>
                  <w:vAlign w:val="center"/>
                  <w:hideMark/>
                </w:tcPr>
                <w:p w14:paraId="1FAABF3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w:t>
                  </w:r>
                </w:p>
              </w:tc>
              <w:tc>
                <w:tcPr>
                  <w:tcW w:w="1182" w:type="dxa"/>
                  <w:tcBorders>
                    <w:top w:val="nil"/>
                    <w:left w:val="nil"/>
                    <w:bottom w:val="nil"/>
                    <w:right w:val="single" w:sz="4" w:space="0" w:color="auto"/>
                  </w:tcBorders>
                  <w:shd w:val="clear" w:color="auto" w:fill="auto"/>
                  <w:vAlign w:val="center"/>
                  <w:hideMark/>
                </w:tcPr>
                <w:p w14:paraId="7476CEE3"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c>
                <w:tcPr>
                  <w:tcW w:w="1760" w:type="dxa"/>
                  <w:tcBorders>
                    <w:top w:val="nil"/>
                    <w:left w:val="nil"/>
                    <w:bottom w:val="nil"/>
                    <w:right w:val="nil"/>
                  </w:tcBorders>
                  <w:shd w:val="clear" w:color="auto" w:fill="auto"/>
                  <w:vAlign w:val="center"/>
                  <w:hideMark/>
                </w:tcPr>
                <w:p w14:paraId="0CEBCADC"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framer</w:t>
                  </w:r>
                </w:p>
              </w:tc>
              <w:tc>
                <w:tcPr>
                  <w:tcW w:w="1020" w:type="dxa"/>
                  <w:tcBorders>
                    <w:top w:val="nil"/>
                    <w:left w:val="nil"/>
                    <w:bottom w:val="nil"/>
                    <w:right w:val="nil"/>
                  </w:tcBorders>
                  <w:shd w:val="clear" w:color="auto" w:fill="auto"/>
                  <w:vAlign w:val="center"/>
                  <w:hideMark/>
                </w:tcPr>
                <w:p w14:paraId="4CD21F1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w:t>
                  </w:r>
                </w:p>
              </w:tc>
              <w:tc>
                <w:tcPr>
                  <w:tcW w:w="990" w:type="dxa"/>
                  <w:tcBorders>
                    <w:top w:val="nil"/>
                    <w:left w:val="nil"/>
                    <w:bottom w:val="nil"/>
                    <w:right w:val="nil"/>
                  </w:tcBorders>
                  <w:shd w:val="clear" w:color="auto" w:fill="auto"/>
                  <w:vAlign w:val="center"/>
                  <w:hideMark/>
                </w:tcPr>
                <w:p w14:paraId="33FF353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1170" w:type="dxa"/>
                  <w:tcBorders>
                    <w:top w:val="nil"/>
                    <w:left w:val="nil"/>
                    <w:bottom w:val="nil"/>
                    <w:right w:val="nil"/>
                  </w:tcBorders>
                  <w:shd w:val="clear" w:color="auto" w:fill="auto"/>
                  <w:vAlign w:val="center"/>
                  <w:hideMark/>
                </w:tcPr>
                <w:p w14:paraId="60A8FE2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r>
            <w:tr w:rsidR="00364E79" w:rsidRPr="00147270" w14:paraId="0A120A57" w14:textId="77777777" w:rsidTr="00AB1B51">
              <w:trPr>
                <w:trHeight w:val="441"/>
                <w:jc w:val="center"/>
              </w:trPr>
              <w:tc>
                <w:tcPr>
                  <w:tcW w:w="1696" w:type="dxa"/>
                  <w:tcBorders>
                    <w:top w:val="nil"/>
                    <w:left w:val="nil"/>
                    <w:bottom w:val="nil"/>
                    <w:right w:val="nil"/>
                  </w:tcBorders>
                  <w:shd w:val="clear" w:color="auto" w:fill="auto"/>
                  <w:vAlign w:val="center"/>
                  <w:hideMark/>
                </w:tcPr>
                <w:p w14:paraId="673BD40D"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 with punctate field</w:t>
                  </w:r>
                </w:p>
              </w:tc>
              <w:tc>
                <w:tcPr>
                  <w:tcW w:w="815" w:type="dxa"/>
                  <w:tcBorders>
                    <w:top w:val="nil"/>
                    <w:left w:val="nil"/>
                    <w:bottom w:val="nil"/>
                    <w:right w:val="nil"/>
                  </w:tcBorders>
                  <w:shd w:val="clear" w:color="auto" w:fill="auto"/>
                  <w:vAlign w:val="center"/>
                  <w:hideMark/>
                </w:tcPr>
                <w:p w14:paraId="7D42F25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32</w:t>
                  </w:r>
                </w:p>
              </w:tc>
              <w:tc>
                <w:tcPr>
                  <w:tcW w:w="900" w:type="dxa"/>
                  <w:tcBorders>
                    <w:top w:val="nil"/>
                    <w:left w:val="nil"/>
                    <w:bottom w:val="nil"/>
                    <w:right w:val="nil"/>
                  </w:tcBorders>
                  <w:shd w:val="clear" w:color="auto" w:fill="auto"/>
                  <w:vAlign w:val="center"/>
                  <w:hideMark/>
                </w:tcPr>
                <w:p w14:paraId="0C585BA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11</w:t>
                  </w:r>
                </w:p>
              </w:tc>
              <w:tc>
                <w:tcPr>
                  <w:tcW w:w="1182" w:type="dxa"/>
                  <w:tcBorders>
                    <w:top w:val="nil"/>
                    <w:left w:val="nil"/>
                    <w:bottom w:val="nil"/>
                    <w:right w:val="single" w:sz="4" w:space="0" w:color="auto"/>
                  </w:tcBorders>
                  <w:shd w:val="clear" w:color="auto" w:fill="auto"/>
                  <w:vAlign w:val="center"/>
                  <w:hideMark/>
                </w:tcPr>
                <w:p w14:paraId="34C12AB4"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1760" w:type="dxa"/>
                  <w:tcBorders>
                    <w:top w:val="nil"/>
                    <w:left w:val="nil"/>
                    <w:bottom w:val="nil"/>
                    <w:right w:val="nil"/>
                  </w:tcBorders>
                  <w:shd w:val="clear" w:color="auto" w:fill="auto"/>
                  <w:vAlign w:val="center"/>
                  <w:hideMark/>
                </w:tcPr>
                <w:p w14:paraId="718FF9B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punctate field</w:t>
                  </w:r>
                </w:p>
              </w:tc>
              <w:tc>
                <w:tcPr>
                  <w:tcW w:w="1020" w:type="dxa"/>
                  <w:tcBorders>
                    <w:top w:val="nil"/>
                    <w:left w:val="nil"/>
                    <w:bottom w:val="nil"/>
                    <w:right w:val="nil"/>
                  </w:tcBorders>
                  <w:shd w:val="clear" w:color="auto" w:fill="auto"/>
                  <w:vAlign w:val="center"/>
                  <w:hideMark/>
                </w:tcPr>
                <w:p w14:paraId="3B6C5992"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92</w:t>
                  </w:r>
                </w:p>
              </w:tc>
              <w:tc>
                <w:tcPr>
                  <w:tcW w:w="990" w:type="dxa"/>
                  <w:tcBorders>
                    <w:top w:val="nil"/>
                    <w:left w:val="nil"/>
                    <w:bottom w:val="nil"/>
                    <w:right w:val="nil"/>
                  </w:tcBorders>
                  <w:shd w:val="clear" w:color="auto" w:fill="auto"/>
                  <w:vAlign w:val="center"/>
                  <w:hideMark/>
                </w:tcPr>
                <w:p w14:paraId="46B4F96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79</w:t>
                  </w:r>
                </w:p>
              </w:tc>
              <w:tc>
                <w:tcPr>
                  <w:tcW w:w="1170" w:type="dxa"/>
                  <w:tcBorders>
                    <w:top w:val="nil"/>
                    <w:left w:val="nil"/>
                    <w:bottom w:val="nil"/>
                    <w:right w:val="nil"/>
                  </w:tcBorders>
                  <w:shd w:val="clear" w:color="auto" w:fill="auto"/>
                  <w:vAlign w:val="center"/>
                  <w:hideMark/>
                </w:tcPr>
                <w:p w14:paraId="27D0A33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w:t>
                  </w:r>
                </w:p>
              </w:tc>
            </w:tr>
            <w:tr w:rsidR="00364E79" w:rsidRPr="00147270" w14:paraId="6BFB840B" w14:textId="77777777" w:rsidTr="00AB1B51">
              <w:trPr>
                <w:trHeight w:val="720"/>
                <w:jc w:val="center"/>
              </w:trPr>
              <w:tc>
                <w:tcPr>
                  <w:tcW w:w="1696" w:type="dxa"/>
                  <w:tcBorders>
                    <w:top w:val="nil"/>
                    <w:left w:val="nil"/>
                    <w:bottom w:val="nil"/>
                    <w:right w:val="nil"/>
                  </w:tcBorders>
                  <w:shd w:val="clear" w:color="auto" w:fill="auto"/>
                  <w:vAlign w:val="center"/>
                  <w:hideMark/>
                </w:tcPr>
                <w:p w14:paraId="7123562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 with punctate framer</w:t>
                  </w:r>
                </w:p>
              </w:tc>
              <w:tc>
                <w:tcPr>
                  <w:tcW w:w="815" w:type="dxa"/>
                  <w:tcBorders>
                    <w:top w:val="nil"/>
                    <w:left w:val="nil"/>
                    <w:bottom w:val="nil"/>
                    <w:right w:val="nil"/>
                  </w:tcBorders>
                  <w:shd w:val="clear" w:color="auto" w:fill="auto"/>
                  <w:vAlign w:val="center"/>
                  <w:hideMark/>
                </w:tcPr>
                <w:p w14:paraId="73AD69B0"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w:t>
                  </w:r>
                </w:p>
              </w:tc>
              <w:tc>
                <w:tcPr>
                  <w:tcW w:w="900" w:type="dxa"/>
                  <w:tcBorders>
                    <w:top w:val="nil"/>
                    <w:left w:val="nil"/>
                    <w:bottom w:val="nil"/>
                    <w:right w:val="nil"/>
                  </w:tcBorders>
                  <w:shd w:val="clear" w:color="auto" w:fill="auto"/>
                  <w:vAlign w:val="center"/>
                  <w:hideMark/>
                </w:tcPr>
                <w:p w14:paraId="5EBC7C72"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1182" w:type="dxa"/>
                  <w:tcBorders>
                    <w:top w:val="nil"/>
                    <w:left w:val="nil"/>
                    <w:bottom w:val="nil"/>
                    <w:right w:val="single" w:sz="4" w:space="0" w:color="auto"/>
                  </w:tcBorders>
                  <w:shd w:val="clear" w:color="auto" w:fill="auto"/>
                  <w:vAlign w:val="center"/>
                  <w:hideMark/>
                </w:tcPr>
                <w:p w14:paraId="7FFF16D3"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1760" w:type="dxa"/>
                  <w:tcBorders>
                    <w:top w:val="nil"/>
                    <w:left w:val="nil"/>
                    <w:bottom w:val="nil"/>
                    <w:right w:val="nil"/>
                  </w:tcBorders>
                  <w:shd w:val="clear" w:color="auto" w:fill="auto"/>
                  <w:vAlign w:val="center"/>
                  <w:hideMark/>
                </w:tcPr>
                <w:p w14:paraId="781B8EB1"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punctate row(s)</w:t>
                  </w:r>
                </w:p>
              </w:tc>
              <w:tc>
                <w:tcPr>
                  <w:tcW w:w="1020" w:type="dxa"/>
                  <w:tcBorders>
                    <w:top w:val="nil"/>
                    <w:left w:val="nil"/>
                    <w:bottom w:val="nil"/>
                    <w:right w:val="nil"/>
                  </w:tcBorders>
                  <w:shd w:val="clear" w:color="auto" w:fill="auto"/>
                  <w:vAlign w:val="center"/>
                  <w:hideMark/>
                </w:tcPr>
                <w:p w14:paraId="543E07D2"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73</w:t>
                  </w:r>
                </w:p>
              </w:tc>
              <w:tc>
                <w:tcPr>
                  <w:tcW w:w="990" w:type="dxa"/>
                  <w:tcBorders>
                    <w:top w:val="nil"/>
                    <w:left w:val="nil"/>
                    <w:bottom w:val="nil"/>
                    <w:right w:val="nil"/>
                  </w:tcBorders>
                  <w:shd w:val="clear" w:color="auto" w:fill="auto"/>
                  <w:vAlign w:val="center"/>
                  <w:hideMark/>
                </w:tcPr>
                <w:p w14:paraId="6ABEF64D"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59</w:t>
                  </w:r>
                </w:p>
              </w:tc>
              <w:tc>
                <w:tcPr>
                  <w:tcW w:w="1170" w:type="dxa"/>
                  <w:tcBorders>
                    <w:top w:val="nil"/>
                    <w:left w:val="nil"/>
                    <w:bottom w:val="nil"/>
                    <w:right w:val="nil"/>
                  </w:tcBorders>
                  <w:shd w:val="clear" w:color="auto" w:fill="auto"/>
                  <w:vAlign w:val="center"/>
                  <w:hideMark/>
                </w:tcPr>
                <w:p w14:paraId="3AFBE13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r>
            <w:tr w:rsidR="00364E79" w:rsidRPr="00147270" w14:paraId="736EA676" w14:textId="77777777" w:rsidTr="00AB1B51">
              <w:trPr>
                <w:trHeight w:val="300"/>
                <w:jc w:val="center"/>
              </w:trPr>
              <w:tc>
                <w:tcPr>
                  <w:tcW w:w="1696" w:type="dxa"/>
                  <w:tcBorders>
                    <w:top w:val="nil"/>
                    <w:left w:val="nil"/>
                    <w:bottom w:val="nil"/>
                    <w:right w:val="nil"/>
                  </w:tcBorders>
                  <w:shd w:val="clear" w:color="auto" w:fill="auto"/>
                  <w:vAlign w:val="center"/>
                  <w:hideMark/>
                </w:tcPr>
                <w:p w14:paraId="2B059960"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crosshatch</w:t>
                  </w:r>
                </w:p>
              </w:tc>
              <w:tc>
                <w:tcPr>
                  <w:tcW w:w="815" w:type="dxa"/>
                  <w:tcBorders>
                    <w:top w:val="nil"/>
                    <w:left w:val="nil"/>
                    <w:bottom w:val="nil"/>
                    <w:right w:val="nil"/>
                  </w:tcBorders>
                  <w:shd w:val="clear" w:color="auto" w:fill="auto"/>
                  <w:vAlign w:val="center"/>
                  <w:hideMark/>
                </w:tcPr>
                <w:p w14:paraId="10D9C9A0"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10</w:t>
                  </w:r>
                </w:p>
              </w:tc>
              <w:tc>
                <w:tcPr>
                  <w:tcW w:w="900" w:type="dxa"/>
                  <w:tcBorders>
                    <w:top w:val="nil"/>
                    <w:left w:val="nil"/>
                    <w:bottom w:val="nil"/>
                    <w:right w:val="nil"/>
                  </w:tcBorders>
                  <w:shd w:val="clear" w:color="auto" w:fill="auto"/>
                  <w:vAlign w:val="center"/>
                  <w:hideMark/>
                </w:tcPr>
                <w:p w14:paraId="0E18B91F"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w:t>
                  </w:r>
                </w:p>
              </w:tc>
              <w:tc>
                <w:tcPr>
                  <w:tcW w:w="1182" w:type="dxa"/>
                  <w:tcBorders>
                    <w:top w:val="nil"/>
                    <w:left w:val="nil"/>
                    <w:bottom w:val="nil"/>
                    <w:right w:val="single" w:sz="4" w:space="0" w:color="auto"/>
                  </w:tcBorders>
                  <w:shd w:val="clear" w:color="auto" w:fill="auto"/>
                  <w:vAlign w:val="center"/>
                  <w:hideMark/>
                </w:tcPr>
                <w:p w14:paraId="6582A45D"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1760" w:type="dxa"/>
                  <w:tcBorders>
                    <w:top w:val="nil"/>
                    <w:left w:val="nil"/>
                    <w:bottom w:val="nil"/>
                    <w:right w:val="nil"/>
                  </w:tcBorders>
                  <w:shd w:val="clear" w:color="auto" w:fill="auto"/>
                  <w:vAlign w:val="center"/>
                  <w:hideMark/>
                </w:tcPr>
                <w:p w14:paraId="5FE8764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single line</w:t>
                  </w:r>
                </w:p>
              </w:tc>
              <w:tc>
                <w:tcPr>
                  <w:tcW w:w="1020" w:type="dxa"/>
                  <w:tcBorders>
                    <w:top w:val="nil"/>
                    <w:left w:val="nil"/>
                    <w:bottom w:val="nil"/>
                    <w:right w:val="nil"/>
                  </w:tcBorders>
                  <w:shd w:val="clear" w:color="auto" w:fill="auto"/>
                  <w:vAlign w:val="center"/>
                  <w:hideMark/>
                </w:tcPr>
                <w:p w14:paraId="740E4A3F"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127</w:t>
                  </w:r>
                </w:p>
              </w:tc>
              <w:tc>
                <w:tcPr>
                  <w:tcW w:w="990" w:type="dxa"/>
                  <w:tcBorders>
                    <w:top w:val="nil"/>
                    <w:left w:val="nil"/>
                    <w:bottom w:val="nil"/>
                    <w:right w:val="nil"/>
                  </w:tcBorders>
                  <w:shd w:val="clear" w:color="auto" w:fill="auto"/>
                  <w:vAlign w:val="center"/>
                  <w:hideMark/>
                </w:tcPr>
                <w:p w14:paraId="6343458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67</w:t>
                  </w:r>
                </w:p>
              </w:tc>
              <w:tc>
                <w:tcPr>
                  <w:tcW w:w="1170" w:type="dxa"/>
                  <w:tcBorders>
                    <w:top w:val="nil"/>
                    <w:left w:val="nil"/>
                    <w:bottom w:val="nil"/>
                    <w:right w:val="nil"/>
                  </w:tcBorders>
                  <w:shd w:val="clear" w:color="auto" w:fill="auto"/>
                  <w:vAlign w:val="center"/>
                  <w:hideMark/>
                </w:tcPr>
                <w:p w14:paraId="26CF229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w:t>
                  </w:r>
                </w:p>
              </w:tc>
            </w:tr>
            <w:tr w:rsidR="00364E79" w:rsidRPr="00147270" w14:paraId="7E107B56" w14:textId="77777777" w:rsidTr="00AB1B51">
              <w:trPr>
                <w:trHeight w:val="480"/>
                <w:jc w:val="center"/>
              </w:trPr>
              <w:tc>
                <w:tcPr>
                  <w:tcW w:w="1696" w:type="dxa"/>
                  <w:tcBorders>
                    <w:top w:val="nil"/>
                    <w:left w:val="nil"/>
                    <w:bottom w:val="nil"/>
                    <w:right w:val="nil"/>
                  </w:tcBorders>
                  <w:shd w:val="clear" w:color="auto" w:fill="auto"/>
                  <w:vAlign w:val="center"/>
                  <w:hideMark/>
                </w:tcPr>
                <w:p w14:paraId="76F4F220"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paint</w:t>
                  </w:r>
                </w:p>
              </w:tc>
              <w:tc>
                <w:tcPr>
                  <w:tcW w:w="815" w:type="dxa"/>
                  <w:tcBorders>
                    <w:top w:val="nil"/>
                    <w:left w:val="nil"/>
                    <w:bottom w:val="nil"/>
                    <w:right w:val="nil"/>
                  </w:tcBorders>
                  <w:shd w:val="clear" w:color="auto" w:fill="auto"/>
                  <w:vAlign w:val="center"/>
                  <w:hideMark/>
                </w:tcPr>
                <w:p w14:paraId="2DF9C02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58</w:t>
                  </w:r>
                </w:p>
              </w:tc>
              <w:tc>
                <w:tcPr>
                  <w:tcW w:w="900" w:type="dxa"/>
                  <w:tcBorders>
                    <w:top w:val="nil"/>
                    <w:left w:val="nil"/>
                    <w:bottom w:val="nil"/>
                    <w:right w:val="nil"/>
                  </w:tcBorders>
                  <w:shd w:val="clear" w:color="auto" w:fill="auto"/>
                  <w:vAlign w:val="center"/>
                  <w:hideMark/>
                </w:tcPr>
                <w:p w14:paraId="614E05E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22</w:t>
                  </w:r>
                </w:p>
              </w:tc>
              <w:tc>
                <w:tcPr>
                  <w:tcW w:w="1182" w:type="dxa"/>
                  <w:tcBorders>
                    <w:top w:val="nil"/>
                    <w:left w:val="nil"/>
                    <w:bottom w:val="nil"/>
                    <w:right w:val="single" w:sz="4" w:space="0" w:color="auto"/>
                  </w:tcBorders>
                  <w:shd w:val="clear" w:color="auto" w:fill="auto"/>
                  <w:vAlign w:val="center"/>
                  <w:hideMark/>
                </w:tcPr>
                <w:p w14:paraId="0945C91D"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w:t>
                  </w:r>
                </w:p>
              </w:tc>
              <w:tc>
                <w:tcPr>
                  <w:tcW w:w="1760" w:type="dxa"/>
                  <w:tcBorders>
                    <w:top w:val="nil"/>
                    <w:left w:val="nil"/>
                    <w:bottom w:val="nil"/>
                    <w:right w:val="nil"/>
                  </w:tcBorders>
                  <w:shd w:val="clear" w:color="auto" w:fill="auto"/>
                  <w:vAlign w:val="center"/>
                  <w:hideMark/>
                </w:tcPr>
                <w:p w14:paraId="55410E9D"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sub-parallel design</w:t>
                  </w:r>
                </w:p>
              </w:tc>
              <w:tc>
                <w:tcPr>
                  <w:tcW w:w="1020" w:type="dxa"/>
                  <w:tcBorders>
                    <w:top w:val="nil"/>
                    <w:left w:val="nil"/>
                    <w:bottom w:val="nil"/>
                    <w:right w:val="nil"/>
                  </w:tcBorders>
                  <w:shd w:val="clear" w:color="auto" w:fill="auto"/>
                  <w:vAlign w:val="center"/>
                  <w:hideMark/>
                </w:tcPr>
                <w:p w14:paraId="3BDA75E7"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26</w:t>
                  </w:r>
                </w:p>
              </w:tc>
              <w:tc>
                <w:tcPr>
                  <w:tcW w:w="990" w:type="dxa"/>
                  <w:tcBorders>
                    <w:top w:val="nil"/>
                    <w:left w:val="nil"/>
                    <w:bottom w:val="nil"/>
                    <w:right w:val="nil"/>
                  </w:tcBorders>
                  <w:shd w:val="clear" w:color="auto" w:fill="auto"/>
                  <w:vAlign w:val="center"/>
                  <w:hideMark/>
                </w:tcPr>
                <w:p w14:paraId="46E9E2B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20</w:t>
                  </w:r>
                </w:p>
              </w:tc>
              <w:tc>
                <w:tcPr>
                  <w:tcW w:w="1170" w:type="dxa"/>
                  <w:tcBorders>
                    <w:top w:val="nil"/>
                    <w:left w:val="nil"/>
                    <w:bottom w:val="nil"/>
                    <w:right w:val="nil"/>
                  </w:tcBorders>
                  <w:shd w:val="clear" w:color="auto" w:fill="auto"/>
                  <w:vAlign w:val="center"/>
                  <w:hideMark/>
                </w:tcPr>
                <w:p w14:paraId="15ABE22C"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r>
            <w:tr w:rsidR="00364E79" w:rsidRPr="00147270" w14:paraId="2FCA43B4" w14:textId="77777777" w:rsidTr="00AB1B51">
              <w:trPr>
                <w:trHeight w:val="720"/>
                <w:jc w:val="center"/>
              </w:trPr>
              <w:tc>
                <w:tcPr>
                  <w:tcW w:w="1696" w:type="dxa"/>
                  <w:tcBorders>
                    <w:top w:val="nil"/>
                    <w:left w:val="nil"/>
                    <w:bottom w:val="nil"/>
                    <w:right w:val="nil"/>
                  </w:tcBorders>
                  <w:shd w:val="clear" w:color="auto" w:fill="auto"/>
                  <w:vAlign w:val="center"/>
                  <w:hideMark/>
                </w:tcPr>
                <w:p w14:paraId="59588BC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punctate band</w:t>
                  </w:r>
                </w:p>
              </w:tc>
              <w:tc>
                <w:tcPr>
                  <w:tcW w:w="815" w:type="dxa"/>
                  <w:tcBorders>
                    <w:top w:val="nil"/>
                    <w:left w:val="nil"/>
                    <w:bottom w:val="nil"/>
                    <w:right w:val="nil"/>
                  </w:tcBorders>
                  <w:shd w:val="clear" w:color="auto" w:fill="auto"/>
                  <w:vAlign w:val="center"/>
                  <w:hideMark/>
                </w:tcPr>
                <w:p w14:paraId="34F71CBF"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132</w:t>
                  </w:r>
                </w:p>
              </w:tc>
              <w:tc>
                <w:tcPr>
                  <w:tcW w:w="900" w:type="dxa"/>
                  <w:tcBorders>
                    <w:top w:val="nil"/>
                    <w:left w:val="nil"/>
                    <w:bottom w:val="nil"/>
                    <w:right w:val="nil"/>
                  </w:tcBorders>
                  <w:shd w:val="clear" w:color="auto" w:fill="auto"/>
                  <w:vAlign w:val="center"/>
                  <w:hideMark/>
                </w:tcPr>
                <w:p w14:paraId="0716A1DC"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62</w:t>
                  </w:r>
                </w:p>
              </w:tc>
              <w:tc>
                <w:tcPr>
                  <w:tcW w:w="1182" w:type="dxa"/>
                  <w:tcBorders>
                    <w:top w:val="nil"/>
                    <w:left w:val="nil"/>
                    <w:bottom w:val="nil"/>
                    <w:right w:val="single" w:sz="4" w:space="0" w:color="auto"/>
                  </w:tcBorders>
                  <w:shd w:val="clear" w:color="auto" w:fill="auto"/>
                  <w:vAlign w:val="center"/>
                  <w:hideMark/>
                </w:tcPr>
                <w:p w14:paraId="0A4C1991"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w:t>
                  </w:r>
                </w:p>
              </w:tc>
              <w:tc>
                <w:tcPr>
                  <w:tcW w:w="1760" w:type="dxa"/>
                  <w:tcBorders>
                    <w:top w:val="nil"/>
                    <w:left w:val="nil"/>
                    <w:bottom w:val="nil"/>
                    <w:right w:val="nil"/>
                  </w:tcBorders>
                  <w:shd w:val="clear" w:color="auto" w:fill="auto"/>
                  <w:vAlign w:val="center"/>
                  <w:hideMark/>
                </w:tcPr>
                <w:p w14:paraId="247D7C5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sub-parallel design with punctate field</w:t>
                  </w:r>
                </w:p>
              </w:tc>
              <w:tc>
                <w:tcPr>
                  <w:tcW w:w="1020" w:type="dxa"/>
                  <w:tcBorders>
                    <w:top w:val="nil"/>
                    <w:left w:val="nil"/>
                    <w:bottom w:val="nil"/>
                    <w:right w:val="nil"/>
                  </w:tcBorders>
                  <w:shd w:val="clear" w:color="auto" w:fill="auto"/>
                  <w:vAlign w:val="center"/>
                  <w:hideMark/>
                </w:tcPr>
                <w:p w14:paraId="7D17AC9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990" w:type="dxa"/>
                  <w:tcBorders>
                    <w:top w:val="nil"/>
                    <w:left w:val="nil"/>
                    <w:bottom w:val="nil"/>
                    <w:right w:val="nil"/>
                  </w:tcBorders>
                  <w:shd w:val="clear" w:color="auto" w:fill="auto"/>
                  <w:vAlign w:val="center"/>
                  <w:hideMark/>
                </w:tcPr>
                <w:p w14:paraId="1045AD73"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c>
                <w:tcPr>
                  <w:tcW w:w="1170" w:type="dxa"/>
                  <w:tcBorders>
                    <w:top w:val="nil"/>
                    <w:left w:val="nil"/>
                    <w:bottom w:val="nil"/>
                    <w:right w:val="nil"/>
                  </w:tcBorders>
                  <w:shd w:val="clear" w:color="auto" w:fill="auto"/>
                  <w:vAlign w:val="center"/>
                  <w:hideMark/>
                </w:tcPr>
                <w:p w14:paraId="5C1BC10F"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r>
            <w:tr w:rsidR="00364E79" w:rsidRPr="00147270" w14:paraId="03D07313" w14:textId="77777777" w:rsidTr="00AB1B51">
              <w:trPr>
                <w:trHeight w:val="720"/>
                <w:jc w:val="center"/>
              </w:trPr>
              <w:tc>
                <w:tcPr>
                  <w:tcW w:w="1696" w:type="dxa"/>
                  <w:tcBorders>
                    <w:top w:val="nil"/>
                    <w:left w:val="nil"/>
                    <w:bottom w:val="nil"/>
                    <w:right w:val="nil"/>
                  </w:tcBorders>
                  <w:shd w:val="clear" w:color="auto" w:fill="auto"/>
                  <w:vAlign w:val="center"/>
                  <w:hideMark/>
                </w:tcPr>
                <w:p w14:paraId="7D940F67"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punctate field</w:t>
                  </w:r>
                </w:p>
              </w:tc>
              <w:tc>
                <w:tcPr>
                  <w:tcW w:w="815" w:type="dxa"/>
                  <w:tcBorders>
                    <w:top w:val="nil"/>
                    <w:left w:val="nil"/>
                    <w:bottom w:val="nil"/>
                    <w:right w:val="nil"/>
                  </w:tcBorders>
                  <w:shd w:val="clear" w:color="auto" w:fill="auto"/>
                  <w:vAlign w:val="center"/>
                  <w:hideMark/>
                </w:tcPr>
                <w:p w14:paraId="341FD96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86</w:t>
                  </w:r>
                </w:p>
              </w:tc>
              <w:tc>
                <w:tcPr>
                  <w:tcW w:w="900" w:type="dxa"/>
                  <w:tcBorders>
                    <w:top w:val="nil"/>
                    <w:left w:val="nil"/>
                    <w:bottom w:val="nil"/>
                    <w:right w:val="nil"/>
                  </w:tcBorders>
                  <w:shd w:val="clear" w:color="auto" w:fill="auto"/>
                  <w:vAlign w:val="center"/>
                  <w:hideMark/>
                </w:tcPr>
                <w:p w14:paraId="44E42F57"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33</w:t>
                  </w:r>
                </w:p>
              </w:tc>
              <w:tc>
                <w:tcPr>
                  <w:tcW w:w="1182" w:type="dxa"/>
                  <w:tcBorders>
                    <w:top w:val="nil"/>
                    <w:left w:val="nil"/>
                    <w:bottom w:val="nil"/>
                    <w:right w:val="single" w:sz="4" w:space="0" w:color="auto"/>
                  </w:tcBorders>
                  <w:shd w:val="clear" w:color="auto" w:fill="auto"/>
                  <w:vAlign w:val="center"/>
                  <w:hideMark/>
                </w:tcPr>
                <w:p w14:paraId="00F8FE2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c>
                <w:tcPr>
                  <w:tcW w:w="1760" w:type="dxa"/>
                  <w:tcBorders>
                    <w:top w:val="nil"/>
                    <w:left w:val="nil"/>
                    <w:bottom w:val="nil"/>
                    <w:right w:val="nil"/>
                  </w:tcBorders>
                  <w:shd w:val="clear" w:color="auto" w:fill="auto"/>
                  <w:vAlign w:val="center"/>
                  <w:hideMark/>
                </w:tcPr>
                <w:p w14:paraId="6B3B57C3"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sub-parallel design with punctate framer</w:t>
                  </w:r>
                </w:p>
              </w:tc>
              <w:tc>
                <w:tcPr>
                  <w:tcW w:w="1020" w:type="dxa"/>
                  <w:tcBorders>
                    <w:top w:val="nil"/>
                    <w:left w:val="nil"/>
                    <w:bottom w:val="nil"/>
                    <w:right w:val="nil"/>
                  </w:tcBorders>
                  <w:shd w:val="clear" w:color="auto" w:fill="auto"/>
                  <w:vAlign w:val="center"/>
                  <w:hideMark/>
                </w:tcPr>
                <w:p w14:paraId="5EA2D11F"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c>
                <w:tcPr>
                  <w:tcW w:w="990" w:type="dxa"/>
                  <w:tcBorders>
                    <w:top w:val="nil"/>
                    <w:left w:val="nil"/>
                    <w:bottom w:val="nil"/>
                    <w:right w:val="nil"/>
                  </w:tcBorders>
                  <w:shd w:val="clear" w:color="auto" w:fill="auto"/>
                  <w:vAlign w:val="center"/>
                  <w:hideMark/>
                </w:tcPr>
                <w:p w14:paraId="273D6C41"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1170" w:type="dxa"/>
                  <w:tcBorders>
                    <w:top w:val="nil"/>
                    <w:left w:val="nil"/>
                    <w:bottom w:val="nil"/>
                    <w:right w:val="nil"/>
                  </w:tcBorders>
                  <w:shd w:val="clear" w:color="auto" w:fill="auto"/>
                  <w:vAlign w:val="center"/>
                  <w:hideMark/>
                </w:tcPr>
                <w:p w14:paraId="7A6EB2D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r>
            <w:tr w:rsidR="00364E79" w:rsidRPr="00147270" w14:paraId="7A5B8CC1" w14:textId="77777777" w:rsidTr="00AB1B51">
              <w:trPr>
                <w:trHeight w:val="495"/>
                <w:jc w:val="center"/>
              </w:trPr>
              <w:tc>
                <w:tcPr>
                  <w:tcW w:w="1696" w:type="dxa"/>
                  <w:tcBorders>
                    <w:top w:val="nil"/>
                    <w:left w:val="nil"/>
                    <w:bottom w:val="double" w:sz="6" w:space="0" w:color="auto"/>
                    <w:right w:val="nil"/>
                  </w:tcBorders>
                  <w:shd w:val="clear" w:color="auto" w:fill="auto"/>
                  <w:vAlign w:val="center"/>
                  <w:hideMark/>
                </w:tcPr>
                <w:p w14:paraId="6EDB489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w:t>
                  </w:r>
                </w:p>
              </w:tc>
              <w:tc>
                <w:tcPr>
                  <w:tcW w:w="815" w:type="dxa"/>
                  <w:tcBorders>
                    <w:top w:val="nil"/>
                    <w:left w:val="nil"/>
                    <w:bottom w:val="double" w:sz="6" w:space="0" w:color="auto"/>
                    <w:right w:val="nil"/>
                  </w:tcBorders>
                  <w:shd w:val="clear" w:color="auto" w:fill="auto"/>
                  <w:vAlign w:val="center"/>
                  <w:hideMark/>
                </w:tcPr>
                <w:p w14:paraId="6D7C948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401</w:t>
                  </w:r>
                </w:p>
              </w:tc>
              <w:tc>
                <w:tcPr>
                  <w:tcW w:w="900" w:type="dxa"/>
                  <w:tcBorders>
                    <w:top w:val="nil"/>
                    <w:left w:val="nil"/>
                    <w:bottom w:val="double" w:sz="6" w:space="0" w:color="auto"/>
                    <w:right w:val="nil"/>
                  </w:tcBorders>
                  <w:shd w:val="clear" w:color="auto" w:fill="auto"/>
                  <w:vAlign w:val="center"/>
                  <w:hideMark/>
                </w:tcPr>
                <w:p w14:paraId="5F5B10ED"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192</w:t>
                  </w:r>
                </w:p>
              </w:tc>
              <w:tc>
                <w:tcPr>
                  <w:tcW w:w="1182" w:type="dxa"/>
                  <w:tcBorders>
                    <w:top w:val="nil"/>
                    <w:left w:val="nil"/>
                    <w:bottom w:val="double" w:sz="6" w:space="0" w:color="auto"/>
                    <w:right w:val="single" w:sz="4" w:space="0" w:color="auto"/>
                  </w:tcBorders>
                  <w:shd w:val="clear" w:color="auto" w:fill="auto"/>
                  <w:vAlign w:val="center"/>
                  <w:hideMark/>
                </w:tcPr>
                <w:p w14:paraId="43A5471D"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12</w:t>
                  </w:r>
                </w:p>
              </w:tc>
              <w:tc>
                <w:tcPr>
                  <w:tcW w:w="1760" w:type="dxa"/>
                  <w:tcBorders>
                    <w:top w:val="nil"/>
                    <w:left w:val="nil"/>
                    <w:bottom w:val="double" w:sz="6" w:space="0" w:color="auto"/>
                    <w:right w:val="nil"/>
                  </w:tcBorders>
                  <w:shd w:val="clear" w:color="auto" w:fill="auto"/>
                  <w:vAlign w:val="center"/>
                  <w:hideMark/>
                </w:tcPr>
                <w:p w14:paraId="36A5F668"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three treatment band</w:t>
                  </w:r>
                </w:p>
              </w:tc>
              <w:tc>
                <w:tcPr>
                  <w:tcW w:w="1020" w:type="dxa"/>
                  <w:tcBorders>
                    <w:top w:val="nil"/>
                    <w:left w:val="nil"/>
                    <w:bottom w:val="double" w:sz="6" w:space="0" w:color="auto"/>
                    <w:right w:val="nil"/>
                  </w:tcBorders>
                  <w:shd w:val="clear" w:color="auto" w:fill="auto"/>
                  <w:vAlign w:val="center"/>
                  <w:hideMark/>
                </w:tcPr>
                <w:p w14:paraId="17EAC994"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51</w:t>
                  </w:r>
                </w:p>
              </w:tc>
              <w:tc>
                <w:tcPr>
                  <w:tcW w:w="990" w:type="dxa"/>
                  <w:tcBorders>
                    <w:top w:val="nil"/>
                    <w:left w:val="nil"/>
                    <w:bottom w:val="double" w:sz="6" w:space="0" w:color="auto"/>
                    <w:right w:val="nil"/>
                  </w:tcBorders>
                  <w:shd w:val="clear" w:color="auto" w:fill="auto"/>
                  <w:vAlign w:val="center"/>
                  <w:hideMark/>
                </w:tcPr>
                <w:p w14:paraId="2543E56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18</w:t>
                  </w:r>
                </w:p>
              </w:tc>
              <w:tc>
                <w:tcPr>
                  <w:tcW w:w="1170" w:type="dxa"/>
                  <w:tcBorders>
                    <w:top w:val="nil"/>
                    <w:left w:val="nil"/>
                    <w:bottom w:val="double" w:sz="6" w:space="0" w:color="auto"/>
                    <w:right w:val="nil"/>
                  </w:tcBorders>
                  <w:shd w:val="clear" w:color="auto" w:fill="auto"/>
                  <w:vAlign w:val="center"/>
                  <w:hideMark/>
                </w:tcPr>
                <w:p w14:paraId="38C50B9E"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r>
          </w:tbl>
          <w:p w14:paraId="2533B895" w14:textId="77777777" w:rsidR="00364E79" w:rsidRPr="00147270" w:rsidRDefault="00364E79" w:rsidP="00AB1B51">
            <w:pPr>
              <w:jc w:val="center"/>
              <w:rPr>
                <w:rFonts w:ascii="Calibri Light" w:hAnsi="Calibri Light" w:cs="Calibri Light"/>
                <w:i/>
                <w:sz w:val="24"/>
                <w:szCs w:val="24"/>
                <w:lang w:val="en-US"/>
              </w:rPr>
            </w:pPr>
          </w:p>
        </w:tc>
      </w:tr>
    </w:tbl>
    <w:p w14:paraId="5A0FA44D" w14:textId="14989B31" w:rsidR="00364E79" w:rsidRDefault="00364E79" w:rsidP="00364E79">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Table 1</w:t>
      </w:r>
      <w:r>
        <w:rPr>
          <w:rFonts w:ascii="Calibri Light" w:hAnsi="Calibri Light" w:cs="Calibri Light"/>
          <w:sz w:val="24"/>
          <w:szCs w:val="24"/>
        </w:rPr>
        <w:t>2</w:t>
      </w:r>
      <w:r w:rsidRPr="00147270">
        <w:rPr>
          <w:rFonts w:ascii="Calibri Light" w:hAnsi="Calibri Light" w:cs="Calibri Light"/>
          <w:sz w:val="24"/>
          <w:szCs w:val="24"/>
        </w:rPr>
        <w:t xml:space="preserve"> </w:t>
      </w:r>
      <w:r>
        <w:rPr>
          <w:rFonts w:ascii="Calibri Light" w:hAnsi="Calibri Light" w:cs="Calibri Light"/>
          <w:sz w:val="24"/>
          <w:szCs w:val="24"/>
        </w:rPr>
        <w:t>presents</w:t>
      </w:r>
      <w:r w:rsidRPr="00147270">
        <w:rPr>
          <w:rFonts w:ascii="Calibri Light" w:hAnsi="Calibri Light" w:cs="Calibri Light"/>
          <w:sz w:val="24"/>
          <w:szCs w:val="24"/>
        </w:rPr>
        <w:t xml:space="preserve"> the style frequencies. Pairwise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test were performed to complement Figures 29, 30, and 31. It is important to mention that statistics for </w:t>
      </w:r>
      <w:r w:rsidR="005A51BF">
        <w:rPr>
          <w:rFonts w:ascii="Calibri Light" w:hAnsi="Calibri Light" w:cs="Calibri Light"/>
          <w:sz w:val="24"/>
          <w:szCs w:val="24"/>
        </w:rPr>
        <w:t xml:space="preserve">comparisons between areas </w:t>
      </w:r>
      <w:r w:rsidRPr="00147270">
        <w:rPr>
          <w:rFonts w:ascii="Calibri Light" w:hAnsi="Calibri Light" w:cs="Calibri Light"/>
          <w:sz w:val="24"/>
          <w:szCs w:val="24"/>
        </w:rPr>
        <w:t xml:space="preserve">A, B, and C were tested considering the parallel design and excluding this style. </w:t>
      </w:r>
      <w:r>
        <w:rPr>
          <w:rFonts w:ascii="Calibri Light" w:hAnsi="Calibri Light" w:cs="Calibri Light"/>
          <w:sz w:val="24"/>
          <w:szCs w:val="24"/>
        </w:rPr>
        <w:t>B</w:t>
      </w:r>
      <w:r w:rsidRPr="00147270">
        <w:rPr>
          <w:rFonts w:ascii="Calibri Light" w:hAnsi="Calibri Light" w:cs="Calibri Light"/>
          <w:sz w:val="24"/>
          <w:szCs w:val="24"/>
        </w:rPr>
        <w:t xml:space="preserve">oth </w:t>
      </w:r>
      <w:r>
        <w:rPr>
          <w:rFonts w:ascii="Calibri Light" w:hAnsi="Calibri Light" w:cs="Calibri Light"/>
          <w:sz w:val="24"/>
          <w:szCs w:val="24"/>
        </w:rPr>
        <w:t xml:space="preserve">approaches </w:t>
      </w:r>
      <w:r>
        <w:rPr>
          <w:rFonts w:ascii="Calibri Light" w:hAnsi="Calibri Light" w:cs="Calibri Light"/>
          <w:sz w:val="24"/>
          <w:szCs w:val="24"/>
        </w:rPr>
        <w:lastRenderedPageBreak/>
        <w:t xml:space="preserve">produced </w:t>
      </w:r>
      <w:r w:rsidRPr="00147270">
        <w:rPr>
          <w:rFonts w:ascii="Calibri Light" w:hAnsi="Calibri Light" w:cs="Calibri Light"/>
          <w:sz w:val="24"/>
          <w:szCs w:val="24"/>
        </w:rPr>
        <w:t>contrasting results, specifically in the evaluation among areas A and C, and areas B and C. The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test of independence for area A and B variables resulted in a statistically significan</w:t>
      </w:r>
      <w:r w:rsidR="005A51BF">
        <w:rPr>
          <w:rFonts w:ascii="Calibri Light" w:hAnsi="Calibri Light" w:cs="Calibri Light"/>
          <w:sz w:val="24"/>
          <w:szCs w:val="24"/>
        </w:rPr>
        <w:t>t</w:t>
      </w:r>
      <w:r w:rsidRPr="00147270">
        <w:rPr>
          <w:rFonts w:ascii="Calibri Light" w:hAnsi="Calibri Light" w:cs="Calibri Light"/>
          <w:sz w:val="24"/>
          <w:szCs w:val="24"/>
        </w:rPr>
        <w:t xml:space="preserve"> difference between areas A and </w:t>
      </w:r>
      <w:proofErr w:type="gramStart"/>
      <w:r w:rsidRPr="00147270">
        <w:rPr>
          <w:rFonts w:ascii="Calibri Light" w:hAnsi="Calibri Light" w:cs="Calibri Light"/>
          <w:sz w:val="24"/>
          <w:szCs w:val="24"/>
        </w:rPr>
        <w:t>B;</w:t>
      </w:r>
      <w:proofErr w:type="gramEnd"/>
      <w:r w:rsidRPr="00147270">
        <w:rPr>
          <w:rFonts w:ascii="Calibri Light" w:hAnsi="Calibri Light" w:cs="Calibri Light"/>
          <w:sz w:val="24"/>
          <w:szCs w:val="24"/>
        </w:rPr>
        <w:t xml:space="preserve"> excluding parallel design (n = 1338, df = 18,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.0071, p = .0001), and when includ</w:t>
      </w:r>
      <w:r>
        <w:rPr>
          <w:rFonts w:ascii="Calibri Light" w:hAnsi="Calibri Light" w:cs="Calibri Light"/>
          <w:sz w:val="24"/>
          <w:szCs w:val="24"/>
        </w:rPr>
        <w:t xml:space="preserve">ing </w:t>
      </w:r>
      <w:r w:rsidRPr="00147270">
        <w:rPr>
          <w:rFonts w:ascii="Calibri Light" w:hAnsi="Calibri Light" w:cs="Calibri Light"/>
          <w:sz w:val="24"/>
          <w:szCs w:val="24"/>
        </w:rPr>
        <w:t>parallel design (n = 1931, df = 19,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.0054, p = .0001). Test of independence for areas A and C variables </w:t>
      </w:r>
      <w:r>
        <w:rPr>
          <w:rFonts w:ascii="Calibri Light" w:hAnsi="Calibri Light" w:cs="Calibri Light"/>
          <w:sz w:val="24"/>
          <w:szCs w:val="24"/>
        </w:rPr>
        <w:t>indicated</w:t>
      </w:r>
      <w:r w:rsidRPr="00147270">
        <w:rPr>
          <w:rFonts w:ascii="Calibri Light" w:hAnsi="Calibri Light" w:cs="Calibri Light"/>
          <w:sz w:val="24"/>
          <w:szCs w:val="24"/>
        </w:rPr>
        <w:t xml:space="preserve"> dependence among variables, when includ</w:t>
      </w:r>
      <w:r>
        <w:rPr>
          <w:rFonts w:ascii="Calibri Light" w:hAnsi="Calibri Light" w:cs="Calibri Light"/>
          <w:sz w:val="24"/>
          <w:szCs w:val="24"/>
        </w:rPr>
        <w:t>ing</w:t>
      </w:r>
      <w:r w:rsidRPr="00147270">
        <w:rPr>
          <w:rFonts w:ascii="Calibri Light" w:hAnsi="Calibri Light" w:cs="Calibri Light"/>
          <w:sz w:val="24"/>
          <w:szCs w:val="24"/>
        </w:rPr>
        <w:t xml:space="preserve"> parallel design in the evaluation (n = 1297, df = 18, X2 = .0019, p =.889) and excluding it (n = 884, df = 17,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.0026, p = .850). And the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test of independence for areas B and C variables </w:t>
      </w:r>
      <w:r>
        <w:rPr>
          <w:rFonts w:ascii="Calibri Light" w:hAnsi="Calibri Light" w:cs="Calibri Light"/>
          <w:sz w:val="24"/>
          <w:szCs w:val="24"/>
        </w:rPr>
        <w:t xml:space="preserve">did not </w:t>
      </w:r>
      <w:r w:rsidRPr="00147270">
        <w:rPr>
          <w:rFonts w:ascii="Calibri Light" w:hAnsi="Calibri Light" w:cs="Calibri Light"/>
          <w:sz w:val="24"/>
          <w:szCs w:val="24"/>
        </w:rPr>
        <w:t>result in a statistically significan</w:t>
      </w:r>
      <w:r>
        <w:rPr>
          <w:rFonts w:ascii="Calibri Light" w:hAnsi="Calibri Light" w:cs="Calibri Light"/>
          <w:sz w:val="24"/>
          <w:szCs w:val="24"/>
        </w:rPr>
        <w:t>t result</w:t>
      </w:r>
      <w:r w:rsidRPr="00147270">
        <w:rPr>
          <w:rFonts w:ascii="Calibri Light" w:hAnsi="Calibri Light" w:cs="Calibri Light"/>
          <w:sz w:val="24"/>
          <w:szCs w:val="24"/>
        </w:rPr>
        <w:t xml:space="preserve"> between areas B and C, when parallel design is included (n = 706, df = 16,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.0040, p = .686) as well as when excluded from the evaluation (n = 502, df = 15,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 .0053, p = .643).</w:t>
      </w:r>
      <w:r>
        <w:rPr>
          <w:rFonts w:ascii="Calibri Light" w:hAnsi="Calibri Light" w:cs="Calibri Light"/>
          <w:sz w:val="24"/>
          <w:szCs w:val="24"/>
        </w:rPr>
        <w:t xml:space="preserve"> </w:t>
      </w:r>
      <w:r w:rsidRPr="00147270">
        <w:rPr>
          <w:rFonts w:ascii="Calibri Light" w:hAnsi="Calibri Light" w:cs="Calibri Light"/>
          <w:sz w:val="24"/>
          <w:szCs w:val="24"/>
        </w:rPr>
        <w:t>Table 1</w:t>
      </w:r>
      <w:r>
        <w:rPr>
          <w:rFonts w:ascii="Calibri Light" w:hAnsi="Calibri Light" w:cs="Calibri Light"/>
          <w:sz w:val="24"/>
          <w:szCs w:val="24"/>
        </w:rPr>
        <w:t>3</w:t>
      </w:r>
      <w:r w:rsidRPr="00147270">
        <w:rPr>
          <w:rFonts w:ascii="Calibri Light" w:hAnsi="Calibri Light" w:cs="Calibri Light"/>
          <w:sz w:val="24"/>
          <w:szCs w:val="24"/>
        </w:rPr>
        <w:t xml:space="preserve"> </w:t>
      </w:r>
      <w:r>
        <w:rPr>
          <w:rFonts w:ascii="Calibri Light" w:hAnsi="Calibri Light" w:cs="Calibri Light"/>
          <w:sz w:val="24"/>
          <w:szCs w:val="24"/>
        </w:rPr>
        <w:t>presents</w:t>
      </w:r>
      <w:r w:rsidRPr="00147270">
        <w:rPr>
          <w:rFonts w:ascii="Calibri Light" w:hAnsi="Calibri Light" w:cs="Calibri Light"/>
          <w:sz w:val="24"/>
          <w:szCs w:val="24"/>
        </w:rPr>
        <w:t xml:space="preserve"> the </w:t>
      </w:r>
      <w:r>
        <w:rPr>
          <w:rFonts w:ascii="Calibri Light" w:hAnsi="Calibri Light" w:cs="Calibri Light"/>
          <w:sz w:val="24"/>
          <w:szCs w:val="24"/>
        </w:rPr>
        <w:t xml:space="preserve">values associated with the </w:t>
      </w:r>
      <w:r w:rsidRPr="00147270">
        <w:rPr>
          <w:rFonts w:ascii="Calibri Light" w:hAnsi="Calibri Light" w:cs="Calibri Light"/>
          <w:sz w:val="24"/>
          <w:szCs w:val="24"/>
        </w:rPr>
        <w:t>X</w:t>
      </w:r>
      <w:r w:rsidRPr="00147270">
        <w:rPr>
          <w:rFonts w:ascii="Calibri Light" w:hAnsi="Calibri Light" w:cs="Calibri Light"/>
          <w:sz w:val="24"/>
          <w:szCs w:val="24"/>
          <w:vertAlign w:val="superscript"/>
        </w:rPr>
        <w:t>2</w:t>
      </w:r>
      <w:r>
        <w:rPr>
          <w:rFonts w:ascii="Calibri Light" w:hAnsi="Calibri Light" w:cs="Calibri Light"/>
          <w:sz w:val="24"/>
          <w:szCs w:val="24"/>
        </w:rPr>
        <w:t xml:space="preserve"> tests for </w:t>
      </w:r>
      <w:r w:rsidRPr="00147270">
        <w:rPr>
          <w:rFonts w:ascii="Calibri Light" w:hAnsi="Calibri Light" w:cs="Calibri Light"/>
          <w:sz w:val="24"/>
          <w:szCs w:val="24"/>
        </w:rPr>
        <w:t xml:space="preserve">areas A and B. The styles where punctating occurs </w:t>
      </w:r>
      <w:r>
        <w:rPr>
          <w:rFonts w:ascii="Calibri Light" w:hAnsi="Calibri Light" w:cs="Calibri Light"/>
          <w:sz w:val="24"/>
          <w:szCs w:val="24"/>
        </w:rPr>
        <w:t>are clearly major contributors to the resulting statistical significance.</w:t>
      </w:r>
    </w:p>
    <w:p w14:paraId="251F0C7E" w14:textId="77777777" w:rsidR="00364E79" w:rsidRDefault="00364E79" w:rsidP="00364E79">
      <w:pPr>
        <w:spacing w:before="240" w:line="480" w:lineRule="auto"/>
        <w:ind w:firstLine="708"/>
        <w:jc w:val="both"/>
        <w:rPr>
          <w:rFonts w:ascii="Calibri Light" w:hAnsi="Calibri Light" w:cs="Calibri Light"/>
          <w:sz w:val="24"/>
          <w:szCs w:val="24"/>
        </w:rPr>
      </w:pPr>
    </w:p>
    <w:p w14:paraId="332F148B" w14:textId="77777777" w:rsidR="00364E79" w:rsidRDefault="00364E79" w:rsidP="00364E79">
      <w:pPr>
        <w:spacing w:before="240" w:line="480" w:lineRule="auto"/>
        <w:ind w:firstLine="708"/>
        <w:jc w:val="both"/>
        <w:rPr>
          <w:rFonts w:ascii="Calibri Light" w:hAnsi="Calibri Light" w:cs="Calibri Light"/>
          <w:sz w:val="24"/>
          <w:szCs w:val="24"/>
        </w:rPr>
      </w:pPr>
    </w:p>
    <w:p w14:paraId="3033D903" w14:textId="77777777" w:rsidR="00364E79" w:rsidRDefault="00364E79" w:rsidP="00364E79">
      <w:pPr>
        <w:spacing w:before="240" w:line="480" w:lineRule="auto"/>
        <w:ind w:firstLine="708"/>
        <w:jc w:val="both"/>
        <w:rPr>
          <w:rFonts w:ascii="Calibri Light" w:hAnsi="Calibri Light" w:cs="Calibri Light"/>
          <w:sz w:val="24"/>
          <w:szCs w:val="24"/>
        </w:rPr>
      </w:pPr>
    </w:p>
    <w:p w14:paraId="50190AA0" w14:textId="77777777" w:rsidR="00364E79" w:rsidRDefault="00364E79" w:rsidP="00364E79">
      <w:pPr>
        <w:spacing w:before="240" w:line="480" w:lineRule="auto"/>
        <w:ind w:firstLine="708"/>
        <w:jc w:val="both"/>
        <w:rPr>
          <w:rFonts w:ascii="Calibri Light" w:hAnsi="Calibri Light" w:cs="Calibri Light"/>
          <w:sz w:val="24"/>
          <w:szCs w:val="24"/>
        </w:rPr>
      </w:pPr>
    </w:p>
    <w:p w14:paraId="6BB9815A" w14:textId="77777777" w:rsidR="00364E79" w:rsidRDefault="00364E79" w:rsidP="00364E79">
      <w:pPr>
        <w:spacing w:before="240" w:line="480" w:lineRule="auto"/>
        <w:ind w:firstLine="708"/>
        <w:jc w:val="both"/>
        <w:rPr>
          <w:rFonts w:ascii="Calibri Light" w:hAnsi="Calibri Light" w:cs="Calibri Light"/>
          <w:sz w:val="24"/>
          <w:szCs w:val="24"/>
        </w:rPr>
      </w:pPr>
    </w:p>
    <w:p w14:paraId="46A442BF" w14:textId="77777777" w:rsidR="00364E79" w:rsidRDefault="00364E79" w:rsidP="00364E79">
      <w:pPr>
        <w:spacing w:before="240" w:line="480" w:lineRule="auto"/>
        <w:ind w:firstLine="708"/>
        <w:jc w:val="both"/>
        <w:rPr>
          <w:rFonts w:ascii="Calibri Light" w:hAnsi="Calibri Light" w:cs="Calibri Light"/>
          <w:sz w:val="24"/>
          <w:szCs w:val="24"/>
        </w:rPr>
      </w:pPr>
    </w:p>
    <w:p w14:paraId="26A16657" w14:textId="77777777" w:rsidR="00364E79" w:rsidRDefault="00364E79" w:rsidP="00364E79">
      <w:pPr>
        <w:spacing w:before="240" w:line="480" w:lineRule="auto"/>
        <w:ind w:firstLine="708"/>
        <w:jc w:val="both"/>
        <w:rPr>
          <w:rFonts w:ascii="Calibri Light" w:hAnsi="Calibri Light" w:cs="Calibri Light"/>
          <w:sz w:val="24"/>
          <w:szCs w:val="24"/>
        </w:rPr>
      </w:pPr>
    </w:p>
    <w:p w14:paraId="18DFDFFD" w14:textId="77777777" w:rsidR="00364E79" w:rsidRDefault="00364E79" w:rsidP="00364E79">
      <w:pPr>
        <w:spacing w:before="240" w:line="480" w:lineRule="auto"/>
        <w:ind w:firstLine="708"/>
        <w:jc w:val="both"/>
        <w:rPr>
          <w:rFonts w:ascii="Calibri Light" w:hAnsi="Calibri Light" w:cs="Calibri Ligh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64E79" w:rsidRPr="007C0D2D" w14:paraId="32E1E8DC" w14:textId="77777777" w:rsidTr="00AB1B51">
        <w:tc>
          <w:tcPr>
            <w:tcW w:w="9350" w:type="dxa"/>
          </w:tcPr>
          <w:p w14:paraId="5FA0B238" w14:textId="3C1B8AB7" w:rsidR="00364E79" w:rsidRPr="00EF56FD" w:rsidRDefault="00364E79" w:rsidP="00AB1B51">
            <w:pPr>
              <w:jc w:val="center"/>
              <w:rPr>
                <w:rFonts w:ascii="Calibri Light" w:hAnsi="Calibri Light" w:cs="Calibri Light"/>
                <w:sz w:val="20"/>
                <w:szCs w:val="20"/>
                <w:lang w:val="en-US"/>
              </w:rPr>
            </w:pPr>
            <w:r w:rsidRPr="006B110B">
              <w:rPr>
                <w:rFonts w:ascii="Calibri Light" w:hAnsi="Calibri Light" w:cs="Calibri Light"/>
                <w:sz w:val="20"/>
                <w:szCs w:val="20"/>
                <w:lang w:val="en-US"/>
              </w:rPr>
              <w:t>Table 1</w:t>
            </w:r>
            <w:r>
              <w:rPr>
                <w:rFonts w:ascii="Calibri Light" w:hAnsi="Calibri Light" w:cs="Calibri Light"/>
                <w:sz w:val="20"/>
                <w:szCs w:val="20"/>
                <w:lang w:val="en-US"/>
              </w:rPr>
              <w:t>3</w:t>
            </w:r>
            <w:r w:rsidRPr="006B110B">
              <w:rPr>
                <w:rFonts w:ascii="Calibri Light" w:hAnsi="Calibri Light" w:cs="Calibri Light"/>
                <w:sz w:val="20"/>
                <w:szCs w:val="20"/>
                <w:lang w:val="en-US"/>
              </w:rPr>
              <w:t>. X</w:t>
            </w:r>
            <w:r w:rsidRPr="006B110B">
              <w:rPr>
                <w:rFonts w:ascii="Calibri Light" w:hAnsi="Calibri Light" w:cs="Calibri Light"/>
                <w:sz w:val="20"/>
                <w:szCs w:val="20"/>
                <w:vertAlign w:val="superscript"/>
                <w:lang w:val="en-US"/>
              </w:rPr>
              <w:t>2</w:t>
            </w:r>
            <w:r w:rsidRPr="006B110B">
              <w:rPr>
                <w:rFonts w:ascii="Calibri Light" w:hAnsi="Calibri Light" w:cs="Calibri Light"/>
                <w:sz w:val="20"/>
                <w:szCs w:val="20"/>
                <w:lang w:val="en-US"/>
              </w:rPr>
              <w:t xml:space="preserve"> Test for </w:t>
            </w:r>
            <w:r w:rsidR="005A2509">
              <w:rPr>
                <w:rFonts w:ascii="Calibri Light" w:hAnsi="Calibri Light" w:cs="Calibri Light"/>
                <w:sz w:val="20"/>
                <w:szCs w:val="20"/>
                <w:lang w:val="en-US"/>
              </w:rPr>
              <w:t xml:space="preserve">SON </w:t>
            </w:r>
            <w:proofErr w:type="gramStart"/>
            <w:r w:rsidR="005A2509">
              <w:rPr>
                <w:rFonts w:ascii="Calibri Light" w:hAnsi="Calibri Light" w:cs="Calibri Light"/>
                <w:sz w:val="20"/>
                <w:szCs w:val="20"/>
                <w:lang w:val="en-US"/>
              </w:rPr>
              <w:t>K:4:24</w:t>
            </w:r>
            <w:proofErr w:type="gramEnd"/>
            <w:r w:rsidR="005A2509">
              <w:rPr>
                <w:rFonts w:ascii="Calibri Light" w:hAnsi="Calibri Light" w:cs="Calibri Light"/>
                <w:sz w:val="20"/>
                <w:szCs w:val="20"/>
                <w:lang w:val="en-US"/>
              </w:rPr>
              <w:t xml:space="preserve"> a</w:t>
            </w:r>
            <w:r w:rsidRPr="006B110B">
              <w:rPr>
                <w:rFonts w:ascii="Calibri Light" w:hAnsi="Calibri Light" w:cs="Calibri Light"/>
                <w:sz w:val="20"/>
                <w:szCs w:val="20"/>
                <w:lang w:val="en-US"/>
              </w:rPr>
              <w:t>reas A and B (excluding parallel design)</w:t>
            </w:r>
          </w:p>
        </w:tc>
      </w:tr>
      <w:tr w:rsidR="00364E79" w:rsidRPr="00147270" w14:paraId="33CFEFB1" w14:textId="77777777" w:rsidTr="00AB1B51">
        <w:tc>
          <w:tcPr>
            <w:tcW w:w="9350" w:type="dxa"/>
          </w:tcPr>
          <w:p w14:paraId="1FAF0396" w14:textId="77777777" w:rsidR="00364E79" w:rsidRPr="00147270" w:rsidRDefault="00364E79" w:rsidP="00AB1B51">
            <w:pPr>
              <w:jc w:val="center"/>
              <w:rPr>
                <w:rFonts w:ascii="Calibri Light" w:hAnsi="Calibri Light" w:cs="Calibri Light"/>
                <w:i/>
                <w:iCs/>
                <w:sz w:val="18"/>
                <w:szCs w:val="18"/>
                <w:lang w:val="en-US"/>
              </w:rPr>
            </w:pPr>
          </w:p>
          <w:tbl>
            <w:tblPr>
              <w:tblW w:w="9144" w:type="dxa"/>
              <w:tblLook w:val="04A0" w:firstRow="1" w:lastRow="0" w:firstColumn="1" w:lastColumn="0" w:noHBand="0" w:noVBand="1"/>
            </w:tblPr>
            <w:tblGrid>
              <w:gridCol w:w="827"/>
              <w:gridCol w:w="932"/>
              <w:gridCol w:w="814"/>
              <w:gridCol w:w="814"/>
              <w:gridCol w:w="814"/>
              <w:gridCol w:w="814"/>
              <w:gridCol w:w="814"/>
              <w:gridCol w:w="814"/>
              <w:gridCol w:w="814"/>
              <w:gridCol w:w="873"/>
              <w:gridCol w:w="814"/>
            </w:tblGrid>
            <w:tr w:rsidR="00364E79" w:rsidRPr="00147270" w14:paraId="1652413F" w14:textId="77777777" w:rsidTr="00AB1B51">
              <w:trPr>
                <w:trHeight w:val="315"/>
              </w:trPr>
              <w:tc>
                <w:tcPr>
                  <w:tcW w:w="825" w:type="dxa"/>
                  <w:tcBorders>
                    <w:top w:val="single" w:sz="4" w:space="0" w:color="auto"/>
                    <w:left w:val="nil"/>
                    <w:bottom w:val="nil"/>
                    <w:right w:val="single" w:sz="4" w:space="0" w:color="auto"/>
                  </w:tcBorders>
                  <w:shd w:val="clear" w:color="auto" w:fill="auto"/>
                  <w:vAlign w:val="center"/>
                  <w:hideMark/>
                </w:tcPr>
                <w:p w14:paraId="182945C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Count</w:t>
                  </w:r>
                </w:p>
              </w:tc>
              <w:tc>
                <w:tcPr>
                  <w:tcW w:w="933" w:type="dxa"/>
                  <w:vMerge w:val="restart"/>
                  <w:tcBorders>
                    <w:top w:val="single" w:sz="4" w:space="0" w:color="auto"/>
                    <w:left w:val="single" w:sz="4" w:space="0" w:color="auto"/>
                    <w:bottom w:val="double" w:sz="6" w:space="0" w:color="000000"/>
                    <w:right w:val="nil"/>
                  </w:tcBorders>
                  <w:shd w:val="clear" w:color="auto" w:fill="auto"/>
                  <w:vAlign w:val="center"/>
                  <w:hideMark/>
                </w:tcPr>
                <w:p w14:paraId="02674E5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adjacent treatments</w:t>
                  </w:r>
                </w:p>
              </w:tc>
              <w:tc>
                <w:tcPr>
                  <w:tcW w:w="815" w:type="dxa"/>
                  <w:vMerge w:val="restart"/>
                  <w:tcBorders>
                    <w:top w:val="single" w:sz="4" w:space="0" w:color="auto"/>
                    <w:left w:val="nil"/>
                    <w:bottom w:val="double" w:sz="6" w:space="0" w:color="000000"/>
                    <w:right w:val="nil"/>
                  </w:tcBorders>
                  <w:shd w:val="clear" w:color="auto" w:fill="auto"/>
                  <w:vAlign w:val="center"/>
                  <w:hideMark/>
                </w:tcPr>
                <w:p w14:paraId="50355864"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w:t>
                  </w:r>
                </w:p>
              </w:tc>
              <w:tc>
                <w:tcPr>
                  <w:tcW w:w="815" w:type="dxa"/>
                  <w:vMerge w:val="restart"/>
                  <w:tcBorders>
                    <w:top w:val="single" w:sz="4" w:space="0" w:color="auto"/>
                    <w:left w:val="nil"/>
                    <w:bottom w:val="double" w:sz="6" w:space="0" w:color="000000"/>
                    <w:right w:val="nil"/>
                  </w:tcBorders>
                  <w:shd w:val="clear" w:color="auto" w:fill="auto"/>
                  <w:vAlign w:val="center"/>
                  <w:hideMark/>
                </w:tcPr>
                <w:p w14:paraId="298CC6AE"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 with punctate bands</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18AEBD3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 with punctate field</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029E46DF"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angled design with punctate framer</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0D11829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proofErr w:type="gramStart"/>
                  <w:r w:rsidRPr="00147270">
                    <w:rPr>
                      <w:rFonts w:ascii="Calibri Light" w:eastAsia="Times New Roman" w:hAnsi="Calibri Light" w:cs="Calibri Light"/>
                      <w:color w:val="000000"/>
                      <w:sz w:val="16"/>
                      <w:szCs w:val="16"/>
                    </w:rPr>
                    <w:t>cross-hatch</w:t>
                  </w:r>
                  <w:proofErr w:type="gramEnd"/>
                </w:p>
              </w:tc>
              <w:tc>
                <w:tcPr>
                  <w:tcW w:w="814" w:type="dxa"/>
                  <w:vMerge w:val="restart"/>
                  <w:tcBorders>
                    <w:top w:val="single" w:sz="4" w:space="0" w:color="auto"/>
                    <w:left w:val="nil"/>
                    <w:bottom w:val="double" w:sz="6" w:space="0" w:color="000000"/>
                    <w:right w:val="nil"/>
                  </w:tcBorders>
                  <w:shd w:val="clear" w:color="auto" w:fill="auto"/>
                  <w:vAlign w:val="center"/>
                  <w:hideMark/>
                </w:tcPr>
                <w:p w14:paraId="73CBFA27"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paint</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7348A171"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punctate band</w:t>
                  </w:r>
                </w:p>
              </w:tc>
              <w:tc>
                <w:tcPr>
                  <w:tcW w:w="872" w:type="dxa"/>
                  <w:vMerge w:val="restart"/>
                  <w:tcBorders>
                    <w:top w:val="single" w:sz="4" w:space="0" w:color="auto"/>
                    <w:left w:val="nil"/>
                    <w:bottom w:val="double" w:sz="6" w:space="0" w:color="000000"/>
                    <w:right w:val="nil"/>
                  </w:tcBorders>
                  <w:shd w:val="clear" w:color="auto" w:fill="auto"/>
                  <w:vAlign w:val="center"/>
                  <w:hideMark/>
                </w:tcPr>
                <w:p w14:paraId="446663B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framed punctate field</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270C1A1B"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bands</w:t>
                  </w:r>
                </w:p>
              </w:tc>
            </w:tr>
            <w:tr w:rsidR="00364E79" w:rsidRPr="00147270" w14:paraId="6F78DCF4" w14:textId="77777777" w:rsidTr="00AB1B51">
              <w:trPr>
                <w:trHeight w:val="315"/>
              </w:trPr>
              <w:tc>
                <w:tcPr>
                  <w:tcW w:w="825" w:type="dxa"/>
                  <w:tcBorders>
                    <w:top w:val="nil"/>
                    <w:left w:val="nil"/>
                    <w:bottom w:val="nil"/>
                    <w:right w:val="single" w:sz="4" w:space="0" w:color="auto"/>
                  </w:tcBorders>
                  <w:shd w:val="clear" w:color="auto" w:fill="auto"/>
                  <w:vAlign w:val="center"/>
                  <w:hideMark/>
                </w:tcPr>
                <w:p w14:paraId="6C9DD3A4"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Total %</w:t>
                  </w:r>
                </w:p>
              </w:tc>
              <w:tc>
                <w:tcPr>
                  <w:tcW w:w="933" w:type="dxa"/>
                  <w:vMerge/>
                  <w:tcBorders>
                    <w:top w:val="single" w:sz="4" w:space="0" w:color="auto"/>
                    <w:left w:val="single" w:sz="4" w:space="0" w:color="auto"/>
                    <w:bottom w:val="double" w:sz="6" w:space="0" w:color="000000"/>
                    <w:right w:val="nil"/>
                  </w:tcBorders>
                  <w:vAlign w:val="center"/>
                  <w:hideMark/>
                </w:tcPr>
                <w:p w14:paraId="7DCD3EE6"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45F2F55D"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14BBDBB6"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05E89050"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45F51392"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65FC9EF4"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276AEB75"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4BD7A1CC"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72" w:type="dxa"/>
                  <w:vMerge/>
                  <w:tcBorders>
                    <w:top w:val="single" w:sz="4" w:space="0" w:color="auto"/>
                    <w:left w:val="nil"/>
                    <w:bottom w:val="double" w:sz="6" w:space="0" w:color="000000"/>
                    <w:right w:val="nil"/>
                  </w:tcBorders>
                  <w:vAlign w:val="center"/>
                  <w:hideMark/>
                </w:tcPr>
                <w:p w14:paraId="2A66F517"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4AD52F00"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r>
            <w:tr w:rsidR="00364E79" w:rsidRPr="00147270" w14:paraId="194159F8" w14:textId="77777777" w:rsidTr="00AB1B51">
              <w:trPr>
                <w:trHeight w:val="315"/>
              </w:trPr>
              <w:tc>
                <w:tcPr>
                  <w:tcW w:w="825" w:type="dxa"/>
                  <w:tcBorders>
                    <w:top w:val="nil"/>
                    <w:left w:val="nil"/>
                    <w:bottom w:val="nil"/>
                    <w:right w:val="single" w:sz="4" w:space="0" w:color="auto"/>
                  </w:tcBorders>
                  <w:shd w:val="clear" w:color="auto" w:fill="auto"/>
                  <w:vAlign w:val="center"/>
                  <w:hideMark/>
                </w:tcPr>
                <w:p w14:paraId="0AC16133"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Expected</w:t>
                  </w:r>
                </w:p>
              </w:tc>
              <w:tc>
                <w:tcPr>
                  <w:tcW w:w="933" w:type="dxa"/>
                  <w:vMerge/>
                  <w:tcBorders>
                    <w:top w:val="single" w:sz="4" w:space="0" w:color="auto"/>
                    <w:left w:val="single" w:sz="4" w:space="0" w:color="auto"/>
                    <w:bottom w:val="double" w:sz="6" w:space="0" w:color="000000"/>
                    <w:right w:val="nil"/>
                  </w:tcBorders>
                  <w:vAlign w:val="center"/>
                  <w:hideMark/>
                </w:tcPr>
                <w:p w14:paraId="37BA8C03"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0A9A288F"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5712A4C7"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0148544B"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4ED6673C"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12434629"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39E75E46"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7C1872ED"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72" w:type="dxa"/>
                  <w:vMerge/>
                  <w:tcBorders>
                    <w:top w:val="single" w:sz="4" w:space="0" w:color="auto"/>
                    <w:left w:val="nil"/>
                    <w:bottom w:val="double" w:sz="6" w:space="0" w:color="000000"/>
                    <w:right w:val="nil"/>
                  </w:tcBorders>
                  <w:vAlign w:val="center"/>
                  <w:hideMark/>
                </w:tcPr>
                <w:p w14:paraId="50FDE396"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3710C424"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r>
            <w:tr w:rsidR="00364E79" w:rsidRPr="00147270" w14:paraId="6E40434F" w14:textId="77777777" w:rsidTr="00AB1B51">
              <w:trPr>
                <w:trHeight w:val="330"/>
              </w:trPr>
              <w:tc>
                <w:tcPr>
                  <w:tcW w:w="825" w:type="dxa"/>
                  <w:tcBorders>
                    <w:top w:val="nil"/>
                    <w:left w:val="nil"/>
                    <w:bottom w:val="double" w:sz="6" w:space="0" w:color="auto"/>
                    <w:right w:val="single" w:sz="4" w:space="0" w:color="auto"/>
                  </w:tcBorders>
                  <w:shd w:val="clear" w:color="auto" w:fill="auto"/>
                  <w:vAlign w:val="center"/>
                  <w:hideMark/>
                </w:tcPr>
                <w:p w14:paraId="7B253E1B"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Deviation</w:t>
                  </w:r>
                </w:p>
              </w:tc>
              <w:tc>
                <w:tcPr>
                  <w:tcW w:w="933" w:type="dxa"/>
                  <w:vMerge/>
                  <w:tcBorders>
                    <w:top w:val="single" w:sz="4" w:space="0" w:color="auto"/>
                    <w:left w:val="single" w:sz="4" w:space="0" w:color="auto"/>
                    <w:bottom w:val="double" w:sz="6" w:space="0" w:color="000000"/>
                    <w:right w:val="nil"/>
                  </w:tcBorders>
                  <w:vAlign w:val="center"/>
                  <w:hideMark/>
                </w:tcPr>
                <w:p w14:paraId="5ECC88CB"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67A8BEAB"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4FA787AD"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690CE4B7"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2EAF3DC3"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13E1304B"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4106678A"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2DBEFF1D"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72" w:type="dxa"/>
                  <w:vMerge/>
                  <w:tcBorders>
                    <w:top w:val="single" w:sz="4" w:space="0" w:color="auto"/>
                    <w:left w:val="nil"/>
                    <w:bottom w:val="double" w:sz="6" w:space="0" w:color="000000"/>
                    <w:right w:val="nil"/>
                  </w:tcBorders>
                  <w:vAlign w:val="center"/>
                  <w:hideMark/>
                </w:tcPr>
                <w:p w14:paraId="134DB72E"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277929AB"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r>
            <w:tr w:rsidR="00364E79" w:rsidRPr="00147270" w14:paraId="4B94430A" w14:textId="77777777" w:rsidTr="00AB1B51">
              <w:trPr>
                <w:trHeight w:val="330"/>
              </w:trPr>
              <w:tc>
                <w:tcPr>
                  <w:tcW w:w="825" w:type="dxa"/>
                  <w:vMerge w:val="restart"/>
                  <w:tcBorders>
                    <w:top w:val="nil"/>
                    <w:left w:val="nil"/>
                    <w:bottom w:val="single" w:sz="4" w:space="0" w:color="000000"/>
                    <w:right w:val="nil"/>
                  </w:tcBorders>
                  <w:shd w:val="clear" w:color="auto" w:fill="auto"/>
                  <w:vAlign w:val="center"/>
                  <w:hideMark/>
                </w:tcPr>
                <w:p w14:paraId="326324C3"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Area A</w:t>
                  </w:r>
                </w:p>
              </w:tc>
              <w:tc>
                <w:tcPr>
                  <w:tcW w:w="933" w:type="dxa"/>
                  <w:tcBorders>
                    <w:top w:val="nil"/>
                    <w:left w:val="nil"/>
                    <w:bottom w:val="nil"/>
                    <w:right w:val="nil"/>
                  </w:tcBorders>
                  <w:shd w:val="clear" w:color="auto" w:fill="auto"/>
                  <w:vAlign w:val="center"/>
                  <w:hideMark/>
                </w:tcPr>
                <w:p w14:paraId="2086187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c>
                <w:tcPr>
                  <w:tcW w:w="815" w:type="dxa"/>
                  <w:tcBorders>
                    <w:top w:val="nil"/>
                    <w:left w:val="nil"/>
                    <w:bottom w:val="nil"/>
                    <w:right w:val="nil"/>
                  </w:tcBorders>
                  <w:shd w:val="clear" w:color="auto" w:fill="auto"/>
                  <w:vAlign w:val="center"/>
                  <w:hideMark/>
                </w:tcPr>
                <w:p w14:paraId="53648B7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137</w:t>
                  </w:r>
                </w:p>
              </w:tc>
              <w:tc>
                <w:tcPr>
                  <w:tcW w:w="815" w:type="dxa"/>
                  <w:tcBorders>
                    <w:top w:val="nil"/>
                    <w:left w:val="nil"/>
                    <w:bottom w:val="nil"/>
                    <w:right w:val="nil"/>
                  </w:tcBorders>
                  <w:shd w:val="clear" w:color="auto" w:fill="auto"/>
                  <w:vAlign w:val="center"/>
                  <w:hideMark/>
                </w:tcPr>
                <w:p w14:paraId="5346CA4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11</w:t>
                  </w:r>
                </w:p>
              </w:tc>
              <w:tc>
                <w:tcPr>
                  <w:tcW w:w="814" w:type="dxa"/>
                  <w:tcBorders>
                    <w:top w:val="nil"/>
                    <w:left w:val="nil"/>
                    <w:bottom w:val="nil"/>
                    <w:right w:val="nil"/>
                  </w:tcBorders>
                  <w:shd w:val="clear" w:color="auto" w:fill="auto"/>
                  <w:vAlign w:val="center"/>
                  <w:hideMark/>
                </w:tcPr>
                <w:p w14:paraId="5DCA6679"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32</w:t>
                  </w:r>
                </w:p>
              </w:tc>
              <w:tc>
                <w:tcPr>
                  <w:tcW w:w="814" w:type="dxa"/>
                  <w:tcBorders>
                    <w:top w:val="nil"/>
                    <w:left w:val="nil"/>
                    <w:bottom w:val="nil"/>
                    <w:right w:val="nil"/>
                  </w:tcBorders>
                  <w:shd w:val="clear" w:color="auto" w:fill="auto"/>
                  <w:vAlign w:val="center"/>
                  <w:hideMark/>
                </w:tcPr>
                <w:p w14:paraId="38CA0CA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w:t>
                  </w:r>
                </w:p>
              </w:tc>
              <w:tc>
                <w:tcPr>
                  <w:tcW w:w="814" w:type="dxa"/>
                  <w:tcBorders>
                    <w:top w:val="nil"/>
                    <w:left w:val="nil"/>
                    <w:bottom w:val="nil"/>
                    <w:right w:val="nil"/>
                  </w:tcBorders>
                  <w:shd w:val="clear" w:color="auto" w:fill="auto"/>
                  <w:vAlign w:val="center"/>
                  <w:hideMark/>
                </w:tcPr>
                <w:p w14:paraId="3A53E3D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10</w:t>
                  </w:r>
                </w:p>
              </w:tc>
              <w:tc>
                <w:tcPr>
                  <w:tcW w:w="814" w:type="dxa"/>
                  <w:tcBorders>
                    <w:top w:val="nil"/>
                    <w:left w:val="nil"/>
                    <w:bottom w:val="nil"/>
                    <w:right w:val="nil"/>
                  </w:tcBorders>
                  <w:shd w:val="clear" w:color="auto" w:fill="auto"/>
                  <w:vAlign w:val="center"/>
                  <w:hideMark/>
                </w:tcPr>
                <w:p w14:paraId="3F5991E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58</w:t>
                  </w:r>
                </w:p>
              </w:tc>
              <w:tc>
                <w:tcPr>
                  <w:tcW w:w="814" w:type="dxa"/>
                  <w:tcBorders>
                    <w:top w:val="nil"/>
                    <w:left w:val="nil"/>
                    <w:bottom w:val="nil"/>
                    <w:right w:val="nil"/>
                  </w:tcBorders>
                  <w:shd w:val="clear" w:color="auto" w:fill="auto"/>
                  <w:vAlign w:val="center"/>
                  <w:hideMark/>
                </w:tcPr>
                <w:p w14:paraId="6A3EB44A"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132</w:t>
                  </w:r>
                </w:p>
              </w:tc>
              <w:tc>
                <w:tcPr>
                  <w:tcW w:w="872" w:type="dxa"/>
                  <w:tcBorders>
                    <w:top w:val="nil"/>
                    <w:left w:val="nil"/>
                    <w:bottom w:val="nil"/>
                    <w:right w:val="nil"/>
                  </w:tcBorders>
                  <w:shd w:val="clear" w:color="auto" w:fill="auto"/>
                  <w:vAlign w:val="center"/>
                  <w:hideMark/>
                </w:tcPr>
                <w:p w14:paraId="02975A4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86</w:t>
                  </w:r>
                </w:p>
              </w:tc>
              <w:tc>
                <w:tcPr>
                  <w:tcW w:w="814" w:type="dxa"/>
                  <w:tcBorders>
                    <w:top w:val="nil"/>
                    <w:left w:val="nil"/>
                    <w:bottom w:val="nil"/>
                    <w:right w:val="nil"/>
                  </w:tcBorders>
                  <w:shd w:val="clear" w:color="auto" w:fill="auto"/>
                  <w:vAlign w:val="center"/>
                  <w:hideMark/>
                </w:tcPr>
                <w:p w14:paraId="036EC55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w:t>
                  </w:r>
                </w:p>
              </w:tc>
            </w:tr>
            <w:tr w:rsidR="00364E79" w:rsidRPr="00147270" w14:paraId="2AEC7979" w14:textId="77777777" w:rsidTr="00AB1B51">
              <w:trPr>
                <w:trHeight w:val="315"/>
              </w:trPr>
              <w:tc>
                <w:tcPr>
                  <w:tcW w:w="825" w:type="dxa"/>
                  <w:vMerge/>
                  <w:tcBorders>
                    <w:top w:val="nil"/>
                    <w:left w:val="nil"/>
                    <w:bottom w:val="single" w:sz="4" w:space="0" w:color="000000"/>
                    <w:right w:val="nil"/>
                  </w:tcBorders>
                  <w:vAlign w:val="center"/>
                  <w:hideMark/>
                </w:tcPr>
                <w:p w14:paraId="11DCB137"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nil"/>
                    <w:right w:val="nil"/>
                  </w:tcBorders>
                  <w:shd w:val="clear" w:color="auto" w:fill="auto"/>
                  <w:vAlign w:val="center"/>
                  <w:hideMark/>
                </w:tcPr>
                <w:p w14:paraId="5A874653"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0.07</w:t>
                  </w:r>
                </w:p>
              </w:tc>
              <w:tc>
                <w:tcPr>
                  <w:tcW w:w="815" w:type="dxa"/>
                  <w:tcBorders>
                    <w:top w:val="nil"/>
                    <w:left w:val="nil"/>
                    <w:bottom w:val="nil"/>
                    <w:right w:val="nil"/>
                  </w:tcBorders>
                  <w:shd w:val="clear" w:color="auto" w:fill="auto"/>
                  <w:vAlign w:val="center"/>
                  <w:hideMark/>
                </w:tcPr>
                <w:p w14:paraId="12A1B29A"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10.24</w:t>
                  </w:r>
                </w:p>
              </w:tc>
              <w:tc>
                <w:tcPr>
                  <w:tcW w:w="815" w:type="dxa"/>
                  <w:tcBorders>
                    <w:top w:val="nil"/>
                    <w:left w:val="nil"/>
                    <w:bottom w:val="nil"/>
                    <w:right w:val="nil"/>
                  </w:tcBorders>
                  <w:shd w:val="clear" w:color="auto" w:fill="auto"/>
                  <w:vAlign w:val="center"/>
                  <w:hideMark/>
                </w:tcPr>
                <w:p w14:paraId="604D6641"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0.82</w:t>
                  </w:r>
                </w:p>
              </w:tc>
              <w:tc>
                <w:tcPr>
                  <w:tcW w:w="814" w:type="dxa"/>
                  <w:tcBorders>
                    <w:top w:val="nil"/>
                    <w:left w:val="nil"/>
                    <w:bottom w:val="nil"/>
                    <w:right w:val="nil"/>
                  </w:tcBorders>
                  <w:shd w:val="clear" w:color="auto" w:fill="auto"/>
                  <w:vAlign w:val="center"/>
                  <w:hideMark/>
                </w:tcPr>
                <w:p w14:paraId="1458C12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2.39</w:t>
                  </w:r>
                </w:p>
              </w:tc>
              <w:tc>
                <w:tcPr>
                  <w:tcW w:w="814" w:type="dxa"/>
                  <w:tcBorders>
                    <w:top w:val="nil"/>
                    <w:left w:val="nil"/>
                    <w:bottom w:val="nil"/>
                    <w:right w:val="nil"/>
                  </w:tcBorders>
                  <w:shd w:val="clear" w:color="auto" w:fill="auto"/>
                  <w:vAlign w:val="center"/>
                  <w:hideMark/>
                </w:tcPr>
                <w:p w14:paraId="2BF7B4F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0.3</w:t>
                  </w:r>
                </w:p>
              </w:tc>
              <w:tc>
                <w:tcPr>
                  <w:tcW w:w="814" w:type="dxa"/>
                  <w:tcBorders>
                    <w:top w:val="nil"/>
                    <w:left w:val="nil"/>
                    <w:bottom w:val="nil"/>
                    <w:right w:val="nil"/>
                  </w:tcBorders>
                  <w:shd w:val="clear" w:color="auto" w:fill="auto"/>
                  <w:vAlign w:val="center"/>
                  <w:hideMark/>
                </w:tcPr>
                <w:p w14:paraId="58E6247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0.75</w:t>
                  </w:r>
                </w:p>
              </w:tc>
              <w:tc>
                <w:tcPr>
                  <w:tcW w:w="814" w:type="dxa"/>
                  <w:tcBorders>
                    <w:top w:val="nil"/>
                    <w:left w:val="nil"/>
                    <w:bottom w:val="nil"/>
                    <w:right w:val="nil"/>
                  </w:tcBorders>
                  <w:shd w:val="clear" w:color="auto" w:fill="auto"/>
                  <w:vAlign w:val="center"/>
                  <w:hideMark/>
                </w:tcPr>
                <w:p w14:paraId="101301E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4.33</w:t>
                  </w:r>
                </w:p>
              </w:tc>
              <w:tc>
                <w:tcPr>
                  <w:tcW w:w="814" w:type="dxa"/>
                  <w:tcBorders>
                    <w:top w:val="nil"/>
                    <w:left w:val="nil"/>
                    <w:bottom w:val="nil"/>
                    <w:right w:val="nil"/>
                  </w:tcBorders>
                  <w:shd w:val="clear" w:color="auto" w:fill="auto"/>
                  <w:vAlign w:val="center"/>
                  <w:hideMark/>
                </w:tcPr>
                <w:p w14:paraId="443C54E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9.87</w:t>
                  </w:r>
                </w:p>
              </w:tc>
              <w:tc>
                <w:tcPr>
                  <w:tcW w:w="872" w:type="dxa"/>
                  <w:tcBorders>
                    <w:top w:val="nil"/>
                    <w:left w:val="nil"/>
                    <w:bottom w:val="nil"/>
                    <w:right w:val="nil"/>
                  </w:tcBorders>
                  <w:shd w:val="clear" w:color="auto" w:fill="auto"/>
                  <w:vAlign w:val="center"/>
                  <w:hideMark/>
                </w:tcPr>
                <w:p w14:paraId="599304C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6.43</w:t>
                  </w:r>
                </w:p>
              </w:tc>
              <w:tc>
                <w:tcPr>
                  <w:tcW w:w="814" w:type="dxa"/>
                  <w:tcBorders>
                    <w:top w:val="nil"/>
                    <w:left w:val="nil"/>
                    <w:bottom w:val="nil"/>
                    <w:right w:val="nil"/>
                  </w:tcBorders>
                  <w:shd w:val="clear" w:color="auto" w:fill="auto"/>
                  <w:vAlign w:val="center"/>
                  <w:hideMark/>
                </w:tcPr>
                <w:p w14:paraId="782B29B8"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0.52</w:t>
                  </w:r>
                </w:p>
              </w:tc>
            </w:tr>
            <w:tr w:rsidR="00364E79" w:rsidRPr="00147270" w14:paraId="07F8860B" w14:textId="77777777" w:rsidTr="00AB1B51">
              <w:trPr>
                <w:trHeight w:val="315"/>
              </w:trPr>
              <w:tc>
                <w:tcPr>
                  <w:tcW w:w="825" w:type="dxa"/>
                  <w:vMerge/>
                  <w:tcBorders>
                    <w:top w:val="nil"/>
                    <w:left w:val="nil"/>
                    <w:bottom w:val="single" w:sz="4" w:space="0" w:color="000000"/>
                    <w:right w:val="nil"/>
                  </w:tcBorders>
                  <w:vAlign w:val="center"/>
                  <w:hideMark/>
                </w:tcPr>
                <w:p w14:paraId="4CFCD3B9"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nil"/>
                    <w:right w:val="nil"/>
                  </w:tcBorders>
                  <w:shd w:val="clear" w:color="auto" w:fill="auto"/>
                  <w:vAlign w:val="center"/>
                  <w:hideMark/>
                </w:tcPr>
                <w:p w14:paraId="1A5345F6"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3.8565</w:t>
                  </w:r>
                </w:p>
              </w:tc>
              <w:tc>
                <w:tcPr>
                  <w:tcW w:w="815" w:type="dxa"/>
                  <w:tcBorders>
                    <w:top w:val="nil"/>
                    <w:left w:val="nil"/>
                    <w:bottom w:val="nil"/>
                    <w:right w:val="nil"/>
                  </w:tcBorders>
                  <w:shd w:val="clear" w:color="auto" w:fill="auto"/>
                  <w:vAlign w:val="center"/>
                  <w:hideMark/>
                </w:tcPr>
                <w:p w14:paraId="07AFBB79"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137.549</w:t>
                  </w:r>
                </w:p>
              </w:tc>
              <w:tc>
                <w:tcPr>
                  <w:tcW w:w="815" w:type="dxa"/>
                  <w:tcBorders>
                    <w:top w:val="nil"/>
                    <w:left w:val="nil"/>
                    <w:bottom w:val="nil"/>
                    <w:right w:val="nil"/>
                  </w:tcBorders>
                  <w:shd w:val="clear" w:color="auto" w:fill="auto"/>
                  <w:vAlign w:val="center"/>
                  <w:hideMark/>
                </w:tcPr>
                <w:p w14:paraId="7BB7C0E8"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11.5695</w:t>
                  </w:r>
                </w:p>
              </w:tc>
              <w:tc>
                <w:tcPr>
                  <w:tcW w:w="814" w:type="dxa"/>
                  <w:tcBorders>
                    <w:top w:val="nil"/>
                    <w:left w:val="nil"/>
                    <w:bottom w:val="nil"/>
                    <w:right w:val="nil"/>
                  </w:tcBorders>
                  <w:shd w:val="clear" w:color="auto" w:fill="auto"/>
                  <w:vAlign w:val="center"/>
                  <w:hideMark/>
                </w:tcPr>
                <w:p w14:paraId="53708E13"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27.6383</w:t>
                  </w:r>
                </w:p>
              </w:tc>
              <w:tc>
                <w:tcPr>
                  <w:tcW w:w="814" w:type="dxa"/>
                  <w:tcBorders>
                    <w:top w:val="nil"/>
                    <w:left w:val="nil"/>
                    <w:bottom w:val="nil"/>
                    <w:right w:val="nil"/>
                  </w:tcBorders>
                  <w:shd w:val="clear" w:color="auto" w:fill="auto"/>
                  <w:vAlign w:val="center"/>
                  <w:hideMark/>
                </w:tcPr>
                <w:p w14:paraId="20074A3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2.571</w:t>
                  </w:r>
                </w:p>
              </w:tc>
              <w:tc>
                <w:tcPr>
                  <w:tcW w:w="814" w:type="dxa"/>
                  <w:tcBorders>
                    <w:top w:val="nil"/>
                    <w:left w:val="nil"/>
                    <w:bottom w:val="nil"/>
                    <w:right w:val="nil"/>
                  </w:tcBorders>
                  <w:shd w:val="clear" w:color="auto" w:fill="auto"/>
                  <w:vAlign w:val="center"/>
                  <w:hideMark/>
                </w:tcPr>
                <w:p w14:paraId="52B7F01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12.2123</w:t>
                  </w:r>
                </w:p>
              </w:tc>
              <w:tc>
                <w:tcPr>
                  <w:tcW w:w="814" w:type="dxa"/>
                  <w:tcBorders>
                    <w:top w:val="nil"/>
                    <w:left w:val="nil"/>
                    <w:bottom w:val="nil"/>
                    <w:right w:val="nil"/>
                  </w:tcBorders>
                  <w:shd w:val="clear" w:color="auto" w:fill="auto"/>
                  <w:vAlign w:val="center"/>
                  <w:hideMark/>
                </w:tcPr>
                <w:p w14:paraId="758335DD"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51.42</w:t>
                  </w:r>
                </w:p>
              </w:tc>
              <w:tc>
                <w:tcPr>
                  <w:tcW w:w="814" w:type="dxa"/>
                  <w:tcBorders>
                    <w:top w:val="nil"/>
                    <w:left w:val="nil"/>
                    <w:bottom w:val="nil"/>
                    <w:right w:val="nil"/>
                  </w:tcBorders>
                  <w:shd w:val="clear" w:color="auto" w:fill="auto"/>
                  <w:vAlign w:val="center"/>
                  <w:hideMark/>
                </w:tcPr>
                <w:p w14:paraId="45B65B5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124.694</w:t>
                  </w:r>
                </w:p>
              </w:tc>
              <w:tc>
                <w:tcPr>
                  <w:tcW w:w="872" w:type="dxa"/>
                  <w:tcBorders>
                    <w:top w:val="nil"/>
                    <w:left w:val="nil"/>
                    <w:bottom w:val="nil"/>
                    <w:right w:val="nil"/>
                  </w:tcBorders>
                  <w:shd w:val="clear" w:color="auto" w:fill="auto"/>
                  <w:vAlign w:val="center"/>
                  <w:hideMark/>
                </w:tcPr>
                <w:p w14:paraId="7FDBF731"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76.4873</w:t>
                  </w:r>
                </w:p>
              </w:tc>
              <w:tc>
                <w:tcPr>
                  <w:tcW w:w="814" w:type="dxa"/>
                  <w:tcBorders>
                    <w:top w:val="nil"/>
                    <w:left w:val="nil"/>
                    <w:bottom w:val="nil"/>
                    <w:right w:val="nil"/>
                  </w:tcBorders>
                  <w:shd w:val="clear" w:color="auto" w:fill="auto"/>
                  <w:vAlign w:val="center"/>
                  <w:hideMark/>
                </w:tcPr>
                <w:p w14:paraId="34A70F08"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8.35575</w:t>
                  </w:r>
                </w:p>
              </w:tc>
            </w:tr>
            <w:tr w:rsidR="00364E79" w:rsidRPr="00147270" w14:paraId="38330E0F" w14:textId="77777777" w:rsidTr="00AB1B51">
              <w:trPr>
                <w:trHeight w:val="315"/>
              </w:trPr>
              <w:tc>
                <w:tcPr>
                  <w:tcW w:w="825" w:type="dxa"/>
                  <w:vMerge/>
                  <w:tcBorders>
                    <w:top w:val="nil"/>
                    <w:left w:val="nil"/>
                    <w:bottom w:val="single" w:sz="4" w:space="0" w:color="000000"/>
                    <w:right w:val="nil"/>
                  </w:tcBorders>
                  <w:vAlign w:val="center"/>
                  <w:hideMark/>
                </w:tcPr>
                <w:p w14:paraId="643B0931"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single" w:sz="4" w:space="0" w:color="auto"/>
                    <w:right w:val="nil"/>
                  </w:tcBorders>
                  <w:shd w:val="clear" w:color="auto" w:fill="auto"/>
                  <w:vAlign w:val="center"/>
                  <w:hideMark/>
                </w:tcPr>
                <w:p w14:paraId="47DC9BA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-2.8565</w:t>
                  </w:r>
                </w:p>
              </w:tc>
              <w:tc>
                <w:tcPr>
                  <w:tcW w:w="815" w:type="dxa"/>
                  <w:tcBorders>
                    <w:top w:val="nil"/>
                    <w:left w:val="nil"/>
                    <w:bottom w:val="single" w:sz="4" w:space="0" w:color="auto"/>
                    <w:right w:val="nil"/>
                  </w:tcBorders>
                  <w:shd w:val="clear" w:color="auto" w:fill="auto"/>
                  <w:vAlign w:val="center"/>
                  <w:hideMark/>
                </w:tcPr>
                <w:p w14:paraId="754C435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-0.5486</w:t>
                  </w:r>
                </w:p>
              </w:tc>
              <w:tc>
                <w:tcPr>
                  <w:tcW w:w="815" w:type="dxa"/>
                  <w:tcBorders>
                    <w:top w:val="nil"/>
                    <w:left w:val="nil"/>
                    <w:bottom w:val="single" w:sz="4" w:space="0" w:color="auto"/>
                    <w:right w:val="nil"/>
                  </w:tcBorders>
                  <w:shd w:val="clear" w:color="auto" w:fill="auto"/>
                  <w:vAlign w:val="center"/>
                  <w:hideMark/>
                </w:tcPr>
                <w:p w14:paraId="09C11DA1"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-0.5695</w:t>
                  </w:r>
                </w:p>
              </w:tc>
              <w:tc>
                <w:tcPr>
                  <w:tcW w:w="814" w:type="dxa"/>
                  <w:tcBorders>
                    <w:top w:val="nil"/>
                    <w:left w:val="nil"/>
                    <w:bottom w:val="single" w:sz="4" w:space="0" w:color="auto"/>
                    <w:right w:val="nil"/>
                  </w:tcBorders>
                  <w:shd w:val="clear" w:color="auto" w:fill="auto"/>
                  <w:vAlign w:val="center"/>
                  <w:hideMark/>
                </w:tcPr>
                <w:p w14:paraId="509A710B"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4.36173</w:t>
                  </w:r>
                </w:p>
              </w:tc>
              <w:tc>
                <w:tcPr>
                  <w:tcW w:w="814" w:type="dxa"/>
                  <w:tcBorders>
                    <w:top w:val="nil"/>
                    <w:left w:val="nil"/>
                    <w:bottom w:val="single" w:sz="4" w:space="0" w:color="auto"/>
                    <w:right w:val="nil"/>
                  </w:tcBorders>
                  <w:shd w:val="clear" w:color="auto" w:fill="auto"/>
                  <w:vAlign w:val="center"/>
                  <w:hideMark/>
                </w:tcPr>
                <w:p w14:paraId="4FEF9EB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1.429</w:t>
                  </w:r>
                </w:p>
              </w:tc>
              <w:tc>
                <w:tcPr>
                  <w:tcW w:w="814" w:type="dxa"/>
                  <w:tcBorders>
                    <w:top w:val="nil"/>
                    <w:left w:val="nil"/>
                    <w:bottom w:val="single" w:sz="4" w:space="0" w:color="auto"/>
                    <w:right w:val="nil"/>
                  </w:tcBorders>
                  <w:shd w:val="clear" w:color="auto" w:fill="auto"/>
                  <w:vAlign w:val="center"/>
                  <w:hideMark/>
                </w:tcPr>
                <w:p w14:paraId="36A9C08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-2.2123</w:t>
                  </w:r>
                </w:p>
              </w:tc>
              <w:tc>
                <w:tcPr>
                  <w:tcW w:w="814" w:type="dxa"/>
                  <w:tcBorders>
                    <w:top w:val="nil"/>
                    <w:left w:val="nil"/>
                    <w:bottom w:val="single" w:sz="4" w:space="0" w:color="auto"/>
                    <w:right w:val="nil"/>
                  </w:tcBorders>
                  <w:shd w:val="clear" w:color="auto" w:fill="auto"/>
                  <w:vAlign w:val="center"/>
                  <w:hideMark/>
                </w:tcPr>
                <w:p w14:paraId="294AFAC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6.57997</w:t>
                  </w:r>
                </w:p>
              </w:tc>
              <w:tc>
                <w:tcPr>
                  <w:tcW w:w="814" w:type="dxa"/>
                  <w:tcBorders>
                    <w:top w:val="nil"/>
                    <w:left w:val="nil"/>
                    <w:bottom w:val="single" w:sz="4" w:space="0" w:color="auto"/>
                    <w:right w:val="nil"/>
                  </w:tcBorders>
                  <w:shd w:val="clear" w:color="auto" w:fill="auto"/>
                  <w:vAlign w:val="center"/>
                  <w:hideMark/>
                </w:tcPr>
                <w:p w14:paraId="3C830C3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7.30643</w:t>
                  </w:r>
                </w:p>
              </w:tc>
              <w:tc>
                <w:tcPr>
                  <w:tcW w:w="872" w:type="dxa"/>
                  <w:tcBorders>
                    <w:top w:val="nil"/>
                    <w:left w:val="nil"/>
                    <w:bottom w:val="single" w:sz="4" w:space="0" w:color="auto"/>
                    <w:right w:val="nil"/>
                  </w:tcBorders>
                  <w:shd w:val="clear" w:color="auto" w:fill="auto"/>
                  <w:vAlign w:val="center"/>
                  <w:hideMark/>
                </w:tcPr>
                <w:p w14:paraId="0A79749A"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9.51271</w:t>
                  </w:r>
                </w:p>
              </w:tc>
              <w:tc>
                <w:tcPr>
                  <w:tcW w:w="814" w:type="dxa"/>
                  <w:tcBorders>
                    <w:top w:val="nil"/>
                    <w:left w:val="nil"/>
                    <w:bottom w:val="single" w:sz="4" w:space="0" w:color="auto"/>
                    <w:right w:val="nil"/>
                  </w:tcBorders>
                  <w:shd w:val="clear" w:color="auto" w:fill="auto"/>
                  <w:vAlign w:val="center"/>
                  <w:hideMark/>
                </w:tcPr>
                <w:p w14:paraId="707AF5C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-1.3558</w:t>
                  </w:r>
                </w:p>
              </w:tc>
            </w:tr>
            <w:tr w:rsidR="00364E79" w:rsidRPr="00147270" w14:paraId="352B6BC6" w14:textId="77777777" w:rsidTr="00AB1B51">
              <w:trPr>
                <w:trHeight w:val="315"/>
              </w:trPr>
              <w:tc>
                <w:tcPr>
                  <w:tcW w:w="825" w:type="dxa"/>
                  <w:vMerge w:val="restart"/>
                  <w:tcBorders>
                    <w:top w:val="nil"/>
                    <w:left w:val="nil"/>
                    <w:bottom w:val="single" w:sz="4" w:space="0" w:color="000000"/>
                    <w:right w:val="nil"/>
                  </w:tcBorders>
                  <w:shd w:val="clear" w:color="auto" w:fill="auto"/>
                  <w:vAlign w:val="center"/>
                  <w:hideMark/>
                </w:tcPr>
                <w:p w14:paraId="19AF3596"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Area B</w:t>
                  </w:r>
                </w:p>
              </w:tc>
              <w:tc>
                <w:tcPr>
                  <w:tcW w:w="933" w:type="dxa"/>
                  <w:tcBorders>
                    <w:top w:val="nil"/>
                    <w:left w:val="nil"/>
                    <w:bottom w:val="nil"/>
                    <w:right w:val="nil"/>
                  </w:tcBorders>
                  <w:shd w:val="clear" w:color="auto" w:fill="auto"/>
                  <w:vAlign w:val="center"/>
                  <w:hideMark/>
                </w:tcPr>
                <w:p w14:paraId="71A770B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w:t>
                  </w:r>
                </w:p>
              </w:tc>
              <w:tc>
                <w:tcPr>
                  <w:tcW w:w="815" w:type="dxa"/>
                  <w:tcBorders>
                    <w:top w:val="nil"/>
                    <w:left w:val="nil"/>
                    <w:bottom w:val="nil"/>
                    <w:right w:val="nil"/>
                  </w:tcBorders>
                  <w:shd w:val="clear" w:color="auto" w:fill="auto"/>
                  <w:vAlign w:val="center"/>
                  <w:hideMark/>
                </w:tcPr>
                <w:p w14:paraId="3F9B0ECB"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77</w:t>
                  </w:r>
                </w:p>
              </w:tc>
              <w:tc>
                <w:tcPr>
                  <w:tcW w:w="815" w:type="dxa"/>
                  <w:tcBorders>
                    <w:top w:val="nil"/>
                    <w:left w:val="nil"/>
                    <w:bottom w:val="nil"/>
                    <w:right w:val="nil"/>
                  </w:tcBorders>
                  <w:shd w:val="clear" w:color="auto" w:fill="auto"/>
                  <w:vAlign w:val="center"/>
                  <w:hideMark/>
                </w:tcPr>
                <w:p w14:paraId="3A93492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w:t>
                  </w:r>
                </w:p>
              </w:tc>
              <w:tc>
                <w:tcPr>
                  <w:tcW w:w="814" w:type="dxa"/>
                  <w:tcBorders>
                    <w:top w:val="nil"/>
                    <w:left w:val="nil"/>
                    <w:bottom w:val="nil"/>
                    <w:right w:val="nil"/>
                  </w:tcBorders>
                  <w:shd w:val="clear" w:color="auto" w:fill="auto"/>
                  <w:vAlign w:val="center"/>
                  <w:hideMark/>
                </w:tcPr>
                <w:p w14:paraId="3F6A3AFB"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11</w:t>
                  </w:r>
                </w:p>
              </w:tc>
              <w:tc>
                <w:tcPr>
                  <w:tcW w:w="814" w:type="dxa"/>
                  <w:tcBorders>
                    <w:top w:val="nil"/>
                    <w:left w:val="nil"/>
                    <w:bottom w:val="nil"/>
                    <w:right w:val="nil"/>
                  </w:tcBorders>
                  <w:shd w:val="clear" w:color="auto" w:fill="auto"/>
                  <w:vAlign w:val="center"/>
                  <w:hideMark/>
                </w:tcPr>
                <w:p w14:paraId="6965728B"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814" w:type="dxa"/>
                  <w:tcBorders>
                    <w:top w:val="nil"/>
                    <w:left w:val="nil"/>
                    <w:bottom w:val="nil"/>
                    <w:right w:val="nil"/>
                  </w:tcBorders>
                  <w:shd w:val="clear" w:color="auto" w:fill="auto"/>
                  <w:vAlign w:val="center"/>
                  <w:hideMark/>
                </w:tcPr>
                <w:p w14:paraId="73E823A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w:t>
                  </w:r>
                </w:p>
              </w:tc>
              <w:tc>
                <w:tcPr>
                  <w:tcW w:w="814" w:type="dxa"/>
                  <w:tcBorders>
                    <w:top w:val="nil"/>
                    <w:left w:val="nil"/>
                    <w:bottom w:val="nil"/>
                    <w:right w:val="nil"/>
                  </w:tcBorders>
                  <w:shd w:val="clear" w:color="auto" w:fill="auto"/>
                  <w:vAlign w:val="center"/>
                  <w:hideMark/>
                </w:tcPr>
                <w:p w14:paraId="2BAC7963"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22</w:t>
                  </w:r>
                </w:p>
              </w:tc>
              <w:tc>
                <w:tcPr>
                  <w:tcW w:w="814" w:type="dxa"/>
                  <w:tcBorders>
                    <w:top w:val="nil"/>
                    <w:left w:val="nil"/>
                    <w:bottom w:val="nil"/>
                    <w:right w:val="nil"/>
                  </w:tcBorders>
                  <w:shd w:val="clear" w:color="auto" w:fill="auto"/>
                  <w:vAlign w:val="center"/>
                  <w:hideMark/>
                </w:tcPr>
                <w:p w14:paraId="12B99BF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62</w:t>
                  </w:r>
                </w:p>
              </w:tc>
              <w:tc>
                <w:tcPr>
                  <w:tcW w:w="872" w:type="dxa"/>
                  <w:tcBorders>
                    <w:top w:val="nil"/>
                    <w:left w:val="nil"/>
                    <w:bottom w:val="nil"/>
                    <w:right w:val="nil"/>
                  </w:tcBorders>
                  <w:shd w:val="clear" w:color="auto" w:fill="auto"/>
                  <w:vAlign w:val="center"/>
                  <w:hideMark/>
                </w:tcPr>
                <w:p w14:paraId="75A113C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33</w:t>
                  </w:r>
                </w:p>
              </w:tc>
              <w:tc>
                <w:tcPr>
                  <w:tcW w:w="814" w:type="dxa"/>
                  <w:tcBorders>
                    <w:top w:val="nil"/>
                    <w:left w:val="nil"/>
                    <w:bottom w:val="nil"/>
                    <w:right w:val="nil"/>
                  </w:tcBorders>
                  <w:shd w:val="clear" w:color="auto" w:fill="auto"/>
                  <w:vAlign w:val="center"/>
                  <w:hideMark/>
                </w:tcPr>
                <w:p w14:paraId="3F80398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w:t>
                  </w:r>
                </w:p>
              </w:tc>
            </w:tr>
            <w:tr w:rsidR="00364E79" w:rsidRPr="00147270" w14:paraId="628D74B4" w14:textId="77777777" w:rsidTr="00AB1B51">
              <w:trPr>
                <w:trHeight w:val="315"/>
              </w:trPr>
              <w:tc>
                <w:tcPr>
                  <w:tcW w:w="825" w:type="dxa"/>
                  <w:vMerge/>
                  <w:tcBorders>
                    <w:top w:val="nil"/>
                    <w:left w:val="nil"/>
                    <w:bottom w:val="single" w:sz="4" w:space="0" w:color="000000"/>
                    <w:right w:val="nil"/>
                  </w:tcBorders>
                  <w:vAlign w:val="center"/>
                  <w:hideMark/>
                </w:tcPr>
                <w:p w14:paraId="5DD25735"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nil"/>
                    <w:right w:val="nil"/>
                  </w:tcBorders>
                  <w:shd w:val="clear" w:color="auto" w:fill="auto"/>
                  <w:vAlign w:val="center"/>
                  <w:hideMark/>
                </w:tcPr>
                <w:p w14:paraId="696862A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0.37</w:t>
                  </w:r>
                </w:p>
              </w:tc>
              <w:tc>
                <w:tcPr>
                  <w:tcW w:w="815" w:type="dxa"/>
                  <w:tcBorders>
                    <w:top w:val="nil"/>
                    <w:left w:val="nil"/>
                    <w:bottom w:val="nil"/>
                    <w:right w:val="nil"/>
                  </w:tcBorders>
                  <w:shd w:val="clear" w:color="auto" w:fill="auto"/>
                  <w:vAlign w:val="center"/>
                  <w:hideMark/>
                </w:tcPr>
                <w:p w14:paraId="649D3E56"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5.75</w:t>
                  </w:r>
                </w:p>
              </w:tc>
              <w:tc>
                <w:tcPr>
                  <w:tcW w:w="815" w:type="dxa"/>
                  <w:tcBorders>
                    <w:top w:val="nil"/>
                    <w:left w:val="nil"/>
                    <w:bottom w:val="nil"/>
                    <w:right w:val="nil"/>
                  </w:tcBorders>
                  <w:shd w:val="clear" w:color="auto" w:fill="auto"/>
                  <w:vAlign w:val="center"/>
                  <w:hideMark/>
                </w:tcPr>
                <w:p w14:paraId="7F6D66B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0.52</w:t>
                  </w:r>
                </w:p>
              </w:tc>
              <w:tc>
                <w:tcPr>
                  <w:tcW w:w="814" w:type="dxa"/>
                  <w:tcBorders>
                    <w:top w:val="nil"/>
                    <w:left w:val="nil"/>
                    <w:bottom w:val="nil"/>
                    <w:right w:val="nil"/>
                  </w:tcBorders>
                  <w:shd w:val="clear" w:color="auto" w:fill="auto"/>
                  <w:vAlign w:val="center"/>
                  <w:hideMark/>
                </w:tcPr>
                <w:p w14:paraId="230B90B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0.82</w:t>
                  </w:r>
                </w:p>
              </w:tc>
              <w:tc>
                <w:tcPr>
                  <w:tcW w:w="814" w:type="dxa"/>
                  <w:tcBorders>
                    <w:top w:val="nil"/>
                    <w:left w:val="nil"/>
                    <w:bottom w:val="nil"/>
                    <w:right w:val="nil"/>
                  </w:tcBorders>
                  <w:shd w:val="clear" w:color="auto" w:fill="auto"/>
                  <w:vAlign w:val="center"/>
                  <w:hideMark/>
                </w:tcPr>
                <w:p w14:paraId="0DBC9D79"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814" w:type="dxa"/>
                  <w:tcBorders>
                    <w:top w:val="nil"/>
                    <w:left w:val="nil"/>
                    <w:bottom w:val="nil"/>
                    <w:right w:val="nil"/>
                  </w:tcBorders>
                  <w:shd w:val="clear" w:color="auto" w:fill="auto"/>
                  <w:vAlign w:val="center"/>
                  <w:hideMark/>
                </w:tcPr>
                <w:p w14:paraId="17F1D34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0.67</w:t>
                  </w:r>
                </w:p>
              </w:tc>
              <w:tc>
                <w:tcPr>
                  <w:tcW w:w="814" w:type="dxa"/>
                  <w:tcBorders>
                    <w:top w:val="nil"/>
                    <w:left w:val="nil"/>
                    <w:bottom w:val="nil"/>
                    <w:right w:val="nil"/>
                  </w:tcBorders>
                  <w:shd w:val="clear" w:color="auto" w:fill="auto"/>
                  <w:vAlign w:val="center"/>
                  <w:hideMark/>
                </w:tcPr>
                <w:p w14:paraId="3342CD4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1.64</w:t>
                  </w:r>
                </w:p>
              </w:tc>
              <w:tc>
                <w:tcPr>
                  <w:tcW w:w="814" w:type="dxa"/>
                  <w:tcBorders>
                    <w:top w:val="nil"/>
                    <w:left w:val="nil"/>
                    <w:bottom w:val="nil"/>
                    <w:right w:val="nil"/>
                  </w:tcBorders>
                  <w:shd w:val="clear" w:color="auto" w:fill="auto"/>
                  <w:vAlign w:val="center"/>
                  <w:hideMark/>
                </w:tcPr>
                <w:p w14:paraId="24C9835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4.63</w:t>
                  </w:r>
                </w:p>
              </w:tc>
              <w:tc>
                <w:tcPr>
                  <w:tcW w:w="872" w:type="dxa"/>
                  <w:tcBorders>
                    <w:top w:val="nil"/>
                    <w:left w:val="nil"/>
                    <w:bottom w:val="nil"/>
                    <w:right w:val="nil"/>
                  </w:tcBorders>
                  <w:shd w:val="clear" w:color="auto" w:fill="auto"/>
                  <w:vAlign w:val="center"/>
                  <w:hideMark/>
                </w:tcPr>
                <w:p w14:paraId="61BF9D8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2.47</w:t>
                  </w:r>
                </w:p>
              </w:tc>
              <w:tc>
                <w:tcPr>
                  <w:tcW w:w="814" w:type="dxa"/>
                  <w:tcBorders>
                    <w:top w:val="nil"/>
                    <w:left w:val="nil"/>
                    <w:bottom w:val="nil"/>
                    <w:right w:val="nil"/>
                  </w:tcBorders>
                  <w:shd w:val="clear" w:color="auto" w:fill="auto"/>
                  <w:vAlign w:val="center"/>
                  <w:hideMark/>
                </w:tcPr>
                <w:p w14:paraId="0F0C3658"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0.45</w:t>
                  </w:r>
                </w:p>
              </w:tc>
            </w:tr>
            <w:tr w:rsidR="00364E79" w:rsidRPr="00147270" w14:paraId="5F09348E" w14:textId="77777777" w:rsidTr="00AB1B51">
              <w:trPr>
                <w:trHeight w:val="315"/>
              </w:trPr>
              <w:tc>
                <w:tcPr>
                  <w:tcW w:w="825" w:type="dxa"/>
                  <w:vMerge/>
                  <w:tcBorders>
                    <w:top w:val="nil"/>
                    <w:left w:val="nil"/>
                    <w:bottom w:val="single" w:sz="4" w:space="0" w:color="000000"/>
                    <w:right w:val="nil"/>
                  </w:tcBorders>
                  <w:vAlign w:val="center"/>
                  <w:hideMark/>
                </w:tcPr>
                <w:p w14:paraId="67C31A12"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nil"/>
                    <w:right w:val="nil"/>
                  </w:tcBorders>
                  <w:shd w:val="clear" w:color="auto" w:fill="auto"/>
                  <w:vAlign w:val="center"/>
                  <w:hideMark/>
                </w:tcPr>
                <w:p w14:paraId="42CC07F8"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2.1435</w:t>
                  </w:r>
                </w:p>
              </w:tc>
              <w:tc>
                <w:tcPr>
                  <w:tcW w:w="815" w:type="dxa"/>
                  <w:tcBorders>
                    <w:top w:val="nil"/>
                    <w:left w:val="nil"/>
                    <w:bottom w:val="nil"/>
                    <w:right w:val="nil"/>
                  </w:tcBorders>
                  <w:shd w:val="clear" w:color="auto" w:fill="auto"/>
                  <w:vAlign w:val="center"/>
                  <w:hideMark/>
                </w:tcPr>
                <w:p w14:paraId="285A905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76.4514</w:t>
                  </w:r>
                </w:p>
              </w:tc>
              <w:tc>
                <w:tcPr>
                  <w:tcW w:w="815" w:type="dxa"/>
                  <w:tcBorders>
                    <w:top w:val="nil"/>
                    <w:left w:val="nil"/>
                    <w:bottom w:val="nil"/>
                    <w:right w:val="nil"/>
                  </w:tcBorders>
                  <w:shd w:val="clear" w:color="auto" w:fill="auto"/>
                  <w:vAlign w:val="center"/>
                  <w:hideMark/>
                </w:tcPr>
                <w:p w14:paraId="3560D60A"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6.43049</w:t>
                  </w:r>
                </w:p>
              </w:tc>
              <w:tc>
                <w:tcPr>
                  <w:tcW w:w="814" w:type="dxa"/>
                  <w:tcBorders>
                    <w:top w:val="nil"/>
                    <w:left w:val="nil"/>
                    <w:bottom w:val="nil"/>
                    <w:right w:val="nil"/>
                  </w:tcBorders>
                  <w:shd w:val="clear" w:color="auto" w:fill="auto"/>
                  <w:vAlign w:val="center"/>
                  <w:hideMark/>
                </w:tcPr>
                <w:p w14:paraId="5F00157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15.3617</w:t>
                  </w:r>
                </w:p>
              </w:tc>
              <w:tc>
                <w:tcPr>
                  <w:tcW w:w="814" w:type="dxa"/>
                  <w:tcBorders>
                    <w:top w:val="nil"/>
                    <w:left w:val="nil"/>
                    <w:bottom w:val="nil"/>
                    <w:right w:val="nil"/>
                  </w:tcBorders>
                  <w:shd w:val="clear" w:color="auto" w:fill="auto"/>
                  <w:vAlign w:val="center"/>
                  <w:hideMark/>
                </w:tcPr>
                <w:p w14:paraId="2143B21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1.429</w:t>
                  </w:r>
                </w:p>
              </w:tc>
              <w:tc>
                <w:tcPr>
                  <w:tcW w:w="814" w:type="dxa"/>
                  <w:tcBorders>
                    <w:top w:val="nil"/>
                    <w:left w:val="nil"/>
                    <w:bottom w:val="nil"/>
                    <w:right w:val="nil"/>
                  </w:tcBorders>
                  <w:shd w:val="clear" w:color="auto" w:fill="auto"/>
                  <w:vAlign w:val="center"/>
                  <w:hideMark/>
                </w:tcPr>
                <w:p w14:paraId="3D1524D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6.78774</w:t>
                  </w:r>
                </w:p>
              </w:tc>
              <w:tc>
                <w:tcPr>
                  <w:tcW w:w="814" w:type="dxa"/>
                  <w:tcBorders>
                    <w:top w:val="nil"/>
                    <w:left w:val="nil"/>
                    <w:bottom w:val="nil"/>
                    <w:right w:val="nil"/>
                  </w:tcBorders>
                  <w:shd w:val="clear" w:color="auto" w:fill="auto"/>
                  <w:vAlign w:val="center"/>
                  <w:hideMark/>
                </w:tcPr>
                <w:p w14:paraId="6F32C37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28.58</w:t>
                  </w:r>
                </w:p>
              </w:tc>
              <w:tc>
                <w:tcPr>
                  <w:tcW w:w="814" w:type="dxa"/>
                  <w:tcBorders>
                    <w:top w:val="nil"/>
                    <w:left w:val="nil"/>
                    <w:bottom w:val="nil"/>
                    <w:right w:val="nil"/>
                  </w:tcBorders>
                  <w:shd w:val="clear" w:color="auto" w:fill="auto"/>
                  <w:vAlign w:val="center"/>
                  <w:hideMark/>
                </w:tcPr>
                <w:p w14:paraId="09827086"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69.3064</w:t>
                  </w:r>
                </w:p>
              </w:tc>
              <w:tc>
                <w:tcPr>
                  <w:tcW w:w="872" w:type="dxa"/>
                  <w:tcBorders>
                    <w:top w:val="nil"/>
                    <w:left w:val="nil"/>
                    <w:bottom w:val="nil"/>
                    <w:right w:val="nil"/>
                  </w:tcBorders>
                  <w:shd w:val="clear" w:color="auto" w:fill="auto"/>
                  <w:vAlign w:val="center"/>
                  <w:hideMark/>
                </w:tcPr>
                <w:p w14:paraId="6C237D8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42.5127</w:t>
                  </w:r>
                </w:p>
              </w:tc>
              <w:tc>
                <w:tcPr>
                  <w:tcW w:w="814" w:type="dxa"/>
                  <w:tcBorders>
                    <w:top w:val="nil"/>
                    <w:left w:val="nil"/>
                    <w:bottom w:val="nil"/>
                    <w:right w:val="nil"/>
                  </w:tcBorders>
                  <w:shd w:val="clear" w:color="auto" w:fill="auto"/>
                  <w:vAlign w:val="center"/>
                  <w:hideMark/>
                </w:tcPr>
                <w:p w14:paraId="28945EE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4.64425</w:t>
                  </w:r>
                </w:p>
              </w:tc>
            </w:tr>
            <w:tr w:rsidR="00364E79" w:rsidRPr="00147270" w14:paraId="25D4A2A2" w14:textId="77777777" w:rsidTr="00AB1B51">
              <w:trPr>
                <w:trHeight w:val="315"/>
              </w:trPr>
              <w:tc>
                <w:tcPr>
                  <w:tcW w:w="825" w:type="dxa"/>
                  <w:vMerge/>
                  <w:tcBorders>
                    <w:top w:val="nil"/>
                    <w:left w:val="nil"/>
                    <w:bottom w:val="single" w:sz="4" w:space="0" w:color="000000"/>
                    <w:right w:val="nil"/>
                  </w:tcBorders>
                  <w:vAlign w:val="center"/>
                  <w:hideMark/>
                </w:tcPr>
                <w:p w14:paraId="7F3222B8"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single" w:sz="4" w:space="0" w:color="auto"/>
                    <w:right w:val="nil"/>
                  </w:tcBorders>
                  <w:shd w:val="clear" w:color="auto" w:fill="auto"/>
                  <w:vAlign w:val="center"/>
                  <w:hideMark/>
                </w:tcPr>
                <w:p w14:paraId="416AE5B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2.8565</w:t>
                  </w:r>
                </w:p>
              </w:tc>
              <w:tc>
                <w:tcPr>
                  <w:tcW w:w="815" w:type="dxa"/>
                  <w:tcBorders>
                    <w:top w:val="nil"/>
                    <w:left w:val="nil"/>
                    <w:bottom w:val="single" w:sz="4" w:space="0" w:color="auto"/>
                    <w:right w:val="nil"/>
                  </w:tcBorders>
                  <w:shd w:val="clear" w:color="auto" w:fill="auto"/>
                  <w:vAlign w:val="center"/>
                  <w:hideMark/>
                </w:tcPr>
                <w:p w14:paraId="3CFB03C8"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0.54858</w:t>
                  </w:r>
                </w:p>
              </w:tc>
              <w:tc>
                <w:tcPr>
                  <w:tcW w:w="815" w:type="dxa"/>
                  <w:tcBorders>
                    <w:top w:val="nil"/>
                    <w:left w:val="nil"/>
                    <w:bottom w:val="single" w:sz="4" w:space="0" w:color="auto"/>
                    <w:right w:val="nil"/>
                  </w:tcBorders>
                  <w:shd w:val="clear" w:color="auto" w:fill="auto"/>
                  <w:vAlign w:val="center"/>
                  <w:hideMark/>
                </w:tcPr>
                <w:p w14:paraId="04CCDDE3"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0.56951</w:t>
                  </w:r>
                </w:p>
              </w:tc>
              <w:tc>
                <w:tcPr>
                  <w:tcW w:w="814" w:type="dxa"/>
                  <w:tcBorders>
                    <w:top w:val="nil"/>
                    <w:left w:val="nil"/>
                    <w:bottom w:val="single" w:sz="4" w:space="0" w:color="auto"/>
                    <w:right w:val="nil"/>
                  </w:tcBorders>
                  <w:shd w:val="clear" w:color="auto" w:fill="auto"/>
                  <w:vAlign w:val="center"/>
                  <w:hideMark/>
                </w:tcPr>
                <w:p w14:paraId="4268F2DB"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-4.3617</w:t>
                  </w:r>
                </w:p>
              </w:tc>
              <w:tc>
                <w:tcPr>
                  <w:tcW w:w="814" w:type="dxa"/>
                  <w:tcBorders>
                    <w:top w:val="nil"/>
                    <w:left w:val="nil"/>
                    <w:bottom w:val="single" w:sz="4" w:space="0" w:color="auto"/>
                    <w:right w:val="nil"/>
                  </w:tcBorders>
                  <w:shd w:val="clear" w:color="auto" w:fill="auto"/>
                  <w:vAlign w:val="center"/>
                  <w:hideMark/>
                </w:tcPr>
                <w:p w14:paraId="4F398789"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-1.429</w:t>
                  </w:r>
                </w:p>
              </w:tc>
              <w:tc>
                <w:tcPr>
                  <w:tcW w:w="814" w:type="dxa"/>
                  <w:tcBorders>
                    <w:top w:val="nil"/>
                    <w:left w:val="nil"/>
                    <w:bottom w:val="single" w:sz="4" w:space="0" w:color="auto"/>
                    <w:right w:val="nil"/>
                  </w:tcBorders>
                  <w:shd w:val="clear" w:color="auto" w:fill="auto"/>
                  <w:vAlign w:val="center"/>
                  <w:hideMark/>
                </w:tcPr>
                <w:p w14:paraId="6D1173A6"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2.21226</w:t>
                  </w:r>
                </w:p>
              </w:tc>
              <w:tc>
                <w:tcPr>
                  <w:tcW w:w="814" w:type="dxa"/>
                  <w:tcBorders>
                    <w:top w:val="nil"/>
                    <w:left w:val="nil"/>
                    <w:bottom w:val="single" w:sz="4" w:space="0" w:color="auto"/>
                    <w:right w:val="nil"/>
                  </w:tcBorders>
                  <w:shd w:val="clear" w:color="auto" w:fill="auto"/>
                  <w:vAlign w:val="center"/>
                  <w:hideMark/>
                </w:tcPr>
                <w:p w14:paraId="518EA23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-6.58</w:t>
                  </w:r>
                </w:p>
              </w:tc>
              <w:tc>
                <w:tcPr>
                  <w:tcW w:w="814" w:type="dxa"/>
                  <w:tcBorders>
                    <w:top w:val="nil"/>
                    <w:left w:val="nil"/>
                    <w:bottom w:val="single" w:sz="4" w:space="0" w:color="auto"/>
                    <w:right w:val="nil"/>
                  </w:tcBorders>
                  <w:shd w:val="clear" w:color="auto" w:fill="auto"/>
                  <w:vAlign w:val="center"/>
                  <w:hideMark/>
                </w:tcPr>
                <w:p w14:paraId="67F0E11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-7.3064</w:t>
                  </w:r>
                </w:p>
              </w:tc>
              <w:tc>
                <w:tcPr>
                  <w:tcW w:w="872" w:type="dxa"/>
                  <w:tcBorders>
                    <w:top w:val="nil"/>
                    <w:left w:val="nil"/>
                    <w:bottom w:val="single" w:sz="4" w:space="0" w:color="auto"/>
                    <w:right w:val="nil"/>
                  </w:tcBorders>
                  <w:shd w:val="clear" w:color="auto" w:fill="auto"/>
                  <w:vAlign w:val="center"/>
                  <w:hideMark/>
                </w:tcPr>
                <w:p w14:paraId="1EF7ADB6"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-9.5127</w:t>
                  </w:r>
                </w:p>
              </w:tc>
              <w:tc>
                <w:tcPr>
                  <w:tcW w:w="814" w:type="dxa"/>
                  <w:tcBorders>
                    <w:top w:val="nil"/>
                    <w:left w:val="nil"/>
                    <w:bottom w:val="single" w:sz="4" w:space="0" w:color="auto"/>
                    <w:right w:val="nil"/>
                  </w:tcBorders>
                  <w:shd w:val="clear" w:color="auto" w:fill="auto"/>
                  <w:vAlign w:val="center"/>
                  <w:hideMark/>
                </w:tcPr>
                <w:p w14:paraId="1ECFD2B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1.35575</w:t>
                  </w:r>
                </w:p>
              </w:tc>
            </w:tr>
            <w:tr w:rsidR="00364E79" w:rsidRPr="00147270" w14:paraId="4D464921" w14:textId="77777777" w:rsidTr="00AB1B51">
              <w:trPr>
                <w:trHeight w:val="330"/>
              </w:trPr>
              <w:tc>
                <w:tcPr>
                  <w:tcW w:w="825" w:type="dxa"/>
                  <w:tcBorders>
                    <w:top w:val="nil"/>
                    <w:left w:val="nil"/>
                    <w:bottom w:val="single" w:sz="4" w:space="0" w:color="auto"/>
                    <w:right w:val="nil"/>
                  </w:tcBorders>
                  <w:shd w:val="clear" w:color="auto" w:fill="auto"/>
                  <w:noWrap/>
                  <w:vAlign w:val="bottom"/>
                  <w:hideMark/>
                </w:tcPr>
                <w:p w14:paraId="696FF1F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p>
              </w:tc>
              <w:tc>
                <w:tcPr>
                  <w:tcW w:w="933" w:type="dxa"/>
                  <w:tcBorders>
                    <w:top w:val="nil"/>
                    <w:left w:val="nil"/>
                    <w:bottom w:val="nil"/>
                    <w:right w:val="nil"/>
                  </w:tcBorders>
                  <w:shd w:val="clear" w:color="auto" w:fill="auto"/>
                  <w:noWrap/>
                  <w:vAlign w:val="bottom"/>
                  <w:hideMark/>
                </w:tcPr>
                <w:p w14:paraId="06A3B8FA" w14:textId="77777777" w:rsidR="00364E79" w:rsidRPr="00147270" w:rsidRDefault="00364E79" w:rsidP="00AB1B51">
                  <w:pPr>
                    <w:spacing w:after="0" w:line="240" w:lineRule="auto"/>
                    <w:rPr>
                      <w:rFonts w:ascii="Calibri Light" w:eastAsia="Times New Roman" w:hAnsi="Calibri Light" w:cs="Calibri Light"/>
                      <w:sz w:val="16"/>
                      <w:szCs w:val="16"/>
                    </w:rPr>
                  </w:pPr>
                </w:p>
              </w:tc>
              <w:tc>
                <w:tcPr>
                  <w:tcW w:w="815" w:type="dxa"/>
                  <w:tcBorders>
                    <w:top w:val="nil"/>
                    <w:left w:val="nil"/>
                    <w:bottom w:val="nil"/>
                    <w:right w:val="nil"/>
                  </w:tcBorders>
                  <w:shd w:val="clear" w:color="auto" w:fill="auto"/>
                  <w:noWrap/>
                  <w:vAlign w:val="bottom"/>
                  <w:hideMark/>
                </w:tcPr>
                <w:p w14:paraId="51FC1387" w14:textId="77777777" w:rsidR="00364E79" w:rsidRPr="00147270" w:rsidRDefault="00364E79" w:rsidP="00AB1B51">
                  <w:pPr>
                    <w:spacing w:after="0" w:line="240" w:lineRule="auto"/>
                    <w:rPr>
                      <w:rFonts w:ascii="Calibri Light" w:eastAsia="Times New Roman" w:hAnsi="Calibri Light" w:cs="Calibri Light"/>
                      <w:sz w:val="16"/>
                      <w:szCs w:val="16"/>
                    </w:rPr>
                  </w:pPr>
                </w:p>
              </w:tc>
              <w:tc>
                <w:tcPr>
                  <w:tcW w:w="815" w:type="dxa"/>
                  <w:tcBorders>
                    <w:top w:val="nil"/>
                    <w:left w:val="nil"/>
                    <w:bottom w:val="nil"/>
                    <w:right w:val="nil"/>
                  </w:tcBorders>
                  <w:shd w:val="clear" w:color="auto" w:fill="auto"/>
                  <w:noWrap/>
                  <w:vAlign w:val="bottom"/>
                  <w:hideMark/>
                </w:tcPr>
                <w:p w14:paraId="4E861189" w14:textId="77777777" w:rsidR="00364E79" w:rsidRPr="00147270" w:rsidRDefault="00364E79" w:rsidP="00AB1B51">
                  <w:pPr>
                    <w:spacing w:after="0" w:line="240" w:lineRule="auto"/>
                    <w:rPr>
                      <w:rFonts w:ascii="Calibri Light" w:eastAsia="Times New Roman" w:hAnsi="Calibri Light" w:cs="Calibri Light"/>
                      <w:sz w:val="16"/>
                      <w:szCs w:val="16"/>
                    </w:rPr>
                  </w:pPr>
                </w:p>
              </w:tc>
              <w:tc>
                <w:tcPr>
                  <w:tcW w:w="814" w:type="dxa"/>
                  <w:tcBorders>
                    <w:top w:val="nil"/>
                    <w:left w:val="nil"/>
                    <w:bottom w:val="nil"/>
                    <w:right w:val="nil"/>
                  </w:tcBorders>
                  <w:shd w:val="clear" w:color="auto" w:fill="auto"/>
                  <w:noWrap/>
                  <w:vAlign w:val="bottom"/>
                  <w:hideMark/>
                </w:tcPr>
                <w:p w14:paraId="085B9967" w14:textId="77777777" w:rsidR="00364E79" w:rsidRPr="00147270" w:rsidRDefault="00364E79" w:rsidP="00AB1B51">
                  <w:pPr>
                    <w:spacing w:after="0" w:line="240" w:lineRule="auto"/>
                    <w:rPr>
                      <w:rFonts w:ascii="Calibri Light" w:eastAsia="Times New Roman" w:hAnsi="Calibri Light" w:cs="Calibri Light"/>
                      <w:sz w:val="16"/>
                      <w:szCs w:val="16"/>
                    </w:rPr>
                  </w:pPr>
                </w:p>
              </w:tc>
              <w:tc>
                <w:tcPr>
                  <w:tcW w:w="814" w:type="dxa"/>
                  <w:tcBorders>
                    <w:top w:val="nil"/>
                    <w:left w:val="nil"/>
                    <w:bottom w:val="nil"/>
                    <w:right w:val="nil"/>
                  </w:tcBorders>
                  <w:shd w:val="clear" w:color="auto" w:fill="auto"/>
                  <w:noWrap/>
                  <w:vAlign w:val="bottom"/>
                  <w:hideMark/>
                </w:tcPr>
                <w:p w14:paraId="3D18B5B9" w14:textId="77777777" w:rsidR="00364E79" w:rsidRPr="00147270" w:rsidRDefault="00364E79" w:rsidP="00AB1B51">
                  <w:pPr>
                    <w:spacing w:after="0" w:line="240" w:lineRule="auto"/>
                    <w:rPr>
                      <w:rFonts w:ascii="Calibri Light" w:eastAsia="Times New Roman" w:hAnsi="Calibri Light" w:cs="Calibri Light"/>
                      <w:sz w:val="16"/>
                      <w:szCs w:val="16"/>
                    </w:rPr>
                  </w:pPr>
                </w:p>
              </w:tc>
              <w:tc>
                <w:tcPr>
                  <w:tcW w:w="814" w:type="dxa"/>
                  <w:tcBorders>
                    <w:top w:val="nil"/>
                    <w:left w:val="nil"/>
                    <w:bottom w:val="nil"/>
                    <w:right w:val="nil"/>
                  </w:tcBorders>
                  <w:shd w:val="clear" w:color="auto" w:fill="auto"/>
                  <w:noWrap/>
                  <w:vAlign w:val="bottom"/>
                  <w:hideMark/>
                </w:tcPr>
                <w:p w14:paraId="7800419C" w14:textId="77777777" w:rsidR="00364E79" w:rsidRPr="00147270" w:rsidRDefault="00364E79" w:rsidP="00AB1B51">
                  <w:pPr>
                    <w:spacing w:after="0" w:line="240" w:lineRule="auto"/>
                    <w:rPr>
                      <w:rFonts w:ascii="Calibri Light" w:eastAsia="Times New Roman" w:hAnsi="Calibri Light" w:cs="Calibri Light"/>
                      <w:sz w:val="16"/>
                      <w:szCs w:val="16"/>
                    </w:rPr>
                  </w:pPr>
                </w:p>
              </w:tc>
              <w:tc>
                <w:tcPr>
                  <w:tcW w:w="814" w:type="dxa"/>
                  <w:tcBorders>
                    <w:top w:val="nil"/>
                    <w:left w:val="nil"/>
                    <w:bottom w:val="nil"/>
                    <w:right w:val="nil"/>
                  </w:tcBorders>
                  <w:shd w:val="clear" w:color="auto" w:fill="auto"/>
                  <w:noWrap/>
                  <w:vAlign w:val="bottom"/>
                  <w:hideMark/>
                </w:tcPr>
                <w:p w14:paraId="3CE201D9" w14:textId="77777777" w:rsidR="00364E79" w:rsidRPr="00147270" w:rsidRDefault="00364E79" w:rsidP="00AB1B51">
                  <w:pPr>
                    <w:spacing w:after="0" w:line="240" w:lineRule="auto"/>
                    <w:rPr>
                      <w:rFonts w:ascii="Calibri Light" w:eastAsia="Times New Roman" w:hAnsi="Calibri Light" w:cs="Calibri Light"/>
                      <w:sz w:val="16"/>
                      <w:szCs w:val="16"/>
                    </w:rPr>
                  </w:pPr>
                </w:p>
              </w:tc>
              <w:tc>
                <w:tcPr>
                  <w:tcW w:w="814" w:type="dxa"/>
                  <w:tcBorders>
                    <w:top w:val="nil"/>
                    <w:left w:val="nil"/>
                    <w:bottom w:val="nil"/>
                    <w:right w:val="nil"/>
                  </w:tcBorders>
                  <w:shd w:val="clear" w:color="auto" w:fill="auto"/>
                  <w:noWrap/>
                  <w:vAlign w:val="bottom"/>
                  <w:hideMark/>
                </w:tcPr>
                <w:p w14:paraId="456DA531" w14:textId="77777777" w:rsidR="00364E79" w:rsidRPr="00147270" w:rsidRDefault="00364E79" w:rsidP="00AB1B51">
                  <w:pPr>
                    <w:spacing w:after="0" w:line="240" w:lineRule="auto"/>
                    <w:rPr>
                      <w:rFonts w:ascii="Calibri Light" w:eastAsia="Times New Roman" w:hAnsi="Calibri Light" w:cs="Calibri Light"/>
                      <w:sz w:val="16"/>
                      <w:szCs w:val="16"/>
                    </w:rPr>
                  </w:pPr>
                </w:p>
              </w:tc>
              <w:tc>
                <w:tcPr>
                  <w:tcW w:w="872" w:type="dxa"/>
                  <w:tcBorders>
                    <w:top w:val="nil"/>
                    <w:left w:val="nil"/>
                    <w:bottom w:val="nil"/>
                    <w:right w:val="nil"/>
                  </w:tcBorders>
                  <w:shd w:val="clear" w:color="auto" w:fill="auto"/>
                  <w:noWrap/>
                  <w:vAlign w:val="bottom"/>
                  <w:hideMark/>
                </w:tcPr>
                <w:p w14:paraId="1A672DF5" w14:textId="77777777" w:rsidR="00364E79" w:rsidRPr="00147270" w:rsidRDefault="00364E79" w:rsidP="00AB1B51">
                  <w:pPr>
                    <w:spacing w:after="0" w:line="240" w:lineRule="auto"/>
                    <w:rPr>
                      <w:rFonts w:ascii="Calibri Light" w:eastAsia="Times New Roman" w:hAnsi="Calibri Light" w:cs="Calibri Light"/>
                      <w:sz w:val="16"/>
                      <w:szCs w:val="16"/>
                    </w:rPr>
                  </w:pPr>
                </w:p>
              </w:tc>
              <w:tc>
                <w:tcPr>
                  <w:tcW w:w="814" w:type="dxa"/>
                  <w:tcBorders>
                    <w:top w:val="nil"/>
                    <w:left w:val="nil"/>
                    <w:bottom w:val="nil"/>
                    <w:right w:val="nil"/>
                  </w:tcBorders>
                  <w:shd w:val="clear" w:color="auto" w:fill="auto"/>
                  <w:noWrap/>
                  <w:vAlign w:val="bottom"/>
                  <w:hideMark/>
                </w:tcPr>
                <w:p w14:paraId="035ACBBA" w14:textId="77777777" w:rsidR="00364E79" w:rsidRPr="00147270" w:rsidRDefault="00364E79" w:rsidP="00AB1B51">
                  <w:pPr>
                    <w:spacing w:after="0" w:line="240" w:lineRule="auto"/>
                    <w:rPr>
                      <w:rFonts w:ascii="Calibri Light" w:eastAsia="Times New Roman" w:hAnsi="Calibri Light" w:cs="Calibri Light"/>
                      <w:sz w:val="16"/>
                      <w:szCs w:val="16"/>
                    </w:rPr>
                  </w:pPr>
                </w:p>
              </w:tc>
            </w:tr>
            <w:tr w:rsidR="00364E79" w:rsidRPr="00147270" w14:paraId="043AF1EA" w14:textId="77777777" w:rsidTr="00AB1B51">
              <w:trPr>
                <w:trHeight w:val="315"/>
              </w:trPr>
              <w:tc>
                <w:tcPr>
                  <w:tcW w:w="825" w:type="dxa"/>
                  <w:tcBorders>
                    <w:top w:val="single" w:sz="4" w:space="0" w:color="auto"/>
                    <w:left w:val="nil"/>
                    <w:bottom w:val="nil"/>
                    <w:right w:val="single" w:sz="4" w:space="0" w:color="auto"/>
                  </w:tcBorders>
                  <w:shd w:val="clear" w:color="auto" w:fill="auto"/>
                  <w:vAlign w:val="center"/>
                  <w:hideMark/>
                </w:tcPr>
                <w:p w14:paraId="1C70576C"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Count</w:t>
                  </w:r>
                </w:p>
              </w:tc>
              <w:tc>
                <w:tcPr>
                  <w:tcW w:w="933" w:type="dxa"/>
                  <w:vMerge w:val="restart"/>
                  <w:tcBorders>
                    <w:top w:val="single" w:sz="4" w:space="0" w:color="auto"/>
                    <w:left w:val="single" w:sz="4" w:space="0" w:color="auto"/>
                    <w:bottom w:val="double" w:sz="6" w:space="0" w:color="000000"/>
                    <w:right w:val="nil"/>
                  </w:tcBorders>
                  <w:shd w:val="clear" w:color="auto" w:fill="auto"/>
                  <w:vAlign w:val="center"/>
                  <w:hideMark/>
                </w:tcPr>
                <w:p w14:paraId="1CD69B4F"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field</w:t>
                  </w:r>
                </w:p>
              </w:tc>
              <w:tc>
                <w:tcPr>
                  <w:tcW w:w="815" w:type="dxa"/>
                  <w:vMerge w:val="restart"/>
                  <w:tcBorders>
                    <w:top w:val="single" w:sz="4" w:space="0" w:color="auto"/>
                    <w:left w:val="nil"/>
                    <w:bottom w:val="double" w:sz="6" w:space="0" w:color="000000"/>
                    <w:right w:val="nil"/>
                  </w:tcBorders>
                  <w:shd w:val="clear" w:color="auto" w:fill="auto"/>
                  <w:vAlign w:val="center"/>
                  <w:hideMark/>
                </w:tcPr>
                <w:p w14:paraId="7010EDB4"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parallel design with punctate framer</w:t>
                  </w:r>
                </w:p>
              </w:tc>
              <w:tc>
                <w:tcPr>
                  <w:tcW w:w="815" w:type="dxa"/>
                  <w:vMerge w:val="restart"/>
                  <w:tcBorders>
                    <w:top w:val="single" w:sz="4" w:space="0" w:color="auto"/>
                    <w:left w:val="nil"/>
                    <w:bottom w:val="double" w:sz="6" w:space="0" w:color="000000"/>
                    <w:right w:val="nil"/>
                  </w:tcBorders>
                  <w:shd w:val="clear" w:color="auto" w:fill="auto"/>
                  <w:vAlign w:val="center"/>
                  <w:hideMark/>
                </w:tcPr>
                <w:p w14:paraId="547C019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punctate field</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3455A040"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punctate row(s)</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53F1790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single line</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71BD3A8A"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sub-parallel design</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037BAC09"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sub-parallel design with punctate field</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3A8377F6"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sub-parallel design with punctate framer</w:t>
                  </w:r>
                </w:p>
              </w:tc>
              <w:tc>
                <w:tcPr>
                  <w:tcW w:w="872" w:type="dxa"/>
                  <w:vMerge w:val="restart"/>
                  <w:tcBorders>
                    <w:top w:val="single" w:sz="4" w:space="0" w:color="auto"/>
                    <w:left w:val="nil"/>
                    <w:bottom w:val="double" w:sz="6" w:space="0" w:color="000000"/>
                    <w:right w:val="nil"/>
                  </w:tcBorders>
                  <w:shd w:val="clear" w:color="auto" w:fill="auto"/>
                  <w:vAlign w:val="center"/>
                  <w:hideMark/>
                </w:tcPr>
                <w:p w14:paraId="609DF607"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three treatment band</w:t>
                  </w:r>
                </w:p>
              </w:tc>
              <w:tc>
                <w:tcPr>
                  <w:tcW w:w="814" w:type="dxa"/>
                  <w:vMerge w:val="restart"/>
                  <w:tcBorders>
                    <w:top w:val="single" w:sz="4" w:space="0" w:color="auto"/>
                    <w:left w:val="nil"/>
                    <w:bottom w:val="double" w:sz="6" w:space="0" w:color="000000"/>
                    <w:right w:val="nil"/>
                  </w:tcBorders>
                  <w:shd w:val="clear" w:color="auto" w:fill="auto"/>
                  <w:vAlign w:val="center"/>
                  <w:hideMark/>
                </w:tcPr>
                <w:p w14:paraId="26F44655" w14:textId="77777777" w:rsidR="00364E79" w:rsidRPr="00147270" w:rsidRDefault="00364E79" w:rsidP="00AB1B51">
                  <w:pPr>
                    <w:spacing w:after="0" w:line="240" w:lineRule="auto"/>
                    <w:jc w:val="center"/>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Total</w:t>
                  </w:r>
                </w:p>
              </w:tc>
            </w:tr>
            <w:tr w:rsidR="00364E79" w:rsidRPr="00147270" w14:paraId="7C9BA984" w14:textId="77777777" w:rsidTr="00AB1B51">
              <w:trPr>
                <w:trHeight w:val="315"/>
              </w:trPr>
              <w:tc>
                <w:tcPr>
                  <w:tcW w:w="825" w:type="dxa"/>
                  <w:tcBorders>
                    <w:top w:val="nil"/>
                    <w:left w:val="nil"/>
                    <w:bottom w:val="nil"/>
                    <w:right w:val="single" w:sz="4" w:space="0" w:color="auto"/>
                  </w:tcBorders>
                  <w:shd w:val="clear" w:color="auto" w:fill="auto"/>
                  <w:vAlign w:val="center"/>
                  <w:hideMark/>
                </w:tcPr>
                <w:p w14:paraId="645F58F9"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Total %</w:t>
                  </w:r>
                </w:p>
              </w:tc>
              <w:tc>
                <w:tcPr>
                  <w:tcW w:w="933" w:type="dxa"/>
                  <w:vMerge/>
                  <w:tcBorders>
                    <w:top w:val="single" w:sz="4" w:space="0" w:color="auto"/>
                    <w:left w:val="single" w:sz="4" w:space="0" w:color="auto"/>
                    <w:bottom w:val="double" w:sz="6" w:space="0" w:color="000000"/>
                    <w:right w:val="nil"/>
                  </w:tcBorders>
                  <w:vAlign w:val="center"/>
                  <w:hideMark/>
                </w:tcPr>
                <w:p w14:paraId="38E546C9"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4ED9704D"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06B6074D"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1042D9D6"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6FAB9771"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24DDCCCD"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6C06ACF6"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57264710"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72" w:type="dxa"/>
                  <w:vMerge/>
                  <w:tcBorders>
                    <w:top w:val="single" w:sz="4" w:space="0" w:color="auto"/>
                    <w:left w:val="nil"/>
                    <w:bottom w:val="double" w:sz="6" w:space="0" w:color="000000"/>
                    <w:right w:val="nil"/>
                  </w:tcBorders>
                  <w:vAlign w:val="center"/>
                  <w:hideMark/>
                </w:tcPr>
                <w:p w14:paraId="728107A7"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5B0F7F83"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r>
            <w:tr w:rsidR="00364E79" w:rsidRPr="00147270" w14:paraId="61409647" w14:textId="77777777" w:rsidTr="00AB1B51">
              <w:trPr>
                <w:trHeight w:val="315"/>
              </w:trPr>
              <w:tc>
                <w:tcPr>
                  <w:tcW w:w="825" w:type="dxa"/>
                  <w:tcBorders>
                    <w:top w:val="nil"/>
                    <w:left w:val="nil"/>
                    <w:bottom w:val="nil"/>
                    <w:right w:val="single" w:sz="4" w:space="0" w:color="auto"/>
                  </w:tcBorders>
                  <w:shd w:val="clear" w:color="auto" w:fill="auto"/>
                  <w:vAlign w:val="center"/>
                  <w:hideMark/>
                </w:tcPr>
                <w:p w14:paraId="7AC3207D"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Expected</w:t>
                  </w:r>
                </w:p>
              </w:tc>
              <w:tc>
                <w:tcPr>
                  <w:tcW w:w="933" w:type="dxa"/>
                  <w:vMerge/>
                  <w:tcBorders>
                    <w:top w:val="single" w:sz="4" w:space="0" w:color="auto"/>
                    <w:left w:val="single" w:sz="4" w:space="0" w:color="auto"/>
                    <w:bottom w:val="double" w:sz="6" w:space="0" w:color="000000"/>
                    <w:right w:val="nil"/>
                  </w:tcBorders>
                  <w:vAlign w:val="center"/>
                  <w:hideMark/>
                </w:tcPr>
                <w:p w14:paraId="2AC25F36"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7DCB6192"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7E6B1EC3"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6E882170"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7777B69A"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46A527F5"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48FABF24"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56839973"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72" w:type="dxa"/>
                  <w:vMerge/>
                  <w:tcBorders>
                    <w:top w:val="single" w:sz="4" w:space="0" w:color="auto"/>
                    <w:left w:val="nil"/>
                    <w:bottom w:val="double" w:sz="6" w:space="0" w:color="000000"/>
                    <w:right w:val="nil"/>
                  </w:tcBorders>
                  <w:vAlign w:val="center"/>
                  <w:hideMark/>
                </w:tcPr>
                <w:p w14:paraId="11A2B4A9"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29F96FBE"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r>
            <w:tr w:rsidR="00364E79" w:rsidRPr="00147270" w14:paraId="6603CBB7" w14:textId="77777777" w:rsidTr="00AB1B51">
              <w:trPr>
                <w:trHeight w:val="330"/>
              </w:trPr>
              <w:tc>
                <w:tcPr>
                  <w:tcW w:w="825" w:type="dxa"/>
                  <w:tcBorders>
                    <w:top w:val="nil"/>
                    <w:left w:val="nil"/>
                    <w:bottom w:val="double" w:sz="6" w:space="0" w:color="auto"/>
                    <w:right w:val="single" w:sz="4" w:space="0" w:color="auto"/>
                  </w:tcBorders>
                  <w:shd w:val="clear" w:color="auto" w:fill="auto"/>
                  <w:vAlign w:val="center"/>
                  <w:hideMark/>
                </w:tcPr>
                <w:p w14:paraId="05D1FBDC"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Deviation</w:t>
                  </w:r>
                </w:p>
              </w:tc>
              <w:tc>
                <w:tcPr>
                  <w:tcW w:w="933" w:type="dxa"/>
                  <w:vMerge/>
                  <w:tcBorders>
                    <w:top w:val="single" w:sz="4" w:space="0" w:color="auto"/>
                    <w:left w:val="single" w:sz="4" w:space="0" w:color="auto"/>
                    <w:bottom w:val="double" w:sz="6" w:space="0" w:color="000000"/>
                    <w:right w:val="nil"/>
                  </w:tcBorders>
                  <w:vAlign w:val="center"/>
                  <w:hideMark/>
                </w:tcPr>
                <w:p w14:paraId="63B7E722"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212AF6BE"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5" w:type="dxa"/>
                  <w:vMerge/>
                  <w:tcBorders>
                    <w:top w:val="single" w:sz="4" w:space="0" w:color="auto"/>
                    <w:left w:val="nil"/>
                    <w:bottom w:val="double" w:sz="6" w:space="0" w:color="000000"/>
                    <w:right w:val="nil"/>
                  </w:tcBorders>
                  <w:vAlign w:val="center"/>
                  <w:hideMark/>
                </w:tcPr>
                <w:p w14:paraId="0848A660"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66237210"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78DBAAB3"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1E307B88"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44FFD677"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25D366B4"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72" w:type="dxa"/>
                  <w:vMerge/>
                  <w:tcBorders>
                    <w:top w:val="single" w:sz="4" w:space="0" w:color="auto"/>
                    <w:left w:val="nil"/>
                    <w:bottom w:val="double" w:sz="6" w:space="0" w:color="000000"/>
                    <w:right w:val="nil"/>
                  </w:tcBorders>
                  <w:vAlign w:val="center"/>
                  <w:hideMark/>
                </w:tcPr>
                <w:p w14:paraId="3A17C834"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814" w:type="dxa"/>
                  <w:vMerge/>
                  <w:tcBorders>
                    <w:top w:val="single" w:sz="4" w:space="0" w:color="auto"/>
                    <w:left w:val="nil"/>
                    <w:bottom w:val="double" w:sz="6" w:space="0" w:color="000000"/>
                    <w:right w:val="nil"/>
                  </w:tcBorders>
                  <w:vAlign w:val="center"/>
                  <w:hideMark/>
                </w:tcPr>
                <w:p w14:paraId="3D68514D"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r>
            <w:tr w:rsidR="00364E79" w:rsidRPr="00147270" w14:paraId="3F4823F4" w14:textId="77777777" w:rsidTr="00AB1B51">
              <w:trPr>
                <w:trHeight w:val="330"/>
              </w:trPr>
              <w:tc>
                <w:tcPr>
                  <w:tcW w:w="825" w:type="dxa"/>
                  <w:vMerge w:val="restart"/>
                  <w:tcBorders>
                    <w:top w:val="nil"/>
                    <w:left w:val="nil"/>
                    <w:bottom w:val="single" w:sz="4" w:space="0" w:color="000000"/>
                    <w:right w:val="nil"/>
                  </w:tcBorders>
                  <w:shd w:val="clear" w:color="auto" w:fill="auto"/>
                  <w:vAlign w:val="center"/>
                  <w:hideMark/>
                </w:tcPr>
                <w:p w14:paraId="3AAB1607"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Area A</w:t>
                  </w:r>
                </w:p>
              </w:tc>
              <w:tc>
                <w:tcPr>
                  <w:tcW w:w="933" w:type="dxa"/>
                  <w:tcBorders>
                    <w:top w:val="nil"/>
                    <w:left w:val="nil"/>
                    <w:bottom w:val="nil"/>
                    <w:right w:val="nil"/>
                  </w:tcBorders>
                  <w:shd w:val="clear" w:color="auto" w:fill="auto"/>
                  <w:vAlign w:val="center"/>
                  <w:hideMark/>
                </w:tcPr>
                <w:p w14:paraId="5078EF9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w:t>
                  </w:r>
                </w:p>
              </w:tc>
              <w:tc>
                <w:tcPr>
                  <w:tcW w:w="815" w:type="dxa"/>
                  <w:tcBorders>
                    <w:top w:val="nil"/>
                    <w:left w:val="nil"/>
                    <w:bottom w:val="nil"/>
                    <w:right w:val="nil"/>
                  </w:tcBorders>
                  <w:shd w:val="clear" w:color="auto" w:fill="auto"/>
                  <w:vAlign w:val="center"/>
                  <w:hideMark/>
                </w:tcPr>
                <w:p w14:paraId="4A8D81E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w:t>
                  </w:r>
                </w:p>
              </w:tc>
              <w:tc>
                <w:tcPr>
                  <w:tcW w:w="815" w:type="dxa"/>
                  <w:tcBorders>
                    <w:top w:val="nil"/>
                    <w:left w:val="nil"/>
                    <w:bottom w:val="nil"/>
                    <w:right w:val="nil"/>
                  </w:tcBorders>
                  <w:shd w:val="clear" w:color="auto" w:fill="auto"/>
                  <w:vAlign w:val="center"/>
                  <w:hideMark/>
                </w:tcPr>
                <w:p w14:paraId="31BC436B"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92</w:t>
                  </w:r>
                </w:p>
              </w:tc>
              <w:tc>
                <w:tcPr>
                  <w:tcW w:w="814" w:type="dxa"/>
                  <w:tcBorders>
                    <w:top w:val="nil"/>
                    <w:left w:val="nil"/>
                    <w:bottom w:val="nil"/>
                    <w:right w:val="nil"/>
                  </w:tcBorders>
                  <w:shd w:val="clear" w:color="auto" w:fill="auto"/>
                  <w:vAlign w:val="center"/>
                  <w:hideMark/>
                </w:tcPr>
                <w:p w14:paraId="1E733FE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73</w:t>
                  </w:r>
                </w:p>
              </w:tc>
              <w:tc>
                <w:tcPr>
                  <w:tcW w:w="814" w:type="dxa"/>
                  <w:tcBorders>
                    <w:top w:val="nil"/>
                    <w:left w:val="nil"/>
                    <w:bottom w:val="nil"/>
                    <w:right w:val="nil"/>
                  </w:tcBorders>
                  <w:shd w:val="clear" w:color="auto" w:fill="auto"/>
                  <w:vAlign w:val="center"/>
                  <w:hideMark/>
                </w:tcPr>
                <w:p w14:paraId="4668620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127</w:t>
                  </w:r>
                </w:p>
              </w:tc>
              <w:tc>
                <w:tcPr>
                  <w:tcW w:w="814" w:type="dxa"/>
                  <w:tcBorders>
                    <w:top w:val="nil"/>
                    <w:left w:val="nil"/>
                    <w:bottom w:val="nil"/>
                    <w:right w:val="nil"/>
                  </w:tcBorders>
                  <w:shd w:val="clear" w:color="auto" w:fill="auto"/>
                  <w:vAlign w:val="center"/>
                  <w:hideMark/>
                </w:tcPr>
                <w:p w14:paraId="2D868FB3"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26</w:t>
                  </w:r>
                </w:p>
              </w:tc>
              <w:tc>
                <w:tcPr>
                  <w:tcW w:w="814" w:type="dxa"/>
                  <w:tcBorders>
                    <w:top w:val="nil"/>
                    <w:left w:val="nil"/>
                    <w:bottom w:val="nil"/>
                    <w:right w:val="nil"/>
                  </w:tcBorders>
                  <w:shd w:val="clear" w:color="auto" w:fill="auto"/>
                  <w:vAlign w:val="center"/>
                  <w:hideMark/>
                </w:tcPr>
                <w:p w14:paraId="1E438CFD"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814" w:type="dxa"/>
                  <w:tcBorders>
                    <w:top w:val="nil"/>
                    <w:left w:val="nil"/>
                    <w:bottom w:val="nil"/>
                    <w:right w:val="nil"/>
                  </w:tcBorders>
                  <w:shd w:val="clear" w:color="auto" w:fill="auto"/>
                  <w:vAlign w:val="center"/>
                  <w:hideMark/>
                </w:tcPr>
                <w:p w14:paraId="208479EA"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c>
                <w:tcPr>
                  <w:tcW w:w="872" w:type="dxa"/>
                  <w:tcBorders>
                    <w:top w:val="nil"/>
                    <w:left w:val="nil"/>
                    <w:bottom w:val="nil"/>
                    <w:right w:val="nil"/>
                  </w:tcBorders>
                  <w:shd w:val="clear" w:color="auto" w:fill="auto"/>
                  <w:vAlign w:val="center"/>
                  <w:hideMark/>
                </w:tcPr>
                <w:p w14:paraId="1545BBB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51</w:t>
                  </w:r>
                </w:p>
              </w:tc>
              <w:tc>
                <w:tcPr>
                  <w:tcW w:w="814" w:type="dxa"/>
                  <w:tcBorders>
                    <w:top w:val="nil"/>
                    <w:left w:val="nil"/>
                    <w:bottom w:val="nil"/>
                    <w:right w:val="nil"/>
                  </w:tcBorders>
                  <w:shd w:val="clear" w:color="auto" w:fill="auto"/>
                  <w:vAlign w:val="center"/>
                  <w:hideMark/>
                </w:tcPr>
                <w:p w14:paraId="2F3FD7D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860</w:t>
                  </w:r>
                </w:p>
              </w:tc>
            </w:tr>
            <w:tr w:rsidR="00364E79" w:rsidRPr="00147270" w14:paraId="0CF5EA8B" w14:textId="77777777" w:rsidTr="00AB1B51">
              <w:trPr>
                <w:trHeight w:val="315"/>
              </w:trPr>
              <w:tc>
                <w:tcPr>
                  <w:tcW w:w="825" w:type="dxa"/>
                  <w:vMerge/>
                  <w:tcBorders>
                    <w:top w:val="nil"/>
                    <w:left w:val="nil"/>
                    <w:bottom w:val="single" w:sz="4" w:space="0" w:color="000000"/>
                    <w:right w:val="nil"/>
                  </w:tcBorders>
                  <w:vAlign w:val="center"/>
                  <w:hideMark/>
                </w:tcPr>
                <w:p w14:paraId="4D98211B"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nil"/>
                    <w:right w:val="nil"/>
                  </w:tcBorders>
                  <w:shd w:val="clear" w:color="auto" w:fill="auto"/>
                  <w:vAlign w:val="center"/>
                  <w:hideMark/>
                </w:tcPr>
                <w:p w14:paraId="603ADE0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0.52</w:t>
                  </w:r>
                </w:p>
              </w:tc>
              <w:tc>
                <w:tcPr>
                  <w:tcW w:w="815" w:type="dxa"/>
                  <w:tcBorders>
                    <w:top w:val="nil"/>
                    <w:left w:val="nil"/>
                    <w:bottom w:val="nil"/>
                    <w:right w:val="nil"/>
                  </w:tcBorders>
                  <w:shd w:val="clear" w:color="auto" w:fill="auto"/>
                  <w:vAlign w:val="center"/>
                  <w:hideMark/>
                </w:tcPr>
                <w:p w14:paraId="4D6393F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0.37</w:t>
                  </w:r>
                </w:p>
              </w:tc>
              <w:tc>
                <w:tcPr>
                  <w:tcW w:w="815" w:type="dxa"/>
                  <w:tcBorders>
                    <w:top w:val="nil"/>
                    <w:left w:val="nil"/>
                    <w:bottom w:val="nil"/>
                    <w:right w:val="nil"/>
                  </w:tcBorders>
                  <w:shd w:val="clear" w:color="auto" w:fill="auto"/>
                  <w:vAlign w:val="center"/>
                  <w:hideMark/>
                </w:tcPr>
                <w:p w14:paraId="003169F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6.88</w:t>
                  </w:r>
                </w:p>
              </w:tc>
              <w:tc>
                <w:tcPr>
                  <w:tcW w:w="814" w:type="dxa"/>
                  <w:tcBorders>
                    <w:top w:val="nil"/>
                    <w:left w:val="nil"/>
                    <w:bottom w:val="nil"/>
                    <w:right w:val="nil"/>
                  </w:tcBorders>
                  <w:shd w:val="clear" w:color="auto" w:fill="auto"/>
                  <w:vAlign w:val="center"/>
                  <w:hideMark/>
                </w:tcPr>
                <w:p w14:paraId="02BBEC46"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5.46</w:t>
                  </w:r>
                </w:p>
              </w:tc>
              <w:tc>
                <w:tcPr>
                  <w:tcW w:w="814" w:type="dxa"/>
                  <w:tcBorders>
                    <w:top w:val="nil"/>
                    <w:left w:val="nil"/>
                    <w:bottom w:val="nil"/>
                    <w:right w:val="nil"/>
                  </w:tcBorders>
                  <w:shd w:val="clear" w:color="auto" w:fill="auto"/>
                  <w:vAlign w:val="center"/>
                  <w:hideMark/>
                </w:tcPr>
                <w:p w14:paraId="7E63F95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9.49</w:t>
                  </w:r>
                </w:p>
              </w:tc>
              <w:tc>
                <w:tcPr>
                  <w:tcW w:w="814" w:type="dxa"/>
                  <w:tcBorders>
                    <w:top w:val="nil"/>
                    <w:left w:val="nil"/>
                    <w:bottom w:val="nil"/>
                    <w:right w:val="nil"/>
                  </w:tcBorders>
                  <w:shd w:val="clear" w:color="auto" w:fill="auto"/>
                  <w:vAlign w:val="center"/>
                  <w:hideMark/>
                </w:tcPr>
                <w:p w14:paraId="5C618AD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1.94</w:t>
                  </w:r>
                </w:p>
              </w:tc>
              <w:tc>
                <w:tcPr>
                  <w:tcW w:w="814" w:type="dxa"/>
                  <w:tcBorders>
                    <w:top w:val="nil"/>
                    <w:left w:val="nil"/>
                    <w:bottom w:val="nil"/>
                    <w:right w:val="nil"/>
                  </w:tcBorders>
                  <w:shd w:val="clear" w:color="auto" w:fill="auto"/>
                  <w:vAlign w:val="center"/>
                  <w:hideMark/>
                </w:tcPr>
                <w:p w14:paraId="2518F51D"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814" w:type="dxa"/>
                  <w:tcBorders>
                    <w:top w:val="nil"/>
                    <w:left w:val="nil"/>
                    <w:bottom w:val="nil"/>
                    <w:right w:val="nil"/>
                  </w:tcBorders>
                  <w:shd w:val="clear" w:color="auto" w:fill="auto"/>
                  <w:vAlign w:val="center"/>
                  <w:hideMark/>
                </w:tcPr>
                <w:p w14:paraId="49800F2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0.07</w:t>
                  </w:r>
                </w:p>
              </w:tc>
              <w:tc>
                <w:tcPr>
                  <w:tcW w:w="872" w:type="dxa"/>
                  <w:tcBorders>
                    <w:top w:val="nil"/>
                    <w:left w:val="nil"/>
                    <w:bottom w:val="nil"/>
                    <w:right w:val="nil"/>
                  </w:tcBorders>
                  <w:shd w:val="clear" w:color="auto" w:fill="auto"/>
                  <w:vAlign w:val="center"/>
                  <w:hideMark/>
                </w:tcPr>
                <w:p w14:paraId="50D35A03"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3.81</w:t>
                  </w:r>
                </w:p>
              </w:tc>
              <w:tc>
                <w:tcPr>
                  <w:tcW w:w="814" w:type="dxa"/>
                  <w:tcBorders>
                    <w:top w:val="nil"/>
                    <w:left w:val="nil"/>
                    <w:bottom w:val="nil"/>
                    <w:right w:val="nil"/>
                  </w:tcBorders>
                  <w:shd w:val="clear" w:color="auto" w:fill="auto"/>
                  <w:vAlign w:val="center"/>
                  <w:hideMark/>
                </w:tcPr>
                <w:p w14:paraId="5730FA0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64.28</w:t>
                  </w:r>
                </w:p>
              </w:tc>
            </w:tr>
            <w:tr w:rsidR="00364E79" w:rsidRPr="00147270" w14:paraId="55C1D894" w14:textId="77777777" w:rsidTr="00AB1B51">
              <w:trPr>
                <w:trHeight w:val="315"/>
              </w:trPr>
              <w:tc>
                <w:tcPr>
                  <w:tcW w:w="825" w:type="dxa"/>
                  <w:vMerge/>
                  <w:tcBorders>
                    <w:top w:val="nil"/>
                    <w:left w:val="nil"/>
                    <w:bottom w:val="single" w:sz="4" w:space="0" w:color="000000"/>
                    <w:right w:val="nil"/>
                  </w:tcBorders>
                  <w:vAlign w:val="center"/>
                  <w:hideMark/>
                </w:tcPr>
                <w:p w14:paraId="513388D9"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nil"/>
                    <w:right w:val="nil"/>
                  </w:tcBorders>
                  <w:shd w:val="clear" w:color="auto" w:fill="auto"/>
                  <w:vAlign w:val="center"/>
                  <w:hideMark/>
                </w:tcPr>
                <w:p w14:paraId="4115C91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5.78475</w:t>
                  </w:r>
                </w:p>
              </w:tc>
              <w:tc>
                <w:tcPr>
                  <w:tcW w:w="815" w:type="dxa"/>
                  <w:tcBorders>
                    <w:top w:val="nil"/>
                    <w:left w:val="nil"/>
                    <w:bottom w:val="nil"/>
                    <w:right w:val="nil"/>
                  </w:tcBorders>
                  <w:shd w:val="clear" w:color="auto" w:fill="auto"/>
                  <w:vAlign w:val="center"/>
                  <w:hideMark/>
                </w:tcPr>
                <w:p w14:paraId="7BCF820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3.21375</w:t>
                  </w:r>
                </w:p>
              </w:tc>
              <w:tc>
                <w:tcPr>
                  <w:tcW w:w="815" w:type="dxa"/>
                  <w:tcBorders>
                    <w:top w:val="nil"/>
                    <w:left w:val="nil"/>
                    <w:bottom w:val="nil"/>
                    <w:right w:val="nil"/>
                  </w:tcBorders>
                  <w:shd w:val="clear" w:color="auto" w:fill="auto"/>
                  <w:vAlign w:val="center"/>
                  <w:hideMark/>
                </w:tcPr>
                <w:p w14:paraId="62BBC26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109.91</w:t>
                  </w:r>
                </w:p>
              </w:tc>
              <w:tc>
                <w:tcPr>
                  <w:tcW w:w="814" w:type="dxa"/>
                  <w:tcBorders>
                    <w:top w:val="nil"/>
                    <w:left w:val="nil"/>
                    <w:bottom w:val="nil"/>
                    <w:right w:val="nil"/>
                  </w:tcBorders>
                  <w:shd w:val="clear" w:color="auto" w:fill="auto"/>
                  <w:vAlign w:val="center"/>
                  <w:hideMark/>
                </w:tcPr>
                <w:p w14:paraId="581E8386"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84.843</w:t>
                  </w:r>
                </w:p>
              </w:tc>
              <w:tc>
                <w:tcPr>
                  <w:tcW w:w="814" w:type="dxa"/>
                  <w:tcBorders>
                    <w:top w:val="nil"/>
                    <w:left w:val="nil"/>
                    <w:bottom w:val="nil"/>
                    <w:right w:val="nil"/>
                  </w:tcBorders>
                  <w:shd w:val="clear" w:color="auto" w:fill="auto"/>
                  <w:vAlign w:val="center"/>
                  <w:hideMark/>
                </w:tcPr>
                <w:p w14:paraId="25A880CD"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124.694</w:t>
                  </w:r>
                </w:p>
              </w:tc>
              <w:tc>
                <w:tcPr>
                  <w:tcW w:w="814" w:type="dxa"/>
                  <w:tcBorders>
                    <w:top w:val="nil"/>
                    <w:left w:val="nil"/>
                    <w:bottom w:val="nil"/>
                    <w:right w:val="nil"/>
                  </w:tcBorders>
                  <w:shd w:val="clear" w:color="auto" w:fill="auto"/>
                  <w:vAlign w:val="center"/>
                  <w:hideMark/>
                </w:tcPr>
                <w:p w14:paraId="4C61F923"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29.5665</w:t>
                  </w:r>
                </w:p>
              </w:tc>
              <w:tc>
                <w:tcPr>
                  <w:tcW w:w="814" w:type="dxa"/>
                  <w:tcBorders>
                    <w:top w:val="nil"/>
                    <w:left w:val="nil"/>
                    <w:bottom w:val="nil"/>
                    <w:right w:val="nil"/>
                  </w:tcBorders>
                  <w:shd w:val="clear" w:color="auto" w:fill="auto"/>
                  <w:vAlign w:val="center"/>
                  <w:hideMark/>
                </w:tcPr>
                <w:p w14:paraId="659F843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0.64275</w:t>
                  </w:r>
                </w:p>
              </w:tc>
              <w:tc>
                <w:tcPr>
                  <w:tcW w:w="814" w:type="dxa"/>
                  <w:tcBorders>
                    <w:top w:val="nil"/>
                    <w:left w:val="nil"/>
                    <w:bottom w:val="nil"/>
                    <w:right w:val="nil"/>
                  </w:tcBorders>
                  <w:shd w:val="clear" w:color="auto" w:fill="auto"/>
                  <w:vAlign w:val="center"/>
                  <w:hideMark/>
                </w:tcPr>
                <w:p w14:paraId="339F026D"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0.64275</w:t>
                  </w:r>
                </w:p>
              </w:tc>
              <w:tc>
                <w:tcPr>
                  <w:tcW w:w="872" w:type="dxa"/>
                  <w:tcBorders>
                    <w:top w:val="nil"/>
                    <w:left w:val="nil"/>
                    <w:bottom w:val="nil"/>
                    <w:right w:val="nil"/>
                  </w:tcBorders>
                  <w:shd w:val="clear" w:color="auto" w:fill="auto"/>
                  <w:vAlign w:val="center"/>
                  <w:hideMark/>
                </w:tcPr>
                <w:p w14:paraId="762CD308"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44.3498</w:t>
                  </w:r>
                </w:p>
              </w:tc>
              <w:tc>
                <w:tcPr>
                  <w:tcW w:w="814" w:type="dxa"/>
                  <w:tcBorders>
                    <w:top w:val="nil"/>
                    <w:left w:val="nil"/>
                    <w:bottom w:val="nil"/>
                    <w:right w:val="nil"/>
                  </w:tcBorders>
                  <w:shd w:val="clear" w:color="auto" w:fill="auto"/>
                  <w:hideMark/>
                </w:tcPr>
                <w:p w14:paraId="30A8C60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p>
              </w:tc>
            </w:tr>
            <w:tr w:rsidR="00364E79" w:rsidRPr="00147270" w14:paraId="1BECD8FB" w14:textId="77777777" w:rsidTr="00AB1B51">
              <w:trPr>
                <w:trHeight w:val="315"/>
              </w:trPr>
              <w:tc>
                <w:tcPr>
                  <w:tcW w:w="825" w:type="dxa"/>
                  <w:vMerge/>
                  <w:tcBorders>
                    <w:top w:val="nil"/>
                    <w:left w:val="nil"/>
                    <w:bottom w:val="single" w:sz="4" w:space="0" w:color="000000"/>
                    <w:right w:val="nil"/>
                  </w:tcBorders>
                  <w:vAlign w:val="center"/>
                  <w:hideMark/>
                </w:tcPr>
                <w:p w14:paraId="089E7E09"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single" w:sz="4" w:space="0" w:color="auto"/>
                    <w:right w:val="nil"/>
                  </w:tcBorders>
                  <w:shd w:val="clear" w:color="auto" w:fill="auto"/>
                  <w:vAlign w:val="center"/>
                  <w:hideMark/>
                </w:tcPr>
                <w:p w14:paraId="4355D1B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1.21525</w:t>
                  </w:r>
                </w:p>
              </w:tc>
              <w:tc>
                <w:tcPr>
                  <w:tcW w:w="815" w:type="dxa"/>
                  <w:tcBorders>
                    <w:top w:val="nil"/>
                    <w:left w:val="nil"/>
                    <w:bottom w:val="single" w:sz="4" w:space="0" w:color="auto"/>
                    <w:right w:val="nil"/>
                  </w:tcBorders>
                  <w:shd w:val="clear" w:color="auto" w:fill="auto"/>
                  <w:vAlign w:val="center"/>
                  <w:hideMark/>
                </w:tcPr>
                <w:p w14:paraId="4E5A7CD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1.78625</w:t>
                  </w:r>
                </w:p>
              </w:tc>
              <w:tc>
                <w:tcPr>
                  <w:tcW w:w="815" w:type="dxa"/>
                  <w:tcBorders>
                    <w:top w:val="nil"/>
                    <w:left w:val="nil"/>
                    <w:bottom w:val="single" w:sz="4" w:space="0" w:color="auto"/>
                    <w:right w:val="nil"/>
                  </w:tcBorders>
                  <w:shd w:val="clear" w:color="auto" w:fill="auto"/>
                  <w:vAlign w:val="center"/>
                  <w:hideMark/>
                </w:tcPr>
                <w:p w14:paraId="00753D6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-17.91</w:t>
                  </w:r>
                </w:p>
              </w:tc>
              <w:tc>
                <w:tcPr>
                  <w:tcW w:w="814" w:type="dxa"/>
                  <w:tcBorders>
                    <w:top w:val="nil"/>
                    <w:left w:val="nil"/>
                    <w:bottom w:val="single" w:sz="4" w:space="0" w:color="auto"/>
                    <w:right w:val="nil"/>
                  </w:tcBorders>
                  <w:shd w:val="clear" w:color="auto" w:fill="auto"/>
                  <w:vAlign w:val="center"/>
                  <w:hideMark/>
                </w:tcPr>
                <w:p w14:paraId="2CC02E7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-11.843</w:t>
                  </w:r>
                </w:p>
              </w:tc>
              <w:tc>
                <w:tcPr>
                  <w:tcW w:w="814" w:type="dxa"/>
                  <w:tcBorders>
                    <w:top w:val="nil"/>
                    <w:left w:val="nil"/>
                    <w:bottom w:val="single" w:sz="4" w:space="0" w:color="auto"/>
                    <w:right w:val="nil"/>
                  </w:tcBorders>
                  <w:shd w:val="clear" w:color="auto" w:fill="auto"/>
                  <w:vAlign w:val="center"/>
                  <w:hideMark/>
                </w:tcPr>
                <w:p w14:paraId="63C46E7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2.30643</w:t>
                  </w:r>
                </w:p>
              </w:tc>
              <w:tc>
                <w:tcPr>
                  <w:tcW w:w="814" w:type="dxa"/>
                  <w:tcBorders>
                    <w:top w:val="nil"/>
                    <w:left w:val="nil"/>
                    <w:bottom w:val="single" w:sz="4" w:space="0" w:color="auto"/>
                    <w:right w:val="nil"/>
                  </w:tcBorders>
                  <w:shd w:val="clear" w:color="auto" w:fill="auto"/>
                  <w:vAlign w:val="center"/>
                  <w:hideMark/>
                </w:tcPr>
                <w:p w14:paraId="01CEB6A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-3.5665</w:t>
                  </w:r>
                </w:p>
              </w:tc>
              <w:tc>
                <w:tcPr>
                  <w:tcW w:w="814" w:type="dxa"/>
                  <w:tcBorders>
                    <w:top w:val="nil"/>
                    <w:left w:val="nil"/>
                    <w:bottom w:val="single" w:sz="4" w:space="0" w:color="auto"/>
                    <w:right w:val="nil"/>
                  </w:tcBorders>
                  <w:shd w:val="clear" w:color="auto" w:fill="auto"/>
                  <w:vAlign w:val="center"/>
                  <w:hideMark/>
                </w:tcPr>
                <w:p w14:paraId="724186D8"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-0.6428</w:t>
                  </w:r>
                </w:p>
              </w:tc>
              <w:tc>
                <w:tcPr>
                  <w:tcW w:w="814" w:type="dxa"/>
                  <w:tcBorders>
                    <w:top w:val="nil"/>
                    <w:left w:val="nil"/>
                    <w:bottom w:val="single" w:sz="4" w:space="0" w:color="auto"/>
                    <w:right w:val="nil"/>
                  </w:tcBorders>
                  <w:shd w:val="clear" w:color="auto" w:fill="auto"/>
                  <w:vAlign w:val="center"/>
                  <w:hideMark/>
                </w:tcPr>
                <w:p w14:paraId="56DF016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0.35725</w:t>
                  </w:r>
                </w:p>
              </w:tc>
              <w:tc>
                <w:tcPr>
                  <w:tcW w:w="872" w:type="dxa"/>
                  <w:tcBorders>
                    <w:top w:val="nil"/>
                    <w:left w:val="nil"/>
                    <w:bottom w:val="single" w:sz="4" w:space="0" w:color="auto"/>
                    <w:right w:val="nil"/>
                  </w:tcBorders>
                  <w:shd w:val="clear" w:color="auto" w:fill="auto"/>
                  <w:vAlign w:val="center"/>
                  <w:hideMark/>
                </w:tcPr>
                <w:p w14:paraId="4446DE8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6.65022</w:t>
                  </w:r>
                </w:p>
              </w:tc>
              <w:tc>
                <w:tcPr>
                  <w:tcW w:w="814" w:type="dxa"/>
                  <w:tcBorders>
                    <w:top w:val="nil"/>
                    <w:left w:val="nil"/>
                    <w:bottom w:val="single" w:sz="4" w:space="0" w:color="auto"/>
                    <w:right w:val="nil"/>
                  </w:tcBorders>
                  <w:shd w:val="clear" w:color="auto" w:fill="auto"/>
                  <w:hideMark/>
                </w:tcPr>
                <w:p w14:paraId="6DD4E89E"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 </w:t>
                  </w:r>
                </w:p>
              </w:tc>
            </w:tr>
            <w:tr w:rsidR="00364E79" w:rsidRPr="00147270" w14:paraId="0EBABE23" w14:textId="77777777" w:rsidTr="00AB1B51">
              <w:trPr>
                <w:trHeight w:val="315"/>
              </w:trPr>
              <w:tc>
                <w:tcPr>
                  <w:tcW w:w="825" w:type="dxa"/>
                  <w:vMerge w:val="restart"/>
                  <w:tcBorders>
                    <w:top w:val="nil"/>
                    <w:left w:val="nil"/>
                    <w:bottom w:val="nil"/>
                    <w:right w:val="nil"/>
                  </w:tcBorders>
                  <w:shd w:val="clear" w:color="auto" w:fill="auto"/>
                  <w:vAlign w:val="center"/>
                  <w:hideMark/>
                </w:tcPr>
                <w:p w14:paraId="684CD818"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Area B</w:t>
                  </w:r>
                </w:p>
              </w:tc>
              <w:tc>
                <w:tcPr>
                  <w:tcW w:w="933" w:type="dxa"/>
                  <w:tcBorders>
                    <w:top w:val="nil"/>
                    <w:left w:val="nil"/>
                    <w:bottom w:val="nil"/>
                    <w:right w:val="nil"/>
                  </w:tcBorders>
                  <w:shd w:val="clear" w:color="auto" w:fill="auto"/>
                  <w:vAlign w:val="center"/>
                  <w:hideMark/>
                </w:tcPr>
                <w:p w14:paraId="670AF26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w:t>
                  </w:r>
                </w:p>
              </w:tc>
              <w:tc>
                <w:tcPr>
                  <w:tcW w:w="815" w:type="dxa"/>
                  <w:tcBorders>
                    <w:top w:val="nil"/>
                    <w:left w:val="nil"/>
                    <w:bottom w:val="nil"/>
                    <w:right w:val="nil"/>
                  </w:tcBorders>
                  <w:shd w:val="clear" w:color="auto" w:fill="auto"/>
                  <w:vAlign w:val="center"/>
                  <w:hideMark/>
                </w:tcPr>
                <w:p w14:paraId="2A03140B"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815" w:type="dxa"/>
                  <w:tcBorders>
                    <w:top w:val="nil"/>
                    <w:left w:val="nil"/>
                    <w:bottom w:val="nil"/>
                    <w:right w:val="nil"/>
                  </w:tcBorders>
                  <w:shd w:val="clear" w:color="auto" w:fill="auto"/>
                  <w:vAlign w:val="center"/>
                  <w:hideMark/>
                </w:tcPr>
                <w:p w14:paraId="5324B8A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79</w:t>
                  </w:r>
                </w:p>
              </w:tc>
              <w:tc>
                <w:tcPr>
                  <w:tcW w:w="814" w:type="dxa"/>
                  <w:tcBorders>
                    <w:top w:val="nil"/>
                    <w:left w:val="nil"/>
                    <w:bottom w:val="nil"/>
                    <w:right w:val="nil"/>
                  </w:tcBorders>
                  <w:shd w:val="clear" w:color="auto" w:fill="auto"/>
                  <w:vAlign w:val="center"/>
                  <w:hideMark/>
                </w:tcPr>
                <w:p w14:paraId="42CD6DA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59</w:t>
                  </w:r>
                </w:p>
              </w:tc>
              <w:tc>
                <w:tcPr>
                  <w:tcW w:w="814" w:type="dxa"/>
                  <w:tcBorders>
                    <w:top w:val="nil"/>
                    <w:left w:val="nil"/>
                    <w:bottom w:val="nil"/>
                    <w:right w:val="nil"/>
                  </w:tcBorders>
                  <w:shd w:val="clear" w:color="auto" w:fill="auto"/>
                  <w:vAlign w:val="center"/>
                  <w:hideMark/>
                </w:tcPr>
                <w:p w14:paraId="5DF5AC3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67</w:t>
                  </w:r>
                </w:p>
              </w:tc>
              <w:tc>
                <w:tcPr>
                  <w:tcW w:w="814" w:type="dxa"/>
                  <w:tcBorders>
                    <w:top w:val="nil"/>
                    <w:left w:val="nil"/>
                    <w:bottom w:val="nil"/>
                    <w:right w:val="nil"/>
                  </w:tcBorders>
                  <w:shd w:val="clear" w:color="auto" w:fill="auto"/>
                  <w:vAlign w:val="center"/>
                  <w:hideMark/>
                </w:tcPr>
                <w:p w14:paraId="34DB909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20</w:t>
                  </w:r>
                </w:p>
              </w:tc>
              <w:tc>
                <w:tcPr>
                  <w:tcW w:w="814" w:type="dxa"/>
                  <w:tcBorders>
                    <w:top w:val="nil"/>
                    <w:left w:val="nil"/>
                    <w:bottom w:val="nil"/>
                    <w:right w:val="nil"/>
                  </w:tcBorders>
                  <w:shd w:val="clear" w:color="auto" w:fill="auto"/>
                  <w:vAlign w:val="center"/>
                  <w:hideMark/>
                </w:tcPr>
                <w:p w14:paraId="6645F06D"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w:t>
                  </w:r>
                </w:p>
              </w:tc>
              <w:tc>
                <w:tcPr>
                  <w:tcW w:w="814" w:type="dxa"/>
                  <w:tcBorders>
                    <w:top w:val="nil"/>
                    <w:left w:val="nil"/>
                    <w:bottom w:val="nil"/>
                    <w:right w:val="nil"/>
                  </w:tcBorders>
                  <w:shd w:val="clear" w:color="auto" w:fill="auto"/>
                  <w:vAlign w:val="center"/>
                  <w:hideMark/>
                </w:tcPr>
                <w:p w14:paraId="2425791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872" w:type="dxa"/>
                  <w:tcBorders>
                    <w:top w:val="nil"/>
                    <w:left w:val="nil"/>
                    <w:bottom w:val="nil"/>
                    <w:right w:val="nil"/>
                  </w:tcBorders>
                  <w:shd w:val="clear" w:color="auto" w:fill="auto"/>
                  <w:vAlign w:val="center"/>
                  <w:hideMark/>
                </w:tcPr>
                <w:p w14:paraId="4CA23121"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18</w:t>
                  </w:r>
                </w:p>
              </w:tc>
              <w:tc>
                <w:tcPr>
                  <w:tcW w:w="814" w:type="dxa"/>
                  <w:tcBorders>
                    <w:top w:val="nil"/>
                    <w:left w:val="nil"/>
                    <w:bottom w:val="nil"/>
                    <w:right w:val="nil"/>
                  </w:tcBorders>
                  <w:shd w:val="clear" w:color="auto" w:fill="auto"/>
                  <w:vAlign w:val="center"/>
                  <w:hideMark/>
                </w:tcPr>
                <w:p w14:paraId="0543A26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478</w:t>
                  </w:r>
                </w:p>
              </w:tc>
            </w:tr>
            <w:tr w:rsidR="00364E79" w:rsidRPr="00147270" w14:paraId="353C8624" w14:textId="77777777" w:rsidTr="00AB1B51">
              <w:trPr>
                <w:trHeight w:val="315"/>
              </w:trPr>
              <w:tc>
                <w:tcPr>
                  <w:tcW w:w="825" w:type="dxa"/>
                  <w:vMerge/>
                  <w:tcBorders>
                    <w:top w:val="nil"/>
                    <w:left w:val="nil"/>
                    <w:bottom w:val="nil"/>
                    <w:right w:val="nil"/>
                  </w:tcBorders>
                  <w:vAlign w:val="center"/>
                  <w:hideMark/>
                </w:tcPr>
                <w:p w14:paraId="2D1D0155"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nil"/>
                    <w:right w:val="nil"/>
                  </w:tcBorders>
                  <w:shd w:val="clear" w:color="auto" w:fill="auto"/>
                  <w:vAlign w:val="center"/>
                  <w:hideMark/>
                </w:tcPr>
                <w:p w14:paraId="4CC8F1B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0.15</w:t>
                  </w:r>
                </w:p>
              </w:tc>
              <w:tc>
                <w:tcPr>
                  <w:tcW w:w="815" w:type="dxa"/>
                  <w:tcBorders>
                    <w:top w:val="nil"/>
                    <w:left w:val="nil"/>
                    <w:bottom w:val="nil"/>
                    <w:right w:val="nil"/>
                  </w:tcBorders>
                  <w:shd w:val="clear" w:color="auto" w:fill="auto"/>
                  <w:vAlign w:val="center"/>
                  <w:hideMark/>
                </w:tcPr>
                <w:p w14:paraId="53ED0F0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815" w:type="dxa"/>
                  <w:tcBorders>
                    <w:top w:val="nil"/>
                    <w:left w:val="nil"/>
                    <w:bottom w:val="nil"/>
                    <w:right w:val="nil"/>
                  </w:tcBorders>
                  <w:shd w:val="clear" w:color="auto" w:fill="auto"/>
                  <w:vAlign w:val="center"/>
                  <w:hideMark/>
                </w:tcPr>
                <w:p w14:paraId="4865954B"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5.9</w:t>
                  </w:r>
                </w:p>
              </w:tc>
              <w:tc>
                <w:tcPr>
                  <w:tcW w:w="814" w:type="dxa"/>
                  <w:tcBorders>
                    <w:top w:val="nil"/>
                    <w:left w:val="nil"/>
                    <w:bottom w:val="nil"/>
                    <w:right w:val="nil"/>
                  </w:tcBorders>
                  <w:shd w:val="clear" w:color="auto" w:fill="auto"/>
                  <w:vAlign w:val="center"/>
                  <w:hideMark/>
                </w:tcPr>
                <w:p w14:paraId="7C1D48B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4.41</w:t>
                  </w:r>
                </w:p>
              </w:tc>
              <w:tc>
                <w:tcPr>
                  <w:tcW w:w="814" w:type="dxa"/>
                  <w:tcBorders>
                    <w:top w:val="nil"/>
                    <w:left w:val="nil"/>
                    <w:bottom w:val="nil"/>
                    <w:right w:val="nil"/>
                  </w:tcBorders>
                  <w:shd w:val="clear" w:color="auto" w:fill="auto"/>
                  <w:vAlign w:val="center"/>
                  <w:hideMark/>
                </w:tcPr>
                <w:p w14:paraId="0A7B98F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5.01</w:t>
                  </w:r>
                </w:p>
              </w:tc>
              <w:tc>
                <w:tcPr>
                  <w:tcW w:w="814" w:type="dxa"/>
                  <w:tcBorders>
                    <w:top w:val="nil"/>
                    <w:left w:val="nil"/>
                    <w:bottom w:val="nil"/>
                    <w:right w:val="nil"/>
                  </w:tcBorders>
                  <w:shd w:val="clear" w:color="auto" w:fill="auto"/>
                  <w:vAlign w:val="center"/>
                  <w:hideMark/>
                </w:tcPr>
                <w:p w14:paraId="42A7A7E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1.49</w:t>
                  </w:r>
                </w:p>
              </w:tc>
              <w:tc>
                <w:tcPr>
                  <w:tcW w:w="814" w:type="dxa"/>
                  <w:tcBorders>
                    <w:top w:val="nil"/>
                    <w:left w:val="nil"/>
                    <w:bottom w:val="nil"/>
                    <w:right w:val="nil"/>
                  </w:tcBorders>
                  <w:shd w:val="clear" w:color="auto" w:fill="auto"/>
                  <w:vAlign w:val="center"/>
                  <w:hideMark/>
                </w:tcPr>
                <w:p w14:paraId="34E0110C"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0.07</w:t>
                  </w:r>
                </w:p>
              </w:tc>
              <w:tc>
                <w:tcPr>
                  <w:tcW w:w="814" w:type="dxa"/>
                  <w:tcBorders>
                    <w:top w:val="nil"/>
                    <w:left w:val="nil"/>
                    <w:bottom w:val="nil"/>
                    <w:right w:val="nil"/>
                  </w:tcBorders>
                  <w:shd w:val="clear" w:color="auto" w:fill="auto"/>
                  <w:vAlign w:val="center"/>
                  <w:hideMark/>
                </w:tcPr>
                <w:p w14:paraId="12FAB69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w:t>
                  </w:r>
                </w:p>
              </w:tc>
              <w:tc>
                <w:tcPr>
                  <w:tcW w:w="872" w:type="dxa"/>
                  <w:tcBorders>
                    <w:top w:val="nil"/>
                    <w:left w:val="nil"/>
                    <w:bottom w:val="nil"/>
                    <w:right w:val="nil"/>
                  </w:tcBorders>
                  <w:shd w:val="clear" w:color="auto" w:fill="auto"/>
                  <w:vAlign w:val="center"/>
                  <w:hideMark/>
                </w:tcPr>
                <w:p w14:paraId="373B0E9A"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1.35</w:t>
                  </w:r>
                </w:p>
              </w:tc>
              <w:tc>
                <w:tcPr>
                  <w:tcW w:w="814" w:type="dxa"/>
                  <w:tcBorders>
                    <w:top w:val="nil"/>
                    <w:left w:val="nil"/>
                    <w:bottom w:val="nil"/>
                    <w:right w:val="nil"/>
                  </w:tcBorders>
                  <w:shd w:val="clear" w:color="auto" w:fill="auto"/>
                  <w:vAlign w:val="center"/>
                  <w:hideMark/>
                </w:tcPr>
                <w:p w14:paraId="6FAC04A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35.72</w:t>
                  </w:r>
                </w:p>
              </w:tc>
            </w:tr>
            <w:tr w:rsidR="00364E79" w:rsidRPr="00147270" w14:paraId="2C338CEF" w14:textId="77777777" w:rsidTr="00AB1B51">
              <w:trPr>
                <w:trHeight w:val="315"/>
              </w:trPr>
              <w:tc>
                <w:tcPr>
                  <w:tcW w:w="825" w:type="dxa"/>
                  <w:vMerge/>
                  <w:tcBorders>
                    <w:top w:val="nil"/>
                    <w:left w:val="nil"/>
                    <w:bottom w:val="nil"/>
                    <w:right w:val="nil"/>
                  </w:tcBorders>
                  <w:vAlign w:val="center"/>
                  <w:hideMark/>
                </w:tcPr>
                <w:p w14:paraId="6DF2E187"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nil"/>
                    <w:right w:val="nil"/>
                  </w:tcBorders>
                  <w:shd w:val="clear" w:color="auto" w:fill="auto"/>
                  <w:vAlign w:val="center"/>
                  <w:hideMark/>
                </w:tcPr>
                <w:p w14:paraId="19C2D8B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3.21525</w:t>
                  </w:r>
                </w:p>
              </w:tc>
              <w:tc>
                <w:tcPr>
                  <w:tcW w:w="815" w:type="dxa"/>
                  <w:tcBorders>
                    <w:top w:val="nil"/>
                    <w:left w:val="nil"/>
                    <w:bottom w:val="nil"/>
                    <w:right w:val="nil"/>
                  </w:tcBorders>
                  <w:shd w:val="clear" w:color="auto" w:fill="auto"/>
                  <w:vAlign w:val="center"/>
                  <w:hideMark/>
                </w:tcPr>
                <w:p w14:paraId="63003127"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1.78625</w:t>
                  </w:r>
                </w:p>
              </w:tc>
              <w:tc>
                <w:tcPr>
                  <w:tcW w:w="815" w:type="dxa"/>
                  <w:tcBorders>
                    <w:top w:val="nil"/>
                    <w:left w:val="nil"/>
                    <w:bottom w:val="nil"/>
                    <w:right w:val="nil"/>
                  </w:tcBorders>
                  <w:shd w:val="clear" w:color="auto" w:fill="auto"/>
                  <w:vAlign w:val="center"/>
                  <w:hideMark/>
                </w:tcPr>
                <w:p w14:paraId="196A951D"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61.0897</w:t>
                  </w:r>
                </w:p>
              </w:tc>
              <w:tc>
                <w:tcPr>
                  <w:tcW w:w="814" w:type="dxa"/>
                  <w:tcBorders>
                    <w:top w:val="nil"/>
                    <w:left w:val="nil"/>
                    <w:bottom w:val="nil"/>
                    <w:right w:val="nil"/>
                  </w:tcBorders>
                  <w:shd w:val="clear" w:color="auto" w:fill="auto"/>
                  <w:vAlign w:val="center"/>
                  <w:hideMark/>
                </w:tcPr>
                <w:p w14:paraId="28E73B4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47.157</w:t>
                  </w:r>
                </w:p>
              </w:tc>
              <w:tc>
                <w:tcPr>
                  <w:tcW w:w="814" w:type="dxa"/>
                  <w:tcBorders>
                    <w:top w:val="nil"/>
                    <w:left w:val="nil"/>
                    <w:bottom w:val="nil"/>
                    <w:right w:val="nil"/>
                  </w:tcBorders>
                  <w:shd w:val="clear" w:color="auto" w:fill="auto"/>
                  <w:vAlign w:val="center"/>
                  <w:hideMark/>
                </w:tcPr>
                <w:p w14:paraId="49D8C531"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69.3064</w:t>
                  </w:r>
                </w:p>
              </w:tc>
              <w:tc>
                <w:tcPr>
                  <w:tcW w:w="814" w:type="dxa"/>
                  <w:tcBorders>
                    <w:top w:val="nil"/>
                    <w:left w:val="nil"/>
                    <w:bottom w:val="nil"/>
                    <w:right w:val="nil"/>
                  </w:tcBorders>
                  <w:shd w:val="clear" w:color="auto" w:fill="auto"/>
                  <w:vAlign w:val="center"/>
                  <w:hideMark/>
                </w:tcPr>
                <w:p w14:paraId="1C11B27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16.4335</w:t>
                  </w:r>
                </w:p>
              </w:tc>
              <w:tc>
                <w:tcPr>
                  <w:tcW w:w="814" w:type="dxa"/>
                  <w:tcBorders>
                    <w:top w:val="nil"/>
                    <w:left w:val="nil"/>
                    <w:bottom w:val="nil"/>
                    <w:right w:val="nil"/>
                  </w:tcBorders>
                  <w:shd w:val="clear" w:color="auto" w:fill="auto"/>
                  <w:vAlign w:val="center"/>
                  <w:hideMark/>
                </w:tcPr>
                <w:p w14:paraId="6DF7FB2F"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0.35725</w:t>
                  </w:r>
                </w:p>
              </w:tc>
              <w:tc>
                <w:tcPr>
                  <w:tcW w:w="814" w:type="dxa"/>
                  <w:tcBorders>
                    <w:top w:val="nil"/>
                    <w:left w:val="nil"/>
                    <w:bottom w:val="nil"/>
                    <w:right w:val="nil"/>
                  </w:tcBorders>
                  <w:shd w:val="clear" w:color="auto" w:fill="auto"/>
                  <w:vAlign w:val="center"/>
                  <w:hideMark/>
                </w:tcPr>
                <w:p w14:paraId="5D6C1B41"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0.35725</w:t>
                  </w:r>
                </w:p>
              </w:tc>
              <w:tc>
                <w:tcPr>
                  <w:tcW w:w="872" w:type="dxa"/>
                  <w:tcBorders>
                    <w:top w:val="nil"/>
                    <w:left w:val="nil"/>
                    <w:bottom w:val="nil"/>
                    <w:right w:val="nil"/>
                  </w:tcBorders>
                  <w:shd w:val="clear" w:color="auto" w:fill="auto"/>
                  <w:vAlign w:val="center"/>
                  <w:hideMark/>
                </w:tcPr>
                <w:p w14:paraId="175E7D1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24.6502</w:t>
                  </w:r>
                </w:p>
              </w:tc>
              <w:tc>
                <w:tcPr>
                  <w:tcW w:w="814" w:type="dxa"/>
                  <w:tcBorders>
                    <w:top w:val="nil"/>
                    <w:left w:val="nil"/>
                    <w:bottom w:val="nil"/>
                    <w:right w:val="nil"/>
                  </w:tcBorders>
                  <w:shd w:val="clear" w:color="auto" w:fill="auto"/>
                  <w:hideMark/>
                </w:tcPr>
                <w:p w14:paraId="1EF15AC2"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p>
              </w:tc>
            </w:tr>
            <w:tr w:rsidR="00364E79" w:rsidRPr="00147270" w14:paraId="2715647C" w14:textId="77777777" w:rsidTr="00AB1B51">
              <w:trPr>
                <w:trHeight w:val="315"/>
              </w:trPr>
              <w:tc>
                <w:tcPr>
                  <w:tcW w:w="825" w:type="dxa"/>
                  <w:vMerge/>
                  <w:tcBorders>
                    <w:top w:val="nil"/>
                    <w:left w:val="nil"/>
                    <w:bottom w:val="single" w:sz="4" w:space="0" w:color="auto"/>
                    <w:right w:val="nil"/>
                  </w:tcBorders>
                  <w:vAlign w:val="center"/>
                  <w:hideMark/>
                </w:tcPr>
                <w:p w14:paraId="50B2791A" w14:textId="77777777" w:rsidR="00364E79" w:rsidRPr="00147270" w:rsidRDefault="00364E79" w:rsidP="00AB1B51">
                  <w:pPr>
                    <w:spacing w:after="0" w:line="240" w:lineRule="auto"/>
                    <w:rPr>
                      <w:rFonts w:ascii="Calibri Light" w:eastAsia="Times New Roman" w:hAnsi="Calibri Light" w:cs="Calibri Light"/>
                      <w:color w:val="000000"/>
                      <w:sz w:val="16"/>
                      <w:szCs w:val="16"/>
                    </w:rPr>
                  </w:pPr>
                </w:p>
              </w:tc>
              <w:tc>
                <w:tcPr>
                  <w:tcW w:w="933" w:type="dxa"/>
                  <w:tcBorders>
                    <w:top w:val="nil"/>
                    <w:left w:val="nil"/>
                    <w:bottom w:val="single" w:sz="4" w:space="0" w:color="auto"/>
                    <w:right w:val="nil"/>
                  </w:tcBorders>
                  <w:shd w:val="clear" w:color="auto" w:fill="auto"/>
                  <w:vAlign w:val="center"/>
                  <w:hideMark/>
                </w:tcPr>
                <w:p w14:paraId="69DCB0D6"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-1.2152</w:t>
                  </w:r>
                </w:p>
              </w:tc>
              <w:tc>
                <w:tcPr>
                  <w:tcW w:w="815" w:type="dxa"/>
                  <w:tcBorders>
                    <w:top w:val="nil"/>
                    <w:left w:val="nil"/>
                    <w:bottom w:val="single" w:sz="4" w:space="0" w:color="auto"/>
                    <w:right w:val="nil"/>
                  </w:tcBorders>
                  <w:shd w:val="clear" w:color="auto" w:fill="auto"/>
                  <w:vAlign w:val="center"/>
                  <w:hideMark/>
                </w:tcPr>
                <w:p w14:paraId="5278EC24"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-1.7862</w:t>
                  </w:r>
                </w:p>
              </w:tc>
              <w:tc>
                <w:tcPr>
                  <w:tcW w:w="815" w:type="dxa"/>
                  <w:tcBorders>
                    <w:top w:val="nil"/>
                    <w:left w:val="nil"/>
                    <w:bottom w:val="single" w:sz="4" w:space="0" w:color="auto"/>
                    <w:right w:val="nil"/>
                  </w:tcBorders>
                  <w:shd w:val="clear" w:color="auto" w:fill="auto"/>
                  <w:vAlign w:val="center"/>
                  <w:hideMark/>
                </w:tcPr>
                <w:p w14:paraId="0407F839"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17.9103</w:t>
                  </w:r>
                </w:p>
              </w:tc>
              <w:tc>
                <w:tcPr>
                  <w:tcW w:w="814" w:type="dxa"/>
                  <w:tcBorders>
                    <w:top w:val="nil"/>
                    <w:left w:val="nil"/>
                    <w:bottom w:val="single" w:sz="4" w:space="0" w:color="auto"/>
                    <w:right w:val="nil"/>
                  </w:tcBorders>
                  <w:shd w:val="clear" w:color="auto" w:fill="auto"/>
                  <w:vAlign w:val="center"/>
                  <w:hideMark/>
                </w:tcPr>
                <w:p w14:paraId="40CA5FB3"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11.843</w:t>
                  </w:r>
                </w:p>
              </w:tc>
              <w:tc>
                <w:tcPr>
                  <w:tcW w:w="814" w:type="dxa"/>
                  <w:tcBorders>
                    <w:top w:val="nil"/>
                    <w:left w:val="nil"/>
                    <w:bottom w:val="single" w:sz="4" w:space="0" w:color="auto"/>
                    <w:right w:val="nil"/>
                  </w:tcBorders>
                  <w:shd w:val="clear" w:color="auto" w:fill="auto"/>
                  <w:vAlign w:val="center"/>
                  <w:hideMark/>
                </w:tcPr>
                <w:p w14:paraId="2EC62A53"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-2.3064</w:t>
                  </w:r>
                </w:p>
              </w:tc>
              <w:tc>
                <w:tcPr>
                  <w:tcW w:w="814" w:type="dxa"/>
                  <w:tcBorders>
                    <w:top w:val="nil"/>
                    <w:left w:val="nil"/>
                    <w:bottom w:val="single" w:sz="4" w:space="0" w:color="auto"/>
                    <w:right w:val="nil"/>
                  </w:tcBorders>
                  <w:shd w:val="clear" w:color="auto" w:fill="auto"/>
                  <w:vAlign w:val="center"/>
                  <w:hideMark/>
                </w:tcPr>
                <w:p w14:paraId="035272E5"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3.56652</w:t>
                  </w:r>
                </w:p>
              </w:tc>
              <w:tc>
                <w:tcPr>
                  <w:tcW w:w="814" w:type="dxa"/>
                  <w:tcBorders>
                    <w:top w:val="nil"/>
                    <w:left w:val="nil"/>
                    <w:bottom w:val="single" w:sz="4" w:space="0" w:color="auto"/>
                    <w:right w:val="nil"/>
                  </w:tcBorders>
                  <w:shd w:val="clear" w:color="auto" w:fill="auto"/>
                  <w:vAlign w:val="center"/>
                  <w:hideMark/>
                </w:tcPr>
                <w:p w14:paraId="0D0E6C46"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0.64275</w:t>
                  </w:r>
                </w:p>
              </w:tc>
              <w:tc>
                <w:tcPr>
                  <w:tcW w:w="814" w:type="dxa"/>
                  <w:tcBorders>
                    <w:top w:val="nil"/>
                    <w:left w:val="nil"/>
                    <w:bottom w:val="single" w:sz="4" w:space="0" w:color="auto"/>
                    <w:right w:val="nil"/>
                  </w:tcBorders>
                  <w:shd w:val="clear" w:color="auto" w:fill="auto"/>
                  <w:vAlign w:val="center"/>
                  <w:hideMark/>
                </w:tcPr>
                <w:p w14:paraId="7D5C6BEE"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-0.3572</w:t>
                  </w:r>
                </w:p>
              </w:tc>
              <w:tc>
                <w:tcPr>
                  <w:tcW w:w="872" w:type="dxa"/>
                  <w:tcBorders>
                    <w:top w:val="nil"/>
                    <w:left w:val="nil"/>
                    <w:bottom w:val="single" w:sz="4" w:space="0" w:color="auto"/>
                    <w:right w:val="nil"/>
                  </w:tcBorders>
                  <w:shd w:val="clear" w:color="auto" w:fill="auto"/>
                  <w:vAlign w:val="center"/>
                  <w:hideMark/>
                </w:tcPr>
                <w:p w14:paraId="5DA58AA0"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r w:rsidRPr="00147270">
                    <w:rPr>
                      <w:rFonts w:ascii="Calibri Light" w:eastAsia="Times New Roman" w:hAnsi="Calibri Light" w:cs="Calibri Light"/>
                      <w:color w:val="000000"/>
                      <w:sz w:val="16"/>
                      <w:szCs w:val="16"/>
                    </w:rPr>
                    <w:t>-6.6502</w:t>
                  </w:r>
                </w:p>
              </w:tc>
              <w:tc>
                <w:tcPr>
                  <w:tcW w:w="814" w:type="dxa"/>
                  <w:tcBorders>
                    <w:top w:val="nil"/>
                    <w:left w:val="nil"/>
                    <w:bottom w:val="single" w:sz="4" w:space="0" w:color="auto"/>
                    <w:right w:val="nil"/>
                  </w:tcBorders>
                  <w:shd w:val="clear" w:color="auto" w:fill="auto"/>
                  <w:hideMark/>
                </w:tcPr>
                <w:p w14:paraId="32C412E3" w14:textId="77777777" w:rsidR="00364E79" w:rsidRPr="00147270" w:rsidRDefault="00364E79" w:rsidP="00AB1B51">
                  <w:pPr>
                    <w:spacing w:after="0" w:line="240" w:lineRule="auto"/>
                    <w:jc w:val="right"/>
                    <w:rPr>
                      <w:rFonts w:ascii="Calibri Light" w:eastAsia="Times New Roman" w:hAnsi="Calibri Light" w:cs="Calibri Light"/>
                      <w:color w:val="000000"/>
                      <w:sz w:val="16"/>
                      <w:szCs w:val="16"/>
                    </w:rPr>
                  </w:pPr>
                </w:p>
              </w:tc>
            </w:tr>
          </w:tbl>
          <w:p w14:paraId="7ABCB09A" w14:textId="77777777" w:rsidR="00364E79" w:rsidRPr="00147270" w:rsidRDefault="00364E79" w:rsidP="00AB1B51">
            <w:pPr>
              <w:jc w:val="center"/>
              <w:rPr>
                <w:rFonts w:ascii="Calibri Light" w:hAnsi="Calibri Light" w:cs="Calibri Light"/>
                <w:i/>
                <w:iCs/>
                <w:sz w:val="18"/>
                <w:szCs w:val="18"/>
                <w:lang w:val="en-US"/>
              </w:rPr>
            </w:pPr>
          </w:p>
        </w:tc>
      </w:tr>
    </w:tbl>
    <w:p w14:paraId="4B2B3AEF" w14:textId="77777777" w:rsidR="00364E79" w:rsidRDefault="00364E79" w:rsidP="00364E79"/>
    <w:p w14:paraId="3D33F7F3" w14:textId="248D4253" w:rsidR="00364E79" w:rsidRDefault="00364E79"/>
    <w:p w14:paraId="5A361D1A" w14:textId="7AA8628E" w:rsidR="00364E79" w:rsidRDefault="00364E79"/>
    <w:p w14:paraId="28D9CAB6" w14:textId="3C171D3D" w:rsidR="00364E79" w:rsidRDefault="00364E79"/>
    <w:p w14:paraId="5DC98D11" w14:textId="77777777" w:rsidR="00364E79" w:rsidRDefault="00364E79" w:rsidP="003025DC"/>
    <w:p w14:paraId="03DFEF44" w14:textId="4BF01F7C" w:rsidR="00890343" w:rsidRPr="00147270" w:rsidRDefault="00890343" w:rsidP="005031A0">
      <w:pPr>
        <w:pStyle w:val="Heading1"/>
        <w:rPr>
          <w:rFonts w:ascii="Calibri Light" w:hAnsi="Calibri Light" w:cs="Calibri Light"/>
        </w:rPr>
      </w:pPr>
      <w:bookmarkStart w:id="93" w:name="_Toc72448270"/>
      <w:r w:rsidRPr="00147270">
        <w:rPr>
          <w:rFonts w:ascii="Calibri Light" w:hAnsi="Calibri Light" w:cs="Calibri Light"/>
        </w:rPr>
        <w:lastRenderedPageBreak/>
        <w:t>6. S</w:t>
      </w:r>
      <w:bookmarkEnd w:id="71"/>
      <w:r w:rsidR="00E80CA5">
        <w:rPr>
          <w:rFonts w:ascii="Calibri Light" w:hAnsi="Calibri Light" w:cs="Calibri Light"/>
        </w:rPr>
        <w:t>YNTHESIS OF RESULTS</w:t>
      </w:r>
      <w:bookmarkEnd w:id="93"/>
    </w:p>
    <w:p w14:paraId="20C35D39" w14:textId="1A2F128F" w:rsidR="007B7765" w:rsidRPr="00DD477F" w:rsidRDefault="007B7765" w:rsidP="007B7765">
      <w:pPr>
        <w:spacing w:before="240" w:line="480" w:lineRule="auto"/>
        <w:ind w:firstLine="708"/>
        <w:jc w:val="both"/>
        <w:rPr>
          <w:sz w:val="24"/>
          <w:szCs w:val="24"/>
        </w:rPr>
      </w:pPr>
      <w:r w:rsidRPr="003068E7">
        <w:rPr>
          <w:rFonts w:asciiTheme="majorHAnsi" w:hAnsiTheme="majorHAnsi"/>
          <w:sz w:val="24"/>
          <w:szCs w:val="24"/>
        </w:rPr>
        <w:t>The results of this investigation provide a new perspective and relevant data to evaluate previous discussions of the socio-political integration of the Río Sonora</w:t>
      </w:r>
      <w:r w:rsidR="00E12C95">
        <w:rPr>
          <w:rFonts w:asciiTheme="majorHAnsi" w:hAnsiTheme="majorHAnsi"/>
          <w:sz w:val="24"/>
          <w:szCs w:val="24"/>
        </w:rPr>
        <w:t>/Serrana</w:t>
      </w:r>
      <w:r w:rsidRPr="003068E7">
        <w:rPr>
          <w:rFonts w:asciiTheme="majorHAnsi" w:hAnsiTheme="majorHAnsi"/>
          <w:sz w:val="24"/>
          <w:szCs w:val="24"/>
        </w:rPr>
        <w:t xml:space="preserve"> cultural region during the "Late Prehistoric period," ca. </w:t>
      </w:r>
      <w:r w:rsidR="00BC3D32">
        <w:rPr>
          <w:rFonts w:asciiTheme="majorHAnsi" w:hAnsiTheme="majorHAnsi"/>
          <w:sz w:val="24"/>
          <w:szCs w:val="24"/>
        </w:rPr>
        <w:t>AD</w:t>
      </w:r>
      <w:r w:rsidRPr="003068E7">
        <w:rPr>
          <w:rFonts w:asciiTheme="majorHAnsi" w:hAnsiTheme="majorHAnsi"/>
          <w:sz w:val="24"/>
          <w:szCs w:val="24"/>
        </w:rPr>
        <w:t xml:space="preserve"> 1200 to 1500. </w:t>
      </w:r>
      <w:r>
        <w:rPr>
          <w:rFonts w:asciiTheme="majorHAnsi" w:hAnsiTheme="majorHAnsi"/>
          <w:sz w:val="24"/>
          <w:szCs w:val="24"/>
        </w:rPr>
        <w:t>T</w:t>
      </w:r>
      <w:r w:rsidRPr="003068E7">
        <w:rPr>
          <w:rFonts w:asciiTheme="majorHAnsi" w:hAnsiTheme="majorHAnsi"/>
          <w:sz w:val="24"/>
          <w:szCs w:val="24"/>
        </w:rPr>
        <w:t xml:space="preserve">he results indicate that the study of decorated ceramics in the region </w:t>
      </w:r>
      <w:r>
        <w:rPr>
          <w:rFonts w:asciiTheme="majorHAnsi" w:hAnsiTheme="majorHAnsi"/>
          <w:sz w:val="24"/>
          <w:szCs w:val="24"/>
        </w:rPr>
        <w:t>can provide</w:t>
      </w:r>
      <w:r w:rsidRPr="003068E7">
        <w:rPr>
          <w:rFonts w:asciiTheme="majorHAnsi" w:hAnsiTheme="majorHAnsi"/>
          <w:sz w:val="24"/>
          <w:szCs w:val="24"/>
        </w:rPr>
        <w:t xml:space="preserve"> </w:t>
      </w:r>
      <w:r>
        <w:rPr>
          <w:rFonts w:asciiTheme="majorHAnsi" w:hAnsiTheme="majorHAnsi"/>
          <w:sz w:val="24"/>
          <w:szCs w:val="24"/>
        </w:rPr>
        <w:t>a fruitful</w:t>
      </w:r>
      <w:r w:rsidRPr="003068E7">
        <w:rPr>
          <w:rFonts w:asciiTheme="majorHAnsi" w:hAnsiTheme="majorHAnsi"/>
          <w:sz w:val="24"/>
          <w:szCs w:val="24"/>
        </w:rPr>
        <w:t xml:space="preserve"> archaeological </w:t>
      </w:r>
      <w:r>
        <w:rPr>
          <w:rFonts w:asciiTheme="majorHAnsi" w:hAnsiTheme="majorHAnsi"/>
          <w:sz w:val="24"/>
          <w:szCs w:val="24"/>
        </w:rPr>
        <w:t>perspective</w:t>
      </w:r>
      <w:r w:rsidRPr="003068E7">
        <w:rPr>
          <w:rFonts w:asciiTheme="majorHAnsi" w:hAnsiTheme="majorHAnsi"/>
          <w:sz w:val="24"/>
          <w:szCs w:val="24"/>
        </w:rPr>
        <w:t xml:space="preserve"> that </w:t>
      </w:r>
      <w:r>
        <w:rPr>
          <w:rFonts w:asciiTheme="majorHAnsi" w:hAnsiTheme="majorHAnsi"/>
          <w:sz w:val="24"/>
          <w:szCs w:val="24"/>
        </w:rPr>
        <w:t>generates</w:t>
      </w:r>
      <w:r w:rsidRPr="003068E7">
        <w:rPr>
          <w:rFonts w:asciiTheme="majorHAnsi" w:hAnsiTheme="majorHAnsi"/>
          <w:sz w:val="24"/>
          <w:szCs w:val="24"/>
        </w:rPr>
        <w:t xml:space="preserve"> </w:t>
      </w:r>
      <w:r>
        <w:rPr>
          <w:rFonts w:asciiTheme="majorHAnsi" w:hAnsiTheme="majorHAnsi"/>
          <w:sz w:val="24"/>
          <w:szCs w:val="24"/>
        </w:rPr>
        <w:t>inferences</w:t>
      </w:r>
      <w:r w:rsidRPr="003068E7">
        <w:rPr>
          <w:rFonts w:asciiTheme="majorHAnsi" w:hAnsiTheme="majorHAnsi"/>
          <w:sz w:val="24"/>
          <w:szCs w:val="24"/>
        </w:rPr>
        <w:t xml:space="preserve"> about social organization in the region.</w:t>
      </w:r>
      <w:r>
        <w:rPr>
          <w:rFonts w:asciiTheme="majorHAnsi" w:hAnsiTheme="majorHAnsi"/>
          <w:sz w:val="24"/>
          <w:szCs w:val="24"/>
        </w:rPr>
        <w:t xml:space="preserve"> Specifically, t</w:t>
      </w:r>
      <w:r w:rsidRPr="00DD477F">
        <w:rPr>
          <w:rFonts w:asciiTheme="majorHAnsi" w:hAnsiTheme="majorHAnsi"/>
          <w:sz w:val="24"/>
          <w:szCs w:val="24"/>
        </w:rPr>
        <w:t xml:space="preserve">he analyses described above enlisted both qualitative and quantitative methods </w:t>
      </w:r>
      <w:r>
        <w:rPr>
          <w:rFonts w:asciiTheme="majorHAnsi" w:hAnsiTheme="majorHAnsi"/>
          <w:sz w:val="24"/>
          <w:szCs w:val="24"/>
        </w:rPr>
        <w:t>to provide a novel perspective on group identities in the Rio Sonora/Serrana region</w:t>
      </w:r>
      <w:r w:rsidRPr="00DD477F">
        <w:rPr>
          <w:rFonts w:asciiTheme="majorHAnsi" w:hAnsiTheme="majorHAnsi"/>
          <w:sz w:val="24"/>
          <w:szCs w:val="24"/>
        </w:rPr>
        <w:t xml:space="preserve">. As previously described, this </w:t>
      </w:r>
      <w:r>
        <w:rPr>
          <w:rFonts w:asciiTheme="majorHAnsi" w:hAnsiTheme="majorHAnsi"/>
          <w:sz w:val="24"/>
          <w:szCs w:val="24"/>
        </w:rPr>
        <w:t>discussion</w:t>
      </w:r>
      <w:r w:rsidRPr="00DD477F">
        <w:rPr>
          <w:rFonts w:asciiTheme="majorHAnsi" w:hAnsiTheme="majorHAnsi"/>
          <w:sz w:val="24"/>
          <w:szCs w:val="24"/>
        </w:rPr>
        <w:t xml:space="preserve"> pertains to three physical scales of interaction: inter-valley (Sonora, Moctezuma, and Fronteras valleys), intra-valley (</w:t>
      </w:r>
      <w:r>
        <w:rPr>
          <w:rFonts w:asciiTheme="majorHAnsi" w:hAnsiTheme="majorHAnsi"/>
          <w:sz w:val="24"/>
          <w:szCs w:val="24"/>
        </w:rPr>
        <w:t>SON K:4:24</w:t>
      </w:r>
      <w:r w:rsidRPr="00DD477F">
        <w:rPr>
          <w:rFonts w:asciiTheme="majorHAnsi" w:hAnsiTheme="majorHAnsi"/>
          <w:sz w:val="24"/>
          <w:szCs w:val="24"/>
        </w:rPr>
        <w:t xml:space="preserve"> and </w:t>
      </w:r>
      <w:proofErr w:type="gramStart"/>
      <w:r w:rsidRPr="00DD477F">
        <w:rPr>
          <w:rFonts w:asciiTheme="majorHAnsi" w:hAnsiTheme="majorHAnsi"/>
          <w:sz w:val="24"/>
          <w:szCs w:val="24"/>
        </w:rPr>
        <w:t>N</w:t>
      </w:r>
      <w:r>
        <w:rPr>
          <w:rFonts w:asciiTheme="majorHAnsi" w:hAnsiTheme="majorHAnsi"/>
          <w:sz w:val="24"/>
          <w:szCs w:val="24"/>
        </w:rPr>
        <w:t>ON K</w:t>
      </w:r>
      <w:proofErr w:type="gramEnd"/>
      <w:r>
        <w:rPr>
          <w:rFonts w:asciiTheme="majorHAnsi" w:hAnsiTheme="majorHAnsi"/>
          <w:sz w:val="24"/>
          <w:szCs w:val="24"/>
        </w:rPr>
        <w:t>:4:24</w:t>
      </w:r>
      <w:r w:rsidRPr="00DD477F">
        <w:rPr>
          <w:rFonts w:asciiTheme="majorHAnsi" w:hAnsiTheme="majorHAnsi"/>
          <w:sz w:val="24"/>
          <w:szCs w:val="24"/>
        </w:rPr>
        <w:t>), and intra-site scales (</w:t>
      </w:r>
      <w:r>
        <w:rPr>
          <w:rFonts w:asciiTheme="majorHAnsi" w:hAnsiTheme="majorHAnsi"/>
          <w:sz w:val="24"/>
          <w:szCs w:val="24"/>
        </w:rPr>
        <w:t>SON K:4:24</w:t>
      </w:r>
      <w:r w:rsidRPr="00DD477F">
        <w:rPr>
          <w:rFonts w:asciiTheme="majorHAnsi" w:hAnsiTheme="majorHAnsi"/>
          <w:sz w:val="24"/>
          <w:szCs w:val="24"/>
        </w:rPr>
        <w:t xml:space="preserve">; areas A, B, and C). The question that permeates all three analysis-scales asks: </w:t>
      </w:r>
      <w:r>
        <w:rPr>
          <w:rFonts w:asciiTheme="majorHAnsi" w:hAnsiTheme="majorHAnsi"/>
          <w:i/>
          <w:iCs/>
          <w:sz w:val="24"/>
          <w:szCs w:val="24"/>
        </w:rPr>
        <w:t>do</w:t>
      </w:r>
      <w:r w:rsidRPr="00DD477F">
        <w:rPr>
          <w:rFonts w:asciiTheme="majorHAnsi" w:hAnsiTheme="majorHAnsi"/>
          <w:i/>
          <w:iCs/>
          <w:sz w:val="24"/>
          <w:szCs w:val="24"/>
        </w:rPr>
        <w:t xml:space="preserve"> the decorative attributes expressed in the Rio Sonora/Serrana textured ceramics provide a means to </w:t>
      </w:r>
      <w:r>
        <w:rPr>
          <w:rFonts w:asciiTheme="majorHAnsi" w:hAnsiTheme="majorHAnsi"/>
          <w:i/>
          <w:iCs/>
          <w:sz w:val="24"/>
          <w:szCs w:val="24"/>
        </w:rPr>
        <w:t>infer notions</w:t>
      </w:r>
      <w:r w:rsidRPr="00DD477F">
        <w:rPr>
          <w:rFonts w:asciiTheme="majorHAnsi" w:hAnsiTheme="majorHAnsi"/>
          <w:i/>
          <w:iCs/>
          <w:sz w:val="24"/>
          <w:szCs w:val="24"/>
        </w:rPr>
        <w:t xml:space="preserve"> of socio-political integration?</w:t>
      </w:r>
    </w:p>
    <w:p w14:paraId="01DC29A7" w14:textId="77777777" w:rsidR="007B7765" w:rsidRPr="00147270" w:rsidRDefault="007B7765" w:rsidP="00A75770">
      <w:pPr>
        <w:pStyle w:val="Heading2"/>
      </w:pPr>
      <w:bookmarkStart w:id="94" w:name="_Toc69940885"/>
      <w:bookmarkStart w:id="95" w:name="_Toc72448271"/>
      <w:r w:rsidRPr="00147270">
        <w:t>6.1 Inter-Valley Results</w:t>
      </w:r>
      <w:bookmarkEnd w:id="94"/>
      <w:bookmarkEnd w:id="95"/>
    </w:p>
    <w:p w14:paraId="7636AC41" w14:textId="1AE7ABBA" w:rsidR="007B7765" w:rsidRPr="00147270" w:rsidRDefault="007B7765" w:rsidP="007B7765">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This analysis-scale comprised a comparison of data from the Sonora, Moctezuma, and the Fronteras valleys. Recall that the sample from the Sonora Valley is only a small part of a much larger collection analyzed expressly for this thesis. Conversely, the entirety of the more modest collections from the Moctezuma and Fronteras valleys were analyzed previously by M. Pailes (2016) and Carpenter </w:t>
      </w:r>
      <w:r w:rsidRPr="002A7CD6">
        <w:rPr>
          <w:rFonts w:ascii="Calibri Light" w:hAnsi="Calibri Light" w:cs="Calibri Light"/>
          <w:sz w:val="24"/>
          <w:szCs w:val="24"/>
        </w:rPr>
        <w:t>(et al 2019)</w:t>
      </w:r>
      <w:r w:rsidRPr="00E12C95">
        <w:rPr>
          <w:rFonts w:ascii="Calibri Light" w:hAnsi="Calibri Light" w:cs="Calibri Light"/>
          <w:sz w:val="24"/>
          <w:szCs w:val="24"/>
        </w:rPr>
        <w:t xml:space="preserve"> </w:t>
      </w:r>
      <w:r w:rsidRPr="00147270">
        <w:rPr>
          <w:rFonts w:ascii="Calibri Light" w:hAnsi="Calibri Light" w:cs="Calibri Light"/>
          <w:sz w:val="24"/>
          <w:szCs w:val="24"/>
        </w:rPr>
        <w:t>(Figure 1</w:t>
      </w:r>
      <w:r>
        <w:rPr>
          <w:rFonts w:ascii="Calibri Light" w:hAnsi="Calibri Light" w:cs="Calibri Light"/>
          <w:sz w:val="24"/>
          <w:szCs w:val="24"/>
        </w:rPr>
        <w:t>8</w:t>
      </w:r>
      <w:r w:rsidRPr="00147270">
        <w:rPr>
          <w:rFonts w:ascii="Calibri Light" w:hAnsi="Calibri Light" w:cs="Calibri Light"/>
          <w:sz w:val="24"/>
          <w:szCs w:val="24"/>
        </w:rPr>
        <w:t>).</w:t>
      </w:r>
    </w:p>
    <w:p w14:paraId="2A7B297C" w14:textId="44B3C5C1" w:rsidR="007B7765" w:rsidRPr="00147270" w:rsidRDefault="007B7765" w:rsidP="007B7765">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Descriptive statistics for the treatments analysis for the Sonora, Moctezuma, and Fronteras </w:t>
      </w:r>
      <w:r w:rsidR="00E12C95">
        <w:rPr>
          <w:rFonts w:ascii="Calibri Light" w:hAnsi="Calibri Light" w:cs="Calibri Light"/>
          <w:sz w:val="24"/>
          <w:szCs w:val="24"/>
        </w:rPr>
        <w:t>v</w:t>
      </w:r>
      <w:r w:rsidRPr="00147270">
        <w:rPr>
          <w:rFonts w:ascii="Calibri Light" w:hAnsi="Calibri Light" w:cs="Calibri Light"/>
          <w:sz w:val="24"/>
          <w:szCs w:val="24"/>
        </w:rPr>
        <w:t xml:space="preserve">alleys produced contrasting </w:t>
      </w:r>
      <w:r>
        <w:rPr>
          <w:rFonts w:ascii="Calibri Light" w:hAnsi="Calibri Light" w:cs="Calibri Light"/>
          <w:sz w:val="24"/>
          <w:szCs w:val="24"/>
        </w:rPr>
        <w:t>results</w:t>
      </w:r>
      <w:r w:rsidRPr="00147270">
        <w:rPr>
          <w:rFonts w:ascii="Calibri Light" w:hAnsi="Calibri Light" w:cs="Calibri Light"/>
          <w:sz w:val="24"/>
          <w:szCs w:val="24"/>
        </w:rPr>
        <w:t xml:space="preserve">. Several insights emerged from this level of analysis. For the </w:t>
      </w:r>
      <w:r w:rsidRPr="00147270">
        <w:rPr>
          <w:rFonts w:ascii="Calibri Light" w:hAnsi="Calibri Light" w:cs="Calibri Light"/>
          <w:sz w:val="24"/>
          <w:szCs w:val="24"/>
        </w:rPr>
        <w:lastRenderedPageBreak/>
        <w:t>Sonora and Moctezuma valleys the incising treatment was the predominant treatment for the two regions whereas incising in the Fronteras Valley represented the second most common treatment after the punctated</w:t>
      </w:r>
      <w:r>
        <w:rPr>
          <w:rFonts w:ascii="Calibri Light" w:hAnsi="Calibri Light" w:cs="Calibri Light"/>
          <w:sz w:val="24"/>
          <w:szCs w:val="24"/>
        </w:rPr>
        <w:t>/</w:t>
      </w:r>
      <w:r w:rsidRPr="00147270">
        <w:rPr>
          <w:rFonts w:ascii="Calibri Light" w:hAnsi="Calibri Light" w:cs="Calibri Light"/>
          <w:sz w:val="24"/>
          <w:szCs w:val="24"/>
        </w:rPr>
        <w:t>pseudo</w:t>
      </w:r>
      <w:r>
        <w:rPr>
          <w:rFonts w:ascii="Calibri Light" w:hAnsi="Calibri Light" w:cs="Calibri Light"/>
          <w:sz w:val="24"/>
          <w:szCs w:val="24"/>
        </w:rPr>
        <w:t>-</w:t>
      </w:r>
      <w:r w:rsidRPr="00147270">
        <w:rPr>
          <w:rFonts w:ascii="Calibri Light" w:hAnsi="Calibri Light" w:cs="Calibri Light"/>
          <w:sz w:val="24"/>
          <w:szCs w:val="24"/>
        </w:rPr>
        <w:t xml:space="preserve">corrugated treatment. Additionally, the frequency with which incising co-occurs with various other treatments is one of the more evident points of variation among the samples. </w:t>
      </w:r>
    </w:p>
    <w:p w14:paraId="51F34BCB" w14:textId="4EA8FD8A" w:rsidR="007B7765" w:rsidRPr="00147270" w:rsidRDefault="007B7765" w:rsidP="007B7765">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The commonness of certain treatments was also an impediment in that it masked variation among other rarer treatments. Figures </w:t>
      </w:r>
      <w:r>
        <w:rPr>
          <w:rFonts w:ascii="Calibri Light" w:hAnsi="Calibri Light" w:cs="Calibri Light"/>
          <w:sz w:val="24"/>
          <w:szCs w:val="24"/>
        </w:rPr>
        <w:t>19</w:t>
      </w:r>
      <w:r w:rsidRPr="00147270">
        <w:rPr>
          <w:rFonts w:ascii="Calibri Light" w:hAnsi="Calibri Light" w:cs="Calibri Light"/>
          <w:sz w:val="24"/>
          <w:szCs w:val="24"/>
        </w:rPr>
        <w:t xml:space="preserve">, </w:t>
      </w:r>
      <w:r>
        <w:rPr>
          <w:rFonts w:ascii="Calibri Light" w:hAnsi="Calibri Light" w:cs="Calibri Light"/>
          <w:sz w:val="24"/>
          <w:szCs w:val="24"/>
        </w:rPr>
        <w:t>20</w:t>
      </w:r>
      <w:r w:rsidRPr="00147270">
        <w:rPr>
          <w:rFonts w:ascii="Calibri Light" w:hAnsi="Calibri Light" w:cs="Calibri Light"/>
          <w:sz w:val="24"/>
          <w:szCs w:val="24"/>
        </w:rPr>
        <w:t xml:space="preserve">, and </w:t>
      </w:r>
      <w:r>
        <w:rPr>
          <w:rFonts w:ascii="Calibri Light" w:hAnsi="Calibri Light" w:cs="Calibri Light"/>
          <w:sz w:val="24"/>
          <w:szCs w:val="24"/>
        </w:rPr>
        <w:t>21</w:t>
      </w:r>
      <w:r w:rsidRPr="00147270">
        <w:rPr>
          <w:rFonts w:ascii="Calibri Light" w:hAnsi="Calibri Light" w:cs="Calibri Light"/>
          <w:sz w:val="24"/>
          <w:szCs w:val="24"/>
        </w:rPr>
        <w:t xml:space="preserve">, depicted the relative commonality of treatments while excluding incising. This analysis highlighted three patterns. The first was regarding the Sonora Valley, in which the remaining treatments were almost </w:t>
      </w:r>
      <w:r>
        <w:rPr>
          <w:rFonts w:ascii="Calibri Light" w:hAnsi="Calibri Light" w:cs="Calibri Light"/>
          <w:sz w:val="24"/>
          <w:szCs w:val="24"/>
        </w:rPr>
        <w:t>evenly</w:t>
      </w:r>
      <w:r w:rsidRPr="00147270">
        <w:rPr>
          <w:rFonts w:ascii="Calibri Light" w:hAnsi="Calibri Light" w:cs="Calibri Light"/>
          <w:sz w:val="24"/>
          <w:szCs w:val="24"/>
        </w:rPr>
        <w:t xml:space="preserve"> distributed with the exception of the punctated/painted treatment (Figure </w:t>
      </w:r>
      <w:r>
        <w:rPr>
          <w:rFonts w:ascii="Calibri Light" w:hAnsi="Calibri Light" w:cs="Calibri Light"/>
          <w:sz w:val="24"/>
          <w:szCs w:val="24"/>
        </w:rPr>
        <w:t>19</w:t>
      </w:r>
      <w:r w:rsidRPr="00147270">
        <w:rPr>
          <w:rFonts w:ascii="Calibri Light" w:hAnsi="Calibri Light" w:cs="Calibri Light"/>
          <w:sz w:val="24"/>
          <w:szCs w:val="24"/>
        </w:rPr>
        <w:t xml:space="preserve">). The second point was the significance of the incising/brushing, punctating/incising, and the punctating treatment (Figure </w:t>
      </w:r>
      <w:r>
        <w:rPr>
          <w:rFonts w:ascii="Calibri Light" w:hAnsi="Calibri Light" w:cs="Calibri Light"/>
          <w:sz w:val="24"/>
          <w:szCs w:val="24"/>
        </w:rPr>
        <w:t>20</w:t>
      </w:r>
      <w:r w:rsidRPr="00147270">
        <w:rPr>
          <w:rFonts w:ascii="Calibri Light" w:hAnsi="Calibri Light" w:cs="Calibri Light"/>
          <w:sz w:val="24"/>
          <w:szCs w:val="24"/>
        </w:rPr>
        <w:t xml:space="preserve">) in the Moctezuma Valley. These three treatments encompassed almost 80% of the non-incising sample. The third point pertains to the Fronteras Valley where the punctated/pseudo-corrugated treatment comprises 70% of the collection with the remaining treatments all individually less than 7% of the sample (Figure </w:t>
      </w:r>
      <w:r>
        <w:rPr>
          <w:rFonts w:ascii="Calibri Light" w:hAnsi="Calibri Light" w:cs="Calibri Light"/>
          <w:sz w:val="24"/>
          <w:szCs w:val="24"/>
        </w:rPr>
        <w:t>21</w:t>
      </w:r>
      <w:r w:rsidRPr="00147270">
        <w:rPr>
          <w:rFonts w:ascii="Calibri Light" w:hAnsi="Calibri Light" w:cs="Calibri Light"/>
          <w:sz w:val="24"/>
          <w:szCs w:val="24"/>
        </w:rPr>
        <w:t>).</w:t>
      </w:r>
      <w:r>
        <w:rPr>
          <w:rFonts w:ascii="Calibri Light" w:hAnsi="Calibri Light" w:cs="Calibri Light"/>
          <w:sz w:val="24"/>
          <w:szCs w:val="24"/>
        </w:rPr>
        <w:t xml:space="preserve"> To provide a different perspective regarding similarities and differences of treatments frequencies, the </w:t>
      </w:r>
      <w:r w:rsidRPr="00147270">
        <w:rPr>
          <w:rFonts w:ascii="Calibri Light" w:hAnsi="Calibri Light" w:cs="Calibri Light"/>
          <w:sz w:val="24"/>
          <w:szCs w:val="24"/>
        </w:rPr>
        <w:t>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test of independence further evaluated the</w:t>
      </w:r>
      <w:r>
        <w:rPr>
          <w:rFonts w:ascii="Calibri Light" w:hAnsi="Calibri Light" w:cs="Calibri Light"/>
          <w:sz w:val="24"/>
          <w:szCs w:val="24"/>
        </w:rPr>
        <w:t xml:space="preserve"> treatment distributions of the</w:t>
      </w:r>
      <w:r w:rsidRPr="00147270">
        <w:rPr>
          <w:rFonts w:ascii="Calibri Light" w:hAnsi="Calibri Light" w:cs="Calibri Light"/>
          <w:sz w:val="24"/>
          <w:szCs w:val="24"/>
        </w:rPr>
        <w:t xml:space="preserve"> three groups (Table 3). The relation between the Sonora, Moctezuma, and Fronteras river </w:t>
      </w:r>
      <w:r w:rsidR="00E12C95">
        <w:rPr>
          <w:rFonts w:ascii="Calibri Light" w:hAnsi="Calibri Light" w:cs="Calibri Light"/>
          <w:sz w:val="24"/>
          <w:szCs w:val="24"/>
        </w:rPr>
        <w:t>v</w:t>
      </w:r>
      <w:r w:rsidRPr="00147270">
        <w:rPr>
          <w:rFonts w:ascii="Calibri Light" w:hAnsi="Calibri Light" w:cs="Calibri Light"/>
          <w:sz w:val="24"/>
          <w:szCs w:val="24"/>
        </w:rPr>
        <w:t>alleys were significantly different.</w:t>
      </w:r>
    </w:p>
    <w:p w14:paraId="7DAF8B1A" w14:textId="6932113F" w:rsidR="007B7765" w:rsidRPr="00147270" w:rsidRDefault="007B7765" w:rsidP="007B7765">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The painting treatment category was present in the Sonora and the Moctezuma Valleys. The Fronteras Valley comprised only two cases</w:t>
      </w:r>
      <w:r w:rsidR="00A75ACF">
        <w:rPr>
          <w:rFonts w:ascii="Calibri Light" w:hAnsi="Calibri Light" w:cs="Calibri Light"/>
          <w:sz w:val="24"/>
          <w:szCs w:val="24"/>
        </w:rPr>
        <w:t>,</w:t>
      </w:r>
      <w:r w:rsidRPr="00147270">
        <w:rPr>
          <w:rFonts w:ascii="Calibri Light" w:hAnsi="Calibri Light" w:cs="Calibri Light"/>
          <w:sz w:val="24"/>
          <w:szCs w:val="24"/>
        </w:rPr>
        <w:t xml:space="preserve"> which resulted in its exclusion from this evaluation. Both, the </w:t>
      </w:r>
      <w:proofErr w:type="gramStart"/>
      <w:r w:rsidRPr="00147270">
        <w:rPr>
          <w:rFonts w:ascii="Calibri Light" w:hAnsi="Calibri Light" w:cs="Calibri Light"/>
          <w:sz w:val="24"/>
          <w:szCs w:val="24"/>
        </w:rPr>
        <w:t>Sonora</w:t>
      </w:r>
      <w:proofErr w:type="gramEnd"/>
      <w:r w:rsidRPr="00147270">
        <w:rPr>
          <w:rFonts w:ascii="Calibri Light" w:hAnsi="Calibri Light" w:cs="Calibri Light"/>
          <w:sz w:val="24"/>
          <w:szCs w:val="24"/>
        </w:rPr>
        <w:t xml:space="preserve"> and the Moctezuma </w:t>
      </w:r>
      <w:r w:rsidR="00E12C95">
        <w:rPr>
          <w:rFonts w:ascii="Calibri Light" w:hAnsi="Calibri Light" w:cs="Calibri Light"/>
          <w:sz w:val="24"/>
          <w:szCs w:val="24"/>
        </w:rPr>
        <w:t>v</w:t>
      </w:r>
      <w:r w:rsidRPr="00147270">
        <w:rPr>
          <w:rFonts w:ascii="Calibri Light" w:hAnsi="Calibri Light" w:cs="Calibri Light"/>
          <w:sz w:val="24"/>
          <w:szCs w:val="24"/>
        </w:rPr>
        <w:t xml:space="preserve">alleys shared the 10R hue which </w:t>
      </w:r>
      <w:r w:rsidR="00E12C95">
        <w:rPr>
          <w:rFonts w:ascii="Calibri Light" w:hAnsi="Calibri Light" w:cs="Calibri Light"/>
          <w:sz w:val="24"/>
          <w:szCs w:val="24"/>
        </w:rPr>
        <w:t>encompassed</w:t>
      </w:r>
      <w:r w:rsidR="00E12C95"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most of the </w:t>
      </w:r>
      <w:r w:rsidRPr="00147270">
        <w:rPr>
          <w:rFonts w:ascii="Calibri Light" w:hAnsi="Calibri Light" w:cs="Calibri Light"/>
          <w:sz w:val="24"/>
          <w:szCs w:val="24"/>
        </w:rPr>
        <w:lastRenderedPageBreak/>
        <w:t>red-ware variation. Specifically, the value/chroma 4/4 and 4/6 in the 10R hue for both samples represented more than 50% of the redware color variation in each sample.</w:t>
      </w:r>
    </w:p>
    <w:p w14:paraId="527854E9" w14:textId="77777777" w:rsidR="007B7765" w:rsidRPr="00147270" w:rsidRDefault="007B7765" w:rsidP="007B7765">
      <w:pPr>
        <w:spacing w:line="480" w:lineRule="auto"/>
        <w:ind w:firstLine="720"/>
        <w:jc w:val="both"/>
        <w:rPr>
          <w:rFonts w:ascii="Calibri Light" w:hAnsi="Calibri Light" w:cs="Calibri Light"/>
          <w:sz w:val="24"/>
          <w:szCs w:val="24"/>
        </w:rPr>
      </w:pPr>
      <w:r w:rsidRPr="00147270">
        <w:rPr>
          <w:rFonts w:ascii="Calibri Light" w:hAnsi="Calibri Light" w:cs="Calibri Light"/>
          <w:sz w:val="24"/>
          <w:szCs w:val="24"/>
        </w:rPr>
        <w:t xml:space="preserve">In summary, the analysis results of the three river valleys evaluated in terms of their decorative attributes </w:t>
      </w:r>
      <w:r>
        <w:rPr>
          <w:rFonts w:ascii="Calibri Light" w:hAnsi="Calibri Light" w:cs="Calibri Light"/>
          <w:sz w:val="24"/>
          <w:szCs w:val="24"/>
        </w:rPr>
        <w:t>reflect</w:t>
      </w:r>
      <w:r w:rsidRPr="00147270">
        <w:rPr>
          <w:rFonts w:ascii="Calibri Light" w:hAnsi="Calibri Light" w:cs="Calibri Light"/>
          <w:sz w:val="24"/>
          <w:szCs w:val="24"/>
        </w:rPr>
        <w:t xml:space="preserve"> clear differences. The Sonora Valley has more elaborate designs and the Fronteras Valley is unique due to the punctated/pseudo-corrugated treatment. However, overall, there is a high degree or overlap in the types of treatments used. Despite the apparent difference between the valleys, the ubiquity of treatments such as incising and punctating in the textured tradition suggest participation of the three river valleys in some kind of shared social network that clearly also allowed for a fair degree of innovation.</w:t>
      </w:r>
    </w:p>
    <w:p w14:paraId="6D5E6135" w14:textId="77777777" w:rsidR="007B7765" w:rsidRPr="00147270" w:rsidRDefault="007B7765" w:rsidP="00A75770">
      <w:pPr>
        <w:pStyle w:val="Heading2"/>
        <w:rPr>
          <w:i/>
          <w:iCs/>
        </w:rPr>
      </w:pPr>
      <w:bookmarkStart w:id="96" w:name="_Toc69940886"/>
      <w:bookmarkStart w:id="97" w:name="_Toc72448272"/>
      <w:r w:rsidRPr="00147270">
        <w:t>6.2 Intra-Valley Results (</w:t>
      </w:r>
      <w:r w:rsidRPr="00147270">
        <w:rPr>
          <w:i/>
          <w:iCs/>
        </w:rPr>
        <w:t>SON</w:t>
      </w:r>
      <w:r>
        <w:rPr>
          <w:i/>
          <w:iCs/>
        </w:rPr>
        <w:t xml:space="preserve"> </w:t>
      </w:r>
      <w:r w:rsidRPr="00147270">
        <w:rPr>
          <w:i/>
          <w:iCs/>
        </w:rPr>
        <w:t xml:space="preserve">K:4:24 &amp; </w:t>
      </w:r>
      <w:proofErr w:type="gramStart"/>
      <w:r w:rsidRPr="00147270">
        <w:rPr>
          <w:i/>
          <w:iCs/>
        </w:rPr>
        <w:t>NON</w:t>
      </w:r>
      <w:r>
        <w:rPr>
          <w:i/>
          <w:iCs/>
        </w:rPr>
        <w:t xml:space="preserve"> </w:t>
      </w:r>
      <w:r w:rsidRPr="00147270">
        <w:rPr>
          <w:i/>
          <w:iCs/>
        </w:rPr>
        <w:t>K</w:t>
      </w:r>
      <w:proofErr w:type="gramEnd"/>
      <w:r w:rsidRPr="00147270">
        <w:rPr>
          <w:i/>
          <w:iCs/>
        </w:rPr>
        <w:t>:4:24)</w:t>
      </w:r>
      <w:bookmarkEnd w:id="96"/>
      <w:bookmarkEnd w:id="97"/>
    </w:p>
    <w:p w14:paraId="58C4240A" w14:textId="77777777" w:rsidR="007B7765" w:rsidRPr="00147270" w:rsidRDefault="007B7765" w:rsidP="007B7765">
      <w:pPr>
        <w:spacing w:before="240"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Recall that the small </w:t>
      </w:r>
      <w:r>
        <w:rPr>
          <w:rFonts w:ascii="Calibri Light" w:hAnsi="Calibri Light" w:cs="Calibri Light"/>
          <w:sz w:val="24"/>
          <w:szCs w:val="24"/>
        </w:rPr>
        <w:t>size</w:t>
      </w:r>
      <w:r w:rsidRPr="00147270">
        <w:rPr>
          <w:rFonts w:ascii="Calibri Light" w:hAnsi="Calibri Light" w:cs="Calibri Light"/>
          <w:sz w:val="24"/>
          <w:szCs w:val="24"/>
        </w:rPr>
        <w:t xml:space="preserve"> of the NON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Pr>
          <w:rFonts w:ascii="Calibri Light" w:hAnsi="Calibri Light" w:cs="Calibri Light"/>
          <w:sz w:val="24"/>
          <w:szCs w:val="24"/>
        </w:rPr>
        <w:t xml:space="preserve"> samples</w:t>
      </w:r>
      <w:r w:rsidRPr="00147270">
        <w:rPr>
          <w:rFonts w:ascii="Calibri Light" w:hAnsi="Calibri Light" w:cs="Calibri Light"/>
          <w:sz w:val="24"/>
          <w:szCs w:val="24"/>
        </w:rPr>
        <w:t xml:space="preserve"> makes all interpretations tenuous. Descriptive statistics for the intravalley scale of analysis of decorative treatments indicates both groups employed an equal variety of texture</w:t>
      </w:r>
      <w:r>
        <w:rPr>
          <w:rFonts w:ascii="Calibri Light" w:hAnsi="Calibri Light" w:cs="Calibri Light"/>
          <w:sz w:val="24"/>
          <w:szCs w:val="24"/>
        </w:rPr>
        <w:t>d treatments</w:t>
      </w:r>
      <w:r w:rsidRPr="00147270">
        <w:rPr>
          <w:rFonts w:ascii="Calibri Light" w:hAnsi="Calibri Light" w:cs="Calibri Light"/>
          <w:sz w:val="24"/>
          <w:szCs w:val="24"/>
        </w:rPr>
        <w:t xml:space="preserve"> (S</w:t>
      </w:r>
      <w:r>
        <w:rPr>
          <w:rFonts w:ascii="Calibri Light" w:hAnsi="Calibri Light" w:cs="Calibri Light"/>
          <w:sz w:val="24"/>
          <w:szCs w:val="24"/>
        </w:rPr>
        <w:t xml:space="preserve">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and NON</w:t>
      </w:r>
      <w:r>
        <w:rPr>
          <w:rFonts w:ascii="Calibri Light" w:hAnsi="Calibri Light" w:cs="Calibri Light"/>
          <w:sz w:val="24"/>
          <w:szCs w:val="24"/>
        </w:rPr>
        <w:t xml:space="preserve"> </w:t>
      </w:r>
      <w:r w:rsidRPr="00147270">
        <w:rPr>
          <w:rFonts w:ascii="Calibri Light" w:hAnsi="Calibri Light" w:cs="Calibri Light"/>
          <w:sz w:val="24"/>
          <w:szCs w:val="24"/>
        </w:rPr>
        <w:t xml:space="preserve">K:4:24). However, there were some discrepancies in terms of the frequencies of treatments (Figure </w:t>
      </w:r>
      <w:r>
        <w:rPr>
          <w:rFonts w:ascii="Calibri Light" w:hAnsi="Calibri Light" w:cs="Calibri Light"/>
          <w:sz w:val="24"/>
          <w:szCs w:val="24"/>
        </w:rPr>
        <w:t>29</w:t>
      </w:r>
      <w:r w:rsidRPr="00147270">
        <w:rPr>
          <w:rFonts w:ascii="Calibri Light" w:hAnsi="Calibri Light" w:cs="Calibri Light"/>
          <w:sz w:val="24"/>
          <w:szCs w:val="24"/>
        </w:rPr>
        <w:t xml:space="preserve"> and Figure </w:t>
      </w:r>
      <w:r>
        <w:rPr>
          <w:rFonts w:ascii="Calibri Light" w:hAnsi="Calibri Light" w:cs="Calibri Light"/>
          <w:sz w:val="24"/>
          <w:szCs w:val="24"/>
        </w:rPr>
        <w:t>30</w:t>
      </w:r>
      <w:r w:rsidRPr="00147270">
        <w:rPr>
          <w:rFonts w:ascii="Calibri Light" w:hAnsi="Calibri Light" w:cs="Calibri Light"/>
          <w:sz w:val="24"/>
          <w:szCs w:val="24"/>
        </w:rPr>
        <w:t>). The two groups were similar in regard to the commonness of incising, in both samples</w:t>
      </w:r>
      <w:r>
        <w:rPr>
          <w:rFonts w:ascii="Calibri Light" w:hAnsi="Calibri Light" w:cs="Calibri Light"/>
          <w:sz w:val="24"/>
          <w:szCs w:val="24"/>
        </w:rPr>
        <w:t>;</w:t>
      </w:r>
      <w:r w:rsidRPr="00147270">
        <w:rPr>
          <w:rFonts w:ascii="Calibri Light" w:hAnsi="Calibri Light" w:cs="Calibri Light"/>
          <w:sz w:val="24"/>
          <w:szCs w:val="24"/>
        </w:rPr>
        <w:t xml:space="preserve"> this treatment encompassed almost half of the assemblages. The two groups also shared a similar percentage of the incised/punctated/painted treatment. The discrepancies among both groups are expressed in the remaining treatments. Among these, the </w:t>
      </w:r>
      <w:proofErr w:type="gramStart"/>
      <w:r w:rsidRPr="00147270">
        <w:rPr>
          <w:rFonts w:ascii="Calibri Light" w:hAnsi="Calibri Light" w:cs="Calibri Light"/>
          <w:sz w:val="24"/>
          <w:szCs w:val="24"/>
        </w:rPr>
        <w:t>NON</w:t>
      </w:r>
      <w:r>
        <w:rPr>
          <w:rFonts w:ascii="Calibri Light" w:hAnsi="Calibri Light" w:cs="Calibri Light"/>
          <w:sz w:val="24"/>
          <w:szCs w:val="24"/>
        </w:rPr>
        <w:t xml:space="preserve"> </w:t>
      </w:r>
      <w:r w:rsidRPr="00147270">
        <w:rPr>
          <w:rFonts w:ascii="Calibri Light" w:hAnsi="Calibri Light" w:cs="Calibri Light"/>
          <w:sz w:val="24"/>
          <w:szCs w:val="24"/>
        </w:rPr>
        <w:t>K</w:t>
      </w:r>
      <w:proofErr w:type="gramEnd"/>
      <w:r w:rsidRPr="00147270">
        <w:rPr>
          <w:rFonts w:ascii="Calibri Light" w:hAnsi="Calibri Light" w:cs="Calibri Light"/>
          <w:sz w:val="24"/>
          <w:szCs w:val="24"/>
        </w:rPr>
        <w:t xml:space="preserve">:4:24 group percentage values are more </w:t>
      </w:r>
      <w:r>
        <w:rPr>
          <w:rFonts w:ascii="Calibri Light" w:hAnsi="Calibri Light" w:cs="Calibri Light"/>
          <w:sz w:val="24"/>
          <w:szCs w:val="24"/>
        </w:rPr>
        <w:t>uneven</w:t>
      </w:r>
      <w:r w:rsidRPr="00147270">
        <w:rPr>
          <w:rFonts w:ascii="Calibri Light" w:hAnsi="Calibri Light" w:cs="Calibri Light"/>
          <w:sz w:val="24"/>
          <w:szCs w:val="24"/>
        </w:rPr>
        <w:t xml:space="preserve"> than the S</w:t>
      </w:r>
      <w:r>
        <w:rPr>
          <w:rFonts w:ascii="Calibri Light" w:hAnsi="Calibri Light" w:cs="Calibri Light"/>
          <w:sz w:val="24"/>
          <w:szCs w:val="24"/>
        </w:rPr>
        <w:t xml:space="preserve">ON </w:t>
      </w:r>
      <w:r w:rsidRPr="00147270">
        <w:rPr>
          <w:rFonts w:ascii="Calibri Light" w:hAnsi="Calibri Light" w:cs="Calibri Light"/>
          <w:sz w:val="24"/>
          <w:szCs w:val="24"/>
        </w:rPr>
        <w:t>K:4:24 group. One significant difference was that the incised/punctated treatment in the NON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percentage was considerably larger than its value for the S</w:t>
      </w:r>
      <w:r>
        <w:rPr>
          <w:rFonts w:ascii="Calibri Light" w:hAnsi="Calibri Light" w:cs="Calibri Light"/>
          <w:sz w:val="24"/>
          <w:szCs w:val="24"/>
        </w:rPr>
        <w:t xml:space="preserve">ON </w:t>
      </w:r>
      <w:r w:rsidRPr="00147270">
        <w:rPr>
          <w:rFonts w:ascii="Calibri Light" w:hAnsi="Calibri Light" w:cs="Calibri Light"/>
          <w:sz w:val="24"/>
          <w:szCs w:val="24"/>
        </w:rPr>
        <w:t>K:4:24 group. In contrast, the treatment incised/painted is almost double in the S</w:t>
      </w:r>
      <w:r>
        <w:rPr>
          <w:rFonts w:ascii="Calibri Light" w:hAnsi="Calibri Light" w:cs="Calibri Light"/>
          <w:sz w:val="24"/>
          <w:szCs w:val="24"/>
        </w:rPr>
        <w:t xml:space="preserve">ON </w:t>
      </w:r>
      <w:r w:rsidRPr="00147270">
        <w:rPr>
          <w:rFonts w:ascii="Calibri Light" w:hAnsi="Calibri Light" w:cs="Calibri Light"/>
          <w:sz w:val="24"/>
          <w:szCs w:val="24"/>
        </w:rPr>
        <w:lastRenderedPageBreak/>
        <w:t xml:space="preserve">K:4.24 than what it is for the </w:t>
      </w:r>
      <w:proofErr w:type="gramStart"/>
      <w:r w:rsidRPr="00147270">
        <w:rPr>
          <w:rFonts w:ascii="Calibri Light" w:hAnsi="Calibri Light" w:cs="Calibri Light"/>
          <w:sz w:val="24"/>
          <w:szCs w:val="24"/>
        </w:rPr>
        <w:t>NON</w:t>
      </w:r>
      <w:r>
        <w:rPr>
          <w:rFonts w:ascii="Calibri Light" w:hAnsi="Calibri Light" w:cs="Calibri Light"/>
          <w:sz w:val="24"/>
          <w:szCs w:val="24"/>
        </w:rPr>
        <w:t xml:space="preserve"> </w:t>
      </w:r>
      <w:r w:rsidRPr="00147270">
        <w:rPr>
          <w:rFonts w:ascii="Calibri Light" w:hAnsi="Calibri Light" w:cs="Calibri Light"/>
          <w:sz w:val="24"/>
          <w:szCs w:val="24"/>
        </w:rPr>
        <w:t>K</w:t>
      </w:r>
      <w:proofErr w:type="gramEnd"/>
      <w:r w:rsidRPr="00147270">
        <w:rPr>
          <w:rFonts w:ascii="Calibri Light" w:hAnsi="Calibri Light" w:cs="Calibri Light"/>
          <w:sz w:val="24"/>
          <w:szCs w:val="24"/>
        </w:rPr>
        <w:t>:4:24 assemblage. The punctated/painted treatment</w:t>
      </w:r>
      <w:r>
        <w:rPr>
          <w:rFonts w:ascii="Calibri Light" w:hAnsi="Calibri Light" w:cs="Calibri Light"/>
          <w:sz w:val="24"/>
          <w:szCs w:val="24"/>
        </w:rPr>
        <w:t xml:space="preserve"> percentage</w:t>
      </w:r>
      <w:r w:rsidRPr="00147270">
        <w:rPr>
          <w:rFonts w:ascii="Calibri Light" w:hAnsi="Calibri Light" w:cs="Calibri Light"/>
          <w:sz w:val="24"/>
          <w:szCs w:val="24"/>
        </w:rPr>
        <w:t xml:space="preserve"> in the S</w:t>
      </w:r>
      <w:r>
        <w:rPr>
          <w:rFonts w:ascii="Calibri Light" w:hAnsi="Calibri Light" w:cs="Calibri Light"/>
          <w:sz w:val="24"/>
          <w:szCs w:val="24"/>
        </w:rPr>
        <w:t xml:space="preserve">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w:t>
      </w:r>
      <w:r>
        <w:rPr>
          <w:rFonts w:ascii="Calibri Light" w:hAnsi="Calibri Light" w:cs="Calibri Light"/>
          <w:sz w:val="24"/>
          <w:szCs w:val="24"/>
        </w:rPr>
        <w:t xml:space="preserve">sample </w:t>
      </w:r>
      <w:r w:rsidRPr="00147270">
        <w:rPr>
          <w:rFonts w:ascii="Calibri Light" w:hAnsi="Calibri Light" w:cs="Calibri Light"/>
          <w:sz w:val="24"/>
          <w:szCs w:val="24"/>
        </w:rPr>
        <w:t>is relatively smaller than the NON</w:t>
      </w:r>
      <w:r>
        <w:rPr>
          <w:rFonts w:ascii="Calibri Light" w:hAnsi="Calibri Light" w:cs="Calibri Light"/>
          <w:sz w:val="24"/>
          <w:szCs w:val="24"/>
        </w:rPr>
        <w:t xml:space="preserve"> </w:t>
      </w:r>
      <w:r w:rsidRPr="00147270">
        <w:rPr>
          <w:rFonts w:ascii="Calibri Light" w:hAnsi="Calibri Light" w:cs="Calibri Light"/>
          <w:sz w:val="24"/>
          <w:szCs w:val="24"/>
        </w:rPr>
        <w:t>K:4:24</w:t>
      </w:r>
      <w:r>
        <w:rPr>
          <w:rFonts w:ascii="Calibri Light" w:hAnsi="Calibri Light" w:cs="Calibri Light"/>
          <w:sz w:val="24"/>
          <w:szCs w:val="24"/>
        </w:rPr>
        <w:t xml:space="preserve"> sample</w:t>
      </w:r>
      <w:r w:rsidRPr="00147270">
        <w:rPr>
          <w:rFonts w:ascii="Calibri Light" w:hAnsi="Calibri Light" w:cs="Calibri Light"/>
          <w:sz w:val="24"/>
          <w:szCs w:val="24"/>
        </w:rPr>
        <w:t>.</w:t>
      </w:r>
    </w:p>
    <w:p w14:paraId="77A78226" w14:textId="77777777" w:rsidR="007B7765" w:rsidRPr="00147270" w:rsidRDefault="007B7765" w:rsidP="007B7765">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Some degree of styles frequency variation was also evident between the groups. S</w:t>
      </w:r>
      <w:r>
        <w:rPr>
          <w:rFonts w:ascii="Calibri Light" w:hAnsi="Calibri Light" w:cs="Calibri Light"/>
          <w:sz w:val="24"/>
          <w:szCs w:val="24"/>
        </w:rPr>
        <w:t xml:space="preserve">ON </w:t>
      </w:r>
      <w:r w:rsidRPr="00147270">
        <w:rPr>
          <w:rFonts w:ascii="Calibri Light" w:hAnsi="Calibri Light" w:cs="Calibri Light"/>
          <w:sz w:val="24"/>
          <w:szCs w:val="24"/>
        </w:rPr>
        <w:t xml:space="preserve">K:4.24 was more diverse than </w:t>
      </w:r>
      <w:proofErr w:type="gramStart"/>
      <w:r w:rsidRPr="00147270">
        <w:rPr>
          <w:rFonts w:ascii="Calibri Light" w:hAnsi="Calibri Light" w:cs="Calibri Light"/>
          <w:sz w:val="24"/>
          <w:szCs w:val="24"/>
        </w:rPr>
        <w:t>NON</w:t>
      </w:r>
      <w:r>
        <w:rPr>
          <w:rFonts w:ascii="Calibri Light" w:hAnsi="Calibri Light" w:cs="Calibri Light"/>
          <w:sz w:val="24"/>
          <w:szCs w:val="24"/>
        </w:rPr>
        <w:t xml:space="preserve"> </w:t>
      </w:r>
      <w:r w:rsidRPr="00147270">
        <w:rPr>
          <w:rFonts w:ascii="Calibri Light" w:hAnsi="Calibri Light" w:cs="Calibri Light"/>
          <w:sz w:val="24"/>
          <w:szCs w:val="24"/>
        </w:rPr>
        <w:t>K</w:t>
      </w:r>
      <w:proofErr w:type="gramEnd"/>
      <w:r w:rsidRPr="00147270">
        <w:rPr>
          <w:rFonts w:ascii="Calibri Light" w:hAnsi="Calibri Light" w:cs="Calibri Light"/>
          <w:sz w:val="24"/>
          <w:szCs w:val="24"/>
        </w:rPr>
        <w:t xml:space="preserve">:4:24. As noted above, this may simply be due to the substantial differences in sample sizes. However, there were also notable frequency distribution differences. Some similarities also are noteworthy, parallel design, single line, framed punctate design were common to both groups. The predominance of parallel-design styles constrained the perception of differences among the remaining styles. The exclusion of the parallel design from the two groups revealed some degree of difference between the other styles within the groups (Figures </w:t>
      </w:r>
      <w:r>
        <w:rPr>
          <w:rFonts w:ascii="Calibri Light" w:hAnsi="Calibri Light" w:cs="Calibri Light"/>
          <w:sz w:val="24"/>
          <w:szCs w:val="24"/>
        </w:rPr>
        <w:t>36</w:t>
      </w:r>
      <w:r w:rsidRPr="00147270">
        <w:rPr>
          <w:rFonts w:ascii="Calibri Light" w:hAnsi="Calibri Light" w:cs="Calibri Light"/>
          <w:sz w:val="24"/>
          <w:szCs w:val="24"/>
        </w:rPr>
        <w:t xml:space="preserve"> &amp; </w:t>
      </w:r>
      <w:r>
        <w:rPr>
          <w:rFonts w:ascii="Calibri Light" w:hAnsi="Calibri Light" w:cs="Calibri Light"/>
          <w:sz w:val="24"/>
          <w:szCs w:val="24"/>
        </w:rPr>
        <w:t>37</w:t>
      </w:r>
      <w:r w:rsidRPr="00147270">
        <w:rPr>
          <w:rFonts w:ascii="Calibri Light" w:hAnsi="Calibri Light" w:cs="Calibri Light"/>
          <w:sz w:val="24"/>
          <w:szCs w:val="24"/>
        </w:rPr>
        <w:t>). For the S</w:t>
      </w:r>
      <w:r>
        <w:rPr>
          <w:rFonts w:ascii="Calibri Light" w:hAnsi="Calibri Light" w:cs="Calibri Light"/>
          <w:sz w:val="24"/>
          <w:szCs w:val="24"/>
        </w:rPr>
        <w:t xml:space="preserve">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group, angled design was the most common treatment, even larger than single line and framed punctate band. In the NON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group, angled design was also common, as well as punctate row (s), and to a lesser extent framed punctated field and punctated field, but the most significant observation is the commonness of the single line style. As noted in the analysis section, a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test of independence indicated that the differences in proportions of non-parallel design styles between the groups Son-K:4:24 and </w:t>
      </w:r>
      <w:proofErr w:type="gramStart"/>
      <w:r w:rsidRPr="00147270">
        <w:rPr>
          <w:rFonts w:ascii="Calibri Light" w:hAnsi="Calibri Light" w:cs="Calibri Light"/>
          <w:sz w:val="24"/>
          <w:szCs w:val="24"/>
        </w:rPr>
        <w:t>NON</w:t>
      </w:r>
      <w:r>
        <w:rPr>
          <w:rFonts w:ascii="Calibri Light" w:hAnsi="Calibri Light" w:cs="Calibri Light"/>
          <w:sz w:val="24"/>
          <w:szCs w:val="24"/>
        </w:rPr>
        <w:t xml:space="preserve"> </w:t>
      </w:r>
      <w:r w:rsidRPr="00147270">
        <w:rPr>
          <w:rFonts w:ascii="Calibri Light" w:hAnsi="Calibri Light" w:cs="Calibri Light"/>
          <w:sz w:val="24"/>
          <w:szCs w:val="24"/>
        </w:rPr>
        <w:t>K</w:t>
      </w:r>
      <w:proofErr w:type="gramEnd"/>
      <w:r w:rsidRPr="00147270">
        <w:rPr>
          <w:rFonts w:ascii="Calibri Light" w:hAnsi="Calibri Light" w:cs="Calibri Light"/>
          <w:sz w:val="24"/>
          <w:szCs w:val="24"/>
        </w:rPr>
        <w:t>:4:24 was significant.</w:t>
      </w:r>
    </w:p>
    <w:p w14:paraId="7038E8EF" w14:textId="5FAF5682" w:rsidR="007B7765" w:rsidRPr="00147270" w:rsidRDefault="007B7765" w:rsidP="007B7765">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The split of the Sonora River Valley sample in the S</w:t>
      </w:r>
      <w:r>
        <w:rPr>
          <w:rFonts w:ascii="Calibri Light" w:hAnsi="Calibri Light" w:cs="Calibri Light"/>
          <w:sz w:val="24"/>
          <w:szCs w:val="24"/>
        </w:rPr>
        <w:t xml:space="preserve">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group and the NON</w:t>
      </w:r>
      <w:r>
        <w:rPr>
          <w:rFonts w:ascii="Calibri Light" w:hAnsi="Calibri Light" w:cs="Calibri Light"/>
          <w:sz w:val="24"/>
          <w:szCs w:val="24"/>
        </w:rPr>
        <w:t xml:space="preserve"> </w:t>
      </w:r>
      <w:r w:rsidRPr="00147270">
        <w:rPr>
          <w:rFonts w:ascii="Calibri Light" w:hAnsi="Calibri Light" w:cs="Calibri Light"/>
          <w:sz w:val="24"/>
          <w:szCs w:val="24"/>
        </w:rPr>
        <w:t xml:space="preserve">K:4:24 group indicates some potential distinctions in terms of the frequency of decorative attributes. There are however more similarities between the groups in terms of treatments and styles distributions as exemplified during the descriptive statistics assessment (see </w:t>
      </w:r>
      <w:r>
        <w:rPr>
          <w:rFonts w:ascii="Calibri Light" w:hAnsi="Calibri Light" w:cs="Calibri Light"/>
          <w:sz w:val="24"/>
          <w:szCs w:val="24"/>
        </w:rPr>
        <w:t>A</w:t>
      </w:r>
      <w:r w:rsidRPr="00147270">
        <w:rPr>
          <w:rFonts w:ascii="Calibri Light" w:hAnsi="Calibri Light" w:cs="Calibri Light"/>
          <w:sz w:val="24"/>
          <w:szCs w:val="24"/>
        </w:rPr>
        <w:t>nalysis section). The discrepancies in the style category were sufficient to produce a statistically significant result from a X</w:t>
      </w:r>
      <w:r w:rsidRPr="00147270">
        <w:rPr>
          <w:rFonts w:ascii="Calibri Light" w:hAnsi="Calibri Light" w:cs="Calibri Light"/>
          <w:sz w:val="24"/>
          <w:szCs w:val="24"/>
          <w:vertAlign w:val="superscript"/>
        </w:rPr>
        <w:t>2</w:t>
      </w:r>
      <w:r w:rsidRPr="00147270">
        <w:rPr>
          <w:rFonts w:ascii="Calibri Light" w:hAnsi="Calibri Light" w:cs="Calibri Light"/>
          <w:sz w:val="24"/>
          <w:szCs w:val="24"/>
        </w:rPr>
        <w:t xml:space="preserve"> test of independence. Again, the very different sample sizes should be stressed, as the much larger S</w:t>
      </w:r>
      <w:r>
        <w:rPr>
          <w:rFonts w:ascii="Calibri Light" w:hAnsi="Calibri Light" w:cs="Calibri Light"/>
          <w:sz w:val="24"/>
          <w:szCs w:val="24"/>
        </w:rPr>
        <w:t xml:space="preserve">ON </w:t>
      </w:r>
      <w:r w:rsidRPr="00147270">
        <w:rPr>
          <w:rFonts w:ascii="Calibri Light" w:hAnsi="Calibri Light" w:cs="Calibri Light"/>
          <w:sz w:val="24"/>
          <w:szCs w:val="24"/>
        </w:rPr>
        <w:t xml:space="preserve">K:4:24 sample predictably exhibits the greater internal variation. However, there is </w:t>
      </w:r>
      <w:r w:rsidRPr="00147270">
        <w:rPr>
          <w:rFonts w:ascii="Calibri Light" w:hAnsi="Calibri Light" w:cs="Calibri Light"/>
          <w:sz w:val="24"/>
          <w:szCs w:val="24"/>
        </w:rPr>
        <w:lastRenderedPageBreak/>
        <w:t xml:space="preserve">potentially a cultural explanation in these results in that the styles lacking in the </w:t>
      </w:r>
      <w:proofErr w:type="gramStart"/>
      <w:r w:rsidRPr="00147270">
        <w:rPr>
          <w:rFonts w:ascii="Calibri Light" w:hAnsi="Calibri Light" w:cs="Calibri Light"/>
          <w:sz w:val="24"/>
          <w:szCs w:val="24"/>
        </w:rPr>
        <w:t>NON</w:t>
      </w:r>
      <w:r>
        <w:rPr>
          <w:rFonts w:ascii="Calibri Light" w:hAnsi="Calibri Light" w:cs="Calibri Light"/>
          <w:sz w:val="24"/>
          <w:szCs w:val="24"/>
        </w:rPr>
        <w:t xml:space="preserve"> </w:t>
      </w:r>
      <w:r w:rsidRPr="00147270">
        <w:rPr>
          <w:rFonts w:ascii="Calibri Light" w:hAnsi="Calibri Light" w:cs="Calibri Light"/>
          <w:sz w:val="24"/>
          <w:szCs w:val="24"/>
        </w:rPr>
        <w:t>K</w:t>
      </w:r>
      <w:proofErr w:type="gramEnd"/>
      <w:r w:rsidRPr="00147270">
        <w:rPr>
          <w:rFonts w:ascii="Calibri Light" w:hAnsi="Calibri Light" w:cs="Calibri Light"/>
          <w:sz w:val="24"/>
          <w:szCs w:val="24"/>
        </w:rPr>
        <w:t>:4:24 group could denote a less diverse array of social personas. The San Jose site (S</w:t>
      </w:r>
      <w:r>
        <w:rPr>
          <w:rFonts w:ascii="Calibri Light" w:hAnsi="Calibri Light" w:cs="Calibri Light"/>
          <w:sz w:val="24"/>
          <w:szCs w:val="24"/>
        </w:rPr>
        <w:t xml:space="preserve">ON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group) as the largest site in the Sonora Valley and the likely primate village of the local “statelet”, would be expected to contain more diverse ceramics due to both the special functions carried out at this site and the potential for higher status and more diverse social persona at the site who may have consumed ceramics with restricted distributions. </w:t>
      </w:r>
    </w:p>
    <w:p w14:paraId="524CFFDA" w14:textId="77777777" w:rsidR="007B7765" w:rsidRPr="00147270" w:rsidRDefault="007B7765" w:rsidP="00A75770">
      <w:pPr>
        <w:pStyle w:val="Heading2"/>
      </w:pPr>
      <w:bookmarkStart w:id="98" w:name="_Toc69940887"/>
      <w:bookmarkStart w:id="99" w:name="_Toc72448273"/>
      <w:r w:rsidRPr="00147270">
        <w:t>6.3 Intra-Site SON</w:t>
      </w:r>
      <w:r>
        <w:t xml:space="preserve"> </w:t>
      </w:r>
      <w:r w:rsidRPr="00147270">
        <w:t>K:4:24 (Areas A, B, &amp; C)</w:t>
      </w:r>
      <w:bookmarkEnd w:id="98"/>
      <w:bookmarkEnd w:id="99"/>
    </w:p>
    <w:p w14:paraId="6F001EBE" w14:textId="22E3F2CD" w:rsidR="007B7765" w:rsidRPr="00147270" w:rsidRDefault="007B7765" w:rsidP="007B7765">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As noted, incising was the most common treatment for the Sonora Valley and specifically at S</w:t>
      </w:r>
      <w:r>
        <w:rPr>
          <w:rFonts w:ascii="Calibri Light" w:hAnsi="Calibri Light" w:cs="Calibri Light"/>
          <w:sz w:val="24"/>
          <w:szCs w:val="24"/>
        </w:rPr>
        <w:t xml:space="preserve">ON </w:t>
      </w:r>
      <w:r w:rsidRPr="00147270">
        <w:rPr>
          <w:rFonts w:ascii="Calibri Light" w:hAnsi="Calibri Light" w:cs="Calibri Light"/>
          <w:sz w:val="24"/>
          <w:szCs w:val="24"/>
        </w:rPr>
        <w:t>K:4:24. At the intra-site scale its predominance remained for all three site areas. The distribution of other (non-incising exclusive) treatments within areas A and B was relatively even, but this was not the case for area C. In contrast to areas A and B, for area C, incising was even more common comprising 50% of the sample followed by the incised/painted treatment with 25%. The prevalence of incising as the sole treatment in the area specific samples again necessitates its exclusion to perceive more subtle differences between samples. Area B had a more uniformly even treatment distribution. Punctating as the sole decorative treatment was the most common in area</w:t>
      </w:r>
      <w:r>
        <w:rPr>
          <w:rFonts w:ascii="Calibri Light" w:hAnsi="Calibri Light" w:cs="Calibri Light"/>
          <w:sz w:val="24"/>
          <w:szCs w:val="24"/>
        </w:rPr>
        <w:t xml:space="preserve"> B</w:t>
      </w:r>
      <w:r w:rsidRPr="00147270">
        <w:rPr>
          <w:rFonts w:ascii="Calibri Light" w:hAnsi="Calibri Light" w:cs="Calibri Light"/>
          <w:sz w:val="24"/>
          <w:szCs w:val="24"/>
        </w:rPr>
        <w:t>. Contrasting to areas A and C, treatments co-occurring with incising in area B were second in prevalence after punctating.</w:t>
      </w:r>
      <w:r>
        <w:rPr>
          <w:rFonts w:ascii="Calibri Light" w:hAnsi="Calibri Light" w:cs="Calibri Light"/>
          <w:sz w:val="24"/>
          <w:szCs w:val="24"/>
        </w:rPr>
        <w:t xml:space="preserve"> </w:t>
      </w:r>
      <w:r w:rsidRPr="00147270">
        <w:rPr>
          <w:rFonts w:ascii="Calibri Light" w:hAnsi="Calibri Light" w:cs="Calibri Light"/>
          <w:sz w:val="24"/>
          <w:szCs w:val="24"/>
        </w:rPr>
        <w:t>For area C, treatments distributions presented a somewhat different configuration in comparison to areas A and B. The incised/painted treatment encompassed 50% of the sample. The remaining treatments were non-uniform but all present significantly lesser percentages. One important observation is that incised/painted and punctated/painted treatments percentage values for areas A and C were similar. Importantly, painting</w:t>
      </w:r>
      <w:r>
        <w:rPr>
          <w:rFonts w:ascii="Calibri Light" w:hAnsi="Calibri Light" w:cs="Calibri Light"/>
          <w:sz w:val="24"/>
          <w:szCs w:val="24"/>
        </w:rPr>
        <w:t xml:space="preserve"> in conjunction </w:t>
      </w:r>
      <w:r>
        <w:rPr>
          <w:rFonts w:ascii="Calibri Light" w:hAnsi="Calibri Light" w:cs="Calibri Light"/>
          <w:sz w:val="24"/>
          <w:szCs w:val="24"/>
        </w:rPr>
        <w:lastRenderedPageBreak/>
        <w:t>with texturing approaches</w:t>
      </w:r>
      <w:r w:rsidRPr="00147270">
        <w:rPr>
          <w:rFonts w:ascii="Calibri Light" w:hAnsi="Calibri Light" w:cs="Calibri Light"/>
          <w:sz w:val="24"/>
          <w:szCs w:val="24"/>
        </w:rPr>
        <w:t>, which makes the Sonora Valley sample unique in a regional comparison, was common to all three areas.</w:t>
      </w:r>
      <w:r>
        <w:rPr>
          <w:rFonts w:ascii="Calibri Light" w:hAnsi="Calibri Light" w:cs="Calibri Light"/>
          <w:sz w:val="24"/>
          <w:szCs w:val="24"/>
        </w:rPr>
        <w:t xml:space="preserve"> </w:t>
      </w:r>
      <w:r w:rsidRPr="00147270">
        <w:rPr>
          <w:rFonts w:ascii="Calibri Light" w:hAnsi="Calibri Light" w:cs="Calibri Light"/>
          <w:sz w:val="24"/>
          <w:szCs w:val="24"/>
        </w:rPr>
        <w:t>As described in the Analysis section, the X</w:t>
      </w:r>
      <w:r w:rsidRPr="00147270">
        <w:rPr>
          <w:rFonts w:ascii="Calibri Light" w:hAnsi="Calibri Light" w:cs="Calibri Light"/>
          <w:sz w:val="24"/>
          <w:szCs w:val="24"/>
          <w:vertAlign w:val="superscript"/>
        </w:rPr>
        <w:t xml:space="preserve">2 </w:t>
      </w:r>
      <w:r w:rsidRPr="00147270">
        <w:rPr>
          <w:rFonts w:ascii="Calibri Light" w:hAnsi="Calibri Light" w:cs="Calibri Light"/>
          <w:sz w:val="24"/>
          <w:szCs w:val="24"/>
        </w:rPr>
        <w:t xml:space="preserve">tests, performed on treatments excluding the ubiquitous incising produced mixed and hard to interpret results. There were significant results when comparing </w:t>
      </w:r>
      <w:proofErr w:type="gramStart"/>
      <w:r w:rsidRPr="00147270">
        <w:rPr>
          <w:rFonts w:ascii="Calibri Light" w:hAnsi="Calibri Light" w:cs="Calibri Light"/>
          <w:sz w:val="24"/>
          <w:szCs w:val="24"/>
        </w:rPr>
        <w:t>areas</w:t>
      </w:r>
      <w:proofErr w:type="gramEnd"/>
      <w:r w:rsidRPr="00147270">
        <w:rPr>
          <w:rFonts w:ascii="Calibri Light" w:hAnsi="Calibri Light" w:cs="Calibri Light"/>
          <w:sz w:val="24"/>
          <w:szCs w:val="24"/>
        </w:rPr>
        <w:t xml:space="preserve"> A and B; a comparison of areas B and C was too ambiguous to make a clear claim of dependence or independence, while comparison of areas A and C indicated </w:t>
      </w:r>
      <w:r w:rsidR="00DE205A">
        <w:rPr>
          <w:rFonts w:ascii="Calibri Light" w:hAnsi="Calibri Light" w:cs="Calibri Light"/>
          <w:sz w:val="24"/>
          <w:szCs w:val="24"/>
        </w:rPr>
        <w:t xml:space="preserve">a </w:t>
      </w:r>
      <w:r w:rsidRPr="00147270">
        <w:rPr>
          <w:rFonts w:ascii="Calibri Light" w:hAnsi="Calibri Light" w:cs="Calibri Light"/>
          <w:sz w:val="24"/>
          <w:szCs w:val="24"/>
        </w:rPr>
        <w:t>non-statistica</w:t>
      </w:r>
      <w:r w:rsidR="00DE205A">
        <w:rPr>
          <w:rFonts w:ascii="Calibri Light" w:hAnsi="Calibri Light" w:cs="Calibri Light"/>
          <w:sz w:val="24"/>
          <w:szCs w:val="24"/>
        </w:rPr>
        <w:t>l</w:t>
      </w:r>
      <w:r w:rsidRPr="00147270">
        <w:rPr>
          <w:rFonts w:ascii="Calibri Light" w:hAnsi="Calibri Light" w:cs="Calibri Light"/>
          <w:sz w:val="24"/>
          <w:szCs w:val="24"/>
        </w:rPr>
        <w:t>l</w:t>
      </w:r>
      <w:r w:rsidR="00DE205A">
        <w:rPr>
          <w:rFonts w:ascii="Calibri Light" w:hAnsi="Calibri Light" w:cs="Calibri Light"/>
          <w:sz w:val="24"/>
          <w:szCs w:val="24"/>
        </w:rPr>
        <w:t>y</w:t>
      </w:r>
      <w:r w:rsidRPr="00147270">
        <w:rPr>
          <w:rFonts w:ascii="Calibri Light" w:hAnsi="Calibri Light" w:cs="Calibri Light"/>
          <w:sz w:val="24"/>
          <w:szCs w:val="24"/>
        </w:rPr>
        <w:t xml:space="preserve"> signific</w:t>
      </w:r>
      <w:r w:rsidR="00DE205A">
        <w:rPr>
          <w:rFonts w:ascii="Calibri Light" w:hAnsi="Calibri Light" w:cs="Calibri Light"/>
          <w:sz w:val="24"/>
          <w:szCs w:val="24"/>
        </w:rPr>
        <w:t>ant relationship</w:t>
      </w:r>
      <w:r w:rsidRPr="00147270">
        <w:rPr>
          <w:rFonts w:ascii="Calibri Light" w:hAnsi="Calibri Light" w:cs="Calibri Light"/>
          <w:sz w:val="24"/>
          <w:szCs w:val="24"/>
        </w:rPr>
        <w:t xml:space="preserve">. </w:t>
      </w:r>
    </w:p>
    <w:p w14:paraId="72A842FA" w14:textId="1DE675B8" w:rsidR="007B7765" w:rsidRPr="00147270" w:rsidRDefault="007B7765" w:rsidP="007B7765">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In regard to styles, parallel design was the most common style employed at the San Jose site. This was problematic in that it made the perception of variance between the frequency of other styles in the three collection areas difficult to perceive. The subsequent exclusion of the parallel-design style resulted in a clearer characterization of the remaining styles. In this analysis, </w:t>
      </w:r>
      <w:r>
        <w:rPr>
          <w:rFonts w:ascii="Calibri Light" w:hAnsi="Calibri Light" w:cs="Calibri Light"/>
          <w:sz w:val="24"/>
          <w:szCs w:val="24"/>
        </w:rPr>
        <w:t>a</w:t>
      </w:r>
      <w:r w:rsidRPr="00147270">
        <w:rPr>
          <w:rFonts w:ascii="Calibri Light" w:hAnsi="Calibri Light" w:cs="Calibri Light"/>
          <w:sz w:val="24"/>
          <w:szCs w:val="24"/>
        </w:rPr>
        <w:t>reas A and B were characterized by five styles: angled design, framed punctate band, punctate field, punctate rows, and single line</w:t>
      </w:r>
      <w:r>
        <w:rPr>
          <w:rFonts w:ascii="Calibri Light" w:hAnsi="Calibri Light" w:cs="Calibri Light"/>
          <w:sz w:val="24"/>
          <w:szCs w:val="24"/>
        </w:rPr>
        <w:t xml:space="preserve"> </w:t>
      </w:r>
      <w:r w:rsidRPr="00147270">
        <w:rPr>
          <w:rFonts w:ascii="Calibri Light" w:hAnsi="Calibri Light" w:cs="Calibri Light"/>
          <w:sz w:val="24"/>
          <w:szCs w:val="24"/>
        </w:rPr>
        <w:t xml:space="preserve">(Figures </w:t>
      </w:r>
      <w:r>
        <w:rPr>
          <w:rFonts w:ascii="Calibri Light" w:hAnsi="Calibri Light" w:cs="Calibri Light"/>
          <w:sz w:val="24"/>
          <w:szCs w:val="24"/>
        </w:rPr>
        <w:t>45</w:t>
      </w:r>
      <w:r w:rsidRPr="00147270">
        <w:rPr>
          <w:rFonts w:ascii="Calibri Light" w:hAnsi="Calibri Light" w:cs="Calibri Light"/>
          <w:sz w:val="24"/>
          <w:szCs w:val="24"/>
        </w:rPr>
        <w:t xml:space="preserve"> </w:t>
      </w:r>
      <w:r w:rsidR="00DE205A">
        <w:rPr>
          <w:rFonts w:ascii="Calibri Light" w:hAnsi="Calibri Light" w:cs="Calibri Light"/>
          <w:sz w:val="24"/>
          <w:szCs w:val="24"/>
        </w:rPr>
        <w:t>and</w:t>
      </w:r>
      <w:r w:rsidRPr="00147270">
        <w:rPr>
          <w:rFonts w:ascii="Calibri Light" w:hAnsi="Calibri Light" w:cs="Calibri Light"/>
          <w:sz w:val="24"/>
          <w:szCs w:val="24"/>
        </w:rPr>
        <w:t xml:space="preserve"> </w:t>
      </w:r>
      <w:r>
        <w:rPr>
          <w:rFonts w:ascii="Calibri Light" w:hAnsi="Calibri Light" w:cs="Calibri Light"/>
          <w:sz w:val="24"/>
          <w:szCs w:val="24"/>
        </w:rPr>
        <w:t>46</w:t>
      </w:r>
      <w:r w:rsidRPr="00147270">
        <w:rPr>
          <w:rFonts w:ascii="Calibri Light" w:hAnsi="Calibri Light" w:cs="Calibri Light"/>
          <w:sz w:val="24"/>
          <w:szCs w:val="24"/>
        </w:rPr>
        <w:t>). In contrast</w:t>
      </w:r>
      <w:r>
        <w:rPr>
          <w:rFonts w:ascii="Calibri Light" w:hAnsi="Calibri Light" w:cs="Calibri Light"/>
          <w:sz w:val="24"/>
          <w:szCs w:val="24"/>
        </w:rPr>
        <w:t>,</w:t>
      </w:r>
      <w:r w:rsidRPr="00147270">
        <w:rPr>
          <w:rFonts w:ascii="Calibri Light" w:hAnsi="Calibri Light" w:cs="Calibri Light"/>
          <w:sz w:val="24"/>
          <w:szCs w:val="24"/>
        </w:rPr>
        <w:t xml:space="preserve"> </w:t>
      </w:r>
      <w:r>
        <w:rPr>
          <w:rFonts w:ascii="Calibri Light" w:hAnsi="Calibri Light" w:cs="Calibri Light"/>
          <w:sz w:val="24"/>
          <w:szCs w:val="24"/>
        </w:rPr>
        <w:t>a</w:t>
      </w:r>
      <w:r w:rsidRPr="00147270">
        <w:rPr>
          <w:rFonts w:ascii="Calibri Light" w:hAnsi="Calibri Light" w:cs="Calibri Light"/>
          <w:sz w:val="24"/>
          <w:szCs w:val="24"/>
        </w:rPr>
        <w:t>rea C was dominated by angled design, with a lower representation of framed paint, framed punctate band, and single line, among the larger percentages</w:t>
      </w:r>
      <w:r>
        <w:rPr>
          <w:rFonts w:ascii="Calibri Light" w:hAnsi="Calibri Light" w:cs="Calibri Light"/>
          <w:sz w:val="24"/>
          <w:szCs w:val="24"/>
        </w:rPr>
        <w:t xml:space="preserve"> (Figure 47)</w:t>
      </w:r>
      <w:r w:rsidRPr="00147270">
        <w:rPr>
          <w:rFonts w:ascii="Calibri Light" w:hAnsi="Calibri Light" w:cs="Calibri Light"/>
          <w:sz w:val="24"/>
          <w:szCs w:val="24"/>
        </w:rPr>
        <w:t xml:space="preserve">. Statistical evaluation determined that </w:t>
      </w:r>
      <w:r>
        <w:rPr>
          <w:rFonts w:ascii="Calibri Light" w:hAnsi="Calibri Light" w:cs="Calibri Light"/>
          <w:sz w:val="24"/>
          <w:szCs w:val="24"/>
        </w:rPr>
        <w:t xml:space="preserve">differences between </w:t>
      </w:r>
      <w:r w:rsidRPr="00147270">
        <w:rPr>
          <w:rFonts w:ascii="Calibri Light" w:hAnsi="Calibri Light" w:cs="Calibri Light"/>
          <w:sz w:val="24"/>
          <w:szCs w:val="24"/>
        </w:rPr>
        <w:t>area A and B were significant, but B and C, and A and C were not. Table 1</w:t>
      </w:r>
      <w:r>
        <w:rPr>
          <w:rFonts w:ascii="Calibri Light" w:hAnsi="Calibri Light" w:cs="Calibri Light"/>
          <w:sz w:val="24"/>
          <w:szCs w:val="24"/>
        </w:rPr>
        <w:t>3</w:t>
      </w:r>
      <w:r w:rsidRPr="00147270">
        <w:rPr>
          <w:rFonts w:ascii="Calibri Light" w:hAnsi="Calibri Light" w:cs="Calibri Light"/>
          <w:sz w:val="24"/>
          <w:szCs w:val="24"/>
        </w:rPr>
        <w:t xml:space="preserve"> exemplifies that the various styles that include punctatating are a significant difference between areas A and B. It is important to note that differences among areas are more apparent in regard to frequencies as opposed to the presence or absence of unique treatments or styles.</w:t>
      </w:r>
    </w:p>
    <w:p w14:paraId="3C1E56A6" w14:textId="2D3EE61E" w:rsidR="007B7765" w:rsidRPr="00147270" w:rsidRDefault="007B7765" w:rsidP="00DE205A">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Contextual information regarding the collecting areas A, B, and C, is fundamental for the interpretation of these patterns. All three areas incorporate domestic space. Area A is also associated with a ball-court and a platform mound. Area B is associated with a large pit house likely used as a community </w:t>
      </w:r>
      <w:r w:rsidR="00DE205A">
        <w:rPr>
          <w:rFonts w:ascii="Calibri Light" w:hAnsi="Calibri Light" w:cs="Calibri Light"/>
          <w:sz w:val="24"/>
          <w:szCs w:val="24"/>
        </w:rPr>
        <w:t>space for a segment of the population</w:t>
      </w:r>
      <w:r w:rsidRPr="00147270">
        <w:rPr>
          <w:rFonts w:ascii="Calibri Light" w:hAnsi="Calibri Light" w:cs="Calibri Light"/>
          <w:sz w:val="24"/>
          <w:szCs w:val="24"/>
        </w:rPr>
        <w:t xml:space="preserve">. Area C is apparently purely </w:t>
      </w:r>
      <w:r w:rsidRPr="00147270">
        <w:rPr>
          <w:rFonts w:ascii="Calibri Light" w:hAnsi="Calibri Light" w:cs="Calibri Light"/>
          <w:sz w:val="24"/>
          <w:szCs w:val="24"/>
        </w:rPr>
        <w:lastRenderedPageBreak/>
        <w:t>domestic with a small pithouse and an adobe house. I suggest that the disparity of style frequencies reflects the type of archaeological context for each area. Area A, characterized by the ball-court and a platform is the collecting area with more variation in terms of styles. It is likely that this area was the locus of social interaction for residents from the entire site (see section 2.3.3). In fact, it is likely this social interaction was not limited to San Jose locals, but hosted populations from the entire valley or at least the local Rio Sonora “statelet”. I infer that high-status foreign visitors may have interacted within this space. The difference</w:t>
      </w:r>
      <w:r>
        <w:rPr>
          <w:rFonts w:ascii="Calibri Light" w:hAnsi="Calibri Light" w:cs="Calibri Light"/>
          <w:sz w:val="24"/>
          <w:szCs w:val="24"/>
        </w:rPr>
        <w:t>s</w:t>
      </w:r>
      <w:r w:rsidRPr="00147270">
        <w:rPr>
          <w:rFonts w:ascii="Calibri Light" w:hAnsi="Calibri Light" w:cs="Calibri Light"/>
          <w:sz w:val="24"/>
          <w:szCs w:val="24"/>
        </w:rPr>
        <w:t xml:space="preserve"> that characterize areas A and B are intriguing. Perhaps the type of social interaction in these areas and its intensity is reflected in the less diverse assemblage of Area B. That is</w:t>
      </w:r>
      <w:r>
        <w:rPr>
          <w:rFonts w:ascii="Calibri Light" w:hAnsi="Calibri Light" w:cs="Calibri Light"/>
          <w:sz w:val="24"/>
          <w:szCs w:val="24"/>
        </w:rPr>
        <w:t>,</w:t>
      </w:r>
      <w:r w:rsidRPr="00147270">
        <w:rPr>
          <w:rFonts w:ascii="Calibri Light" w:hAnsi="Calibri Light" w:cs="Calibri Light"/>
          <w:sz w:val="24"/>
          <w:szCs w:val="24"/>
        </w:rPr>
        <w:t xml:space="preserve"> although the large pit house was likely </w:t>
      </w:r>
      <w:r>
        <w:rPr>
          <w:rFonts w:ascii="Calibri Light" w:hAnsi="Calibri Light" w:cs="Calibri Light"/>
          <w:sz w:val="24"/>
          <w:szCs w:val="24"/>
        </w:rPr>
        <w:t xml:space="preserve">a </w:t>
      </w:r>
      <w:r w:rsidRPr="00147270">
        <w:rPr>
          <w:rFonts w:ascii="Calibri Light" w:hAnsi="Calibri Light" w:cs="Calibri Light"/>
          <w:sz w:val="24"/>
          <w:szCs w:val="24"/>
        </w:rPr>
        <w:t>communal space of some sort it may have been less open to diverse peoples or outsiders.</w:t>
      </w:r>
      <w:r w:rsidR="00DE205A">
        <w:rPr>
          <w:rFonts w:ascii="Calibri Light" w:hAnsi="Calibri Light" w:cs="Calibri Light"/>
          <w:sz w:val="24"/>
          <w:szCs w:val="24"/>
        </w:rPr>
        <w:t xml:space="preserve"> </w:t>
      </w:r>
      <w:r w:rsidRPr="00147270">
        <w:rPr>
          <w:rFonts w:ascii="Calibri Light" w:hAnsi="Calibri Light" w:cs="Calibri Light"/>
          <w:sz w:val="24"/>
          <w:szCs w:val="24"/>
        </w:rPr>
        <w:t>Again, table 1</w:t>
      </w:r>
      <w:r>
        <w:rPr>
          <w:rFonts w:ascii="Calibri Light" w:hAnsi="Calibri Light" w:cs="Calibri Light"/>
          <w:sz w:val="24"/>
          <w:szCs w:val="24"/>
        </w:rPr>
        <w:t>3</w:t>
      </w:r>
      <w:r w:rsidRPr="00147270">
        <w:rPr>
          <w:rFonts w:ascii="Calibri Light" w:hAnsi="Calibri Light" w:cs="Calibri Light"/>
          <w:sz w:val="24"/>
          <w:szCs w:val="24"/>
        </w:rPr>
        <w:t xml:space="preserve"> summarizes critical information in terms of what decorative attributes constitute the variation between these areas. The small size of the sample from Area C complicates forming inferences about its relationship with other areas. However, it is possible to suggest that social status may be an important element of the tentatively inferred differences.</w:t>
      </w:r>
    </w:p>
    <w:p w14:paraId="5A867080" w14:textId="523CF2BF" w:rsidR="006C6337" w:rsidRPr="00147270" w:rsidRDefault="006C6337" w:rsidP="00890343">
      <w:pPr>
        <w:spacing w:line="480" w:lineRule="auto"/>
        <w:ind w:firstLine="708"/>
        <w:jc w:val="both"/>
        <w:rPr>
          <w:rFonts w:ascii="Calibri Light" w:hAnsi="Calibri Light" w:cs="Calibri Light"/>
          <w:sz w:val="24"/>
          <w:szCs w:val="24"/>
        </w:rPr>
      </w:pPr>
    </w:p>
    <w:p w14:paraId="073979B5" w14:textId="2E0D7890" w:rsidR="00B45E99" w:rsidRPr="00147270" w:rsidRDefault="00B45E99" w:rsidP="00890343">
      <w:pPr>
        <w:spacing w:line="480" w:lineRule="auto"/>
        <w:ind w:firstLine="708"/>
        <w:jc w:val="both"/>
        <w:rPr>
          <w:rFonts w:ascii="Calibri Light" w:hAnsi="Calibri Light" w:cs="Calibri Light"/>
          <w:sz w:val="24"/>
          <w:szCs w:val="24"/>
        </w:rPr>
      </w:pPr>
    </w:p>
    <w:p w14:paraId="55D709BF" w14:textId="604A956C" w:rsidR="00B45E99" w:rsidRDefault="00B45E99" w:rsidP="00890343">
      <w:pPr>
        <w:spacing w:line="480" w:lineRule="auto"/>
        <w:ind w:firstLine="708"/>
        <w:jc w:val="both"/>
        <w:rPr>
          <w:rFonts w:ascii="Calibri Light" w:hAnsi="Calibri Light" w:cs="Calibri Light"/>
          <w:sz w:val="24"/>
          <w:szCs w:val="24"/>
        </w:rPr>
      </w:pPr>
    </w:p>
    <w:p w14:paraId="28533A2F" w14:textId="6F6C4190" w:rsidR="00703D0D" w:rsidRDefault="00703D0D" w:rsidP="00890343">
      <w:pPr>
        <w:spacing w:line="480" w:lineRule="auto"/>
        <w:ind w:firstLine="708"/>
        <w:jc w:val="both"/>
        <w:rPr>
          <w:rFonts w:ascii="Calibri Light" w:hAnsi="Calibri Light" w:cs="Calibri Light"/>
          <w:sz w:val="24"/>
          <w:szCs w:val="24"/>
        </w:rPr>
      </w:pPr>
    </w:p>
    <w:p w14:paraId="271C2D8C" w14:textId="4DF58C5D" w:rsidR="00703D0D" w:rsidRDefault="00703D0D" w:rsidP="00890343">
      <w:pPr>
        <w:spacing w:line="480" w:lineRule="auto"/>
        <w:ind w:firstLine="708"/>
        <w:jc w:val="both"/>
        <w:rPr>
          <w:rFonts w:ascii="Calibri Light" w:hAnsi="Calibri Light" w:cs="Calibri Light"/>
          <w:sz w:val="24"/>
          <w:szCs w:val="24"/>
        </w:rPr>
      </w:pPr>
    </w:p>
    <w:p w14:paraId="3BC7954F" w14:textId="56B1E007" w:rsidR="00890343" w:rsidRPr="00147270" w:rsidRDefault="00890343" w:rsidP="005031A0">
      <w:pPr>
        <w:pStyle w:val="Heading1"/>
        <w:rPr>
          <w:rFonts w:ascii="Calibri Light" w:hAnsi="Calibri Light" w:cs="Calibri Light"/>
        </w:rPr>
      </w:pPr>
      <w:bookmarkStart w:id="100" w:name="_Toc52740711"/>
      <w:bookmarkStart w:id="101" w:name="_Toc68781020"/>
      <w:bookmarkStart w:id="102" w:name="_Toc72448274"/>
      <w:bookmarkEnd w:id="72"/>
      <w:r w:rsidRPr="00147270">
        <w:rPr>
          <w:rFonts w:ascii="Calibri Light" w:hAnsi="Calibri Light" w:cs="Calibri Light"/>
        </w:rPr>
        <w:lastRenderedPageBreak/>
        <w:t>7. DISCUSSION</w:t>
      </w:r>
      <w:bookmarkEnd w:id="100"/>
      <w:bookmarkEnd w:id="101"/>
      <w:bookmarkEnd w:id="102"/>
    </w:p>
    <w:p w14:paraId="289C2CAF" w14:textId="3CC37487" w:rsidR="005622C6" w:rsidRDefault="005622C6" w:rsidP="00E7672B">
      <w:pPr>
        <w:spacing w:before="240" w:line="480" w:lineRule="auto"/>
        <w:ind w:firstLine="720"/>
        <w:jc w:val="both"/>
        <w:rPr>
          <w:rStyle w:val="normaltextrun"/>
          <w:rFonts w:ascii="Calibri Light" w:hAnsi="Calibri Light" w:cs="Calibri Light"/>
          <w:sz w:val="24"/>
          <w:szCs w:val="24"/>
        </w:rPr>
      </w:pPr>
      <w:r w:rsidRPr="00913D7F">
        <w:rPr>
          <w:rStyle w:val="normaltextrun"/>
          <w:rFonts w:ascii="Calibri Light" w:hAnsi="Calibri Light" w:cs="Calibri Light"/>
          <w:sz w:val="24"/>
          <w:szCs w:val="24"/>
        </w:rPr>
        <w:t xml:space="preserve">This research's central goal is to contribute to </w:t>
      </w:r>
      <w:r>
        <w:rPr>
          <w:rStyle w:val="normaltextrun"/>
          <w:rFonts w:ascii="Calibri Light" w:hAnsi="Calibri Light" w:cs="Calibri Light"/>
          <w:sz w:val="24"/>
          <w:szCs w:val="24"/>
        </w:rPr>
        <w:t xml:space="preserve">understanding </w:t>
      </w:r>
      <w:r w:rsidRPr="00913D7F">
        <w:rPr>
          <w:rStyle w:val="normaltextrun"/>
          <w:rFonts w:ascii="Calibri Light" w:hAnsi="Calibri Light" w:cs="Calibri Light"/>
          <w:sz w:val="24"/>
          <w:szCs w:val="24"/>
        </w:rPr>
        <w:t xml:space="preserve">the social organization of the Moctezuma, Fronteras, and especially the Sonora valleys. The </w:t>
      </w:r>
      <w:r>
        <w:rPr>
          <w:rStyle w:val="normaltextrun"/>
          <w:rFonts w:ascii="Calibri Light" w:hAnsi="Calibri Light" w:cs="Calibri Light"/>
          <w:sz w:val="24"/>
          <w:szCs w:val="24"/>
        </w:rPr>
        <w:t>results of this</w:t>
      </w:r>
      <w:r w:rsidRPr="00913D7F">
        <w:rPr>
          <w:rStyle w:val="normaltextrun"/>
          <w:rFonts w:ascii="Calibri Light" w:hAnsi="Calibri Light" w:cs="Calibri Light"/>
          <w:sz w:val="24"/>
          <w:szCs w:val="24"/>
        </w:rPr>
        <w:t xml:space="preserve"> this project</w:t>
      </w:r>
      <w:r>
        <w:rPr>
          <w:rStyle w:val="normaltextrun"/>
          <w:rFonts w:ascii="Calibri Light" w:hAnsi="Calibri Light" w:cs="Calibri Light"/>
          <w:sz w:val="24"/>
          <w:szCs w:val="24"/>
        </w:rPr>
        <w:t xml:space="preserve"> may ultimately contribute to many discussions, including</w:t>
      </w:r>
      <w:r w:rsidRPr="00913D7F">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 xml:space="preserve">patterns of pan-regional </w:t>
      </w:r>
      <w:r w:rsidRPr="00913D7F">
        <w:rPr>
          <w:rStyle w:val="normaltextrun"/>
          <w:rFonts w:ascii="Calibri Light" w:hAnsi="Calibri Light" w:cs="Calibri Light"/>
          <w:sz w:val="24"/>
          <w:szCs w:val="24"/>
        </w:rPr>
        <w:t>cultural affiliation</w:t>
      </w:r>
      <w:r>
        <w:rPr>
          <w:rStyle w:val="normaltextrun"/>
          <w:rFonts w:ascii="Calibri Light" w:hAnsi="Calibri Light" w:cs="Calibri Light"/>
          <w:sz w:val="24"/>
          <w:szCs w:val="24"/>
        </w:rPr>
        <w:t>,</w:t>
      </w:r>
      <w:r w:rsidRPr="00913D7F">
        <w:rPr>
          <w:rStyle w:val="normaltextrun"/>
          <w:rFonts w:ascii="Calibri Light" w:hAnsi="Calibri Light" w:cs="Calibri Light"/>
          <w:sz w:val="24"/>
          <w:szCs w:val="24"/>
        </w:rPr>
        <w:t xml:space="preserve"> socio-political integration among </w:t>
      </w:r>
      <w:r>
        <w:rPr>
          <w:rStyle w:val="normaltextrun"/>
          <w:rFonts w:ascii="Calibri Light" w:hAnsi="Calibri Light" w:cs="Calibri Light"/>
          <w:sz w:val="24"/>
          <w:szCs w:val="24"/>
        </w:rPr>
        <w:t>Rio Sonora</w:t>
      </w:r>
      <w:r w:rsidR="00DE205A">
        <w:rPr>
          <w:rStyle w:val="normaltextrun"/>
          <w:rFonts w:ascii="Calibri Light" w:hAnsi="Calibri Light" w:cs="Calibri Light"/>
          <w:sz w:val="24"/>
          <w:szCs w:val="24"/>
        </w:rPr>
        <w:t>/Serrana</w:t>
      </w:r>
      <w:r>
        <w:rPr>
          <w:rStyle w:val="normaltextrun"/>
          <w:rFonts w:ascii="Calibri Light" w:hAnsi="Calibri Light" w:cs="Calibri Light"/>
          <w:sz w:val="24"/>
          <w:szCs w:val="24"/>
        </w:rPr>
        <w:t xml:space="preserve"> </w:t>
      </w:r>
      <w:r w:rsidRPr="00913D7F">
        <w:rPr>
          <w:rStyle w:val="normaltextrun"/>
          <w:rFonts w:ascii="Calibri Light" w:hAnsi="Calibri Light" w:cs="Calibri Light"/>
          <w:sz w:val="24"/>
          <w:szCs w:val="24"/>
        </w:rPr>
        <w:t xml:space="preserve">valleys, the </w:t>
      </w:r>
      <w:r>
        <w:rPr>
          <w:rStyle w:val="normaltextrun"/>
          <w:rFonts w:ascii="Calibri Light" w:hAnsi="Calibri Light" w:cs="Calibri Light"/>
          <w:sz w:val="24"/>
          <w:szCs w:val="24"/>
        </w:rPr>
        <w:t xml:space="preserve">veracity of the </w:t>
      </w:r>
      <w:r w:rsidRPr="00913D7F">
        <w:rPr>
          <w:rStyle w:val="normaltextrun"/>
          <w:rFonts w:ascii="Calibri Light" w:hAnsi="Calibri Light" w:cs="Calibri Light"/>
          <w:sz w:val="24"/>
          <w:szCs w:val="24"/>
        </w:rPr>
        <w:t xml:space="preserve">statelet concept, and local social dynamics </w:t>
      </w:r>
      <w:r>
        <w:rPr>
          <w:rStyle w:val="normaltextrun"/>
          <w:rFonts w:ascii="Calibri Light" w:hAnsi="Calibri Light" w:cs="Calibri Light"/>
          <w:sz w:val="24"/>
          <w:szCs w:val="24"/>
        </w:rPr>
        <w:t>with</w:t>
      </w:r>
      <w:r w:rsidRPr="00913D7F">
        <w:rPr>
          <w:rStyle w:val="normaltextrun"/>
          <w:rFonts w:ascii="Calibri Light" w:hAnsi="Calibri Light" w:cs="Calibri Light"/>
          <w:sz w:val="24"/>
          <w:szCs w:val="24"/>
        </w:rPr>
        <w:t>in the San Jos</w:t>
      </w:r>
      <w:r w:rsidR="00DE205A">
        <w:rPr>
          <w:rStyle w:val="normaltextrun"/>
          <w:rFonts w:ascii="Calibri Light" w:hAnsi="Calibri Light" w:cs="Calibri Light"/>
          <w:sz w:val="24"/>
          <w:szCs w:val="24"/>
        </w:rPr>
        <w:t>e</w:t>
      </w:r>
      <w:r w:rsidRPr="00913D7F">
        <w:rPr>
          <w:rStyle w:val="normaltextrun"/>
          <w:rFonts w:ascii="Calibri Light" w:hAnsi="Calibri Light" w:cs="Calibri Light"/>
          <w:sz w:val="24"/>
          <w:szCs w:val="24"/>
        </w:rPr>
        <w:t xml:space="preserve"> site (SON K:4:24).</w:t>
      </w:r>
    </w:p>
    <w:p w14:paraId="0A6AEE99" w14:textId="01B6070A" w:rsidR="005622C6" w:rsidRPr="008315C6" w:rsidRDefault="005622C6" w:rsidP="00E7672B">
      <w:pPr>
        <w:spacing w:line="480" w:lineRule="auto"/>
        <w:ind w:firstLine="720"/>
        <w:jc w:val="both"/>
        <w:rPr>
          <w:rStyle w:val="normaltextrun"/>
        </w:rPr>
      </w:pPr>
      <w:r>
        <w:rPr>
          <w:rStyle w:val="normaltextrun"/>
          <w:rFonts w:ascii="Calibri Light" w:hAnsi="Calibri Light" w:cs="Calibri Light"/>
          <w:sz w:val="24"/>
          <w:szCs w:val="24"/>
        </w:rPr>
        <w:t>T</w:t>
      </w:r>
      <w:r w:rsidRPr="00EA4E26">
        <w:rPr>
          <w:rStyle w:val="normaltextrun"/>
          <w:rFonts w:ascii="Calibri Light" w:hAnsi="Calibri Light" w:cs="Calibri Light"/>
          <w:sz w:val="24"/>
          <w:szCs w:val="24"/>
        </w:rPr>
        <w:t xml:space="preserve">his research's central </w:t>
      </w:r>
      <w:r>
        <w:rPr>
          <w:rStyle w:val="normaltextrun"/>
          <w:rFonts w:ascii="Calibri Light" w:hAnsi="Calibri Light" w:cs="Calibri Light"/>
          <w:sz w:val="24"/>
          <w:szCs w:val="24"/>
        </w:rPr>
        <w:t>premise</w:t>
      </w:r>
      <w:r w:rsidRPr="00EA4E26">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assumes</w:t>
      </w:r>
      <w:r w:rsidRPr="00EA4E26">
        <w:rPr>
          <w:rStyle w:val="normaltextrun"/>
          <w:rFonts w:ascii="Calibri Light" w:hAnsi="Calibri Light" w:cs="Calibri Light"/>
          <w:sz w:val="24"/>
          <w:szCs w:val="24"/>
        </w:rPr>
        <w:t xml:space="preserve"> ceramic decorative attributes </w:t>
      </w:r>
      <w:r>
        <w:rPr>
          <w:rStyle w:val="normaltextrun"/>
          <w:rFonts w:ascii="Calibri Light" w:hAnsi="Calibri Light" w:cs="Calibri Light"/>
          <w:sz w:val="24"/>
          <w:szCs w:val="24"/>
        </w:rPr>
        <w:t>are</w:t>
      </w:r>
      <w:r w:rsidRPr="00EA4E26">
        <w:rPr>
          <w:rStyle w:val="normaltextrun"/>
          <w:rFonts w:ascii="Calibri Light" w:hAnsi="Calibri Light" w:cs="Calibri Light"/>
          <w:sz w:val="24"/>
          <w:szCs w:val="24"/>
        </w:rPr>
        <w:t xml:space="preserve"> reflective of social variables, which capture aspects of social identity </w:t>
      </w:r>
      <w:r>
        <w:rPr>
          <w:rStyle w:val="normaltextrun"/>
          <w:rFonts w:ascii="Calibri Light" w:hAnsi="Calibri Light" w:cs="Calibri Light"/>
          <w:sz w:val="24"/>
          <w:szCs w:val="24"/>
        </w:rPr>
        <w:t>at</w:t>
      </w:r>
      <w:r w:rsidRPr="00EA4E26">
        <w:rPr>
          <w:rStyle w:val="normaltextrun"/>
          <w:rFonts w:ascii="Calibri Light" w:hAnsi="Calibri Light" w:cs="Calibri Light"/>
          <w:sz w:val="24"/>
          <w:szCs w:val="24"/>
        </w:rPr>
        <w:t xml:space="preserve"> various scales</w:t>
      </w:r>
      <w:r>
        <w:rPr>
          <w:rStyle w:val="normaltextrun"/>
          <w:rFonts w:ascii="Calibri Light" w:hAnsi="Calibri Light" w:cs="Calibri Light"/>
          <w:sz w:val="24"/>
          <w:szCs w:val="24"/>
        </w:rPr>
        <w:t>. Assuming ceramics are reflective of spatially bounded groups is obviously complicated by the frequent movement of people (including) potters between communities. Previous ethnohistorical work suggests the movement of peoples between valleys was common in the protohistoric period (</w:t>
      </w:r>
      <w:proofErr w:type="spellStart"/>
      <w:r>
        <w:rPr>
          <w:rStyle w:val="normaltextrun"/>
          <w:rFonts w:ascii="Calibri Light" w:hAnsi="Calibri Light" w:cs="Calibri Light"/>
          <w:sz w:val="24"/>
          <w:szCs w:val="24"/>
        </w:rPr>
        <w:t>Radding</w:t>
      </w:r>
      <w:proofErr w:type="spellEnd"/>
      <w:r>
        <w:rPr>
          <w:rStyle w:val="normaltextrun"/>
          <w:rFonts w:ascii="Calibri Light" w:hAnsi="Calibri Light" w:cs="Calibri Light"/>
          <w:sz w:val="24"/>
          <w:szCs w:val="24"/>
        </w:rPr>
        <w:t xml:space="preserve"> 1997). E</w:t>
      </w:r>
      <w:r w:rsidRPr="00EA4E26">
        <w:rPr>
          <w:rStyle w:val="normaltextrun"/>
          <w:rFonts w:ascii="Calibri Light" w:hAnsi="Calibri Light" w:cs="Calibri Light"/>
          <w:sz w:val="24"/>
          <w:szCs w:val="24"/>
        </w:rPr>
        <w:t xml:space="preserve">thnohistorical accounts </w:t>
      </w:r>
      <w:r>
        <w:rPr>
          <w:rStyle w:val="normaltextrun"/>
          <w:rFonts w:ascii="Calibri Light" w:hAnsi="Calibri Light" w:cs="Calibri Light"/>
          <w:sz w:val="24"/>
          <w:szCs w:val="24"/>
        </w:rPr>
        <w:t>also imply</w:t>
      </w:r>
      <w:r w:rsidRPr="00EA4E26">
        <w:rPr>
          <w:rStyle w:val="normaltextrun"/>
          <w:rFonts w:ascii="Calibri Light" w:hAnsi="Calibri Light" w:cs="Calibri Light"/>
          <w:sz w:val="24"/>
          <w:szCs w:val="24"/>
        </w:rPr>
        <w:t xml:space="preserve"> statelets </w:t>
      </w:r>
      <w:r>
        <w:rPr>
          <w:rStyle w:val="normaltextrun"/>
          <w:rFonts w:ascii="Calibri Light" w:hAnsi="Calibri Light" w:cs="Calibri Light"/>
          <w:sz w:val="24"/>
          <w:szCs w:val="24"/>
        </w:rPr>
        <w:t xml:space="preserve">were </w:t>
      </w:r>
      <w:r w:rsidRPr="00EA4E26">
        <w:rPr>
          <w:rStyle w:val="normaltextrun"/>
          <w:rFonts w:ascii="Calibri Light" w:hAnsi="Calibri Light" w:cs="Calibri Light"/>
          <w:sz w:val="24"/>
          <w:szCs w:val="24"/>
        </w:rPr>
        <w:t xml:space="preserve">characterized by a central </w:t>
      </w:r>
      <w:r>
        <w:rPr>
          <w:rStyle w:val="normaltextrun"/>
          <w:rFonts w:ascii="Calibri Light" w:hAnsi="Calibri Light" w:cs="Calibri Light"/>
          <w:sz w:val="24"/>
          <w:szCs w:val="24"/>
        </w:rPr>
        <w:t xml:space="preserve">village </w:t>
      </w:r>
      <w:r w:rsidRPr="00EA4E26">
        <w:rPr>
          <w:rStyle w:val="normaltextrun"/>
          <w:rFonts w:ascii="Calibri Light" w:hAnsi="Calibri Light" w:cs="Calibri Light"/>
          <w:sz w:val="24"/>
          <w:szCs w:val="24"/>
        </w:rPr>
        <w:t xml:space="preserve">with </w:t>
      </w:r>
      <w:r>
        <w:rPr>
          <w:rStyle w:val="normaltextrun"/>
          <w:rFonts w:ascii="Calibri Light" w:hAnsi="Calibri Light" w:cs="Calibri Light"/>
          <w:sz w:val="24"/>
          <w:szCs w:val="24"/>
        </w:rPr>
        <w:t xml:space="preserve">surrounding dependent </w:t>
      </w:r>
      <w:r w:rsidRPr="00EA4E26">
        <w:rPr>
          <w:rStyle w:val="normaltextrun"/>
          <w:rFonts w:ascii="Calibri Light" w:hAnsi="Calibri Light" w:cs="Calibri Light"/>
          <w:sz w:val="24"/>
          <w:szCs w:val="24"/>
        </w:rPr>
        <w:t xml:space="preserve">satellite </w:t>
      </w:r>
      <w:r>
        <w:rPr>
          <w:rStyle w:val="normaltextrun"/>
          <w:rFonts w:ascii="Calibri Light" w:hAnsi="Calibri Light" w:cs="Calibri Light"/>
          <w:sz w:val="24"/>
          <w:szCs w:val="24"/>
        </w:rPr>
        <w:t>sites that may be relevant to patterns of movement within valleys</w:t>
      </w:r>
      <w:r w:rsidRPr="00EA4E26">
        <w:rPr>
          <w:rStyle w:val="normaltextrun"/>
          <w:rFonts w:ascii="Calibri Light" w:hAnsi="Calibri Light" w:cs="Calibri Light"/>
          <w:sz w:val="24"/>
          <w:szCs w:val="24"/>
        </w:rPr>
        <w:t xml:space="preserve"> (Riley 1985). Recent archaeological research in the Moctezuma valley (M.</w:t>
      </w:r>
      <w:r w:rsidR="00A75ACF">
        <w:rPr>
          <w:rStyle w:val="normaltextrun"/>
          <w:rFonts w:ascii="Calibri Light" w:hAnsi="Calibri Light" w:cs="Calibri Light"/>
          <w:sz w:val="24"/>
          <w:szCs w:val="24"/>
        </w:rPr>
        <w:t xml:space="preserve"> </w:t>
      </w:r>
      <w:r w:rsidRPr="00EA4E26">
        <w:rPr>
          <w:rStyle w:val="normaltextrun"/>
          <w:rFonts w:ascii="Calibri Light" w:hAnsi="Calibri Light" w:cs="Calibri Light"/>
          <w:sz w:val="24"/>
          <w:szCs w:val="24"/>
        </w:rPr>
        <w:t xml:space="preserve">Pailes 2016) suggests that </w:t>
      </w:r>
      <w:r>
        <w:rPr>
          <w:rStyle w:val="normaltextrun"/>
          <w:rFonts w:ascii="Calibri Light" w:hAnsi="Calibri Light" w:cs="Calibri Light"/>
          <w:sz w:val="24"/>
          <w:szCs w:val="24"/>
        </w:rPr>
        <w:t>brownware</w:t>
      </w:r>
      <w:r w:rsidRPr="00EA4E26">
        <w:rPr>
          <w:rStyle w:val="normaltextrun"/>
          <w:rFonts w:ascii="Calibri Light" w:hAnsi="Calibri Light" w:cs="Calibri Light"/>
          <w:sz w:val="24"/>
          <w:szCs w:val="24"/>
        </w:rPr>
        <w:t xml:space="preserve"> ceramics </w:t>
      </w:r>
      <w:r w:rsidR="00DE205A">
        <w:rPr>
          <w:rStyle w:val="normaltextrun"/>
          <w:rFonts w:ascii="Calibri Light" w:hAnsi="Calibri Light" w:cs="Calibri Light"/>
          <w:sz w:val="24"/>
          <w:szCs w:val="24"/>
        </w:rPr>
        <w:t xml:space="preserve">more clearly </w:t>
      </w:r>
      <w:r w:rsidRPr="00EA4E26">
        <w:rPr>
          <w:rStyle w:val="normaltextrun"/>
          <w:rFonts w:ascii="Calibri Light" w:hAnsi="Calibri Light" w:cs="Calibri Light"/>
          <w:sz w:val="24"/>
          <w:szCs w:val="24"/>
        </w:rPr>
        <w:t>evidence interaction among</w:t>
      </w:r>
      <w:r>
        <w:rPr>
          <w:rStyle w:val="normaltextrun"/>
          <w:rFonts w:ascii="Calibri Light" w:hAnsi="Calibri Light" w:cs="Calibri Light"/>
          <w:sz w:val="24"/>
          <w:szCs w:val="24"/>
        </w:rPr>
        <w:t xml:space="preserve"> local</w:t>
      </w:r>
      <w:r w:rsidRPr="00EA4E26">
        <w:rPr>
          <w:rStyle w:val="normaltextrun"/>
          <w:rFonts w:ascii="Calibri Light" w:hAnsi="Calibri Light" w:cs="Calibri Light"/>
          <w:sz w:val="24"/>
          <w:szCs w:val="24"/>
        </w:rPr>
        <w:t xml:space="preserve"> groups than decorated pottery and rare goods.</w:t>
      </w:r>
      <w:r>
        <w:rPr>
          <w:rStyle w:val="normaltextrun"/>
          <w:rFonts w:ascii="Calibri Light" w:hAnsi="Calibri Light" w:cs="Calibri Light"/>
          <w:sz w:val="24"/>
          <w:szCs w:val="24"/>
        </w:rPr>
        <w:t xml:space="preserve"> M. Pailes interpreted this as frequent exchange of ceramics between groups (possibly statelets) based on paste composition data. The data of this thesis clearly reflects interaction between groups at all scales, but lacking provenance</w:t>
      </w:r>
      <w:r w:rsidR="00DE205A">
        <w:rPr>
          <w:rStyle w:val="normaltextrun"/>
          <w:rFonts w:ascii="Calibri Light" w:hAnsi="Calibri Light" w:cs="Calibri Light"/>
          <w:sz w:val="24"/>
          <w:szCs w:val="24"/>
        </w:rPr>
        <w:t xml:space="preserve"> (compositional)</w:t>
      </w:r>
      <w:r>
        <w:rPr>
          <w:rStyle w:val="normaltextrun"/>
          <w:rFonts w:ascii="Calibri Light" w:hAnsi="Calibri Light" w:cs="Calibri Light"/>
          <w:sz w:val="24"/>
          <w:szCs w:val="24"/>
        </w:rPr>
        <w:t xml:space="preserve"> data, we cannot fully resolve in most cases whether it was pots or people who were moving.</w:t>
      </w:r>
    </w:p>
    <w:p w14:paraId="43501FD3" w14:textId="315A3DE7" w:rsidR="005622C6" w:rsidRPr="00EA4E26" w:rsidRDefault="005622C6" w:rsidP="005622C6">
      <w:pPr>
        <w:spacing w:before="240" w:line="480" w:lineRule="auto"/>
        <w:ind w:firstLine="720"/>
        <w:jc w:val="both"/>
        <w:rPr>
          <w:rStyle w:val="normaltextrun"/>
          <w:rFonts w:ascii="Calibri Light" w:hAnsi="Calibri Light" w:cs="Calibri Light"/>
          <w:sz w:val="24"/>
          <w:szCs w:val="24"/>
        </w:rPr>
      </w:pPr>
      <w:r w:rsidRPr="00EA4E26">
        <w:rPr>
          <w:rStyle w:val="normaltextrun"/>
          <w:rFonts w:ascii="Calibri Light" w:hAnsi="Calibri Light" w:cs="Calibri Light"/>
          <w:sz w:val="24"/>
          <w:szCs w:val="24"/>
        </w:rPr>
        <w:t>Expand</w:t>
      </w:r>
      <w:r>
        <w:rPr>
          <w:rStyle w:val="normaltextrun"/>
          <w:rFonts w:ascii="Calibri Light" w:hAnsi="Calibri Light" w:cs="Calibri Light"/>
          <w:sz w:val="24"/>
          <w:szCs w:val="24"/>
        </w:rPr>
        <w:t>ing</w:t>
      </w:r>
      <w:r w:rsidRPr="00EA4E26">
        <w:rPr>
          <w:rStyle w:val="normaltextrun"/>
          <w:rFonts w:ascii="Calibri Light" w:hAnsi="Calibri Light" w:cs="Calibri Light"/>
          <w:sz w:val="24"/>
          <w:szCs w:val="24"/>
        </w:rPr>
        <w:t xml:space="preserve"> on the idea that social interaction among groups was </w:t>
      </w:r>
      <w:r>
        <w:rPr>
          <w:rStyle w:val="normaltextrun"/>
          <w:rFonts w:ascii="Calibri Light" w:hAnsi="Calibri Light" w:cs="Calibri Light"/>
          <w:sz w:val="24"/>
          <w:szCs w:val="24"/>
        </w:rPr>
        <w:t xml:space="preserve">most likely organized at the household scale, it is important to emphasize the role of women as the purveyors of ceramic </w:t>
      </w:r>
      <w:r>
        <w:rPr>
          <w:rStyle w:val="normaltextrun"/>
          <w:rFonts w:ascii="Calibri Light" w:hAnsi="Calibri Light" w:cs="Calibri Light"/>
          <w:sz w:val="24"/>
          <w:szCs w:val="24"/>
        </w:rPr>
        <w:lastRenderedPageBreak/>
        <w:t>technology. This inference is drawn from the last</w:t>
      </w:r>
      <w:r w:rsidRPr="00EA4E26">
        <w:rPr>
          <w:rStyle w:val="normaltextrun"/>
          <w:rFonts w:ascii="Calibri Light" w:hAnsi="Calibri Light" w:cs="Calibri Light"/>
          <w:sz w:val="24"/>
          <w:szCs w:val="24"/>
        </w:rPr>
        <w:t xml:space="preserve"> century</w:t>
      </w:r>
      <w:r>
        <w:rPr>
          <w:rStyle w:val="normaltextrun"/>
          <w:rFonts w:ascii="Calibri Light" w:hAnsi="Calibri Light" w:cs="Calibri Light"/>
          <w:sz w:val="24"/>
          <w:szCs w:val="24"/>
        </w:rPr>
        <w:t xml:space="preserve"> of</w:t>
      </w:r>
      <w:r w:rsidRPr="00EA4E26">
        <w:rPr>
          <w:rStyle w:val="normaltextrun"/>
          <w:rFonts w:ascii="Calibri Light" w:hAnsi="Calibri Light" w:cs="Calibri Light"/>
          <w:sz w:val="24"/>
          <w:szCs w:val="24"/>
        </w:rPr>
        <w:t xml:space="preserve"> archaeological discussions of ceramic craft production (</w:t>
      </w:r>
      <w:proofErr w:type="spellStart"/>
      <w:r w:rsidRPr="00EA4E26">
        <w:rPr>
          <w:rStyle w:val="normaltextrun"/>
          <w:rFonts w:ascii="Calibri Light" w:hAnsi="Calibri Light" w:cs="Calibri Light"/>
          <w:sz w:val="24"/>
          <w:szCs w:val="24"/>
        </w:rPr>
        <w:t>Brumfiel</w:t>
      </w:r>
      <w:proofErr w:type="spellEnd"/>
      <w:r w:rsidRPr="00EA4E26">
        <w:rPr>
          <w:rStyle w:val="normaltextrun"/>
          <w:rFonts w:ascii="Calibri Light" w:hAnsi="Calibri Light" w:cs="Calibri Light"/>
          <w:sz w:val="24"/>
          <w:szCs w:val="24"/>
        </w:rPr>
        <w:t xml:space="preserve"> 1991; </w:t>
      </w:r>
      <w:proofErr w:type="spellStart"/>
      <w:r w:rsidRPr="00EA4E26">
        <w:rPr>
          <w:rStyle w:val="normaltextrun"/>
          <w:rFonts w:ascii="Calibri Light" w:hAnsi="Calibri Light" w:cs="Calibri Light"/>
          <w:sz w:val="24"/>
          <w:szCs w:val="24"/>
        </w:rPr>
        <w:t>Gero</w:t>
      </w:r>
      <w:proofErr w:type="spellEnd"/>
      <w:r w:rsidRPr="00EA4E26">
        <w:rPr>
          <w:rStyle w:val="normaltextrun"/>
          <w:rFonts w:ascii="Calibri Light" w:hAnsi="Calibri Light" w:cs="Calibri Light"/>
          <w:sz w:val="24"/>
          <w:szCs w:val="24"/>
        </w:rPr>
        <w:t xml:space="preserve"> 1991; </w:t>
      </w:r>
      <w:proofErr w:type="spellStart"/>
      <w:r w:rsidRPr="00EA4E26">
        <w:rPr>
          <w:rStyle w:val="normaltextrun"/>
          <w:rFonts w:ascii="Calibri Light" w:hAnsi="Calibri Light" w:cs="Calibri Light"/>
          <w:sz w:val="24"/>
          <w:szCs w:val="24"/>
        </w:rPr>
        <w:t>Hastorf</w:t>
      </w:r>
      <w:proofErr w:type="spellEnd"/>
      <w:r w:rsidRPr="00EA4E26">
        <w:rPr>
          <w:rStyle w:val="normaltextrun"/>
          <w:rFonts w:ascii="Calibri Light" w:hAnsi="Calibri Light" w:cs="Calibri Light"/>
          <w:sz w:val="24"/>
          <w:szCs w:val="24"/>
        </w:rPr>
        <w:t xml:space="preserve"> 1991; </w:t>
      </w:r>
      <w:proofErr w:type="spellStart"/>
      <w:r w:rsidRPr="00EA4E26">
        <w:rPr>
          <w:rStyle w:val="normaltextrun"/>
          <w:rFonts w:ascii="Calibri Light" w:hAnsi="Calibri Light" w:cs="Calibri Light"/>
          <w:sz w:val="24"/>
          <w:szCs w:val="24"/>
        </w:rPr>
        <w:t>Skibo</w:t>
      </w:r>
      <w:proofErr w:type="spellEnd"/>
      <w:r w:rsidRPr="00EA4E26">
        <w:rPr>
          <w:rStyle w:val="normaltextrun"/>
          <w:rFonts w:ascii="Calibri Light" w:hAnsi="Calibri Light" w:cs="Calibri Light"/>
          <w:sz w:val="24"/>
          <w:szCs w:val="24"/>
        </w:rPr>
        <w:t xml:space="preserve"> and Schiffer 1995; Wright 1991)</w:t>
      </w:r>
      <w:r>
        <w:rPr>
          <w:rStyle w:val="normaltextrun"/>
          <w:rFonts w:ascii="Calibri Light" w:hAnsi="Calibri Light" w:cs="Calibri Light"/>
          <w:sz w:val="24"/>
          <w:szCs w:val="24"/>
        </w:rPr>
        <w:t>. A</w:t>
      </w:r>
      <w:r w:rsidRPr="00EA4E26">
        <w:rPr>
          <w:rStyle w:val="normaltextrun"/>
          <w:rFonts w:ascii="Calibri Light" w:hAnsi="Calibri Light" w:cs="Calibri Light"/>
          <w:sz w:val="24"/>
          <w:szCs w:val="24"/>
        </w:rPr>
        <w:t xml:space="preserve">rchaeological and ethnographic research in the </w:t>
      </w:r>
      <w:r>
        <w:rPr>
          <w:rStyle w:val="normaltextrun"/>
          <w:rFonts w:ascii="Calibri Light" w:hAnsi="Calibri Light" w:cs="Calibri Light"/>
          <w:sz w:val="24"/>
          <w:szCs w:val="24"/>
        </w:rPr>
        <w:t>US</w:t>
      </w:r>
      <w:r w:rsidR="0059670B">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S</w:t>
      </w:r>
      <w:r w:rsidRPr="00EA4E26">
        <w:rPr>
          <w:rStyle w:val="normaltextrun"/>
          <w:rFonts w:ascii="Calibri Light" w:hAnsi="Calibri Light" w:cs="Calibri Light"/>
          <w:sz w:val="24"/>
          <w:szCs w:val="24"/>
        </w:rPr>
        <w:t>outhwest</w:t>
      </w:r>
      <w:r>
        <w:rPr>
          <w:rStyle w:val="normaltextrun"/>
          <w:rFonts w:ascii="Calibri Light" w:hAnsi="Calibri Light" w:cs="Calibri Light"/>
          <w:sz w:val="24"/>
          <w:szCs w:val="24"/>
        </w:rPr>
        <w:t>, in particular,</w:t>
      </w:r>
      <w:r w:rsidRPr="00EA4E26">
        <w:rPr>
          <w:rStyle w:val="normaltextrun"/>
          <w:rFonts w:ascii="Calibri Light" w:hAnsi="Calibri Light" w:cs="Calibri Light"/>
          <w:sz w:val="24"/>
          <w:szCs w:val="24"/>
        </w:rPr>
        <w:t xml:space="preserve"> has driven new </w:t>
      </w:r>
      <w:r>
        <w:rPr>
          <w:rStyle w:val="normaltextrun"/>
          <w:rFonts w:ascii="Calibri Light" w:hAnsi="Calibri Light" w:cs="Calibri Light"/>
          <w:sz w:val="24"/>
          <w:szCs w:val="24"/>
        </w:rPr>
        <w:t>avenues</w:t>
      </w:r>
      <w:r w:rsidRPr="00EA4E26">
        <w:rPr>
          <w:rStyle w:val="normaltextrun"/>
          <w:rFonts w:ascii="Calibri Light" w:hAnsi="Calibri Light" w:cs="Calibri Light"/>
          <w:sz w:val="24"/>
          <w:szCs w:val="24"/>
        </w:rPr>
        <w:t xml:space="preserve"> of </w:t>
      </w:r>
      <w:r>
        <w:rPr>
          <w:rStyle w:val="normaltextrun"/>
          <w:rFonts w:ascii="Calibri Light" w:hAnsi="Calibri Light" w:cs="Calibri Light"/>
          <w:sz w:val="24"/>
          <w:szCs w:val="24"/>
        </w:rPr>
        <w:t>research</w:t>
      </w:r>
      <w:r w:rsidRPr="00EA4E26">
        <w:rPr>
          <w:rStyle w:val="normaltextrun"/>
          <w:rFonts w:ascii="Calibri Light" w:hAnsi="Calibri Light" w:cs="Calibri Light"/>
          <w:sz w:val="24"/>
          <w:szCs w:val="24"/>
        </w:rPr>
        <w:t xml:space="preserve"> to re-interpret women's role as potters and thus, </w:t>
      </w:r>
      <w:r w:rsidR="0059670B">
        <w:rPr>
          <w:rStyle w:val="normaltextrun"/>
          <w:rFonts w:ascii="Calibri Light" w:hAnsi="Calibri Light" w:cs="Calibri Light"/>
          <w:sz w:val="24"/>
          <w:szCs w:val="24"/>
        </w:rPr>
        <w:t xml:space="preserve">as </w:t>
      </w:r>
      <w:r w:rsidRPr="00EA4E26">
        <w:rPr>
          <w:rStyle w:val="normaltextrun"/>
          <w:rFonts w:ascii="Calibri Light" w:hAnsi="Calibri Light" w:cs="Calibri Light"/>
          <w:sz w:val="24"/>
          <w:szCs w:val="24"/>
        </w:rPr>
        <w:t xml:space="preserve">significant </w:t>
      </w:r>
      <w:r w:rsidR="0059670B">
        <w:rPr>
          <w:rStyle w:val="normaltextrun"/>
          <w:rFonts w:ascii="Calibri Light" w:hAnsi="Calibri Light" w:cs="Calibri Light"/>
          <w:sz w:val="24"/>
          <w:szCs w:val="24"/>
        </w:rPr>
        <w:t xml:space="preserve">agents </w:t>
      </w:r>
      <w:r w:rsidRPr="00EA4E26">
        <w:rPr>
          <w:rStyle w:val="normaltextrun"/>
          <w:rFonts w:ascii="Calibri Light" w:hAnsi="Calibri Light" w:cs="Calibri Light"/>
          <w:sz w:val="24"/>
          <w:szCs w:val="24"/>
        </w:rPr>
        <w:t xml:space="preserve">in the </w:t>
      </w:r>
      <w:r>
        <w:rPr>
          <w:rStyle w:val="normaltextrun"/>
          <w:rFonts w:ascii="Calibri Light" w:hAnsi="Calibri Light" w:cs="Calibri Light"/>
          <w:sz w:val="24"/>
          <w:szCs w:val="24"/>
        </w:rPr>
        <w:t>maintenance of group identities</w:t>
      </w:r>
      <w:r w:rsidRPr="00EA4E26">
        <w:rPr>
          <w:rStyle w:val="normaltextrun"/>
          <w:rFonts w:ascii="Calibri Light" w:hAnsi="Calibri Light" w:cs="Calibri Light"/>
          <w:sz w:val="24"/>
          <w:szCs w:val="24"/>
        </w:rPr>
        <w:t xml:space="preserve"> (Mills 1995).</w:t>
      </w:r>
      <w:r>
        <w:rPr>
          <w:rStyle w:val="normaltextrun"/>
          <w:rFonts w:ascii="Calibri Light" w:hAnsi="Calibri Light" w:cs="Calibri Light"/>
          <w:sz w:val="24"/>
          <w:szCs w:val="24"/>
        </w:rPr>
        <w:t xml:space="preserve"> Much work remains to be done on this front in the Rio Sonora</w:t>
      </w:r>
      <w:r w:rsidR="0059670B">
        <w:rPr>
          <w:rStyle w:val="normaltextrun"/>
          <w:rFonts w:ascii="Calibri Light" w:hAnsi="Calibri Light" w:cs="Calibri Light"/>
          <w:sz w:val="24"/>
          <w:szCs w:val="24"/>
        </w:rPr>
        <w:t>/Serrana</w:t>
      </w:r>
      <w:r>
        <w:rPr>
          <w:rStyle w:val="normaltextrun"/>
          <w:rFonts w:ascii="Calibri Light" w:hAnsi="Calibri Light" w:cs="Calibri Light"/>
          <w:sz w:val="24"/>
          <w:szCs w:val="24"/>
        </w:rPr>
        <w:t xml:space="preserve"> region. Ethnographic data suggests the </w:t>
      </w:r>
      <w:proofErr w:type="spellStart"/>
      <w:r>
        <w:rPr>
          <w:rStyle w:val="normaltextrun"/>
          <w:rFonts w:ascii="Calibri Light" w:hAnsi="Calibri Light" w:cs="Calibri Light"/>
          <w:sz w:val="24"/>
          <w:szCs w:val="24"/>
        </w:rPr>
        <w:t>Opata</w:t>
      </w:r>
      <w:proofErr w:type="spellEnd"/>
      <w:r>
        <w:rPr>
          <w:rStyle w:val="normaltextrun"/>
          <w:rFonts w:ascii="Calibri Light" w:hAnsi="Calibri Light" w:cs="Calibri Light"/>
          <w:sz w:val="24"/>
          <w:szCs w:val="24"/>
        </w:rPr>
        <w:t xml:space="preserve"> were patrilineal thus further supporting an inference of female mobility contributing to </w:t>
      </w:r>
      <w:r w:rsidR="0059670B">
        <w:rPr>
          <w:rStyle w:val="normaltextrun"/>
          <w:rFonts w:ascii="Calibri Light" w:hAnsi="Calibri Light" w:cs="Calibri Light"/>
          <w:sz w:val="24"/>
          <w:szCs w:val="24"/>
        </w:rPr>
        <w:t xml:space="preserve">the </w:t>
      </w:r>
      <w:r>
        <w:rPr>
          <w:rStyle w:val="normaltextrun"/>
          <w:rFonts w:ascii="Calibri Light" w:hAnsi="Calibri Light" w:cs="Calibri Light"/>
          <w:sz w:val="24"/>
          <w:szCs w:val="24"/>
        </w:rPr>
        <w:t xml:space="preserve">spread of symbolic repertoires. However, moving beyond these simple cautions and observations to </w:t>
      </w:r>
      <w:proofErr w:type="gramStart"/>
      <w:r>
        <w:rPr>
          <w:rStyle w:val="normaltextrun"/>
          <w:rFonts w:ascii="Calibri Light" w:hAnsi="Calibri Light" w:cs="Calibri Light"/>
          <w:sz w:val="24"/>
          <w:szCs w:val="24"/>
        </w:rPr>
        <w:t>more fully understand the role of gender</w:t>
      </w:r>
      <w:proofErr w:type="gramEnd"/>
      <w:r>
        <w:rPr>
          <w:rStyle w:val="normaltextrun"/>
          <w:rFonts w:ascii="Calibri Light" w:hAnsi="Calibri Light" w:cs="Calibri Light"/>
          <w:sz w:val="24"/>
          <w:szCs w:val="24"/>
        </w:rPr>
        <w:t xml:space="preserve"> in the construction of identity at multiple spatial scales and by extension different domains of identity must await future research. </w:t>
      </w:r>
    </w:p>
    <w:p w14:paraId="73E1BCFD" w14:textId="6E059F1B" w:rsidR="005622C6" w:rsidRDefault="005622C6" w:rsidP="005622C6">
      <w:pPr>
        <w:spacing w:before="240" w:line="480" w:lineRule="auto"/>
        <w:ind w:firstLine="720"/>
        <w:jc w:val="both"/>
        <w:rPr>
          <w:rStyle w:val="normaltextrun"/>
          <w:rFonts w:ascii="Calibri Light" w:hAnsi="Calibri Light" w:cs="Calibri Light"/>
          <w:sz w:val="24"/>
          <w:szCs w:val="24"/>
        </w:rPr>
      </w:pPr>
      <w:r w:rsidRPr="00147270">
        <w:rPr>
          <w:rStyle w:val="normaltextrun"/>
          <w:rFonts w:ascii="Calibri Light" w:hAnsi="Calibri Light" w:cs="Calibri Light"/>
          <w:sz w:val="24"/>
          <w:szCs w:val="24"/>
        </w:rPr>
        <w:t>The river valleys</w:t>
      </w:r>
      <w:r>
        <w:rPr>
          <w:rStyle w:val="normaltextrun"/>
          <w:rFonts w:ascii="Calibri Light" w:hAnsi="Calibri Light" w:cs="Calibri Light"/>
          <w:sz w:val="24"/>
          <w:szCs w:val="24"/>
        </w:rPr>
        <w:t xml:space="preserve"> evaluated in this study</w:t>
      </w:r>
      <w:r w:rsidRPr="00147270">
        <w:rPr>
          <w:rStyle w:val="normaltextrun"/>
          <w:rFonts w:ascii="Calibri Light" w:hAnsi="Calibri Light" w:cs="Calibri Light"/>
          <w:sz w:val="24"/>
          <w:szCs w:val="24"/>
        </w:rPr>
        <w:t xml:space="preserve"> are representative of the Rio Sonora</w:t>
      </w:r>
      <w:r w:rsidR="0059670B">
        <w:rPr>
          <w:rStyle w:val="normaltextrun"/>
          <w:rFonts w:ascii="Calibri Light" w:hAnsi="Calibri Light" w:cs="Calibri Light"/>
          <w:sz w:val="24"/>
          <w:szCs w:val="24"/>
        </w:rPr>
        <w:t>/Serrana</w:t>
      </w:r>
      <w:r w:rsidRPr="00147270">
        <w:rPr>
          <w:rStyle w:val="normaltextrun"/>
          <w:rFonts w:ascii="Calibri Light" w:hAnsi="Calibri Light" w:cs="Calibri Light"/>
          <w:sz w:val="24"/>
          <w:szCs w:val="24"/>
        </w:rPr>
        <w:t xml:space="preserve"> culture tradition but do not represent the total extension of the entire Rio Sonora/Serrana region. In this sense, the results provided in this case study are directly applicable only for these river valleys but also point to fruitful possibilities in future evaluations of other sub-regions to enhance comprehension of social dynamics on larger scales.</w:t>
      </w:r>
      <w:r>
        <w:rPr>
          <w:rStyle w:val="normaltextrun"/>
          <w:rFonts w:ascii="Calibri Light" w:hAnsi="Calibri Light" w:cs="Calibri Light"/>
          <w:sz w:val="24"/>
          <w:szCs w:val="24"/>
        </w:rPr>
        <w:t xml:space="preserve"> T</w:t>
      </w:r>
      <w:r w:rsidRPr="00147270">
        <w:rPr>
          <w:rStyle w:val="normaltextrun"/>
          <w:rFonts w:ascii="Calibri Light" w:hAnsi="Calibri Light" w:cs="Calibri Light"/>
          <w:sz w:val="24"/>
          <w:szCs w:val="24"/>
        </w:rPr>
        <w:t xml:space="preserve">his research provides </w:t>
      </w:r>
      <w:r>
        <w:rPr>
          <w:rStyle w:val="normaltextrun"/>
          <w:rFonts w:ascii="Calibri Light" w:hAnsi="Calibri Light" w:cs="Calibri Light"/>
          <w:sz w:val="24"/>
          <w:szCs w:val="24"/>
        </w:rPr>
        <w:t xml:space="preserve">one of </w:t>
      </w:r>
      <w:r w:rsidRPr="00147270">
        <w:rPr>
          <w:rStyle w:val="normaltextrun"/>
          <w:rFonts w:ascii="Calibri Light" w:hAnsi="Calibri Light" w:cs="Calibri Light"/>
          <w:sz w:val="24"/>
          <w:szCs w:val="24"/>
        </w:rPr>
        <w:t xml:space="preserve">the first </w:t>
      </w:r>
      <w:r>
        <w:rPr>
          <w:rStyle w:val="normaltextrun"/>
          <w:rFonts w:ascii="Calibri Light" w:hAnsi="Calibri Light" w:cs="Calibri Light"/>
          <w:sz w:val="24"/>
          <w:szCs w:val="24"/>
        </w:rPr>
        <w:t>attempts in the broader region</w:t>
      </w:r>
      <w:r w:rsidRPr="00147270">
        <w:rPr>
          <w:rStyle w:val="normaltextrun"/>
          <w:rFonts w:ascii="Calibri Light" w:hAnsi="Calibri Light" w:cs="Calibri Light"/>
          <w:sz w:val="24"/>
          <w:szCs w:val="24"/>
        </w:rPr>
        <w:t xml:space="preserve"> to understudied </w:t>
      </w:r>
      <w:r>
        <w:rPr>
          <w:rStyle w:val="normaltextrun"/>
          <w:rFonts w:ascii="Calibri Light" w:hAnsi="Calibri Light" w:cs="Calibri Light"/>
          <w:sz w:val="24"/>
          <w:szCs w:val="24"/>
        </w:rPr>
        <w:t>themes</w:t>
      </w:r>
      <w:r w:rsidRPr="00147270">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 xml:space="preserve">related to issues of </w:t>
      </w:r>
      <w:r w:rsidRPr="00147270">
        <w:rPr>
          <w:rStyle w:val="normaltextrun"/>
          <w:rFonts w:ascii="Calibri Light" w:hAnsi="Calibri Light" w:cs="Calibri Light"/>
          <w:sz w:val="24"/>
          <w:szCs w:val="24"/>
        </w:rPr>
        <w:t>cultural affiliation and identity. Thus, this research aim</w:t>
      </w:r>
      <w:r>
        <w:rPr>
          <w:rStyle w:val="normaltextrun"/>
          <w:rFonts w:ascii="Calibri Light" w:hAnsi="Calibri Light" w:cs="Calibri Light"/>
          <w:sz w:val="24"/>
          <w:szCs w:val="24"/>
        </w:rPr>
        <w:t>s</w:t>
      </w:r>
      <w:r w:rsidRPr="00147270">
        <w:rPr>
          <w:rStyle w:val="normaltextrun"/>
          <w:rFonts w:ascii="Calibri Light" w:hAnsi="Calibri Light" w:cs="Calibri Light"/>
          <w:sz w:val="24"/>
          <w:szCs w:val="24"/>
        </w:rPr>
        <w:t xml:space="preserve"> to complement information from neighboring regions to comprehend the extent and </w:t>
      </w:r>
      <w:r>
        <w:rPr>
          <w:rStyle w:val="normaltextrun"/>
          <w:rFonts w:ascii="Calibri Light" w:hAnsi="Calibri Light" w:cs="Calibri Light"/>
          <w:sz w:val="24"/>
          <w:szCs w:val="24"/>
        </w:rPr>
        <w:t>character</w:t>
      </w:r>
      <w:r w:rsidRPr="00147270">
        <w:rPr>
          <w:rStyle w:val="normaltextrun"/>
          <w:rFonts w:ascii="Calibri Light" w:hAnsi="Calibri Light" w:cs="Calibri Light"/>
          <w:sz w:val="24"/>
          <w:szCs w:val="24"/>
        </w:rPr>
        <w:t xml:space="preserve"> regarding </w:t>
      </w:r>
      <w:r>
        <w:rPr>
          <w:rStyle w:val="normaltextrun"/>
          <w:rFonts w:ascii="Calibri Light" w:hAnsi="Calibri Light" w:cs="Calibri Light"/>
          <w:sz w:val="24"/>
          <w:szCs w:val="24"/>
        </w:rPr>
        <w:t>pan regional</w:t>
      </w:r>
      <w:r w:rsidRPr="00147270">
        <w:rPr>
          <w:rStyle w:val="normaltextrun"/>
          <w:rFonts w:ascii="Calibri Light" w:hAnsi="Calibri Light" w:cs="Calibri Light"/>
          <w:sz w:val="24"/>
          <w:szCs w:val="24"/>
        </w:rPr>
        <w:t xml:space="preserve"> social dynamics.</w:t>
      </w:r>
    </w:p>
    <w:p w14:paraId="6FFF0EC4" w14:textId="31380AEE" w:rsidR="005622C6" w:rsidRPr="00147270" w:rsidRDefault="005622C6" w:rsidP="002A7CD6">
      <w:pPr>
        <w:spacing w:line="480" w:lineRule="auto"/>
        <w:ind w:firstLine="720"/>
        <w:jc w:val="both"/>
        <w:rPr>
          <w:rFonts w:ascii="Calibri Light" w:hAnsi="Calibri Light" w:cs="Calibri Light"/>
          <w:sz w:val="24"/>
          <w:szCs w:val="24"/>
        </w:rPr>
      </w:pPr>
      <w:r w:rsidRPr="00147270">
        <w:rPr>
          <w:rStyle w:val="normaltextrun"/>
          <w:rFonts w:ascii="Calibri Light" w:hAnsi="Calibri Light" w:cs="Calibri Light"/>
          <w:sz w:val="24"/>
          <w:szCs w:val="24"/>
        </w:rPr>
        <w:t xml:space="preserve">The decorative attributes observed in this analysis likely were not exclusively developed in any of the river valleys considered. The same basic range of treatments is common to much of the greater Southwest including the Casas Grandes region and much of the US Mogollon. In this </w:t>
      </w:r>
      <w:r w:rsidRPr="00147270">
        <w:rPr>
          <w:rStyle w:val="normaltextrun"/>
          <w:rFonts w:ascii="Calibri Light" w:hAnsi="Calibri Light" w:cs="Calibri Light"/>
          <w:sz w:val="24"/>
          <w:szCs w:val="24"/>
        </w:rPr>
        <w:lastRenderedPageBreak/>
        <w:t>analysis, treatments and stylistic variation are assumed to be contingent with potters’ decisions, made within a bounded set of cultural traditions that allow for some latitude that is both intentionally and passively constrained. If this is true, the decorative patterning in ceramics should allow us to infer differential ascription to social identities</w:t>
      </w:r>
      <w:r>
        <w:rPr>
          <w:rStyle w:val="normaltextrun"/>
          <w:rFonts w:ascii="Calibri Light" w:hAnsi="Calibri Light" w:cs="Calibri Light"/>
          <w:sz w:val="24"/>
          <w:szCs w:val="24"/>
        </w:rPr>
        <w:t xml:space="preserve"> at these broad geographic scales</w:t>
      </w:r>
      <w:r w:rsidRPr="00147270">
        <w:rPr>
          <w:rStyle w:val="normaltextrun"/>
          <w:rFonts w:ascii="Calibri Light" w:hAnsi="Calibri Light" w:cs="Calibri Light"/>
          <w:sz w:val="24"/>
          <w:szCs w:val="24"/>
        </w:rPr>
        <w:t>.</w:t>
      </w:r>
      <w:r>
        <w:rPr>
          <w:rStyle w:val="normaltextrun"/>
          <w:rFonts w:ascii="Calibri Light" w:hAnsi="Calibri Light" w:cs="Calibri Light"/>
          <w:sz w:val="24"/>
          <w:szCs w:val="24"/>
        </w:rPr>
        <w:t xml:space="preserve"> </w:t>
      </w:r>
      <w:r w:rsidRPr="00147270">
        <w:rPr>
          <w:rStyle w:val="normaltextrun"/>
          <w:rFonts w:ascii="Calibri Light" w:hAnsi="Calibri Light" w:cs="Calibri Light"/>
          <w:sz w:val="24"/>
          <w:szCs w:val="24"/>
        </w:rPr>
        <w:t xml:space="preserve">As discussed above the theoretical basis for this assumption is that ceramic decorative attributes obviously correspond to the core definition of “style”, and therefore represent a way of doing something </w:t>
      </w:r>
      <w:r>
        <w:rPr>
          <w:rStyle w:val="normaltextrun"/>
          <w:rFonts w:ascii="Calibri Light" w:hAnsi="Calibri Light" w:cs="Calibri Light"/>
          <w:sz w:val="24"/>
          <w:szCs w:val="24"/>
        </w:rPr>
        <w:t>within the boundaries</w:t>
      </w:r>
      <w:r w:rsidRPr="00147270">
        <w:rPr>
          <w:rStyle w:val="normaltextrun"/>
          <w:rFonts w:ascii="Calibri Light" w:hAnsi="Calibri Light" w:cs="Calibri Light"/>
          <w:sz w:val="24"/>
          <w:szCs w:val="24"/>
        </w:rPr>
        <w:t xml:space="preserve"> delineated by social norms (</w:t>
      </w:r>
      <w:proofErr w:type="spellStart"/>
      <w:r w:rsidRPr="00147270">
        <w:rPr>
          <w:rStyle w:val="normaltextrun"/>
          <w:rFonts w:ascii="Calibri Light" w:hAnsi="Calibri Light" w:cs="Calibri Light"/>
          <w:sz w:val="24"/>
          <w:szCs w:val="24"/>
        </w:rPr>
        <w:t>Weissner</w:t>
      </w:r>
      <w:proofErr w:type="spellEnd"/>
      <w:r w:rsidRPr="00147270">
        <w:rPr>
          <w:rStyle w:val="normaltextrun"/>
          <w:rFonts w:ascii="Calibri Light" w:hAnsi="Calibri Light" w:cs="Calibri Light"/>
          <w:sz w:val="24"/>
          <w:szCs w:val="24"/>
        </w:rPr>
        <w:t xml:space="preserve"> 1984). In this sense, the “style” or a specific decorative attribute(s) of ceramics, can be assumed to operate as a component of a non-verbal communication system providing information on identity (</w:t>
      </w:r>
      <w:proofErr w:type="spellStart"/>
      <w:r w:rsidRPr="00147270">
        <w:rPr>
          <w:rStyle w:val="normaltextrun"/>
          <w:rFonts w:ascii="Calibri Light" w:hAnsi="Calibri Light" w:cs="Calibri Light"/>
          <w:sz w:val="24"/>
          <w:szCs w:val="24"/>
        </w:rPr>
        <w:t>Weissner</w:t>
      </w:r>
      <w:proofErr w:type="spellEnd"/>
      <w:r w:rsidRPr="00147270">
        <w:rPr>
          <w:rStyle w:val="normaltextrun"/>
          <w:rFonts w:ascii="Calibri Light" w:hAnsi="Calibri Light" w:cs="Calibri Light"/>
          <w:sz w:val="24"/>
          <w:szCs w:val="24"/>
        </w:rPr>
        <w:t xml:space="preserve"> 1984:184). </w:t>
      </w:r>
      <w:r w:rsidR="0059670B">
        <w:rPr>
          <w:rStyle w:val="normaltextrun"/>
          <w:rFonts w:ascii="Calibri Light" w:hAnsi="Calibri Light" w:cs="Calibri Light"/>
          <w:sz w:val="24"/>
          <w:szCs w:val="24"/>
        </w:rPr>
        <w:t>A</w:t>
      </w:r>
      <w:r w:rsidRPr="00147270">
        <w:rPr>
          <w:rStyle w:val="normaltextrun"/>
          <w:rFonts w:ascii="Calibri Light" w:hAnsi="Calibri Light" w:cs="Calibri Light"/>
          <w:sz w:val="24"/>
          <w:szCs w:val="24"/>
        </w:rPr>
        <w:t>t each analysis scale the variation of decorative patterning establishes degrees of sameness or difference that can be extrapolated to correspond to a continuum of interaction: that is the more similarity in decorative patterning the more interaction, and inversely the more difference in decorative patterning among groups, the less the social interaction.</w:t>
      </w:r>
    </w:p>
    <w:p w14:paraId="26E658DC" w14:textId="27B280AB" w:rsidR="005622C6" w:rsidRPr="00147270" w:rsidRDefault="005622C6" w:rsidP="005622C6">
      <w:pPr>
        <w:spacing w:line="480" w:lineRule="auto"/>
        <w:ind w:firstLine="720"/>
        <w:jc w:val="both"/>
        <w:rPr>
          <w:rFonts w:ascii="Calibri Light" w:hAnsi="Calibri Light" w:cs="Calibri Light"/>
          <w:sz w:val="24"/>
          <w:szCs w:val="24"/>
        </w:rPr>
      </w:pPr>
      <w:r w:rsidRPr="00147270">
        <w:rPr>
          <w:rStyle w:val="normaltextrun"/>
          <w:rFonts w:ascii="Calibri Light" w:hAnsi="Calibri Light" w:cs="Calibri Light"/>
          <w:sz w:val="24"/>
          <w:szCs w:val="24"/>
        </w:rPr>
        <w:t xml:space="preserve">In </w:t>
      </w:r>
      <w:r>
        <w:rPr>
          <w:rStyle w:val="normaltextrun"/>
          <w:rFonts w:ascii="Calibri Light" w:hAnsi="Calibri Light" w:cs="Calibri Light"/>
          <w:sz w:val="24"/>
          <w:szCs w:val="24"/>
        </w:rPr>
        <w:t>regard to the</w:t>
      </w:r>
      <w:r w:rsidRPr="00147270">
        <w:rPr>
          <w:rStyle w:val="normaltextrun"/>
          <w:rFonts w:ascii="Calibri Light" w:hAnsi="Calibri Light" w:cs="Calibri Light"/>
          <w:sz w:val="24"/>
          <w:szCs w:val="24"/>
        </w:rPr>
        <w:t xml:space="preserve"> inter-valley analysis scale, the statistical analysis, specifically the X</w:t>
      </w:r>
      <w:r w:rsidRPr="00147270">
        <w:rPr>
          <w:rStyle w:val="normaltextrun"/>
          <w:rFonts w:ascii="Calibri Light" w:hAnsi="Calibri Light" w:cs="Calibri Light"/>
          <w:sz w:val="24"/>
          <w:szCs w:val="24"/>
          <w:vertAlign w:val="superscript"/>
        </w:rPr>
        <w:t>2</w:t>
      </w:r>
      <w:r w:rsidRPr="00147270">
        <w:rPr>
          <w:rStyle w:val="normaltextrun"/>
          <w:rFonts w:ascii="Calibri Light" w:hAnsi="Calibri Light" w:cs="Calibri Light"/>
          <w:sz w:val="24"/>
          <w:szCs w:val="24"/>
        </w:rPr>
        <w:t xml:space="preserve"> test of independence </w:t>
      </w:r>
      <w:r>
        <w:rPr>
          <w:rStyle w:val="normaltextrun"/>
          <w:rFonts w:ascii="Calibri Light" w:hAnsi="Calibri Light" w:cs="Calibri Light"/>
          <w:sz w:val="24"/>
          <w:szCs w:val="24"/>
        </w:rPr>
        <w:t xml:space="preserve">and manifest differences in </w:t>
      </w:r>
      <w:r w:rsidR="0059670B">
        <w:rPr>
          <w:rStyle w:val="normaltextrun"/>
          <w:rFonts w:ascii="Calibri Light" w:hAnsi="Calibri Light" w:cs="Calibri Light"/>
          <w:sz w:val="24"/>
          <w:szCs w:val="24"/>
        </w:rPr>
        <w:t xml:space="preserve">the </w:t>
      </w:r>
      <w:r>
        <w:rPr>
          <w:rStyle w:val="normaltextrun"/>
          <w:rFonts w:ascii="Calibri Light" w:hAnsi="Calibri Light" w:cs="Calibri Light"/>
          <w:sz w:val="24"/>
          <w:szCs w:val="24"/>
        </w:rPr>
        <w:t xml:space="preserve">presence or absence </w:t>
      </w:r>
      <w:r w:rsidR="0059670B">
        <w:rPr>
          <w:rStyle w:val="normaltextrun"/>
          <w:rFonts w:ascii="Calibri Light" w:hAnsi="Calibri Light" w:cs="Calibri Light"/>
          <w:sz w:val="24"/>
          <w:szCs w:val="24"/>
        </w:rPr>
        <w:t xml:space="preserve">of treatments </w:t>
      </w:r>
      <w:r w:rsidRPr="00147270">
        <w:rPr>
          <w:rStyle w:val="normaltextrun"/>
          <w:rFonts w:ascii="Calibri Light" w:hAnsi="Calibri Light" w:cs="Calibri Light"/>
          <w:sz w:val="24"/>
          <w:szCs w:val="24"/>
        </w:rPr>
        <w:t>established that the three river valleys were distinct. That is, despite a mostly shared repertoire of techniques there exist sufficient differences in the frequency of treatments to clearly distinguish the assemblages. This observation implies the uniqueness of each river valleys denotes an intent in each sub-region to self-differentiate socially from others in at least some contexts.</w:t>
      </w:r>
    </w:p>
    <w:p w14:paraId="6DEBB9E0" w14:textId="1CA95F04" w:rsidR="005622C6" w:rsidRPr="00147270" w:rsidRDefault="005622C6" w:rsidP="005622C6">
      <w:pPr>
        <w:spacing w:line="480" w:lineRule="auto"/>
        <w:ind w:firstLine="720"/>
        <w:jc w:val="both"/>
        <w:rPr>
          <w:rFonts w:ascii="Calibri Light" w:hAnsi="Calibri Light" w:cs="Calibri Light"/>
          <w:sz w:val="24"/>
          <w:szCs w:val="24"/>
        </w:rPr>
      </w:pPr>
      <w:r w:rsidRPr="00147270">
        <w:rPr>
          <w:rStyle w:val="normaltextrun"/>
          <w:rFonts w:ascii="Calibri Light" w:hAnsi="Calibri Light" w:cs="Calibri Light"/>
          <w:sz w:val="24"/>
          <w:szCs w:val="24"/>
        </w:rPr>
        <w:t>Building on the idea of sameness and difference in decorative patterning as a marker of social interaction and group-identification</w:t>
      </w:r>
      <w:r w:rsidR="0059670B">
        <w:rPr>
          <w:rStyle w:val="normaltextrun"/>
          <w:rFonts w:ascii="Calibri Light" w:hAnsi="Calibri Light" w:cs="Calibri Light"/>
          <w:sz w:val="24"/>
          <w:szCs w:val="24"/>
        </w:rPr>
        <w:t>,</w:t>
      </w:r>
      <w:r w:rsidRPr="00147270">
        <w:rPr>
          <w:rStyle w:val="normaltextrun"/>
          <w:rFonts w:ascii="Calibri Light" w:hAnsi="Calibri Light" w:cs="Calibri Light"/>
          <w:sz w:val="24"/>
          <w:szCs w:val="24"/>
        </w:rPr>
        <w:t xml:space="preserve"> several tentative inferences can be made. The ubiquity of incising may denote participation in a pan-regionally recognized repertoire. Painting decoration </w:t>
      </w:r>
      <w:r w:rsidRPr="00147270">
        <w:rPr>
          <w:rStyle w:val="normaltextrun"/>
          <w:rFonts w:ascii="Calibri Light" w:hAnsi="Calibri Light" w:cs="Calibri Light"/>
          <w:sz w:val="24"/>
          <w:szCs w:val="24"/>
        </w:rPr>
        <w:lastRenderedPageBreak/>
        <w:t xml:space="preserve">in conjunction with texturing may be significant in that it suggests relatively stronger ties between the Moctezuma and the Sonora </w:t>
      </w:r>
      <w:r w:rsidR="0059670B">
        <w:rPr>
          <w:rStyle w:val="normaltextrun"/>
          <w:rFonts w:ascii="Calibri Light" w:hAnsi="Calibri Light" w:cs="Calibri Light"/>
          <w:sz w:val="24"/>
          <w:szCs w:val="24"/>
        </w:rPr>
        <w:t>v</w:t>
      </w:r>
      <w:r w:rsidRPr="00147270">
        <w:rPr>
          <w:rStyle w:val="normaltextrun"/>
          <w:rFonts w:ascii="Calibri Light" w:hAnsi="Calibri Light" w:cs="Calibri Light"/>
          <w:sz w:val="24"/>
          <w:szCs w:val="24"/>
        </w:rPr>
        <w:t>alley</w:t>
      </w:r>
      <w:r w:rsidR="0059670B">
        <w:rPr>
          <w:rStyle w:val="normaltextrun"/>
          <w:rFonts w:ascii="Calibri Light" w:hAnsi="Calibri Light" w:cs="Calibri Light"/>
          <w:sz w:val="24"/>
          <w:szCs w:val="24"/>
        </w:rPr>
        <w:t>s</w:t>
      </w:r>
      <w:r w:rsidRPr="00147270">
        <w:rPr>
          <w:rStyle w:val="normaltextrun"/>
          <w:rFonts w:ascii="Calibri Light" w:hAnsi="Calibri Light" w:cs="Calibri Light"/>
          <w:sz w:val="24"/>
          <w:szCs w:val="24"/>
        </w:rPr>
        <w:t xml:space="preserve"> in the considered data sets. Further, punctated/pseudo-corrugated in the Fronteras Valley denotes a clear distinction with the Moctezuma and the Sonora </w:t>
      </w:r>
      <w:r w:rsidR="0059670B">
        <w:rPr>
          <w:rStyle w:val="normaltextrun"/>
          <w:rFonts w:ascii="Calibri Light" w:hAnsi="Calibri Light" w:cs="Calibri Light"/>
          <w:sz w:val="24"/>
          <w:szCs w:val="24"/>
        </w:rPr>
        <w:t>v</w:t>
      </w:r>
      <w:r w:rsidRPr="00147270">
        <w:rPr>
          <w:rStyle w:val="normaltextrun"/>
          <w:rFonts w:ascii="Calibri Light" w:hAnsi="Calibri Light" w:cs="Calibri Light"/>
          <w:sz w:val="24"/>
          <w:szCs w:val="24"/>
        </w:rPr>
        <w:t>alleys, possibly referencing interaction with sub-regions out of this study range to the north (</w:t>
      </w:r>
      <w:proofErr w:type="spellStart"/>
      <w:r w:rsidRPr="00147270">
        <w:rPr>
          <w:rStyle w:val="normaltextrun"/>
          <w:rFonts w:ascii="Calibri Light" w:hAnsi="Calibri Light" w:cs="Calibri Light"/>
          <w:sz w:val="24"/>
          <w:szCs w:val="24"/>
        </w:rPr>
        <w:t>Kurota</w:t>
      </w:r>
      <w:proofErr w:type="spellEnd"/>
      <w:r w:rsidRPr="00147270">
        <w:rPr>
          <w:rStyle w:val="normaltextrun"/>
          <w:rFonts w:ascii="Calibri Light" w:hAnsi="Calibri Light" w:cs="Calibri Light"/>
          <w:sz w:val="24"/>
          <w:szCs w:val="24"/>
        </w:rPr>
        <w:t xml:space="preserve"> and Rogers 2018).</w:t>
      </w:r>
    </w:p>
    <w:p w14:paraId="0746AAEF" w14:textId="28AECEE2" w:rsidR="005622C6" w:rsidRPr="00147270" w:rsidRDefault="005622C6" w:rsidP="005622C6">
      <w:pPr>
        <w:spacing w:line="480" w:lineRule="auto"/>
        <w:ind w:firstLine="708"/>
        <w:jc w:val="both"/>
        <w:rPr>
          <w:rFonts w:ascii="Calibri Light" w:hAnsi="Calibri Light" w:cs="Calibri Light"/>
          <w:sz w:val="24"/>
          <w:szCs w:val="24"/>
        </w:rPr>
      </w:pPr>
      <w:r w:rsidRPr="00147270">
        <w:rPr>
          <w:rStyle w:val="normaltextrun"/>
          <w:rFonts w:ascii="Calibri Light" w:hAnsi="Calibri Light" w:cs="Calibri Light"/>
          <w:sz w:val="24"/>
          <w:szCs w:val="24"/>
        </w:rPr>
        <w:t xml:space="preserve">Moving beyond the simple observation of shared patterns between the Moctezuma and Sonora we can make some more speculative assertions. The rarity of painting/incising and the obvious greater investment in executing multiple treatments suggests these ceramics may have been more valued, and thus perhaps </w:t>
      </w:r>
      <w:r w:rsidR="0059670B">
        <w:rPr>
          <w:rStyle w:val="normaltextrun"/>
          <w:rFonts w:ascii="Calibri Light" w:hAnsi="Calibri Light" w:cs="Calibri Light"/>
          <w:sz w:val="24"/>
          <w:szCs w:val="24"/>
        </w:rPr>
        <w:t xml:space="preserve">indicate their consumption </w:t>
      </w:r>
      <w:r w:rsidRPr="00147270">
        <w:rPr>
          <w:rStyle w:val="normaltextrun"/>
          <w:rFonts w:ascii="Calibri Light" w:hAnsi="Calibri Light" w:cs="Calibri Light"/>
          <w:sz w:val="24"/>
          <w:szCs w:val="24"/>
        </w:rPr>
        <w:t xml:space="preserve">included upper echelons of society. Nonetheless, the ubiquitous of the punctated/corrugated and the brushed </w:t>
      </w:r>
      <w:r w:rsidR="0059670B">
        <w:rPr>
          <w:rStyle w:val="normaltextrun"/>
          <w:rFonts w:ascii="Calibri Light" w:hAnsi="Calibri Light" w:cs="Calibri Light"/>
          <w:sz w:val="24"/>
          <w:szCs w:val="24"/>
        </w:rPr>
        <w:t xml:space="preserve">ceramics </w:t>
      </w:r>
      <w:r w:rsidRPr="00147270">
        <w:rPr>
          <w:rStyle w:val="normaltextrun"/>
          <w:rFonts w:ascii="Calibri Light" w:hAnsi="Calibri Light" w:cs="Calibri Light"/>
          <w:sz w:val="24"/>
          <w:szCs w:val="24"/>
        </w:rPr>
        <w:t>within the Fronteras and Moctezuma valleys respectively suggests each valley also followed a unique history of social development. To stretch the evidence, we might even suggest the complete absence of types such as punctated/</w:t>
      </w:r>
      <w:r>
        <w:rPr>
          <w:rStyle w:val="normaltextrun"/>
          <w:rFonts w:ascii="Calibri Light" w:hAnsi="Calibri Light" w:cs="Calibri Light"/>
          <w:sz w:val="24"/>
          <w:szCs w:val="24"/>
        </w:rPr>
        <w:t>pseudo-</w:t>
      </w:r>
      <w:r w:rsidRPr="00147270">
        <w:rPr>
          <w:rStyle w:val="normaltextrun"/>
          <w:rFonts w:ascii="Calibri Light" w:hAnsi="Calibri Light" w:cs="Calibri Light"/>
          <w:sz w:val="24"/>
          <w:szCs w:val="24"/>
        </w:rPr>
        <w:t xml:space="preserve">corrugated in </w:t>
      </w:r>
      <w:r w:rsidR="0059670B">
        <w:rPr>
          <w:rStyle w:val="normaltextrun"/>
          <w:rFonts w:ascii="Calibri Light" w:hAnsi="Calibri Light" w:cs="Calibri Light"/>
          <w:sz w:val="24"/>
          <w:szCs w:val="24"/>
        </w:rPr>
        <w:t xml:space="preserve">the </w:t>
      </w:r>
      <w:r w:rsidRPr="00147270">
        <w:rPr>
          <w:rStyle w:val="normaltextrun"/>
          <w:rFonts w:ascii="Calibri Light" w:hAnsi="Calibri Light" w:cs="Calibri Light"/>
          <w:sz w:val="24"/>
          <w:szCs w:val="24"/>
        </w:rPr>
        <w:t xml:space="preserve">Moctezuma or Sonora </w:t>
      </w:r>
      <w:r w:rsidR="0059670B">
        <w:rPr>
          <w:rStyle w:val="normaltextrun"/>
          <w:rFonts w:ascii="Calibri Light" w:hAnsi="Calibri Light" w:cs="Calibri Light"/>
          <w:sz w:val="24"/>
          <w:szCs w:val="24"/>
        </w:rPr>
        <w:t xml:space="preserve">valleys </w:t>
      </w:r>
      <w:r w:rsidRPr="00147270">
        <w:rPr>
          <w:rStyle w:val="normaltextrun"/>
          <w:rFonts w:ascii="Calibri Light" w:hAnsi="Calibri Light" w:cs="Calibri Light"/>
          <w:sz w:val="24"/>
          <w:szCs w:val="24"/>
        </w:rPr>
        <w:t>indicates potters themselves rarely, if ever, moved.</w:t>
      </w:r>
      <w:r>
        <w:rPr>
          <w:rStyle w:val="normaltextrun"/>
          <w:rFonts w:ascii="Calibri Light" w:hAnsi="Calibri Light" w:cs="Calibri Light"/>
          <w:sz w:val="24"/>
          <w:szCs w:val="24"/>
        </w:rPr>
        <w:t xml:space="preserve"> As implied above, this would imply households did not regularly establish connections of intermarriage at this scale between these regions. </w:t>
      </w:r>
    </w:p>
    <w:p w14:paraId="3D183D4F" w14:textId="6512938E" w:rsidR="005622C6" w:rsidRDefault="005622C6" w:rsidP="005622C6">
      <w:pPr>
        <w:spacing w:line="480" w:lineRule="auto"/>
        <w:ind w:firstLine="720"/>
        <w:jc w:val="both"/>
        <w:rPr>
          <w:rStyle w:val="normaltextrun"/>
          <w:rFonts w:ascii="Calibri Light" w:hAnsi="Calibri Light" w:cs="Calibri Light"/>
          <w:sz w:val="24"/>
          <w:szCs w:val="24"/>
        </w:rPr>
      </w:pPr>
      <w:r w:rsidRPr="00147270">
        <w:rPr>
          <w:rStyle w:val="normaltextrun"/>
          <w:rFonts w:ascii="Calibri Light" w:hAnsi="Calibri Light" w:cs="Calibri Light"/>
          <w:sz w:val="24"/>
          <w:szCs w:val="24"/>
        </w:rPr>
        <w:t xml:space="preserve">Further unraveling the relationships between valleys necessitates considering other contextual data. Specifically, the Sonora Valley may have held a position of relative greater importance in the socio-political landscape of the Rio Sonora/Serrana region. The San Jose site was purportedly the nodal center of a large </w:t>
      </w:r>
      <w:r>
        <w:rPr>
          <w:rStyle w:val="normaltextrun"/>
          <w:rFonts w:ascii="Calibri Light" w:hAnsi="Calibri Light" w:cs="Calibri Light"/>
          <w:sz w:val="24"/>
          <w:szCs w:val="24"/>
        </w:rPr>
        <w:t>socio-political</w:t>
      </w:r>
      <w:r w:rsidRPr="00147270">
        <w:rPr>
          <w:rStyle w:val="normaltextrun"/>
          <w:rFonts w:ascii="Calibri Light" w:hAnsi="Calibri Light" w:cs="Calibri Light"/>
          <w:sz w:val="24"/>
          <w:szCs w:val="24"/>
        </w:rPr>
        <w:t xml:space="preserve"> unit with one of only two ball court</w:t>
      </w:r>
      <w:r>
        <w:rPr>
          <w:rStyle w:val="normaltextrun"/>
          <w:rFonts w:ascii="Calibri Light" w:hAnsi="Calibri Light" w:cs="Calibri Light"/>
          <w:sz w:val="24"/>
          <w:szCs w:val="24"/>
        </w:rPr>
        <w:t>s</w:t>
      </w:r>
      <w:r w:rsidRPr="00147270">
        <w:rPr>
          <w:rStyle w:val="normaltextrun"/>
          <w:rFonts w:ascii="Calibri Light" w:hAnsi="Calibri Light" w:cs="Calibri Light"/>
          <w:sz w:val="24"/>
          <w:szCs w:val="24"/>
        </w:rPr>
        <w:t xml:space="preserve"> in the valley that are </w:t>
      </w:r>
      <w:r w:rsidR="0059670B">
        <w:rPr>
          <w:rStyle w:val="normaltextrun"/>
          <w:rFonts w:ascii="Calibri Light" w:hAnsi="Calibri Light" w:cs="Calibri Light"/>
          <w:sz w:val="24"/>
          <w:szCs w:val="24"/>
        </w:rPr>
        <w:t xml:space="preserve">also </w:t>
      </w:r>
      <w:r w:rsidRPr="00147270">
        <w:rPr>
          <w:rStyle w:val="normaltextrun"/>
          <w:rFonts w:ascii="Calibri Light" w:hAnsi="Calibri Light" w:cs="Calibri Light"/>
          <w:sz w:val="24"/>
          <w:szCs w:val="24"/>
        </w:rPr>
        <w:t>unique in a regional context. The communal pithouse room, arguably also added to the importance of the site</w:t>
      </w:r>
      <w:r>
        <w:rPr>
          <w:rStyle w:val="normaltextrun"/>
          <w:rFonts w:ascii="Calibri Light" w:hAnsi="Calibri Light" w:cs="Calibri Light"/>
          <w:sz w:val="24"/>
          <w:szCs w:val="24"/>
        </w:rPr>
        <w:t xml:space="preserve"> in a manner not known to be replicated in other valleys</w:t>
      </w:r>
      <w:r w:rsidRPr="00147270">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These</w:t>
      </w:r>
      <w:r w:rsidRPr="00147270">
        <w:rPr>
          <w:rStyle w:val="normaltextrun"/>
          <w:rFonts w:ascii="Calibri Light" w:hAnsi="Calibri Light" w:cs="Calibri Light"/>
          <w:sz w:val="24"/>
          <w:szCs w:val="24"/>
        </w:rPr>
        <w:t xml:space="preserve"> </w:t>
      </w:r>
      <w:r w:rsidRPr="00147270">
        <w:rPr>
          <w:rStyle w:val="normaltextrun"/>
          <w:rFonts w:ascii="Calibri Light" w:hAnsi="Calibri Light" w:cs="Calibri Light"/>
          <w:sz w:val="24"/>
          <w:szCs w:val="24"/>
        </w:rPr>
        <w:lastRenderedPageBreak/>
        <w:t xml:space="preserve">special </w:t>
      </w:r>
      <w:r>
        <w:rPr>
          <w:rStyle w:val="normaltextrun"/>
          <w:rFonts w:ascii="Calibri Light" w:hAnsi="Calibri Light" w:cs="Calibri Light"/>
          <w:sz w:val="24"/>
          <w:szCs w:val="24"/>
        </w:rPr>
        <w:t>features</w:t>
      </w:r>
      <w:r w:rsidRPr="00147270">
        <w:rPr>
          <w:rStyle w:val="normaltextrun"/>
          <w:rFonts w:ascii="Calibri Light" w:hAnsi="Calibri Light" w:cs="Calibri Light"/>
          <w:sz w:val="24"/>
          <w:szCs w:val="24"/>
        </w:rPr>
        <w:t xml:space="preserve"> suggest the site likely hosted many visitors at ball games and other communal events. </w:t>
      </w:r>
    </w:p>
    <w:p w14:paraId="65F4D929" w14:textId="554370F1" w:rsidR="005622C6" w:rsidRDefault="0059670B" w:rsidP="005622C6">
      <w:pPr>
        <w:spacing w:before="240" w:line="480" w:lineRule="auto"/>
        <w:ind w:firstLine="720"/>
        <w:jc w:val="both"/>
        <w:rPr>
          <w:rStyle w:val="normaltextrun"/>
          <w:rFonts w:ascii="Calibri Light" w:hAnsi="Calibri Light" w:cs="Calibri Light"/>
          <w:sz w:val="24"/>
          <w:szCs w:val="24"/>
        </w:rPr>
      </w:pPr>
      <w:r>
        <w:rPr>
          <w:rStyle w:val="normaltextrun"/>
          <w:rFonts w:ascii="Calibri Light" w:hAnsi="Calibri Light" w:cs="Calibri Light"/>
          <w:sz w:val="24"/>
          <w:szCs w:val="24"/>
        </w:rPr>
        <w:t>T</w:t>
      </w:r>
      <w:r w:rsidR="005622C6" w:rsidRPr="00EA4E26">
        <w:rPr>
          <w:rStyle w:val="normaltextrun"/>
          <w:rFonts w:ascii="Calibri Light" w:hAnsi="Calibri Light" w:cs="Calibri Light"/>
          <w:sz w:val="24"/>
          <w:szCs w:val="24"/>
        </w:rPr>
        <w:t xml:space="preserve">he unique nature of </w:t>
      </w:r>
      <w:r w:rsidR="005622C6">
        <w:rPr>
          <w:rStyle w:val="normaltextrun"/>
          <w:rFonts w:ascii="Calibri Light" w:hAnsi="Calibri Light" w:cs="Calibri Light"/>
          <w:sz w:val="24"/>
          <w:szCs w:val="24"/>
        </w:rPr>
        <w:t xml:space="preserve">the </w:t>
      </w:r>
      <w:r w:rsidR="005622C6" w:rsidRPr="00EA4E26">
        <w:rPr>
          <w:rStyle w:val="normaltextrun"/>
          <w:rFonts w:ascii="Calibri Light" w:hAnsi="Calibri Light" w:cs="Calibri Light"/>
          <w:sz w:val="24"/>
          <w:szCs w:val="24"/>
        </w:rPr>
        <w:t>San Jose</w:t>
      </w:r>
      <w:r w:rsidR="005622C6">
        <w:rPr>
          <w:rStyle w:val="normaltextrun"/>
          <w:rFonts w:ascii="Calibri Light" w:hAnsi="Calibri Light" w:cs="Calibri Light"/>
          <w:sz w:val="24"/>
          <w:szCs w:val="24"/>
        </w:rPr>
        <w:t xml:space="preserve"> site</w:t>
      </w:r>
      <w:r w:rsidR="005622C6" w:rsidRPr="00EA4E26">
        <w:rPr>
          <w:rStyle w:val="normaltextrun"/>
          <w:rFonts w:ascii="Calibri Light" w:hAnsi="Calibri Light" w:cs="Calibri Light"/>
          <w:sz w:val="24"/>
          <w:szCs w:val="24"/>
        </w:rPr>
        <w:t xml:space="preserve"> in the archaeological landscape of the Rio Sonora</w:t>
      </w:r>
      <w:r>
        <w:rPr>
          <w:rStyle w:val="normaltextrun"/>
          <w:rFonts w:ascii="Calibri Light" w:hAnsi="Calibri Light" w:cs="Calibri Light"/>
          <w:sz w:val="24"/>
          <w:szCs w:val="24"/>
        </w:rPr>
        <w:t>/Serrana</w:t>
      </w:r>
      <w:r w:rsidR="005622C6" w:rsidRPr="00EA4E26">
        <w:rPr>
          <w:rStyle w:val="normaltextrun"/>
          <w:rFonts w:ascii="Calibri Light" w:hAnsi="Calibri Light" w:cs="Calibri Light"/>
          <w:sz w:val="24"/>
          <w:szCs w:val="24"/>
        </w:rPr>
        <w:t xml:space="preserve"> region </w:t>
      </w:r>
      <w:r w:rsidR="005622C6">
        <w:rPr>
          <w:rStyle w:val="normaltextrun"/>
          <w:rFonts w:ascii="Calibri Light" w:hAnsi="Calibri Light" w:cs="Calibri Light"/>
          <w:sz w:val="24"/>
          <w:szCs w:val="24"/>
        </w:rPr>
        <w:t xml:space="preserve">certainly corresponds </w:t>
      </w:r>
      <w:r w:rsidR="005622C6" w:rsidRPr="00EA4E26">
        <w:rPr>
          <w:rStyle w:val="normaltextrun"/>
          <w:rFonts w:ascii="Calibri Light" w:hAnsi="Calibri Light" w:cs="Calibri Light"/>
          <w:sz w:val="24"/>
          <w:szCs w:val="24"/>
        </w:rPr>
        <w:t xml:space="preserve">to </w:t>
      </w:r>
      <w:r w:rsidR="005622C6">
        <w:rPr>
          <w:rStyle w:val="normaltextrun"/>
          <w:rFonts w:ascii="Calibri Light" w:hAnsi="Calibri Light" w:cs="Calibri Light"/>
          <w:sz w:val="24"/>
          <w:szCs w:val="24"/>
        </w:rPr>
        <w:t>the ceramic assemblage’s stylistic variation</w:t>
      </w:r>
      <w:r w:rsidR="005622C6" w:rsidRPr="00EA4E26">
        <w:rPr>
          <w:rStyle w:val="normaltextrun"/>
          <w:rFonts w:ascii="Calibri Light" w:hAnsi="Calibri Light" w:cs="Calibri Light"/>
          <w:sz w:val="24"/>
          <w:szCs w:val="24"/>
        </w:rPr>
        <w:t xml:space="preserve">. </w:t>
      </w:r>
      <w:r w:rsidR="005622C6">
        <w:rPr>
          <w:rStyle w:val="normaltextrun"/>
          <w:rFonts w:ascii="Calibri Light" w:hAnsi="Calibri Light" w:cs="Calibri Light"/>
          <w:sz w:val="24"/>
          <w:szCs w:val="24"/>
        </w:rPr>
        <w:t>A</w:t>
      </w:r>
      <w:r w:rsidR="005622C6" w:rsidRPr="00EA4E26">
        <w:rPr>
          <w:rStyle w:val="normaltextrun"/>
          <w:rFonts w:ascii="Calibri Light" w:hAnsi="Calibri Light" w:cs="Calibri Light"/>
          <w:sz w:val="24"/>
          <w:szCs w:val="24"/>
        </w:rPr>
        <w:t>reas</w:t>
      </w:r>
      <w:r w:rsidR="005622C6">
        <w:rPr>
          <w:rStyle w:val="normaltextrun"/>
          <w:rFonts w:ascii="Calibri Light" w:hAnsi="Calibri Light" w:cs="Calibri Light"/>
          <w:sz w:val="24"/>
          <w:szCs w:val="24"/>
        </w:rPr>
        <w:t xml:space="preserve"> such as the ballcourt and communal pithouse</w:t>
      </w:r>
      <w:r w:rsidR="005622C6" w:rsidRPr="00EA4E26">
        <w:rPr>
          <w:rStyle w:val="normaltextrun"/>
          <w:rFonts w:ascii="Calibri Light" w:hAnsi="Calibri Light" w:cs="Calibri Light"/>
          <w:sz w:val="24"/>
          <w:szCs w:val="24"/>
        </w:rPr>
        <w:t xml:space="preserve"> </w:t>
      </w:r>
      <w:r w:rsidR="005622C6">
        <w:rPr>
          <w:rStyle w:val="normaltextrun"/>
          <w:rFonts w:ascii="Calibri Light" w:hAnsi="Calibri Light" w:cs="Calibri Light"/>
          <w:sz w:val="24"/>
          <w:szCs w:val="24"/>
        </w:rPr>
        <w:t>hosted</w:t>
      </w:r>
      <w:r w:rsidR="005622C6" w:rsidRPr="00EA4E26">
        <w:rPr>
          <w:rStyle w:val="normaltextrun"/>
          <w:rFonts w:ascii="Calibri Light" w:hAnsi="Calibri Light" w:cs="Calibri Light"/>
          <w:sz w:val="24"/>
          <w:szCs w:val="24"/>
        </w:rPr>
        <w:t xml:space="preserve"> communal events in which local groups and groups</w:t>
      </w:r>
      <w:r w:rsidR="005622C6">
        <w:rPr>
          <w:rStyle w:val="normaltextrun"/>
          <w:rFonts w:ascii="Calibri Light" w:hAnsi="Calibri Light" w:cs="Calibri Light"/>
          <w:sz w:val="24"/>
          <w:szCs w:val="24"/>
        </w:rPr>
        <w:t xml:space="preserve"> </w:t>
      </w:r>
      <w:r w:rsidR="005622C6" w:rsidRPr="00EA4E26">
        <w:rPr>
          <w:rStyle w:val="normaltextrun"/>
          <w:rFonts w:ascii="Calibri Light" w:hAnsi="Calibri Light" w:cs="Calibri Light"/>
          <w:sz w:val="24"/>
          <w:szCs w:val="24"/>
        </w:rPr>
        <w:t xml:space="preserve">beyond the Sonora Valley interacted. </w:t>
      </w:r>
      <w:r w:rsidR="005622C6" w:rsidRPr="00AE43EA">
        <w:rPr>
          <w:rStyle w:val="normaltextrun"/>
          <w:rFonts w:ascii="Calibri Light" w:hAnsi="Calibri Light" w:cs="Calibri Light"/>
          <w:sz w:val="24"/>
          <w:szCs w:val="24"/>
        </w:rPr>
        <w:t>It is important to</w:t>
      </w:r>
      <w:r w:rsidR="005622C6">
        <w:rPr>
          <w:rStyle w:val="normaltextrun"/>
          <w:rFonts w:ascii="Calibri Light" w:hAnsi="Calibri Light" w:cs="Calibri Light"/>
          <w:sz w:val="24"/>
          <w:szCs w:val="24"/>
        </w:rPr>
        <w:t xml:space="preserve"> recognize that</w:t>
      </w:r>
      <w:r w:rsidR="005622C6" w:rsidRPr="00AE43EA">
        <w:rPr>
          <w:rStyle w:val="normaltextrun"/>
          <w:rFonts w:ascii="Calibri Light" w:hAnsi="Calibri Light" w:cs="Calibri Light"/>
          <w:sz w:val="24"/>
          <w:szCs w:val="24"/>
        </w:rPr>
        <w:t xml:space="preserve"> </w:t>
      </w:r>
      <w:r w:rsidR="005622C6">
        <w:rPr>
          <w:rStyle w:val="normaltextrun"/>
          <w:rFonts w:ascii="Calibri Light" w:hAnsi="Calibri Light" w:cs="Calibri Light"/>
          <w:sz w:val="24"/>
          <w:szCs w:val="24"/>
        </w:rPr>
        <w:t>the gendered aspects of</w:t>
      </w:r>
      <w:r w:rsidR="005622C6" w:rsidRPr="00AE43EA">
        <w:rPr>
          <w:rStyle w:val="normaltextrun"/>
          <w:rFonts w:ascii="Calibri Light" w:hAnsi="Calibri Light" w:cs="Calibri Light"/>
          <w:sz w:val="24"/>
          <w:szCs w:val="24"/>
        </w:rPr>
        <w:t xml:space="preserve"> these </w:t>
      </w:r>
      <w:r w:rsidR="005622C6">
        <w:rPr>
          <w:rStyle w:val="normaltextrun"/>
          <w:rFonts w:ascii="Calibri Light" w:hAnsi="Calibri Light" w:cs="Calibri Light"/>
          <w:sz w:val="24"/>
          <w:szCs w:val="24"/>
        </w:rPr>
        <w:t>events are still poorly understood</w:t>
      </w:r>
      <w:r w:rsidR="005622C6" w:rsidRPr="00AE43EA">
        <w:rPr>
          <w:rStyle w:val="normaltextrun"/>
          <w:rFonts w:ascii="Calibri Light" w:hAnsi="Calibri Light" w:cs="Calibri Light"/>
          <w:sz w:val="24"/>
          <w:szCs w:val="24"/>
        </w:rPr>
        <w:t>.</w:t>
      </w:r>
      <w:r w:rsidR="005622C6">
        <w:rPr>
          <w:rStyle w:val="normaltextrun"/>
          <w:rFonts w:ascii="Calibri Light" w:hAnsi="Calibri Light" w:cs="Calibri Light"/>
          <w:sz w:val="24"/>
          <w:szCs w:val="24"/>
        </w:rPr>
        <w:t xml:space="preserve"> Some events may have only involved one gender, and it is not entirely clear that all participants would carry their own ceramics to these events. However, we can still </w:t>
      </w:r>
      <w:proofErr w:type="gramStart"/>
      <w:r w:rsidR="005622C6">
        <w:rPr>
          <w:rStyle w:val="normaltextrun"/>
          <w:rFonts w:ascii="Calibri Light" w:hAnsi="Calibri Light" w:cs="Calibri Light"/>
          <w:sz w:val="24"/>
          <w:szCs w:val="24"/>
        </w:rPr>
        <w:t>make the assumption</w:t>
      </w:r>
      <w:proofErr w:type="gramEnd"/>
      <w:r w:rsidR="005622C6">
        <w:rPr>
          <w:rStyle w:val="normaltextrun"/>
          <w:rFonts w:ascii="Calibri Light" w:hAnsi="Calibri Light" w:cs="Calibri Light"/>
          <w:sz w:val="24"/>
          <w:szCs w:val="24"/>
        </w:rPr>
        <w:t xml:space="preserve"> that greater diversity in ceramics does equate to a greater diversity of social personas.</w:t>
      </w:r>
    </w:p>
    <w:p w14:paraId="7D3BF573" w14:textId="7B59E295" w:rsidR="005622C6" w:rsidRPr="00EF56FD" w:rsidRDefault="005622C6" w:rsidP="005622C6">
      <w:pPr>
        <w:spacing w:before="240" w:line="480" w:lineRule="auto"/>
        <w:ind w:firstLine="720"/>
        <w:jc w:val="both"/>
        <w:rPr>
          <w:rStyle w:val="normaltextrun"/>
          <w:rFonts w:ascii="Calibri Light" w:hAnsi="Calibri Light" w:cs="Calibri Light"/>
          <w:sz w:val="24"/>
          <w:szCs w:val="24"/>
        </w:rPr>
      </w:pPr>
      <w:r>
        <w:rPr>
          <w:rStyle w:val="normaltextrun"/>
          <w:rFonts w:ascii="Calibri Light" w:hAnsi="Calibri Light" w:cs="Calibri Light"/>
          <w:sz w:val="24"/>
          <w:szCs w:val="24"/>
        </w:rPr>
        <w:t>It is possible to perceive ceramic decorative attributes of each analyzed valley as reflective of different group identities, but it is also important to emphasize that the elements that are shared between valleys suggests a high degree of interaction.</w:t>
      </w:r>
      <w:r w:rsidRPr="00147270">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Reconstructing</w:t>
      </w:r>
      <w:r w:rsidRPr="00147270">
        <w:rPr>
          <w:rStyle w:val="normaltextrun"/>
          <w:rFonts w:ascii="Calibri Light" w:hAnsi="Calibri Light" w:cs="Calibri Light"/>
          <w:sz w:val="24"/>
          <w:szCs w:val="24"/>
        </w:rPr>
        <w:t xml:space="preserve"> identities</w:t>
      </w:r>
      <w:r>
        <w:rPr>
          <w:rStyle w:val="normaltextrun"/>
          <w:rFonts w:ascii="Calibri Light" w:hAnsi="Calibri Light" w:cs="Calibri Light"/>
          <w:sz w:val="24"/>
          <w:szCs w:val="24"/>
        </w:rPr>
        <w:t xml:space="preserve"> based on these sorts of spatial differences in assemblages entails significant speculation about their basis</w:t>
      </w:r>
      <w:r w:rsidRPr="00147270">
        <w:rPr>
          <w:rStyle w:val="normaltextrun"/>
          <w:rFonts w:ascii="Calibri Light" w:hAnsi="Calibri Light" w:cs="Calibri Light"/>
          <w:sz w:val="24"/>
          <w:szCs w:val="24"/>
        </w:rPr>
        <w:t xml:space="preserve">. As mentioned, identity is contextual and historical and constructed by the interaction between groups (Hall 1996). </w:t>
      </w:r>
      <w:r>
        <w:rPr>
          <w:rStyle w:val="normaltextrun"/>
          <w:rFonts w:ascii="Calibri Light" w:hAnsi="Calibri Light" w:cs="Calibri Light"/>
          <w:sz w:val="24"/>
          <w:szCs w:val="24"/>
        </w:rPr>
        <w:t xml:space="preserve">Hypothesizing about patterns of </w:t>
      </w:r>
      <w:r w:rsidRPr="00147270">
        <w:rPr>
          <w:rStyle w:val="normaltextrun"/>
          <w:rFonts w:ascii="Calibri Light" w:hAnsi="Calibri Light" w:cs="Calibri Light"/>
          <w:sz w:val="24"/>
          <w:szCs w:val="24"/>
        </w:rPr>
        <w:t xml:space="preserve">social interaction represent one significant </w:t>
      </w:r>
      <w:r>
        <w:rPr>
          <w:rStyle w:val="normaltextrun"/>
          <w:rFonts w:ascii="Calibri Light" w:hAnsi="Calibri Light" w:cs="Calibri Light"/>
          <w:sz w:val="24"/>
          <w:szCs w:val="24"/>
        </w:rPr>
        <w:t>step</w:t>
      </w:r>
      <w:r w:rsidRPr="00147270">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 xml:space="preserve">in </w:t>
      </w:r>
      <w:r w:rsidRPr="00147270">
        <w:rPr>
          <w:rStyle w:val="normaltextrun"/>
          <w:rFonts w:ascii="Calibri Light" w:hAnsi="Calibri Light" w:cs="Calibri Light"/>
          <w:sz w:val="24"/>
          <w:szCs w:val="24"/>
        </w:rPr>
        <w:t xml:space="preserve">addressing the central question of this research. Moreover, </w:t>
      </w:r>
      <w:r>
        <w:rPr>
          <w:rStyle w:val="normaltextrun"/>
          <w:rFonts w:ascii="Calibri Light" w:hAnsi="Calibri Light" w:cs="Calibri Light"/>
          <w:sz w:val="24"/>
          <w:szCs w:val="24"/>
        </w:rPr>
        <w:t xml:space="preserve">potential scenarios of </w:t>
      </w:r>
      <w:r w:rsidRPr="00147270">
        <w:rPr>
          <w:rStyle w:val="normaltextrun"/>
          <w:rFonts w:ascii="Calibri Light" w:hAnsi="Calibri Light" w:cs="Calibri Light"/>
          <w:sz w:val="24"/>
          <w:szCs w:val="24"/>
        </w:rPr>
        <w:t xml:space="preserve">interaction </w:t>
      </w:r>
      <w:r>
        <w:rPr>
          <w:rStyle w:val="normaltextrun"/>
          <w:rFonts w:ascii="Calibri Light" w:hAnsi="Calibri Light" w:cs="Calibri Light"/>
          <w:sz w:val="24"/>
          <w:szCs w:val="24"/>
        </w:rPr>
        <w:t>are</w:t>
      </w:r>
      <w:r w:rsidRPr="00147270">
        <w:rPr>
          <w:rStyle w:val="normaltextrun"/>
          <w:rFonts w:ascii="Calibri Light" w:hAnsi="Calibri Light" w:cs="Calibri Light"/>
          <w:sz w:val="24"/>
          <w:szCs w:val="24"/>
        </w:rPr>
        <w:t xml:space="preserve"> key to </w:t>
      </w:r>
      <w:r>
        <w:rPr>
          <w:rStyle w:val="normaltextrun"/>
          <w:rFonts w:ascii="Calibri Light" w:hAnsi="Calibri Light" w:cs="Calibri Light"/>
          <w:sz w:val="24"/>
          <w:szCs w:val="24"/>
        </w:rPr>
        <w:t>operationalizing</w:t>
      </w:r>
      <w:r w:rsidRPr="00147270">
        <w:rPr>
          <w:rStyle w:val="normaltextrun"/>
          <w:rFonts w:ascii="Calibri Light" w:hAnsi="Calibri Light" w:cs="Calibri Light"/>
          <w:sz w:val="24"/>
          <w:szCs w:val="24"/>
        </w:rPr>
        <w:t xml:space="preserve"> theories of style, identity, and communities of practice. </w:t>
      </w:r>
      <w:r>
        <w:rPr>
          <w:rStyle w:val="normaltextrun"/>
          <w:rFonts w:ascii="Calibri Light" w:hAnsi="Calibri Light" w:cs="Calibri Light"/>
          <w:sz w:val="24"/>
          <w:szCs w:val="24"/>
        </w:rPr>
        <w:t>T</w:t>
      </w:r>
      <w:r w:rsidRPr="00147270">
        <w:rPr>
          <w:rStyle w:val="normaltextrun"/>
          <w:rFonts w:ascii="Calibri Light" w:hAnsi="Calibri Light" w:cs="Calibri Light"/>
          <w:sz w:val="24"/>
          <w:szCs w:val="24"/>
        </w:rPr>
        <w:t xml:space="preserve">he ethnohistorical accounts </w:t>
      </w:r>
      <w:r>
        <w:rPr>
          <w:rStyle w:val="normaltextrun"/>
          <w:rFonts w:ascii="Calibri Light" w:hAnsi="Calibri Light" w:cs="Calibri Light"/>
          <w:sz w:val="24"/>
          <w:szCs w:val="24"/>
        </w:rPr>
        <w:t>suggest</w:t>
      </w:r>
      <w:r w:rsidRPr="00147270">
        <w:rPr>
          <w:rStyle w:val="normaltextrun"/>
          <w:rFonts w:ascii="Calibri Light" w:hAnsi="Calibri Light" w:cs="Calibri Light"/>
          <w:sz w:val="24"/>
          <w:szCs w:val="24"/>
        </w:rPr>
        <w:t xml:space="preserve"> interaction among valleys was typical; nonetheless, it has never been evaluated archaeologically</w:t>
      </w:r>
      <w:r>
        <w:rPr>
          <w:rStyle w:val="normaltextrun"/>
          <w:rFonts w:ascii="Calibri Light" w:hAnsi="Calibri Light" w:cs="Calibri Light"/>
          <w:sz w:val="24"/>
          <w:szCs w:val="24"/>
        </w:rPr>
        <w:t xml:space="preserve"> at this scale</w:t>
      </w:r>
      <w:r w:rsidRPr="00147270">
        <w:rPr>
          <w:rStyle w:val="normaltextrun"/>
          <w:rFonts w:ascii="Calibri Light" w:hAnsi="Calibri Light" w:cs="Calibri Light"/>
          <w:sz w:val="24"/>
          <w:szCs w:val="24"/>
        </w:rPr>
        <w:t>. In this sense, this research provides the first approach to the topic</w:t>
      </w:r>
      <w:r>
        <w:rPr>
          <w:rStyle w:val="normaltextrun"/>
          <w:rFonts w:ascii="Calibri Light" w:hAnsi="Calibri Light" w:cs="Calibri Light"/>
          <w:sz w:val="24"/>
          <w:szCs w:val="24"/>
        </w:rPr>
        <w:t xml:space="preserve"> from a novel perspective</w:t>
      </w:r>
      <w:r w:rsidRPr="00147270">
        <w:rPr>
          <w:rStyle w:val="normaltextrun"/>
          <w:rFonts w:ascii="Calibri Light" w:hAnsi="Calibri Light" w:cs="Calibri Light"/>
          <w:sz w:val="24"/>
          <w:szCs w:val="24"/>
        </w:rPr>
        <w:t xml:space="preserve"> </w:t>
      </w:r>
      <w:r w:rsidR="0059670B">
        <w:rPr>
          <w:rStyle w:val="normaltextrun"/>
          <w:rFonts w:ascii="Calibri Light" w:hAnsi="Calibri Light" w:cs="Calibri Light"/>
          <w:sz w:val="24"/>
          <w:szCs w:val="24"/>
        </w:rPr>
        <w:t>in hopes of</w:t>
      </w:r>
      <w:r w:rsidR="0059670B" w:rsidRPr="00147270">
        <w:rPr>
          <w:rStyle w:val="normaltextrun"/>
          <w:rFonts w:ascii="Calibri Light" w:hAnsi="Calibri Light" w:cs="Calibri Light"/>
          <w:sz w:val="24"/>
          <w:szCs w:val="24"/>
        </w:rPr>
        <w:t xml:space="preserve"> </w:t>
      </w:r>
      <w:r w:rsidR="0059670B">
        <w:rPr>
          <w:rStyle w:val="normaltextrun"/>
          <w:rFonts w:ascii="Calibri Light" w:hAnsi="Calibri Light" w:cs="Calibri Light"/>
          <w:sz w:val="24"/>
          <w:szCs w:val="24"/>
        </w:rPr>
        <w:t>spurring</w:t>
      </w:r>
      <w:r w:rsidR="0059670B" w:rsidRPr="00147270">
        <w:rPr>
          <w:rStyle w:val="normaltextrun"/>
          <w:rFonts w:ascii="Calibri Light" w:hAnsi="Calibri Light" w:cs="Calibri Light"/>
          <w:sz w:val="24"/>
          <w:szCs w:val="24"/>
        </w:rPr>
        <w:t xml:space="preserve"> </w:t>
      </w:r>
      <w:r w:rsidRPr="00147270">
        <w:rPr>
          <w:rStyle w:val="normaltextrun"/>
          <w:rFonts w:ascii="Calibri Light" w:hAnsi="Calibri Light" w:cs="Calibri Light"/>
          <w:sz w:val="24"/>
          <w:szCs w:val="24"/>
        </w:rPr>
        <w:t>future discussions.</w:t>
      </w:r>
    </w:p>
    <w:p w14:paraId="00442AC7" w14:textId="77777777" w:rsidR="005622C6" w:rsidRPr="00147270" w:rsidRDefault="005622C6" w:rsidP="005622C6">
      <w:pPr>
        <w:spacing w:line="480" w:lineRule="auto"/>
        <w:ind w:firstLine="720"/>
        <w:jc w:val="both"/>
        <w:rPr>
          <w:rStyle w:val="normaltextrun"/>
          <w:rFonts w:ascii="Calibri Light" w:hAnsi="Calibri Light" w:cs="Calibri Light"/>
          <w:sz w:val="24"/>
          <w:szCs w:val="24"/>
        </w:rPr>
      </w:pPr>
      <w:r>
        <w:rPr>
          <w:rStyle w:val="normaltextrun"/>
          <w:rFonts w:ascii="Calibri Light" w:hAnsi="Calibri Light" w:cs="Calibri Light"/>
          <w:sz w:val="24"/>
          <w:szCs w:val="24"/>
        </w:rPr>
        <w:lastRenderedPageBreak/>
        <w:t xml:space="preserve">Overall, </w:t>
      </w:r>
      <w:r w:rsidRPr="00147270">
        <w:rPr>
          <w:rStyle w:val="normaltextrun"/>
          <w:rFonts w:ascii="Calibri Light" w:hAnsi="Calibri Light" w:cs="Calibri Light"/>
          <w:sz w:val="24"/>
          <w:szCs w:val="24"/>
        </w:rPr>
        <w:t>the paucity of archaeological research in the region constrain</w:t>
      </w:r>
      <w:r>
        <w:rPr>
          <w:rStyle w:val="normaltextrun"/>
          <w:rFonts w:ascii="Calibri Light" w:hAnsi="Calibri Light" w:cs="Calibri Light"/>
          <w:sz w:val="24"/>
          <w:szCs w:val="24"/>
        </w:rPr>
        <w:t>s</w:t>
      </w:r>
      <w:r w:rsidRPr="00147270">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inferences</w:t>
      </w:r>
      <w:r w:rsidRPr="00147270">
        <w:rPr>
          <w:rStyle w:val="normaltextrun"/>
          <w:rFonts w:ascii="Calibri Light" w:hAnsi="Calibri Light" w:cs="Calibri Light"/>
          <w:sz w:val="24"/>
          <w:szCs w:val="24"/>
        </w:rPr>
        <w:t xml:space="preserve"> about the context in which interaction </w:t>
      </w:r>
      <w:r>
        <w:rPr>
          <w:rStyle w:val="normaltextrun"/>
          <w:rFonts w:ascii="Calibri Light" w:hAnsi="Calibri Light" w:cs="Calibri Light"/>
          <w:sz w:val="24"/>
          <w:szCs w:val="24"/>
        </w:rPr>
        <w:t>occurred to relatively generic and speculative scenarios</w:t>
      </w:r>
      <w:r w:rsidRPr="00147270">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 xml:space="preserve">As mentioned, communal events could be a significant setting where, despite the enactment of many social differences, there was also a space of mingling in which the end products of various craft traditions were shared, tried out, and otherwise introduced to new social personas. Within these interaction dynamics there must have been ample opportunity for the biased spread of both techniques and meanings between various spatially definable communities (Eckert 2008; 2012; Lave and Wenger 1991; Mills 2002; Wenger 1998). </w:t>
      </w:r>
    </w:p>
    <w:p w14:paraId="5229BA48" w14:textId="17EF16BC" w:rsidR="005622C6" w:rsidRPr="00147270" w:rsidRDefault="005622C6" w:rsidP="005622C6">
      <w:pPr>
        <w:spacing w:line="480" w:lineRule="auto"/>
        <w:ind w:firstLine="720"/>
        <w:jc w:val="both"/>
        <w:rPr>
          <w:rFonts w:ascii="Calibri Light" w:hAnsi="Calibri Light" w:cs="Calibri Light"/>
          <w:sz w:val="24"/>
          <w:szCs w:val="24"/>
        </w:rPr>
      </w:pPr>
      <w:r w:rsidRPr="00147270">
        <w:rPr>
          <w:rStyle w:val="normaltextrun"/>
          <w:rFonts w:ascii="Calibri Light" w:hAnsi="Calibri Light" w:cs="Calibri Light"/>
          <w:sz w:val="24"/>
          <w:szCs w:val="24"/>
        </w:rPr>
        <w:t>The resulting geographically diverse crowds that gathered at site</w:t>
      </w:r>
      <w:r>
        <w:rPr>
          <w:rStyle w:val="normaltextrun"/>
          <w:rFonts w:ascii="Calibri Light" w:hAnsi="Calibri Light" w:cs="Calibri Light"/>
          <w:sz w:val="24"/>
          <w:szCs w:val="24"/>
        </w:rPr>
        <w:t>s such as San Jose</w:t>
      </w:r>
      <w:r w:rsidRPr="00147270">
        <w:rPr>
          <w:rStyle w:val="normaltextrun"/>
          <w:rFonts w:ascii="Calibri Light" w:hAnsi="Calibri Light" w:cs="Calibri Light"/>
          <w:sz w:val="24"/>
          <w:szCs w:val="24"/>
        </w:rPr>
        <w:t xml:space="preserve"> may have both been influenced heavily by what they saw as the prestigious patterns of this important place </w:t>
      </w:r>
      <w:r>
        <w:rPr>
          <w:rStyle w:val="normaltextrun"/>
          <w:rFonts w:ascii="Calibri Light" w:hAnsi="Calibri Light" w:cs="Calibri Light"/>
          <w:sz w:val="24"/>
          <w:szCs w:val="24"/>
        </w:rPr>
        <w:t>while also adding to its status by bringing</w:t>
      </w:r>
      <w:r w:rsidRPr="00147270">
        <w:rPr>
          <w:rStyle w:val="normaltextrun"/>
          <w:rFonts w:ascii="Calibri Light" w:hAnsi="Calibri Light" w:cs="Calibri Light"/>
          <w:sz w:val="24"/>
          <w:szCs w:val="24"/>
        </w:rPr>
        <w:t xml:space="preserve"> ceramics</w:t>
      </w:r>
      <w:r>
        <w:rPr>
          <w:rStyle w:val="normaltextrun"/>
          <w:rFonts w:ascii="Calibri Light" w:hAnsi="Calibri Light" w:cs="Calibri Light"/>
          <w:sz w:val="24"/>
          <w:szCs w:val="24"/>
        </w:rPr>
        <w:t xml:space="preserve"> (and other goods)</w:t>
      </w:r>
      <w:r w:rsidRPr="00147270">
        <w:rPr>
          <w:rStyle w:val="normaltextrun"/>
          <w:rFonts w:ascii="Calibri Light" w:hAnsi="Calibri Light" w:cs="Calibri Light"/>
          <w:sz w:val="24"/>
          <w:szCs w:val="24"/>
        </w:rPr>
        <w:t xml:space="preserve"> to the site</w:t>
      </w:r>
      <w:r>
        <w:rPr>
          <w:rStyle w:val="normaltextrun"/>
          <w:rFonts w:ascii="Calibri Light" w:hAnsi="Calibri Light" w:cs="Calibri Light"/>
          <w:sz w:val="24"/>
          <w:szCs w:val="24"/>
        </w:rPr>
        <w:t>. The end result would be the</w:t>
      </w:r>
      <w:r w:rsidRPr="00147270">
        <w:rPr>
          <w:rStyle w:val="normaltextrun"/>
          <w:rFonts w:ascii="Calibri Light" w:hAnsi="Calibri Light" w:cs="Calibri Light"/>
          <w:sz w:val="24"/>
          <w:szCs w:val="24"/>
        </w:rPr>
        <w:t xml:space="preserve"> higher diversity </w:t>
      </w:r>
      <w:r>
        <w:rPr>
          <w:rStyle w:val="normaltextrun"/>
          <w:rFonts w:ascii="Calibri Light" w:hAnsi="Calibri Light" w:cs="Calibri Light"/>
          <w:sz w:val="24"/>
          <w:szCs w:val="24"/>
        </w:rPr>
        <w:t>evidenced</w:t>
      </w:r>
      <w:r w:rsidRPr="00147270">
        <w:rPr>
          <w:rStyle w:val="normaltextrun"/>
          <w:rFonts w:ascii="Calibri Light" w:hAnsi="Calibri Light" w:cs="Calibri Light"/>
          <w:sz w:val="24"/>
          <w:szCs w:val="24"/>
        </w:rPr>
        <w:t xml:space="preserve"> in the stylistic variation of the San Jose sample. In future studies, it would be useful to attempt </w:t>
      </w:r>
      <w:r w:rsidR="00F74895">
        <w:rPr>
          <w:rStyle w:val="normaltextrun"/>
          <w:rFonts w:ascii="Calibri Light" w:hAnsi="Calibri Light" w:cs="Calibri Light"/>
          <w:sz w:val="24"/>
          <w:szCs w:val="24"/>
        </w:rPr>
        <w:t xml:space="preserve">compositional </w:t>
      </w:r>
      <w:r w:rsidRPr="00147270">
        <w:rPr>
          <w:rStyle w:val="normaltextrun"/>
          <w:rFonts w:ascii="Calibri Light" w:hAnsi="Calibri Light" w:cs="Calibri Light"/>
          <w:sz w:val="24"/>
          <w:szCs w:val="24"/>
        </w:rPr>
        <w:t xml:space="preserve">sourcing methods to infer if certain </w:t>
      </w:r>
      <w:r>
        <w:rPr>
          <w:rStyle w:val="normaltextrun"/>
          <w:rFonts w:ascii="Calibri Light" w:hAnsi="Calibri Light" w:cs="Calibri Light"/>
          <w:sz w:val="24"/>
          <w:szCs w:val="24"/>
        </w:rPr>
        <w:t>treatments and styles</w:t>
      </w:r>
      <w:r w:rsidRPr="00147270">
        <w:rPr>
          <w:rStyle w:val="normaltextrun"/>
          <w:rFonts w:ascii="Calibri Light" w:hAnsi="Calibri Light" w:cs="Calibri Light"/>
          <w:sz w:val="24"/>
          <w:szCs w:val="24"/>
        </w:rPr>
        <w:t>, such as painted/incised were exclusively made near this site and serve as markers of interaction when found in other locals.</w:t>
      </w:r>
    </w:p>
    <w:p w14:paraId="25DC3985" w14:textId="77600644" w:rsidR="005622C6" w:rsidRPr="00147270" w:rsidRDefault="005622C6" w:rsidP="005622C6">
      <w:pPr>
        <w:spacing w:line="480" w:lineRule="auto"/>
        <w:ind w:firstLine="720"/>
        <w:jc w:val="both"/>
        <w:rPr>
          <w:rFonts w:ascii="Calibri Light" w:hAnsi="Calibri Light" w:cs="Calibri Light"/>
          <w:sz w:val="24"/>
          <w:szCs w:val="24"/>
        </w:rPr>
      </w:pPr>
      <w:r>
        <w:rPr>
          <w:rStyle w:val="normaltextrun"/>
          <w:rFonts w:ascii="Calibri Light" w:hAnsi="Calibri Light" w:cs="Calibri Light"/>
          <w:sz w:val="24"/>
          <w:szCs w:val="24"/>
        </w:rPr>
        <w:t>More directly, t</w:t>
      </w:r>
      <w:r w:rsidRPr="00147270">
        <w:rPr>
          <w:rStyle w:val="normaltextrun"/>
          <w:rFonts w:ascii="Calibri Light" w:hAnsi="Calibri Light" w:cs="Calibri Light"/>
          <w:sz w:val="24"/>
          <w:szCs w:val="24"/>
        </w:rPr>
        <w:t>he results provided at this analysis scale support the idea of preferential political</w:t>
      </w:r>
      <w:r>
        <w:rPr>
          <w:rStyle w:val="normaltextrun"/>
          <w:rFonts w:ascii="Calibri Light" w:hAnsi="Calibri Light" w:cs="Calibri Light"/>
          <w:sz w:val="24"/>
          <w:szCs w:val="24"/>
        </w:rPr>
        <w:t xml:space="preserve"> and religious</w:t>
      </w:r>
      <w:r w:rsidRPr="00147270">
        <w:rPr>
          <w:rStyle w:val="normaltextrun"/>
          <w:rFonts w:ascii="Calibri Light" w:hAnsi="Calibri Light" w:cs="Calibri Light"/>
          <w:sz w:val="24"/>
          <w:szCs w:val="24"/>
        </w:rPr>
        <w:t xml:space="preserve"> interaction among the river valleys within an even broader background of shared identities. These inferences are relevant to interpretations such as Riley’s (2005) of confederacy organizations in the Rio Sonora</w:t>
      </w:r>
      <w:r w:rsidR="00F74895">
        <w:rPr>
          <w:rStyle w:val="normaltextrun"/>
          <w:rFonts w:ascii="Calibri Light" w:hAnsi="Calibri Light" w:cs="Calibri Light"/>
          <w:sz w:val="24"/>
          <w:szCs w:val="24"/>
        </w:rPr>
        <w:t>/Serrana</w:t>
      </w:r>
      <w:r w:rsidRPr="00147270">
        <w:rPr>
          <w:rStyle w:val="normaltextrun"/>
          <w:rFonts w:ascii="Calibri Light" w:hAnsi="Calibri Light" w:cs="Calibri Light"/>
          <w:sz w:val="24"/>
          <w:szCs w:val="24"/>
        </w:rPr>
        <w:t xml:space="preserve"> region differentiated by linguistic variation (Hammond and Rey 1928). These results are also relevant to Pailes’ recent work, that found little evidence for regional interaction in rare goods, but curiously noted mundane goods like ceramics moved relatively frequently (Pailes 2016). It is important to note, his research was focused on </w:t>
      </w:r>
      <w:r w:rsidRPr="00147270">
        <w:rPr>
          <w:rStyle w:val="normaltextrun"/>
          <w:rFonts w:ascii="Calibri Light" w:hAnsi="Calibri Light" w:cs="Calibri Light"/>
          <w:sz w:val="24"/>
          <w:szCs w:val="24"/>
        </w:rPr>
        <w:lastRenderedPageBreak/>
        <w:t>exchange between communities of the same river valley as opposed to between valleys, nonetheless, this allows us to consider a similar interactional pattern at larger scales.</w:t>
      </w:r>
    </w:p>
    <w:p w14:paraId="0C97719F" w14:textId="77777777" w:rsidR="005622C6" w:rsidRPr="00147270" w:rsidRDefault="005622C6" w:rsidP="005622C6">
      <w:pPr>
        <w:spacing w:line="480" w:lineRule="auto"/>
        <w:ind w:firstLine="720"/>
        <w:jc w:val="both"/>
        <w:rPr>
          <w:rFonts w:ascii="Calibri Light" w:hAnsi="Calibri Light" w:cs="Calibri Light"/>
          <w:sz w:val="24"/>
          <w:szCs w:val="24"/>
        </w:rPr>
      </w:pPr>
      <w:r w:rsidRPr="00147270">
        <w:rPr>
          <w:rStyle w:val="eop"/>
          <w:rFonts w:ascii="Calibri Light" w:hAnsi="Calibri Light" w:cs="Calibri Light"/>
          <w:sz w:val="24"/>
          <w:szCs w:val="24"/>
        </w:rPr>
        <w:t xml:space="preserve">As noted in the cultural history section, proposals for migration as a source of population growth have been common in this region. The exceptional nature of the San Jose site suggests it may have been a location particularly attractive to migrants. Future research should focus on evaluating relevant evidence. Tentatively, I note the Moctezuma Valley shows more clear affiliations with </w:t>
      </w:r>
      <w:r>
        <w:rPr>
          <w:rStyle w:val="eop"/>
          <w:rFonts w:ascii="Calibri Light" w:hAnsi="Calibri Light" w:cs="Calibri Light"/>
          <w:sz w:val="24"/>
          <w:szCs w:val="24"/>
        </w:rPr>
        <w:t xml:space="preserve">the Sonora Valley </w:t>
      </w:r>
      <w:r w:rsidRPr="00147270">
        <w:rPr>
          <w:rStyle w:val="eop"/>
          <w:rFonts w:ascii="Calibri Light" w:hAnsi="Calibri Light" w:cs="Calibri Light"/>
          <w:sz w:val="24"/>
          <w:szCs w:val="24"/>
        </w:rPr>
        <w:t xml:space="preserve">assemblage than other analyzed assemblages. </w:t>
      </w:r>
      <w:r w:rsidRPr="00147270">
        <w:rPr>
          <w:rStyle w:val="normaltextrun"/>
          <w:rFonts w:ascii="Calibri Light" w:hAnsi="Calibri Light" w:cs="Calibri Light"/>
          <w:sz w:val="24"/>
          <w:szCs w:val="24"/>
        </w:rPr>
        <w:t>Aside from the prevalence of the incising treatment, the incised/punctated and the punctated/painted treatments may represent unique ties that denote relationships between valleys. These ideas are obviously hypothetical, but it is worth stressing Flannery’s (1976) observation that the degree of stylistic similarity among groups is directly related to the amount of social interaction between the groups in the relevant spheres in which that material culture is employed.</w:t>
      </w:r>
      <w:r>
        <w:rPr>
          <w:rStyle w:val="normaltextrun"/>
          <w:rFonts w:ascii="Calibri Light" w:hAnsi="Calibri Light" w:cs="Calibri Light"/>
          <w:sz w:val="24"/>
          <w:szCs w:val="24"/>
        </w:rPr>
        <w:t xml:space="preserve"> However, these inferences should be further tested through future comparisons of other classes of material culture and hopefully sourcing studies.</w:t>
      </w:r>
    </w:p>
    <w:p w14:paraId="28EE8D1F" w14:textId="215A3454" w:rsidR="005622C6" w:rsidRPr="00147270" w:rsidRDefault="005622C6" w:rsidP="005622C6">
      <w:pPr>
        <w:spacing w:line="480" w:lineRule="auto"/>
        <w:ind w:firstLine="720"/>
        <w:jc w:val="both"/>
        <w:rPr>
          <w:rFonts w:ascii="Calibri Light" w:hAnsi="Calibri Light" w:cs="Calibri Light"/>
          <w:sz w:val="24"/>
          <w:szCs w:val="24"/>
        </w:rPr>
      </w:pPr>
      <w:r>
        <w:rPr>
          <w:rStyle w:val="normaltextrun"/>
          <w:rFonts w:ascii="Calibri Light" w:hAnsi="Calibri Light" w:cs="Calibri Light"/>
          <w:sz w:val="24"/>
          <w:szCs w:val="24"/>
        </w:rPr>
        <w:t xml:space="preserve">It is, of course, also important to focus on what is held in common across the samples. </w:t>
      </w:r>
      <w:r w:rsidRPr="00147270">
        <w:rPr>
          <w:rStyle w:val="normaltextrun"/>
          <w:rFonts w:ascii="Calibri Light" w:hAnsi="Calibri Light" w:cs="Calibri Light"/>
          <w:sz w:val="24"/>
          <w:szCs w:val="24"/>
        </w:rPr>
        <w:t>The observed variation of a regionally predominant patterns (incising) locally common design implementation, and relatively rare but consistent diversity</w:t>
      </w:r>
      <w:r>
        <w:rPr>
          <w:rStyle w:val="normaltextrun"/>
          <w:rFonts w:ascii="Calibri Light" w:hAnsi="Calibri Light" w:cs="Calibri Light"/>
          <w:sz w:val="24"/>
          <w:szCs w:val="24"/>
        </w:rPr>
        <w:t xml:space="preserve"> in basic utilized treatments and style elements could indicate a number of scenarios. </w:t>
      </w:r>
      <w:r w:rsidRPr="00147270">
        <w:rPr>
          <w:rStyle w:val="normaltextrun"/>
          <w:rFonts w:ascii="Calibri Light" w:hAnsi="Calibri Light" w:cs="Calibri Light"/>
          <w:sz w:val="24"/>
          <w:szCs w:val="24"/>
        </w:rPr>
        <w:t xml:space="preserve">One </w:t>
      </w:r>
      <w:r>
        <w:rPr>
          <w:rStyle w:val="normaltextrun"/>
          <w:rFonts w:ascii="Calibri Light" w:hAnsi="Calibri Light" w:cs="Calibri Light"/>
          <w:sz w:val="24"/>
          <w:szCs w:val="24"/>
        </w:rPr>
        <w:t xml:space="preserve">alternative </w:t>
      </w:r>
      <w:r w:rsidRPr="00147270">
        <w:rPr>
          <w:rStyle w:val="normaltextrun"/>
          <w:rFonts w:ascii="Calibri Light" w:hAnsi="Calibri Light" w:cs="Calibri Light"/>
          <w:sz w:val="24"/>
          <w:szCs w:val="24"/>
        </w:rPr>
        <w:t xml:space="preserve">is a relatively generic model of interaction in which treatment and style approaches were copied openly and freely, perhaps only constrained by geographical distance. </w:t>
      </w:r>
      <w:r>
        <w:rPr>
          <w:rStyle w:val="normaltextrun"/>
          <w:rFonts w:ascii="Calibri Light" w:hAnsi="Calibri Light" w:cs="Calibri Light"/>
          <w:sz w:val="24"/>
          <w:szCs w:val="24"/>
        </w:rPr>
        <w:t>An alternative possibility</w:t>
      </w:r>
      <w:r w:rsidRPr="00147270">
        <w:rPr>
          <w:rStyle w:val="normaltextrun"/>
          <w:rFonts w:ascii="Calibri Light" w:hAnsi="Calibri Light" w:cs="Calibri Light"/>
          <w:sz w:val="24"/>
          <w:szCs w:val="24"/>
        </w:rPr>
        <w:t xml:space="preserve"> is that the potters themselves moved between certain valleys such as the Moctezuma and Sonora</w:t>
      </w:r>
      <w:r>
        <w:rPr>
          <w:rStyle w:val="normaltextrun"/>
          <w:rFonts w:ascii="Calibri Light" w:hAnsi="Calibri Light" w:cs="Calibri Light"/>
          <w:sz w:val="24"/>
          <w:szCs w:val="24"/>
        </w:rPr>
        <w:t xml:space="preserve"> presumably facilitated by the fostering of affinal kinship ties through intermarriage</w:t>
      </w:r>
      <w:r w:rsidRPr="00147270">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Similar inferences have been drawn in</w:t>
      </w:r>
      <w:r w:rsidR="00F74895">
        <w:rPr>
          <w:rStyle w:val="normaltextrun"/>
          <w:rFonts w:ascii="Calibri Light" w:hAnsi="Calibri Light" w:cs="Calibri Light"/>
          <w:sz w:val="24"/>
          <w:szCs w:val="24"/>
        </w:rPr>
        <w:t xml:space="preserve"> the</w:t>
      </w:r>
      <w:r>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lastRenderedPageBreak/>
        <w:t>US Southwest (Mills 2005) where more data is available</w:t>
      </w:r>
      <w:r w:rsidRPr="00147270">
        <w:rPr>
          <w:rStyle w:val="normaltextrun"/>
          <w:rFonts w:ascii="Calibri Light" w:hAnsi="Calibri Light" w:cs="Calibri Light"/>
          <w:sz w:val="24"/>
          <w:szCs w:val="24"/>
        </w:rPr>
        <w:t>.</w:t>
      </w:r>
      <w:r>
        <w:rPr>
          <w:rStyle w:val="normaltextrun"/>
          <w:rFonts w:ascii="Calibri Light" w:hAnsi="Calibri Light" w:cs="Calibri Light"/>
          <w:sz w:val="24"/>
          <w:szCs w:val="24"/>
        </w:rPr>
        <w:t xml:space="preserve"> </w:t>
      </w:r>
      <w:r w:rsidRPr="00147270">
        <w:rPr>
          <w:rStyle w:val="normaltextrun"/>
          <w:rFonts w:ascii="Calibri Light" w:hAnsi="Calibri Light" w:cs="Calibri Light"/>
          <w:sz w:val="24"/>
          <w:szCs w:val="24"/>
        </w:rPr>
        <w:t>These alternative scenarios to some extent correspond with Doolittle’s (1984) and Pailes’s (1978) results from the extensive project in the Sonora Valley. Settlement pattern analysis and its correlation to the radiocarbon dating record indicated that the late occupational period of the Sonora Valley was characterized by a substantial increase of hamlets and rancherias. Though Pailes (2017) doubts the veracity of this pattern, some degree of growth is fairly certain within the Sonora Valley during the late occupational period</w:t>
      </w:r>
      <w:r>
        <w:rPr>
          <w:rStyle w:val="normaltextrun"/>
          <w:rFonts w:ascii="Calibri Light" w:hAnsi="Calibri Light" w:cs="Calibri Light"/>
          <w:sz w:val="24"/>
          <w:szCs w:val="24"/>
        </w:rPr>
        <w:t xml:space="preserve"> and immigration was a postulated mechanism</w:t>
      </w:r>
      <w:r w:rsidRPr="00147270">
        <w:rPr>
          <w:rStyle w:val="normaltextrun"/>
          <w:rFonts w:ascii="Calibri Light" w:hAnsi="Calibri Light" w:cs="Calibri Light"/>
          <w:sz w:val="24"/>
          <w:szCs w:val="24"/>
        </w:rPr>
        <w:t>.</w:t>
      </w:r>
    </w:p>
    <w:p w14:paraId="62A8A61E" w14:textId="3DE7357A" w:rsidR="005622C6" w:rsidRPr="00147270" w:rsidRDefault="005622C6" w:rsidP="005622C6">
      <w:pPr>
        <w:spacing w:line="480" w:lineRule="auto"/>
        <w:ind w:firstLine="720"/>
        <w:jc w:val="both"/>
        <w:rPr>
          <w:rStyle w:val="normaltextrun"/>
          <w:rFonts w:ascii="Calibri Light" w:hAnsi="Calibri Light" w:cs="Calibri Light"/>
          <w:sz w:val="24"/>
          <w:szCs w:val="24"/>
        </w:rPr>
      </w:pPr>
      <w:r w:rsidRPr="00147270">
        <w:rPr>
          <w:rStyle w:val="normaltextrun"/>
          <w:rFonts w:ascii="Calibri Light" w:hAnsi="Calibri Light" w:cs="Calibri Light"/>
          <w:sz w:val="24"/>
          <w:szCs w:val="24"/>
        </w:rPr>
        <w:t>Based on Doolittle’s data we are relatively certain the San Jose site was one of the longest occupied in the valley</w:t>
      </w:r>
      <w:r w:rsidR="00F74895">
        <w:rPr>
          <w:rStyle w:val="normaltextrun"/>
          <w:rFonts w:ascii="Calibri Light" w:hAnsi="Calibri Light" w:cs="Calibri Light"/>
          <w:sz w:val="24"/>
          <w:szCs w:val="24"/>
        </w:rPr>
        <w:t>,</w:t>
      </w:r>
      <w:r w:rsidRPr="00147270">
        <w:rPr>
          <w:rStyle w:val="normaltextrun"/>
          <w:rFonts w:ascii="Calibri Light" w:hAnsi="Calibri Light" w:cs="Calibri Light"/>
          <w:sz w:val="24"/>
          <w:szCs w:val="24"/>
        </w:rPr>
        <w:t xml:space="preserve"> beginning in the Early Period, which certainly has ramifications for its central role. That is, even though immigration to the valley may have been an important factor, newcomers would have been moving into a region with established traditions. Tentatively I infer the painting texturing combinations that are thought to be an important decorative attribute signaling identity for the Sonora Valley were established early and do not seem to change in their social saliency. </w:t>
      </w:r>
    </w:p>
    <w:p w14:paraId="7AF9AE27" w14:textId="6E369F5E" w:rsidR="005622C6" w:rsidRPr="00147270" w:rsidRDefault="005622C6" w:rsidP="005622C6">
      <w:pPr>
        <w:spacing w:line="480" w:lineRule="auto"/>
        <w:ind w:firstLine="720"/>
        <w:jc w:val="both"/>
        <w:rPr>
          <w:rStyle w:val="eop"/>
          <w:rFonts w:ascii="Calibri Light" w:hAnsi="Calibri Light" w:cs="Calibri Light"/>
          <w:sz w:val="24"/>
          <w:szCs w:val="24"/>
        </w:rPr>
      </w:pPr>
      <w:r>
        <w:rPr>
          <w:rStyle w:val="normaltextrun"/>
          <w:rFonts w:ascii="Calibri Light" w:hAnsi="Calibri Light" w:cs="Calibri Light"/>
          <w:sz w:val="24"/>
          <w:szCs w:val="24"/>
        </w:rPr>
        <w:t>At a smaller geographic scale, a</w:t>
      </w:r>
      <w:r w:rsidRPr="00147270">
        <w:rPr>
          <w:rStyle w:val="normaltextrun"/>
          <w:rFonts w:ascii="Calibri Light" w:hAnsi="Calibri Light" w:cs="Calibri Light"/>
          <w:sz w:val="24"/>
          <w:szCs w:val="24"/>
        </w:rPr>
        <w:t xml:space="preserve"> comparison of the</w:t>
      </w:r>
      <w:r w:rsidRPr="00147270">
        <w:rPr>
          <w:rStyle w:val="normaltextrun"/>
          <w:rFonts w:ascii="Calibri Light" w:eastAsia="Times New Roman" w:hAnsi="Calibri Light" w:cs="Calibri Light"/>
          <w:sz w:val="24"/>
          <w:szCs w:val="24"/>
        </w:rPr>
        <w:t xml:space="preserve"> </w:t>
      </w:r>
      <w:proofErr w:type="gramStart"/>
      <w:r w:rsidRPr="00147270">
        <w:rPr>
          <w:rStyle w:val="normaltextrun"/>
          <w:rFonts w:ascii="Calibri Light" w:eastAsia="Times New Roman" w:hAnsi="Calibri Light" w:cs="Calibri Light"/>
          <w:sz w:val="24"/>
          <w:szCs w:val="24"/>
        </w:rPr>
        <w:t>NON</w:t>
      </w:r>
      <w:r>
        <w:rPr>
          <w:rStyle w:val="normaltextrun"/>
          <w:rFonts w:ascii="Calibri Light" w:eastAsia="Times New Roman" w:hAnsi="Calibri Light" w:cs="Calibri Light"/>
          <w:sz w:val="24"/>
          <w:szCs w:val="24"/>
        </w:rPr>
        <w:t xml:space="preserve"> </w:t>
      </w:r>
      <w:r w:rsidRPr="00147270">
        <w:rPr>
          <w:rStyle w:val="normaltextrun"/>
          <w:rFonts w:ascii="Calibri Light" w:eastAsia="Times New Roman" w:hAnsi="Calibri Light" w:cs="Calibri Light"/>
          <w:sz w:val="24"/>
          <w:szCs w:val="24"/>
        </w:rPr>
        <w:t>K</w:t>
      </w:r>
      <w:proofErr w:type="gramEnd"/>
      <w:r w:rsidRPr="00147270">
        <w:rPr>
          <w:rStyle w:val="normaltextrun"/>
          <w:rFonts w:ascii="Calibri Light" w:eastAsia="Times New Roman" w:hAnsi="Calibri Light" w:cs="Calibri Light"/>
          <w:sz w:val="24"/>
          <w:szCs w:val="24"/>
        </w:rPr>
        <w:t>:4:24 to the San Jose assemblage</w:t>
      </w:r>
      <w:r w:rsidRPr="00147270">
        <w:rPr>
          <w:rStyle w:val="normaltextrun"/>
          <w:rFonts w:ascii="Calibri Light" w:hAnsi="Calibri Light" w:cs="Calibri Light"/>
          <w:sz w:val="24"/>
          <w:szCs w:val="24"/>
        </w:rPr>
        <w:t xml:space="preserve"> denotes some slight differences in </w:t>
      </w:r>
      <w:r w:rsidR="00F74895">
        <w:rPr>
          <w:rStyle w:val="normaltextrun"/>
          <w:rFonts w:ascii="Calibri Light" w:hAnsi="Calibri Light" w:cs="Calibri Light"/>
          <w:sz w:val="24"/>
          <w:szCs w:val="24"/>
        </w:rPr>
        <w:t xml:space="preserve">treatment </w:t>
      </w:r>
      <w:r w:rsidRPr="00147270">
        <w:rPr>
          <w:rStyle w:val="normaltextrun"/>
          <w:rFonts w:ascii="Calibri Light" w:hAnsi="Calibri Light" w:cs="Calibri Light"/>
          <w:sz w:val="24"/>
          <w:szCs w:val="24"/>
        </w:rPr>
        <w:t>frequenc</w:t>
      </w:r>
      <w:r w:rsidR="00F74895">
        <w:rPr>
          <w:rStyle w:val="normaltextrun"/>
          <w:rFonts w:ascii="Calibri Light" w:hAnsi="Calibri Light" w:cs="Calibri Light"/>
          <w:sz w:val="24"/>
          <w:szCs w:val="24"/>
        </w:rPr>
        <w:t>ies</w:t>
      </w:r>
      <w:r w:rsidRPr="00147270">
        <w:rPr>
          <w:rStyle w:val="normaltextrun"/>
          <w:rFonts w:ascii="Calibri Light" w:eastAsia="Times New Roman" w:hAnsi="Calibri Light" w:cs="Calibri Light"/>
          <w:sz w:val="24"/>
          <w:szCs w:val="24"/>
        </w:rPr>
        <w:t>.</w:t>
      </w:r>
      <w:r w:rsidRPr="00147270">
        <w:rPr>
          <w:rStyle w:val="normaltextrun"/>
          <w:rFonts w:ascii="Calibri Light" w:hAnsi="Calibri Light" w:cs="Calibri Light"/>
          <w:sz w:val="24"/>
          <w:szCs w:val="24"/>
        </w:rPr>
        <w:t xml:space="preserve"> The statistically significant difference that characterizes the two groups in regard to style suggests a similar story. It is important to stress these differences are not dramatic and are most likely a reflection of the NON</w:t>
      </w:r>
      <w:r>
        <w:rPr>
          <w:rStyle w:val="normaltextrun"/>
          <w:rFonts w:ascii="Calibri Light" w:hAnsi="Calibri Light" w:cs="Calibri Light"/>
          <w:sz w:val="24"/>
          <w:szCs w:val="24"/>
        </w:rPr>
        <w:t xml:space="preserve"> </w:t>
      </w:r>
      <w:proofErr w:type="gramStart"/>
      <w:r w:rsidRPr="00147270">
        <w:rPr>
          <w:rStyle w:val="normaltextrun"/>
          <w:rFonts w:ascii="Calibri Light" w:hAnsi="Calibri Light" w:cs="Calibri Light"/>
          <w:sz w:val="24"/>
          <w:szCs w:val="24"/>
        </w:rPr>
        <w:t>K:4:24</w:t>
      </w:r>
      <w:proofErr w:type="gramEnd"/>
      <w:r w:rsidRPr="00147270">
        <w:rPr>
          <w:rStyle w:val="normaltextrun"/>
          <w:rFonts w:ascii="Calibri Light" w:hAnsi="Calibri Light" w:cs="Calibri Light"/>
          <w:sz w:val="24"/>
          <w:szCs w:val="24"/>
        </w:rPr>
        <w:t xml:space="preserve"> group employing only a subset of the variation present in the SON</w:t>
      </w:r>
      <w:r>
        <w:rPr>
          <w:rStyle w:val="normaltextrun"/>
          <w:rFonts w:ascii="Calibri Light" w:hAnsi="Calibri Light" w:cs="Calibri Light"/>
          <w:sz w:val="24"/>
          <w:szCs w:val="24"/>
        </w:rPr>
        <w:t xml:space="preserve"> </w:t>
      </w:r>
      <w:r w:rsidRPr="00147270">
        <w:rPr>
          <w:rStyle w:val="normaltextrun"/>
          <w:rFonts w:ascii="Calibri Light" w:hAnsi="Calibri Light" w:cs="Calibri Light"/>
          <w:sz w:val="24"/>
          <w:szCs w:val="24"/>
        </w:rPr>
        <w:t>K:4:24 group. That is, the groups are not independent in the social sense. I interpret these differences in light of the associated activities at the San Jos</w:t>
      </w:r>
      <w:r w:rsidR="00F74895">
        <w:rPr>
          <w:rStyle w:val="normaltextrun"/>
          <w:rFonts w:ascii="Calibri Light" w:hAnsi="Calibri Light" w:cs="Calibri Light"/>
          <w:sz w:val="24"/>
          <w:szCs w:val="24"/>
        </w:rPr>
        <w:t>e</w:t>
      </w:r>
      <w:r w:rsidRPr="00147270">
        <w:rPr>
          <w:rStyle w:val="normaltextrun"/>
          <w:rFonts w:ascii="Calibri Light" w:hAnsi="Calibri Light" w:cs="Calibri Light"/>
          <w:sz w:val="24"/>
          <w:szCs w:val="24"/>
        </w:rPr>
        <w:t xml:space="preserve"> site which was one of the two regional centers in the Sonora Valley. That is, one important characteristic of the San Jose site is the public architecture that implies this settlement </w:t>
      </w:r>
      <w:r w:rsidRPr="00147270">
        <w:rPr>
          <w:rStyle w:val="normaltextrun"/>
          <w:rFonts w:ascii="Calibri Light" w:hAnsi="Calibri Light" w:cs="Calibri Light"/>
          <w:sz w:val="24"/>
          <w:szCs w:val="24"/>
        </w:rPr>
        <w:lastRenderedPageBreak/>
        <w:t>functioned as the center that neighboring communities visited for communal interaction and where various identities interacted giving rise to the greater degree of variance of styles.</w:t>
      </w:r>
    </w:p>
    <w:p w14:paraId="579B0587" w14:textId="09D24037" w:rsidR="005622C6" w:rsidRPr="00147270" w:rsidRDefault="005622C6" w:rsidP="005622C6">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An important caveat is related to the time span that the analyzed samples represent. The paucity of archaeological research in the region constrains our perception of more detailed occupational phases. This forces us to treat the analyzed materials as a single continuous occupation. As a result, there is no visible diachronic stylistic variation perceivable. These limitations are most acute in relation to variation at the San Jose site, and its influence on the valley. </w:t>
      </w:r>
      <w:r>
        <w:rPr>
          <w:rFonts w:ascii="Calibri Light" w:hAnsi="Calibri Light" w:cs="Calibri Light"/>
          <w:sz w:val="24"/>
          <w:szCs w:val="24"/>
        </w:rPr>
        <w:t>Based on the published radiocarbons dates, I</w:t>
      </w:r>
      <w:r w:rsidRPr="00147270">
        <w:rPr>
          <w:rFonts w:ascii="Calibri Light" w:hAnsi="Calibri Light" w:cs="Calibri Light"/>
          <w:sz w:val="24"/>
          <w:szCs w:val="24"/>
        </w:rPr>
        <w:t xml:space="preserve"> assume the San Jos</w:t>
      </w:r>
      <w:r w:rsidR="00F74895">
        <w:rPr>
          <w:rFonts w:ascii="Calibri Light" w:hAnsi="Calibri Light" w:cs="Calibri Light"/>
          <w:sz w:val="24"/>
          <w:szCs w:val="24"/>
        </w:rPr>
        <w:t>e site</w:t>
      </w:r>
      <w:r w:rsidRPr="00147270">
        <w:rPr>
          <w:rFonts w:ascii="Calibri Light" w:hAnsi="Calibri Light" w:cs="Calibri Light"/>
          <w:sz w:val="24"/>
          <w:szCs w:val="24"/>
        </w:rPr>
        <w:t xml:space="preserve"> is one of the longest occupied sites in the valley from the early period until the late period. It is far more tenuous to make assumptions about the NON</w:t>
      </w:r>
      <w:r>
        <w:rPr>
          <w:rFonts w:ascii="Calibri Light" w:hAnsi="Calibri Light" w:cs="Calibri Light"/>
          <w:sz w:val="24"/>
          <w:szCs w:val="24"/>
        </w:rPr>
        <w:t xml:space="preserve"> </w:t>
      </w:r>
      <w:proofErr w:type="gramStart"/>
      <w:r w:rsidRPr="00147270">
        <w:rPr>
          <w:rFonts w:ascii="Calibri Light" w:hAnsi="Calibri Light" w:cs="Calibri Light"/>
          <w:sz w:val="24"/>
          <w:szCs w:val="24"/>
        </w:rPr>
        <w:t>K:4:24</w:t>
      </w:r>
      <w:proofErr w:type="gramEnd"/>
      <w:r w:rsidRPr="00147270">
        <w:rPr>
          <w:rFonts w:ascii="Calibri Light" w:hAnsi="Calibri Light" w:cs="Calibri Light"/>
          <w:sz w:val="24"/>
          <w:szCs w:val="24"/>
        </w:rPr>
        <w:t xml:space="preserve"> group, although many are likely exclusively late occupations. The similarity in assemblages between these two groups on the one hand further obfuscates diachronic analysis but also provides a basis for making inferences about integration and the maintenance of a valley wide identity. Specifically, perhaps newcomers’ integration into the Sonora </w:t>
      </w:r>
      <w:r w:rsidR="00F74895">
        <w:rPr>
          <w:rFonts w:ascii="Calibri Light" w:hAnsi="Calibri Light" w:cs="Calibri Light"/>
          <w:sz w:val="24"/>
          <w:szCs w:val="24"/>
        </w:rPr>
        <w:t>V</w:t>
      </w:r>
      <w:r w:rsidRPr="00147270">
        <w:rPr>
          <w:rFonts w:ascii="Calibri Light" w:hAnsi="Calibri Light" w:cs="Calibri Light"/>
          <w:sz w:val="24"/>
          <w:szCs w:val="24"/>
        </w:rPr>
        <w:t xml:space="preserve">alley was </w:t>
      </w:r>
      <w:r>
        <w:rPr>
          <w:rFonts w:ascii="Calibri Light" w:hAnsi="Calibri Light" w:cs="Calibri Light"/>
          <w:sz w:val="24"/>
          <w:szCs w:val="24"/>
        </w:rPr>
        <w:t>constrained</w:t>
      </w:r>
      <w:r w:rsidRPr="00147270">
        <w:rPr>
          <w:rFonts w:ascii="Calibri Light" w:hAnsi="Calibri Light" w:cs="Calibri Light"/>
          <w:sz w:val="24"/>
          <w:szCs w:val="24"/>
        </w:rPr>
        <w:t xml:space="preserve"> by a set of social norms </w:t>
      </w:r>
      <w:r>
        <w:rPr>
          <w:rFonts w:ascii="Calibri Light" w:hAnsi="Calibri Light" w:cs="Calibri Light"/>
          <w:sz w:val="24"/>
          <w:szCs w:val="24"/>
        </w:rPr>
        <w:t>partially reflected in</w:t>
      </w:r>
      <w:r w:rsidRPr="00147270">
        <w:rPr>
          <w:rFonts w:ascii="Calibri Light" w:hAnsi="Calibri Light" w:cs="Calibri Light"/>
          <w:sz w:val="24"/>
          <w:szCs w:val="24"/>
        </w:rPr>
        <w:t xml:space="preserve"> the paint texturing combination that was seemingly adopted by all residents to some extent.</w:t>
      </w:r>
      <w:r>
        <w:rPr>
          <w:rFonts w:ascii="Calibri Light" w:hAnsi="Calibri Light" w:cs="Calibri Light"/>
          <w:sz w:val="24"/>
          <w:szCs w:val="24"/>
        </w:rPr>
        <w:t xml:space="preserve"> If correct, t</w:t>
      </w:r>
      <w:r w:rsidRPr="00147270">
        <w:rPr>
          <w:rFonts w:ascii="Calibri Light" w:hAnsi="Calibri Light" w:cs="Calibri Light"/>
          <w:sz w:val="24"/>
          <w:szCs w:val="24"/>
        </w:rPr>
        <w:t xml:space="preserve">his analysis scale </w:t>
      </w:r>
      <w:r>
        <w:rPr>
          <w:rFonts w:ascii="Calibri Light" w:hAnsi="Calibri Light" w:cs="Calibri Light"/>
          <w:sz w:val="24"/>
          <w:szCs w:val="24"/>
        </w:rPr>
        <w:t>suggests</w:t>
      </w:r>
      <w:r w:rsidRPr="00147270">
        <w:rPr>
          <w:rFonts w:ascii="Calibri Light" w:hAnsi="Calibri Light" w:cs="Calibri Light"/>
          <w:sz w:val="24"/>
          <w:szCs w:val="24"/>
        </w:rPr>
        <w:t xml:space="preserve"> </w:t>
      </w:r>
      <w:r w:rsidR="00F74895">
        <w:rPr>
          <w:rFonts w:ascii="Calibri Light" w:hAnsi="Calibri Light" w:cs="Calibri Light"/>
          <w:sz w:val="24"/>
          <w:szCs w:val="24"/>
        </w:rPr>
        <w:t xml:space="preserve">the </w:t>
      </w:r>
      <w:r>
        <w:rPr>
          <w:rFonts w:ascii="Calibri Light" w:hAnsi="Calibri Light" w:cs="Calibri Light"/>
          <w:sz w:val="24"/>
          <w:szCs w:val="24"/>
        </w:rPr>
        <w:t xml:space="preserve">mostly uniform ceramic </w:t>
      </w:r>
      <w:r w:rsidRPr="00147270">
        <w:rPr>
          <w:rFonts w:ascii="Calibri Light" w:hAnsi="Calibri Light" w:cs="Calibri Light"/>
          <w:sz w:val="24"/>
          <w:szCs w:val="24"/>
        </w:rPr>
        <w:t>style</w:t>
      </w:r>
      <w:r>
        <w:rPr>
          <w:rFonts w:ascii="Calibri Light" w:hAnsi="Calibri Light" w:cs="Calibri Light"/>
          <w:sz w:val="24"/>
          <w:szCs w:val="24"/>
        </w:rPr>
        <w:t>s</w:t>
      </w:r>
      <w:r w:rsidRPr="00147270">
        <w:rPr>
          <w:rFonts w:ascii="Calibri Light" w:hAnsi="Calibri Light" w:cs="Calibri Light"/>
          <w:sz w:val="24"/>
          <w:szCs w:val="24"/>
        </w:rPr>
        <w:t xml:space="preserve"> </w:t>
      </w:r>
      <w:r w:rsidR="00F74895">
        <w:rPr>
          <w:rFonts w:ascii="Calibri Light" w:hAnsi="Calibri Light" w:cs="Calibri Light"/>
          <w:sz w:val="24"/>
          <w:szCs w:val="24"/>
        </w:rPr>
        <w:t>reflect</w:t>
      </w:r>
      <w:r w:rsidRPr="00147270">
        <w:rPr>
          <w:rFonts w:ascii="Calibri Light" w:hAnsi="Calibri Light" w:cs="Calibri Light"/>
          <w:sz w:val="24"/>
          <w:szCs w:val="24"/>
        </w:rPr>
        <w:t xml:space="preserve"> </w:t>
      </w:r>
      <w:r w:rsidR="00F74895">
        <w:rPr>
          <w:rFonts w:ascii="Calibri Light" w:hAnsi="Calibri Light" w:cs="Calibri Light"/>
          <w:sz w:val="24"/>
          <w:szCs w:val="24"/>
        </w:rPr>
        <w:t>a</w:t>
      </w:r>
      <w:r w:rsidR="00F74895" w:rsidRPr="00147270">
        <w:rPr>
          <w:rFonts w:ascii="Calibri Light" w:hAnsi="Calibri Light" w:cs="Calibri Light"/>
          <w:sz w:val="24"/>
          <w:szCs w:val="24"/>
        </w:rPr>
        <w:t xml:space="preserve"> </w:t>
      </w:r>
      <w:r>
        <w:rPr>
          <w:rFonts w:ascii="Calibri Light" w:hAnsi="Calibri Light" w:cs="Calibri Light"/>
          <w:sz w:val="24"/>
          <w:szCs w:val="24"/>
        </w:rPr>
        <w:t xml:space="preserve">shared </w:t>
      </w:r>
      <w:r w:rsidRPr="00147270">
        <w:rPr>
          <w:rFonts w:ascii="Calibri Light" w:hAnsi="Calibri Light" w:cs="Calibri Light"/>
          <w:sz w:val="24"/>
          <w:szCs w:val="24"/>
        </w:rPr>
        <w:t>identity in which the establishment of social boundaries result</w:t>
      </w:r>
      <w:r>
        <w:rPr>
          <w:rFonts w:ascii="Calibri Light" w:hAnsi="Calibri Light" w:cs="Calibri Light"/>
          <w:sz w:val="24"/>
          <w:szCs w:val="24"/>
        </w:rPr>
        <w:t>ed</w:t>
      </w:r>
      <w:r w:rsidRPr="00147270">
        <w:rPr>
          <w:rFonts w:ascii="Calibri Light" w:hAnsi="Calibri Light" w:cs="Calibri Light"/>
          <w:sz w:val="24"/>
          <w:szCs w:val="24"/>
        </w:rPr>
        <w:t xml:space="preserve"> in </w:t>
      </w:r>
      <w:r>
        <w:rPr>
          <w:rFonts w:ascii="Calibri Light" w:hAnsi="Calibri Light" w:cs="Calibri Light"/>
          <w:sz w:val="24"/>
          <w:szCs w:val="24"/>
        </w:rPr>
        <w:t xml:space="preserve">the formation of a form of </w:t>
      </w:r>
      <w:r w:rsidRPr="00147270">
        <w:rPr>
          <w:rFonts w:ascii="Calibri Light" w:hAnsi="Calibri Light" w:cs="Calibri Light"/>
          <w:sz w:val="24"/>
          <w:szCs w:val="24"/>
        </w:rPr>
        <w:t xml:space="preserve">social </w:t>
      </w:r>
      <w:r>
        <w:rPr>
          <w:rFonts w:ascii="Calibri Light" w:hAnsi="Calibri Light" w:cs="Calibri Light"/>
          <w:sz w:val="24"/>
          <w:szCs w:val="24"/>
        </w:rPr>
        <w:t>coherence</w:t>
      </w:r>
      <w:r w:rsidRPr="00147270">
        <w:rPr>
          <w:rFonts w:ascii="Calibri Light" w:hAnsi="Calibri Light" w:cs="Calibri Light"/>
          <w:sz w:val="24"/>
          <w:szCs w:val="24"/>
        </w:rPr>
        <w:t xml:space="preserve"> </w:t>
      </w:r>
      <w:r>
        <w:rPr>
          <w:rFonts w:ascii="Calibri Light" w:hAnsi="Calibri Light" w:cs="Calibri Light"/>
          <w:sz w:val="24"/>
          <w:szCs w:val="24"/>
        </w:rPr>
        <w:t>that</w:t>
      </w:r>
      <w:r w:rsidRPr="00147270">
        <w:rPr>
          <w:rFonts w:ascii="Calibri Light" w:hAnsi="Calibri Light" w:cs="Calibri Light"/>
          <w:sz w:val="24"/>
          <w:szCs w:val="24"/>
        </w:rPr>
        <w:t xml:space="preserve"> </w:t>
      </w:r>
      <w:r>
        <w:rPr>
          <w:rFonts w:ascii="Calibri Light" w:hAnsi="Calibri Light" w:cs="Calibri Light"/>
          <w:sz w:val="24"/>
          <w:szCs w:val="24"/>
        </w:rPr>
        <w:t xml:space="preserve">disguised internal tension </w:t>
      </w:r>
      <w:r w:rsidRPr="00147270">
        <w:rPr>
          <w:rFonts w:ascii="Calibri Light" w:hAnsi="Calibri Light" w:cs="Calibri Light"/>
          <w:sz w:val="24"/>
          <w:szCs w:val="24"/>
        </w:rPr>
        <w:t>(Hodder 1985).</w:t>
      </w:r>
    </w:p>
    <w:p w14:paraId="712FF384" w14:textId="61F636D9" w:rsidR="005622C6" w:rsidRPr="00147270" w:rsidRDefault="005622C6" w:rsidP="005622C6">
      <w:pPr>
        <w:spacing w:line="480" w:lineRule="auto"/>
        <w:ind w:firstLine="708"/>
        <w:jc w:val="both"/>
        <w:rPr>
          <w:rFonts w:ascii="Calibri Light" w:hAnsi="Calibri Light" w:cs="Calibri Light"/>
          <w:sz w:val="24"/>
          <w:szCs w:val="24"/>
        </w:rPr>
      </w:pPr>
      <w:r w:rsidRPr="00147270">
        <w:rPr>
          <w:rStyle w:val="normaltextrun"/>
          <w:rFonts w:ascii="Calibri Light" w:hAnsi="Calibri Light" w:cs="Calibri Light"/>
          <w:sz w:val="24"/>
          <w:szCs w:val="24"/>
        </w:rPr>
        <w:t xml:space="preserve">The intra-site analysis gives us one more view on </w:t>
      </w:r>
      <w:r>
        <w:rPr>
          <w:rStyle w:val="normaltextrun"/>
          <w:rFonts w:ascii="Calibri Light" w:hAnsi="Calibri Light" w:cs="Calibri Light"/>
          <w:sz w:val="24"/>
          <w:szCs w:val="24"/>
        </w:rPr>
        <w:t>social distinctions evidenced by ceramic</w:t>
      </w:r>
      <w:r w:rsidRPr="00147270">
        <w:rPr>
          <w:rStyle w:val="normaltextrun"/>
          <w:rFonts w:ascii="Calibri Light" w:hAnsi="Calibri Light" w:cs="Calibri Light"/>
          <w:sz w:val="24"/>
          <w:szCs w:val="24"/>
        </w:rPr>
        <w:t xml:space="preserve"> variation. The variations </w:t>
      </w:r>
      <w:r w:rsidR="00F74895">
        <w:rPr>
          <w:rStyle w:val="normaltextrun"/>
          <w:rFonts w:ascii="Calibri Light" w:hAnsi="Calibri Light" w:cs="Calibri Light"/>
          <w:sz w:val="24"/>
          <w:szCs w:val="24"/>
        </w:rPr>
        <w:t>in</w:t>
      </w:r>
      <w:r w:rsidR="00F74895" w:rsidRPr="00147270">
        <w:rPr>
          <w:rStyle w:val="normaltextrun"/>
          <w:rFonts w:ascii="Calibri Light" w:hAnsi="Calibri Light" w:cs="Calibri Light"/>
          <w:sz w:val="24"/>
          <w:szCs w:val="24"/>
        </w:rPr>
        <w:t xml:space="preserve"> </w:t>
      </w:r>
      <w:r w:rsidRPr="00147270">
        <w:rPr>
          <w:rStyle w:val="normaltextrun"/>
          <w:rFonts w:ascii="Calibri Light" w:hAnsi="Calibri Light" w:cs="Calibri Light"/>
          <w:sz w:val="24"/>
          <w:szCs w:val="24"/>
        </w:rPr>
        <w:t xml:space="preserve">decorative patterning suggest some sort of social boundaries existed between the inhabitants of the three areas. Again, building on Flannery’s assumption (1976), that the degree of stylistic variation is representative of the amount of social interaction among groups, </w:t>
      </w:r>
      <w:r w:rsidRPr="00147270">
        <w:rPr>
          <w:rStyle w:val="normaltextrun"/>
          <w:rFonts w:ascii="Calibri Light" w:hAnsi="Calibri Light" w:cs="Calibri Light"/>
          <w:sz w:val="24"/>
          <w:szCs w:val="24"/>
        </w:rPr>
        <w:lastRenderedPageBreak/>
        <w:t xml:space="preserve">it is obvious the three areas had much more in common than they had in difference. However, it is necessary to consider the associated activities of the areas’ architecture to address the decorative patterning variation. The subtle differences in conjunction with the contextual architectural data indicate there may have been some social differences including those that might be reflected in differing levels of prestige or power. </w:t>
      </w:r>
      <w:r>
        <w:rPr>
          <w:rStyle w:val="normaltextrun"/>
          <w:rFonts w:ascii="Calibri Light" w:hAnsi="Calibri Light" w:cs="Calibri Light"/>
          <w:sz w:val="24"/>
          <w:szCs w:val="24"/>
        </w:rPr>
        <w:t>T</w:t>
      </w:r>
      <w:r w:rsidRPr="00147270">
        <w:rPr>
          <w:rStyle w:val="normaltextrun"/>
          <w:rFonts w:ascii="Calibri Light" w:hAnsi="Calibri Light" w:cs="Calibri Light"/>
          <w:sz w:val="24"/>
          <w:szCs w:val="24"/>
        </w:rPr>
        <w:t xml:space="preserve">he associated activities of the three types of architecture of areas A, B, and C can be correlated with the subtle differences in decorative patterning. </w:t>
      </w:r>
      <w:r>
        <w:rPr>
          <w:rStyle w:val="normaltextrun"/>
          <w:rFonts w:ascii="Calibri Light" w:hAnsi="Calibri Light" w:cs="Calibri Light"/>
          <w:sz w:val="24"/>
          <w:szCs w:val="24"/>
        </w:rPr>
        <w:t>T</w:t>
      </w:r>
      <w:r w:rsidRPr="00147270">
        <w:rPr>
          <w:rStyle w:val="normaltextrun"/>
          <w:rFonts w:ascii="Calibri Light" w:hAnsi="Calibri Light" w:cs="Calibri Light"/>
          <w:sz w:val="24"/>
          <w:szCs w:val="24"/>
        </w:rPr>
        <w:t>herefore</w:t>
      </w:r>
      <w:r>
        <w:rPr>
          <w:rStyle w:val="normaltextrun"/>
          <w:rFonts w:ascii="Calibri Light" w:hAnsi="Calibri Light" w:cs="Calibri Light"/>
          <w:sz w:val="24"/>
          <w:szCs w:val="24"/>
        </w:rPr>
        <w:t>,</w:t>
      </w:r>
      <w:r w:rsidRPr="00147270">
        <w:rPr>
          <w:rStyle w:val="normaltextrun"/>
          <w:rFonts w:ascii="Calibri Light" w:hAnsi="Calibri Light" w:cs="Calibri Light"/>
          <w:sz w:val="24"/>
          <w:szCs w:val="24"/>
        </w:rPr>
        <w:t xml:space="preserve"> </w:t>
      </w:r>
      <w:r>
        <w:rPr>
          <w:rStyle w:val="normaltextrun"/>
          <w:rFonts w:ascii="Calibri Light" w:hAnsi="Calibri Light" w:cs="Calibri Light"/>
          <w:sz w:val="24"/>
          <w:szCs w:val="24"/>
        </w:rPr>
        <w:t xml:space="preserve">it is </w:t>
      </w:r>
      <w:r w:rsidRPr="00147270">
        <w:rPr>
          <w:rStyle w:val="normaltextrun"/>
          <w:rFonts w:ascii="Calibri Light" w:hAnsi="Calibri Light" w:cs="Calibri Light"/>
          <w:sz w:val="24"/>
          <w:szCs w:val="24"/>
        </w:rPr>
        <w:t xml:space="preserve">possible that the </w:t>
      </w:r>
      <w:r>
        <w:rPr>
          <w:rStyle w:val="normaltextrun"/>
          <w:rFonts w:ascii="Calibri Light" w:hAnsi="Calibri Light" w:cs="Calibri Light"/>
          <w:sz w:val="24"/>
          <w:szCs w:val="24"/>
        </w:rPr>
        <w:t xml:space="preserve">evident </w:t>
      </w:r>
      <w:r w:rsidRPr="00147270">
        <w:rPr>
          <w:rStyle w:val="normaltextrun"/>
          <w:rFonts w:ascii="Calibri Light" w:hAnsi="Calibri Light" w:cs="Calibri Light"/>
          <w:sz w:val="24"/>
          <w:szCs w:val="24"/>
        </w:rPr>
        <w:t>stylistic variation reflects social boundaries within the San Jose site.</w:t>
      </w:r>
    </w:p>
    <w:p w14:paraId="579E093C" w14:textId="669554C8" w:rsidR="005622C6" w:rsidRPr="00147270" w:rsidRDefault="005622C6" w:rsidP="005622C6">
      <w:pPr>
        <w:spacing w:line="480" w:lineRule="auto"/>
        <w:ind w:firstLine="720"/>
        <w:jc w:val="both"/>
        <w:rPr>
          <w:rFonts w:ascii="Calibri Light" w:hAnsi="Calibri Light" w:cs="Calibri Light"/>
          <w:sz w:val="24"/>
          <w:szCs w:val="24"/>
        </w:rPr>
      </w:pPr>
      <w:r w:rsidRPr="00147270">
        <w:rPr>
          <w:rStyle w:val="normaltextrun"/>
          <w:rFonts w:ascii="Calibri Light" w:hAnsi="Calibri Light" w:cs="Calibri Light"/>
          <w:sz w:val="24"/>
          <w:szCs w:val="24"/>
        </w:rPr>
        <w:t>The q</w:t>
      </w:r>
      <w:r w:rsidRPr="00147270">
        <w:rPr>
          <w:rStyle w:val="normaltextrun"/>
          <w:rFonts w:ascii="Calibri Light" w:eastAsia="Times New Roman" w:hAnsi="Calibri Light" w:cs="Calibri Light"/>
          <w:sz w:val="24"/>
          <w:szCs w:val="24"/>
        </w:rPr>
        <w:t>uantitative evaluation</w:t>
      </w:r>
      <w:r w:rsidRPr="00147270">
        <w:rPr>
          <w:rStyle w:val="normaltextrun"/>
          <w:rFonts w:ascii="Calibri Light" w:hAnsi="Calibri Light" w:cs="Calibri Light"/>
          <w:sz w:val="24"/>
          <w:szCs w:val="24"/>
        </w:rPr>
        <w:t>s support these assertions</w:t>
      </w:r>
      <w:r w:rsidRPr="00147270">
        <w:rPr>
          <w:rStyle w:val="normaltextrun"/>
          <w:rFonts w:ascii="Calibri Light" w:eastAsia="Times New Roman" w:hAnsi="Calibri Light" w:cs="Calibri Light"/>
          <w:sz w:val="24"/>
          <w:szCs w:val="24"/>
        </w:rPr>
        <w:t xml:space="preserve">. </w:t>
      </w:r>
      <w:r w:rsidRPr="00147270">
        <w:rPr>
          <w:rStyle w:val="normaltextrun"/>
          <w:rFonts w:ascii="Calibri Light" w:hAnsi="Calibri Light" w:cs="Calibri Light"/>
          <w:sz w:val="24"/>
          <w:szCs w:val="24"/>
        </w:rPr>
        <w:t>T</w:t>
      </w:r>
      <w:r w:rsidRPr="00147270">
        <w:rPr>
          <w:rStyle w:val="normaltextrun"/>
          <w:rFonts w:ascii="Calibri Light" w:eastAsia="Times New Roman" w:hAnsi="Calibri Light" w:cs="Calibri Light"/>
          <w:sz w:val="24"/>
          <w:szCs w:val="24"/>
        </w:rPr>
        <w:t>he difference</w:t>
      </w:r>
      <w:r w:rsidRPr="00147270">
        <w:rPr>
          <w:rStyle w:val="normaltextrun"/>
          <w:rFonts w:ascii="Calibri Light" w:hAnsi="Calibri Light" w:cs="Calibri Light"/>
          <w:sz w:val="24"/>
          <w:szCs w:val="24"/>
        </w:rPr>
        <w:t>s</w:t>
      </w:r>
      <w:r w:rsidRPr="00147270">
        <w:rPr>
          <w:rStyle w:val="normaltextrun"/>
          <w:rFonts w:ascii="Calibri Light" w:eastAsia="Times New Roman" w:hAnsi="Calibri Light" w:cs="Calibri Light"/>
          <w:sz w:val="24"/>
          <w:szCs w:val="24"/>
        </w:rPr>
        <w:t xml:space="preserve"> that characterize the relationship </w:t>
      </w:r>
      <w:r w:rsidRPr="00147270">
        <w:rPr>
          <w:rStyle w:val="normaltextrun"/>
          <w:rFonts w:ascii="Calibri Light" w:hAnsi="Calibri Light" w:cs="Calibri Light"/>
          <w:sz w:val="24"/>
          <w:szCs w:val="24"/>
        </w:rPr>
        <w:t>between</w:t>
      </w:r>
      <w:r w:rsidRPr="00147270">
        <w:rPr>
          <w:rStyle w:val="normaltextrun"/>
          <w:rFonts w:ascii="Calibri Light" w:eastAsia="Times New Roman" w:hAnsi="Calibri Light" w:cs="Calibri Light"/>
          <w:sz w:val="24"/>
          <w:szCs w:val="24"/>
        </w:rPr>
        <w:t xml:space="preserve"> areas A and B is certainly influenced by the characteristic activities associated with the ball-court and communal pithouse, respectively. As mentioned, the ball court</w:t>
      </w:r>
      <w:r w:rsidRPr="00147270">
        <w:rPr>
          <w:rStyle w:val="normaltextrun"/>
          <w:rFonts w:ascii="Calibri Light" w:hAnsi="Calibri Light" w:cs="Calibri Light"/>
          <w:sz w:val="24"/>
          <w:szCs w:val="24"/>
        </w:rPr>
        <w:t xml:space="preserve"> was undoubtedly the locus </w:t>
      </w:r>
      <w:r w:rsidRPr="00147270">
        <w:rPr>
          <w:rStyle w:val="normaltextrun"/>
          <w:rFonts w:ascii="Calibri Light" w:eastAsia="Times New Roman" w:hAnsi="Calibri Light" w:cs="Calibri Light"/>
          <w:sz w:val="24"/>
          <w:szCs w:val="24"/>
        </w:rPr>
        <w:t xml:space="preserve">of social interaction </w:t>
      </w:r>
      <w:r w:rsidRPr="00147270">
        <w:rPr>
          <w:rStyle w:val="normaltextrun"/>
          <w:rFonts w:ascii="Calibri Light" w:hAnsi="Calibri Light" w:cs="Calibri Light"/>
          <w:sz w:val="24"/>
          <w:szCs w:val="24"/>
        </w:rPr>
        <w:t>at</w:t>
      </w:r>
      <w:r w:rsidRPr="00147270">
        <w:rPr>
          <w:rStyle w:val="normaltextrun"/>
          <w:rFonts w:ascii="Calibri Light" w:eastAsia="Times New Roman" w:hAnsi="Calibri Light" w:cs="Calibri Light"/>
          <w:sz w:val="24"/>
          <w:szCs w:val="24"/>
        </w:rPr>
        <w:t xml:space="preserve"> the San Jos</w:t>
      </w:r>
      <w:r w:rsidR="00F74895">
        <w:rPr>
          <w:rStyle w:val="normaltextrun"/>
          <w:rFonts w:ascii="Calibri Light" w:eastAsia="Times New Roman" w:hAnsi="Calibri Light" w:cs="Calibri Light"/>
          <w:sz w:val="24"/>
          <w:szCs w:val="24"/>
        </w:rPr>
        <w:t>e</w:t>
      </w:r>
      <w:r w:rsidRPr="00147270">
        <w:rPr>
          <w:rStyle w:val="normaltextrun"/>
          <w:rFonts w:ascii="Calibri Light" w:eastAsia="Times New Roman" w:hAnsi="Calibri Light" w:cs="Calibri Light"/>
          <w:sz w:val="24"/>
          <w:szCs w:val="24"/>
        </w:rPr>
        <w:t xml:space="preserve"> site, not only among locals but with visitors from other regions. </w:t>
      </w:r>
      <w:r w:rsidRPr="00147270">
        <w:rPr>
          <w:rStyle w:val="normaltextrun"/>
          <w:rFonts w:ascii="Calibri Light" w:hAnsi="Calibri Light" w:cs="Calibri Light"/>
          <w:sz w:val="24"/>
          <w:szCs w:val="24"/>
        </w:rPr>
        <w:t xml:space="preserve">It is thus unsurprising this area appears more diverse and richer in rarer styles. Area B is harder to interpret, however, the large pithouse </w:t>
      </w:r>
      <w:r>
        <w:rPr>
          <w:rStyle w:val="normaltextrun"/>
          <w:rFonts w:ascii="Calibri Light" w:hAnsi="Calibri Light" w:cs="Calibri Light"/>
          <w:sz w:val="24"/>
          <w:szCs w:val="24"/>
        </w:rPr>
        <w:t>was almost certainly</w:t>
      </w:r>
      <w:r w:rsidRPr="00147270">
        <w:rPr>
          <w:rStyle w:val="normaltextrun"/>
          <w:rFonts w:ascii="Calibri Light" w:hAnsi="Calibri Light" w:cs="Calibri Light"/>
          <w:sz w:val="24"/>
          <w:szCs w:val="24"/>
        </w:rPr>
        <w:t xml:space="preserve"> a community space where different types of social interaction occurred, which </w:t>
      </w:r>
      <w:r>
        <w:rPr>
          <w:rStyle w:val="normaltextrun"/>
          <w:rFonts w:ascii="Calibri Light" w:hAnsi="Calibri Light" w:cs="Calibri Light"/>
          <w:sz w:val="24"/>
          <w:szCs w:val="24"/>
        </w:rPr>
        <w:t>produced</w:t>
      </w:r>
      <w:r w:rsidRPr="00147270">
        <w:rPr>
          <w:rStyle w:val="normaltextrun"/>
          <w:rFonts w:ascii="Calibri Light" w:hAnsi="Calibri Light" w:cs="Calibri Light"/>
          <w:sz w:val="24"/>
          <w:szCs w:val="24"/>
        </w:rPr>
        <w:t xml:space="preserve"> a distinct </w:t>
      </w:r>
      <w:r>
        <w:rPr>
          <w:rStyle w:val="normaltextrun"/>
          <w:rFonts w:ascii="Calibri Light" w:hAnsi="Calibri Light" w:cs="Calibri Light"/>
          <w:sz w:val="24"/>
          <w:szCs w:val="24"/>
        </w:rPr>
        <w:t>ceramic assemblage characterized by less</w:t>
      </w:r>
      <w:r w:rsidRPr="00147270">
        <w:rPr>
          <w:rStyle w:val="normaltextrun"/>
          <w:rFonts w:ascii="Calibri Light" w:hAnsi="Calibri Light" w:cs="Calibri Light"/>
          <w:sz w:val="24"/>
          <w:szCs w:val="24"/>
        </w:rPr>
        <w:t xml:space="preserve"> variability. The sequestered nature of the interior of the </w:t>
      </w:r>
      <w:r w:rsidR="00F74895">
        <w:rPr>
          <w:rStyle w:val="normaltextrun"/>
          <w:rFonts w:ascii="Calibri Light" w:hAnsi="Calibri Light" w:cs="Calibri Light"/>
          <w:sz w:val="24"/>
          <w:szCs w:val="24"/>
        </w:rPr>
        <w:t>A</w:t>
      </w:r>
      <w:r w:rsidRPr="00147270">
        <w:rPr>
          <w:rStyle w:val="normaltextrun"/>
          <w:rFonts w:ascii="Calibri Light" w:hAnsi="Calibri Light" w:cs="Calibri Light"/>
          <w:sz w:val="24"/>
          <w:szCs w:val="24"/>
        </w:rPr>
        <w:t xml:space="preserve">rea B pithouse was perhaps a more exclusive setting that did not welcome outsiders while still serving as an important locus of interaction for </w:t>
      </w:r>
      <w:r>
        <w:rPr>
          <w:rStyle w:val="normaltextrun"/>
          <w:rFonts w:ascii="Calibri Light" w:hAnsi="Calibri Light" w:cs="Calibri Light"/>
          <w:sz w:val="24"/>
          <w:szCs w:val="24"/>
        </w:rPr>
        <w:t xml:space="preserve">a subset of </w:t>
      </w:r>
      <w:r w:rsidRPr="00147270">
        <w:rPr>
          <w:rStyle w:val="normaltextrun"/>
          <w:rFonts w:ascii="Calibri Light" w:hAnsi="Calibri Light" w:cs="Calibri Light"/>
          <w:sz w:val="24"/>
          <w:szCs w:val="24"/>
        </w:rPr>
        <w:t>the local site elite</w:t>
      </w:r>
      <w:r w:rsidRPr="00147270">
        <w:rPr>
          <w:rStyle w:val="normaltextrun"/>
          <w:rFonts w:ascii="Calibri Light" w:eastAsia="Times New Roman" w:hAnsi="Calibri Light" w:cs="Calibri Light"/>
          <w:sz w:val="24"/>
          <w:szCs w:val="24"/>
        </w:rPr>
        <w:t xml:space="preserve">. Recall, that these inferences are </w:t>
      </w:r>
      <w:r w:rsidRPr="00147270">
        <w:rPr>
          <w:rStyle w:val="normaltextrun"/>
          <w:rFonts w:ascii="Calibri Light" w:hAnsi="Calibri Light" w:cs="Calibri Light"/>
          <w:sz w:val="24"/>
          <w:szCs w:val="24"/>
        </w:rPr>
        <w:t>constrained by unequal sample sizes and</w:t>
      </w:r>
      <w:r w:rsidRPr="00147270">
        <w:rPr>
          <w:rStyle w:val="normaltextrun"/>
          <w:rFonts w:ascii="Calibri Light" w:eastAsia="Times New Roman" w:hAnsi="Calibri Light" w:cs="Calibri Light"/>
          <w:sz w:val="24"/>
          <w:szCs w:val="24"/>
        </w:rPr>
        <w:t xml:space="preserve"> that the evaluation of larger samples </w:t>
      </w:r>
      <w:r w:rsidR="00F74895">
        <w:rPr>
          <w:rStyle w:val="normaltextrun"/>
          <w:rFonts w:ascii="Calibri Light" w:eastAsia="Times New Roman" w:hAnsi="Calibri Light" w:cs="Calibri Light"/>
          <w:sz w:val="24"/>
          <w:szCs w:val="24"/>
        </w:rPr>
        <w:t>from</w:t>
      </w:r>
      <w:r w:rsidR="00F74895" w:rsidRPr="00147270">
        <w:rPr>
          <w:rStyle w:val="normaltextrun"/>
          <w:rFonts w:ascii="Calibri Light" w:eastAsia="Times New Roman" w:hAnsi="Calibri Light" w:cs="Calibri Light"/>
          <w:sz w:val="24"/>
          <w:szCs w:val="24"/>
        </w:rPr>
        <w:t xml:space="preserve"> </w:t>
      </w:r>
      <w:r w:rsidRPr="00147270">
        <w:rPr>
          <w:rStyle w:val="normaltextrun"/>
          <w:rFonts w:ascii="Calibri Light" w:eastAsia="Times New Roman" w:hAnsi="Calibri Light" w:cs="Calibri Light"/>
          <w:sz w:val="24"/>
          <w:szCs w:val="24"/>
        </w:rPr>
        <w:t xml:space="preserve">the San Jose site may provide contrasting results. </w:t>
      </w:r>
      <w:r w:rsidRPr="00147270">
        <w:rPr>
          <w:rStyle w:val="normaltextrun"/>
          <w:rFonts w:ascii="Calibri Light" w:hAnsi="Calibri Light" w:cs="Calibri Light"/>
          <w:sz w:val="24"/>
          <w:szCs w:val="24"/>
        </w:rPr>
        <w:t>I</w:t>
      </w:r>
      <w:r w:rsidRPr="00147270">
        <w:rPr>
          <w:rStyle w:val="normaltextrun"/>
          <w:rFonts w:ascii="Calibri Light" w:eastAsia="Times New Roman" w:hAnsi="Calibri Light" w:cs="Calibri Light"/>
          <w:sz w:val="24"/>
          <w:szCs w:val="24"/>
        </w:rPr>
        <w:t xml:space="preserve">t would </w:t>
      </w:r>
      <w:r w:rsidRPr="00147270">
        <w:rPr>
          <w:rStyle w:val="normaltextrun"/>
          <w:rFonts w:ascii="Calibri Light" w:hAnsi="Calibri Light" w:cs="Calibri Light"/>
          <w:sz w:val="24"/>
          <w:szCs w:val="24"/>
        </w:rPr>
        <w:t xml:space="preserve">also </w:t>
      </w:r>
      <w:r w:rsidRPr="00147270">
        <w:rPr>
          <w:rStyle w:val="normaltextrun"/>
          <w:rFonts w:ascii="Calibri Light" w:eastAsia="Times New Roman" w:hAnsi="Calibri Light" w:cs="Calibri Light"/>
          <w:sz w:val="24"/>
          <w:szCs w:val="24"/>
        </w:rPr>
        <w:t>be fruitful in future research to focus on evaluating the relationship between area</w:t>
      </w:r>
      <w:r w:rsidRPr="00147270">
        <w:rPr>
          <w:rStyle w:val="normaltextrun"/>
          <w:rFonts w:ascii="Calibri Light" w:hAnsi="Calibri Light" w:cs="Calibri Light"/>
          <w:sz w:val="24"/>
          <w:szCs w:val="24"/>
        </w:rPr>
        <w:t>s</w:t>
      </w:r>
      <w:r w:rsidRPr="00147270">
        <w:rPr>
          <w:rStyle w:val="normaltextrun"/>
          <w:rFonts w:ascii="Calibri Light" w:eastAsia="Times New Roman" w:hAnsi="Calibri Light" w:cs="Calibri Light"/>
          <w:sz w:val="24"/>
          <w:szCs w:val="24"/>
        </w:rPr>
        <w:t xml:space="preserve"> A and B</w:t>
      </w:r>
      <w:r w:rsidRPr="00147270">
        <w:rPr>
          <w:rStyle w:val="normaltextrun"/>
          <w:rFonts w:ascii="Calibri Light" w:hAnsi="Calibri Light" w:cs="Calibri Light"/>
          <w:sz w:val="24"/>
          <w:szCs w:val="24"/>
        </w:rPr>
        <w:t xml:space="preserve"> through</w:t>
      </w:r>
      <w:r w:rsidRPr="00147270">
        <w:rPr>
          <w:rStyle w:val="normaltextrun"/>
          <w:rFonts w:ascii="Calibri Light" w:eastAsia="Times New Roman" w:hAnsi="Calibri Light" w:cs="Calibri Light"/>
          <w:sz w:val="24"/>
          <w:szCs w:val="24"/>
        </w:rPr>
        <w:t xml:space="preserve"> another type of archaeological evidence.</w:t>
      </w:r>
      <w:r w:rsidRPr="00147270">
        <w:rPr>
          <w:rStyle w:val="eop"/>
          <w:rFonts w:ascii="Calibri Light" w:hAnsi="Calibri Light" w:cs="Calibri Light"/>
          <w:sz w:val="24"/>
          <w:szCs w:val="24"/>
        </w:rPr>
        <w:t xml:space="preserve"> </w:t>
      </w:r>
      <w:r w:rsidRPr="00147270">
        <w:rPr>
          <w:rStyle w:val="normaltextrun"/>
          <w:rFonts w:ascii="Calibri Light" w:hAnsi="Calibri Light" w:cs="Calibri Light"/>
          <w:sz w:val="24"/>
          <w:szCs w:val="24"/>
        </w:rPr>
        <w:t xml:space="preserve">The apparent similarity between areas A and C is somewhat problematic to this </w:t>
      </w:r>
      <w:r w:rsidRPr="00147270">
        <w:rPr>
          <w:rStyle w:val="normaltextrun"/>
          <w:rFonts w:ascii="Calibri Light" w:hAnsi="Calibri Light" w:cs="Calibri Light"/>
          <w:sz w:val="24"/>
          <w:szCs w:val="24"/>
        </w:rPr>
        <w:lastRenderedPageBreak/>
        <w:t>reconstruction, as Area C is interpreted as entirely mundane domestic space. However, the very small sample size of Area C makes any inference tentative.</w:t>
      </w:r>
    </w:p>
    <w:p w14:paraId="64D52D6B" w14:textId="77777777" w:rsidR="005622C6" w:rsidRPr="00147270" w:rsidRDefault="005622C6" w:rsidP="005622C6">
      <w:pPr>
        <w:spacing w:line="480" w:lineRule="auto"/>
        <w:jc w:val="both"/>
        <w:rPr>
          <w:rFonts w:ascii="Calibri Light" w:hAnsi="Calibri Light" w:cs="Calibri Light"/>
          <w:sz w:val="24"/>
          <w:szCs w:val="24"/>
        </w:rPr>
      </w:pPr>
      <w:r w:rsidRPr="00147270">
        <w:rPr>
          <w:rFonts w:ascii="Calibri Light" w:hAnsi="Calibri Light" w:cs="Calibri Light"/>
        </w:rPr>
        <w:tab/>
      </w:r>
      <w:r>
        <w:rPr>
          <w:rFonts w:ascii="Calibri Light" w:hAnsi="Calibri Light" w:cs="Calibri Light"/>
          <w:sz w:val="24"/>
          <w:szCs w:val="24"/>
        </w:rPr>
        <w:t>In summary</w:t>
      </w:r>
      <w:r w:rsidRPr="00147270">
        <w:rPr>
          <w:rFonts w:ascii="Calibri Light" w:hAnsi="Calibri Light" w:cs="Calibri Light"/>
          <w:sz w:val="24"/>
          <w:szCs w:val="24"/>
        </w:rPr>
        <w:t xml:space="preserve">, the decorative attributes expressed in the </w:t>
      </w:r>
      <w:r>
        <w:rPr>
          <w:rFonts w:ascii="Calibri Light" w:hAnsi="Calibri Light" w:cs="Calibri Light"/>
          <w:sz w:val="24"/>
          <w:szCs w:val="24"/>
        </w:rPr>
        <w:t xml:space="preserve">analyzed </w:t>
      </w:r>
      <w:r w:rsidRPr="00147270">
        <w:rPr>
          <w:rFonts w:ascii="Calibri Light" w:hAnsi="Calibri Light" w:cs="Calibri Light"/>
          <w:sz w:val="24"/>
          <w:szCs w:val="24"/>
        </w:rPr>
        <w:t>samples</w:t>
      </w:r>
      <w:r>
        <w:rPr>
          <w:rFonts w:ascii="Calibri Light" w:hAnsi="Calibri Light" w:cs="Calibri Light"/>
          <w:sz w:val="24"/>
          <w:szCs w:val="24"/>
        </w:rPr>
        <w:t xml:space="preserve"> permit the evaluation of </w:t>
      </w:r>
      <w:r w:rsidRPr="00147270">
        <w:rPr>
          <w:rFonts w:ascii="Calibri Light" w:hAnsi="Calibri Light" w:cs="Calibri Light"/>
          <w:sz w:val="24"/>
          <w:szCs w:val="24"/>
        </w:rPr>
        <w:t xml:space="preserve">inferences </w:t>
      </w:r>
      <w:r>
        <w:rPr>
          <w:rFonts w:ascii="Calibri Light" w:hAnsi="Calibri Light" w:cs="Calibri Light"/>
          <w:sz w:val="24"/>
          <w:szCs w:val="24"/>
        </w:rPr>
        <w:t>regarding</w:t>
      </w:r>
      <w:r w:rsidRPr="00147270">
        <w:rPr>
          <w:rFonts w:ascii="Calibri Light" w:hAnsi="Calibri Light" w:cs="Calibri Light"/>
          <w:sz w:val="24"/>
          <w:szCs w:val="24"/>
        </w:rPr>
        <w:t xml:space="preserve"> socio-political integration at three </w:t>
      </w:r>
      <w:r>
        <w:rPr>
          <w:rFonts w:ascii="Calibri Light" w:hAnsi="Calibri Light" w:cs="Calibri Light"/>
          <w:sz w:val="24"/>
          <w:szCs w:val="24"/>
        </w:rPr>
        <w:t>geographic</w:t>
      </w:r>
      <w:r w:rsidRPr="00147270">
        <w:rPr>
          <w:rFonts w:ascii="Calibri Light" w:hAnsi="Calibri Light" w:cs="Calibri Light"/>
          <w:sz w:val="24"/>
          <w:szCs w:val="24"/>
        </w:rPr>
        <w:t xml:space="preserve"> scales. This research depicts the Sonora Valley and the San Jose site in particular as an important nexus of social interaction</w:t>
      </w:r>
      <w:r>
        <w:rPr>
          <w:rFonts w:ascii="Calibri Light" w:hAnsi="Calibri Light" w:cs="Calibri Light"/>
          <w:sz w:val="24"/>
          <w:szCs w:val="24"/>
        </w:rPr>
        <w:t>,</w:t>
      </w:r>
      <w:r w:rsidRPr="00147270">
        <w:rPr>
          <w:rFonts w:ascii="Calibri Light" w:hAnsi="Calibri Light" w:cs="Calibri Light"/>
          <w:sz w:val="24"/>
          <w:szCs w:val="24"/>
        </w:rPr>
        <w:t xml:space="preserve"> at least for the neighboring Moctezuma Valley, and to a lesser extent for the Fronteras Valley. It is important to stress that these inferences are based on an interpretation of the decorative attributes as a non-verbal communication system (</w:t>
      </w:r>
      <w:proofErr w:type="spellStart"/>
      <w:r w:rsidRPr="00147270">
        <w:rPr>
          <w:rFonts w:ascii="Calibri Light" w:hAnsi="Calibri Light" w:cs="Calibri Light"/>
          <w:sz w:val="24"/>
          <w:szCs w:val="24"/>
        </w:rPr>
        <w:t>Weissner</w:t>
      </w:r>
      <w:proofErr w:type="spellEnd"/>
      <w:r w:rsidRPr="00147270">
        <w:rPr>
          <w:rFonts w:ascii="Calibri Light" w:hAnsi="Calibri Light" w:cs="Calibri Light"/>
          <w:sz w:val="24"/>
          <w:szCs w:val="24"/>
        </w:rPr>
        <w:t xml:space="preserve"> 1984) that must be perceived as active forces in social interaction among groups. In this sense, decorative attributes constitute a framework in the cultural systems that provides an avenue of communication to denote group affiliation as well as individual qualities within these groups, such as status, wealth, religious systems, and political ideology (</w:t>
      </w:r>
      <w:proofErr w:type="spellStart"/>
      <w:r w:rsidRPr="00147270">
        <w:rPr>
          <w:rFonts w:ascii="Calibri Light" w:hAnsi="Calibri Light" w:cs="Calibri Light"/>
          <w:sz w:val="24"/>
          <w:szCs w:val="24"/>
        </w:rPr>
        <w:t>Wobst</w:t>
      </w:r>
      <w:proofErr w:type="spellEnd"/>
      <w:r w:rsidRPr="00147270">
        <w:rPr>
          <w:rFonts w:ascii="Calibri Light" w:hAnsi="Calibri Light" w:cs="Calibri Light"/>
          <w:sz w:val="24"/>
          <w:szCs w:val="24"/>
        </w:rPr>
        <w:t xml:space="preserve"> 1977).</w:t>
      </w:r>
    </w:p>
    <w:p w14:paraId="613C4DEA" w14:textId="09E27B97" w:rsidR="005622C6" w:rsidRPr="00147270" w:rsidRDefault="005622C6" w:rsidP="005622C6">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Geography has a crucial role in the inferred socio-political integration scenario. It is possible to argue for this case study that the more distant the valleys, the less social interaction. Nonetheless, most of the decorative patterning variation that characterizes the three Rio Sonora</w:t>
      </w:r>
      <w:r w:rsidR="00B40928">
        <w:rPr>
          <w:rFonts w:ascii="Calibri Light" w:hAnsi="Calibri Light" w:cs="Calibri Light"/>
          <w:sz w:val="24"/>
          <w:szCs w:val="24"/>
        </w:rPr>
        <w:t>/Serrana</w:t>
      </w:r>
      <w:r w:rsidRPr="00147270">
        <w:rPr>
          <w:rFonts w:ascii="Calibri Light" w:hAnsi="Calibri Light" w:cs="Calibri Light"/>
          <w:sz w:val="24"/>
          <w:szCs w:val="24"/>
        </w:rPr>
        <w:t xml:space="preserve"> sub-regions can be discerned </w:t>
      </w:r>
      <w:r>
        <w:rPr>
          <w:rFonts w:ascii="Calibri Light" w:hAnsi="Calibri Light" w:cs="Calibri Light"/>
          <w:sz w:val="24"/>
          <w:szCs w:val="24"/>
        </w:rPr>
        <w:t>at the</w:t>
      </w:r>
      <w:r w:rsidRPr="00147270">
        <w:rPr>
          <w:rFonts w:ascii="Calibri Light" w:hAnsi="Calibri Light" w:cs="Calibri Light"/>
          <w:sz w:val="24"/>
          <w:szCs w:val="24"/>
        </w:rPr>
        <w:t xml:space="preserve"> San Jose site. I argued above this</w:t>
      </w:r>
      <w:r>
        <w:rPr>
          <w:rFonts w:ascii="Calibri Light" w:hAnsi="Calibri Light" w:cs="Calibri Light"/>
          <w:sz w:val="24"/>
          <w:szCs w:val="24"/>
        </w:rPr>
        <w:t>,</w:t>
      </w:r>
      <w:r w:rsidRPr="00147270">
        <w:rPr>
          <w:rFonts w:ascii="Calibri Light" w:hAnsi="Calibri Light" w:cs="Calibri Light"/>
          <w:sz w:val="24"/>
          <w:szCs w:val="24"/>
        </w:rPr>
        <w:t xml:space="preserve"> in part</w:t>
      </w:r>
      <w:r>
        <w:rPr>
          <w:rFonts w:ascii="Calibri Light" w:hAnsi="Calibri Light" w:cs="Calibri Light"/>
          <w:sz w:val="24"/>
          <w:szCs w:val="24"/>
        </w:rPr>
        <w:t>,</w:t>
      </w:r>
      <w:r w:rsidRPr="00147270">
        <w:rPr>
          <w:rFonts w:ascii="Calibri Light" w:hAnsi="Calibri Light" w:cs="Calibri Light"/>
          <w:sz w:val="24"/>
          <w:szCs w:val="24"/>
        </w:rPr>
        <w:t xml:space="preserve"> reflects the special role of the site and its characteristic activities associated with the ball court at San Jose. The interaction between the groups, denoted in the </w:t>
      </w:r>
      <w:r>
        <w:rPr>
          <w:rFonts w:ascii="Calibri Light" w:hAnsi="Calibri Light" w:cs="Calibri Light"/>
          <w:sz w:val="24"/>
          <w:szCs w:val="24"/>
        </w:rPr>
        <w:t>stylistic variation</w:t>
      </w:r>
      <w:r w:rsidRPr="00147270">
        <w:rPr>
          <w:rFonts w:ascii="Calibri Light" w:hAnsi="Calibri Light" w:cs="Calibri Light"/>
          <w:sz w:val="24"/>
          <w:szCs w:val="24"/>
        </w:rPr>
        <w:t xml:space="preserve"> at</w:t>
      </w:r>
      <w:r w:rsidR="00B40928">
        <w:rPr>
          <w:rFonts w:ascii="Calibri Light" w:hAnsi="Calibri Light" w:cs="Calibri Light"/>
          <w:sz w:val="24"/>
          <w:szCs w:val="24"/>
        </w:rPr>
        <w:t xml:space="preserve"> the</w:t>
      </w:r>
      <w:r w:rsidRPr="00147270">
        <w:rPr>
          <w:rFonts w:ascii="Calibri Light" w:hAnsi="Calibri Light" w:cs="Calibri Light"/>
          <w:sz w:val="24"/>
          <w:szCs w:val="24"/>
        </w:rPr>
        <w:t xml:space="preserve"> San Jose </w:t>
      </w:r>
      <w:r>
        <w:rPr>
          <w:rFonts w:ascii="Calibri Light" w:hAnsi="Calibri Light" w:cs="Calibri Light"/>
          <w:sz w:val="24"/>
          <w:szCs w:val="24"/>
        </w:rPr>
        <w:t xml:space="preserve">site, </w:t>
      </w:r>
      <w:r w:rsidRPr="00147270">
        <w:rPr>
          <w:rFonts w:ascii="Calibri Light" w:hAnsi="Calibri Light" w:cs="Calibri Light"/>
          <w:sz w:val="24"/>
          <w:szCs w:val="24"/>
        </w:rPr>
        <w:t xml:space="preserve">should be interpreted through the lens of the complex relationships among people and manufactured objects, in which each </w:t>
      </w:r>
      <w:r>
        <w:rPr>
          <w:rFonts w:ascii="Calibri Light" w:hAnsi="Calibri Light" w:cs="Calibri Light"/>
          <w:sz w:val="24"/>
          <w:szCs w:val="24"/>
        </w:rPr>
        <w:t>stylistic</w:t>
      </w:r>
      <w:r w:rsidRPr="00147270">
        <w:rPr>
          <w:rFonts w:ascii="Calibri Light" w:hAnsi="Calibri Light" w:cs="Calibri Light"/>
          <w:sz w:val="24"/>
          <w:szCs w:val="24"/>
        </w:rPr>
        <w:t xml:space="preserve"> </w:t>
      </w:r>
      <w:r>
        <w:rPr>
          <w:rFonts w:ascii="Calibri Light" w:hAnsi="Calibri Light" w:cs="Calibri Light"/>
          <w:sz w:val="24"/>
          <w:szCs w:val="24"/>
        </w:rPr>
        <w:t>element</w:t>
      </w:r>
      <w:r w:rsidRPr="00147270">
        <w:rPr>
          <w:rFonts w:ascii="Calibri Light" w:hAnsi="Calibri Light" w:cs="Calibri Light"/>
          <w:sz w:val="24"/>
          <w:szCs w:val="24"/>
        </w:rPr>
        <w:t xml:space="preserve"> that occurred at </w:t>
      </w:r>
      <w:r>
        <w:rPr>
          <w:rFonts w:ascii="Calibri Light" w:hAnsi="Calibri Light" w:cs="Calibri Light"/>
          <w:sz w:val="24"/>
          <w:szCs w:val="24"/>
        </w:rPr>
        <w:t xml:space="preserve">the </w:t>
      </w:r>
      <w:r w:rsidRPr="00147270">
        <w:rPr>
          <w:rFonts w:ascii="Calibri Light" w:hAnsi="Calibri Light" w:cs="Calibri Light"/>
          <w:sz w:val="24"/>
          <w:szCs w:val="24"/>
        </w:rPr>
        <w:t>San Jos</w:t>
      </w:r>
      <w:r w:rsidR="00B40928">
        <w:rPr>
          <w:rFonts w:ascii="Calibri Light" w:hAnsi="Calibri Light" w:cs="Calibri Light"/>
          <w:sz w:val="24"/>
          <w:szCs w:val="24"/>
        </w:rPr>
        <w:t>e</w:t>
      </w:r>
      <w:r w:rsidRPr="00147270">
        <w:rPr>
          <w:rFonts w:ascii="Calibri Light" w:hAnsi="Calibri Light" w:cs="Calibri Light"/>
          <w:sz w:val="24"/>
          <w:szCs w:val="24"/>
        </w:rPr>
        <w:t xml:space="preserve"> </w:t>
      </w:r>
      <w:r>
        <w:rPr>
          <w:rFonts w:ascii="Calibri Light" w:hAnsi="Calibri Light" w:cs="Calibri Light"/>
          <w:sz w:val="24"/>
          <w:szCs w:val="24"/>
        </w:rPr>
        <w:t xml:space="preserve">site </w:t>
      </w:r>
      <w:r w:rsidRPr="00147270">
        <w:rPr>
          <w:rFonts w:ascii="Calibri Light" w:hAnsi="Calibri Light" w:cs="Calibri Light"/>
          <w:sz w:val="24"/>
          <w:szCs w:val="24"/>
        </w:rPr>
        <w:t xml:space="preserve">was embedded in its own particular identity schema. In this sense, as argued by Thomas (1996:159) the objects that bear some degree of decorative elaboration (complex artifacts) are representative </w:t>
      </w:r>
      <w:r w:rsidRPr="00147270">
        <w:rPr>
          <w:rFonts w:ascii="Calibri Light" w:hAnsi="Calibri Light" w:cs="Calibri Light"/>
          <w:sz w:val="24"/>
          <w:szCs w:val="24"/>
        </w:rPr>
        <w:lastRenderedPageBreak/>
        <w:t>of "networks of significance". Despite their decorative variations they also share specific stylistic characteristics that allow integration into a social network reflective of social phenomenon.</w:t>
      </w:r>
    </w:p>
    <w:p w14:paraId="6186075C" w14:textId="05F2714A" w:rsidR="005622C6" w:rsidRPr="00147270" w:rsidRDefault="005622C6" w:rsidP="005622C6">
      <w:pPr>
        <w:spacing w:line="480" w:lineRule="auto"/>
        <w:ind w:firstLine="708"/>
        <w:jc w:val="both"/>
        <w:rPr>
          <w:rFonts w:ascii="Calibri Light" w:hAnsi="Calibri Light" w:cs="Calibri Light"/>
          <w:sz w:val="24"/>
          <w:szCs w:val="24"/>
        </w:rPr>
      </w:pPr>
      <w:r w:rsidRPr="00147270">
        <w:rPr>
          <w:rFonts w:ascii="Calibri Light" w:hAnsi="Calibri Light" w:cs="Calibri Light"/>
          <w:sz w:val="24"/>
          <w:szCs w:val="24"/>
        </w:rPr>
        <w:t xml:space="preserve">According to </w:t>
      </w:r>
      <w:r>
        <w:rPr>
          <w:rFonts w:ascii="Calibri Light" w:hAnsi="Calibri Light" w:cs="Calibri Light"/>
          <w:sz w:val="24"/>
          <w:szCs w:val="24"/>
        </w:rPr>
        <w:t xml:space="preserve">the </w:t>
      </w:r>
      <w:r w:rsidRPr="00147270">
        <w:rPr>
          <w:rFonts w:ascii="Calibri Light" w:hAnsi="Calibri Light" w:cs="Calibri Light"/>
          <w:sz w:val="24"/>
          <w:szCs w:val="24"/>
        </w:rPr>
        <w:t>above considerations, and assuming decorative patterning denotes group identity</w:t>
      </w:r>
      <w:r w:rsidR="00B40928">
        <w:rPr>
          <w:rFonts w:ascii="Calibri Light" w:hAnsi="Calibri Light" w:cs="Calibri Light"/>
          <w:sz w:val="24"/>
          <w:szCs w:val="24"/>
        </w:rPr>
        <w:t>,</w:t>
      </w:r>
      <w:r w:rsidRPr="00147270">
        <w:rPr>
          <w:rFonts w:ascii="Calibri Light" w:hAnsi="Calibri Light" w:cs="Calibri Light"/>
          <w:sz w:val="24"/>
          <w:szCs w:val="24"/>
        </w:rPr>
        <w:t xml:space="preserve"> the results of this work can be interpreted in light of Pailes's recent work in the Moctezuma Valley (2016). He found that certain forms of social interaction were delineated in the realm of mundane ceramics </w:t>
      </w:r>
      <w:r>
        <w:rPr>
          <w:rFonts w:ascii="Calibri Light" w:hAnsi="Calibri Light" w:cs="Calibri Light"/>
          <w:sz w:val="24"/>
          <w:szCs w:val="24"/>
        </w:rPr>
        <w:t xml:space="preserve">(including textured ceramics) </w:t>
      </w:r>
      <w:r w:rsidRPr="00147270">
        <w:rPr>
          <w:rFonts w:ascii="Calibri Light" w:hAnsi="Calibri Light" w:cs="Calibri Light"/>
          <w:sz w:val="24"/>
          <w:szCs w:val="24"/>
        </w:rPr>
        <w:t xml:space="preserve">more than in rare goods. This has implications for models of political economy. The </w:t>
      </w:r>
      <w:r>
        <w:rPr>
          <w:rFonts w:ascii="Calibri Light" w:hAnsi="Calibri Light" w:cs="Calibri Light"/>
          <w:sz w:val="24"/>
          <w:szCs w:val="24"/>
        </w:rPr>
        <w:t xml:space="preserve">relative </w:t>
      </w:r>
      <w:r w:rsidRPr="00147270">
        <w:rPr>
          <w:rFonts w:ascii="Calibri Light" w:hAnsi="Calibri Light" w:cs="Calibri Light"/>
          <w:sz w:val="24"/>
          <w:szCs w:val="24"/>
        </w:rPr>
        <w:t xml:space="preserve">lack </w:t>
      </w:r>
      <w:r>
        <w:rPr>
          <w:rFonts w:ascii="Calibri Light" w:hAnsi="Calibri Light" w:cs="Calibri Light"/>
          <w:sz w:val="24"/>
          <w:szCs w:val="24"/>
        </w:rPr>
        <w:t>of</w:t>
      </w:r>
      <w:r w:rsidRPr="00147270">
        <w:rPr>
          <w:rFonts w:ascii="Calibri Light" w:hAnsi="Calibri Light" w:cs="Calibri Light"/>
          <w:sz w:val="24"/>
          <w:szCs w:val="24"/>
        </w:rPr>
        <w:t xml:space="preserve"> rare goods at</w:t>
      </w:r>
      <w:r>
        <w:rPr>
          <w:rFonts w:ascii="Calibri Light" w:hAnsi="Calibri Light" w:cs="Calibri Light"/>
          <w:sz w:val="24"/>
          <w:szCs w:val="24"/>
        </w:rPr>
        <w:t xml:space="preserve"> the</w:t>
      </w:r>
      <w:r w:rsidRPr="00147270">
        <w:rPr>
          <w:rFonts w:ascii="Calibri Light" w:hAnsi="Calibri Light" w:cs="Calibri Light"/>
          <w:sz w:val="24"/>
          <w:szCs w:val="24"/>
        </w:rPr>
        <w:t xml:space="preserve"> San Jose </w:t>
      </w:r>
      <w:r>
        <w:rPr>
          <w:rFonts w:ascii="Calibri Light" w:hAnsi="Calibri Light" w:cs="Calibri Light"/>
          <w:sz w:val="24"/>
          <w:szCs w:val="24"/>
        </w:rPr>
        <w:t xml:space="preserve">site </w:t>
      </w:r>
      <w:r w:rsidRPr="00147270">
        <w:rPr>
          <w:rFonts w:ascii="Calibri Light" w:hAnsi="Calibri Light" w:cs="Calibri Light"/>
          <w:sz w:val="24"/>
          <w:szCs w:val="24"/>
        </w:rPr>
        <w:t>suggests its unique role was not as a commerce center, but perhaps as an important religious center where rituals served to congregate</w:t>
      </w:r>
      <w:r>
        <w:rPr>
          <w:rFonts w:ascii="Calibri Light" w:hAnsi="Calibri Light" w:cs="Calibri Light"/>
          <w:sz w:val="24"/>
          <w:szCs w:val="24"/>
        </w:rPr>
        <w:t xml:space="preserve"> and integrate</w:t>
      </w:r>
      <w:r w:rsidRPr="00147270">
        <w:rPr>
          <w:rFonts w:ascii="Calibri Light" w:hAnsi="Calibri Light" w:cs="Calibri Light"/>
          <w:sz w:val="24"/>
          <w:szCs w:val="24"/>
        </w:rPr>
        <w:t xml:space="preserve"> specific persona from neighboring sub-regions. These inferences should be subjected to future research in the area, focusing on different lines of evidence, including an updated evaluation of rare-goods distributional patterns for the three valleys.</w:t>
      </w:r>
    </w:p>
    <w:p w14:paraId="6DD55033" w14:textId="0B4A751D" w:rsidR="005622C6" w:rsidRPr="00147270" w:rsidRDefault="005622C6" w:rsidP="005622C6">
      <w:pPr>
        <w:spacing w:line="480" w:lineRule="auto"/>
        <w:ind w:firstLine="708"/>
        <w:jc w:val="both"/>
        <w:rPr>
          <w:rFonts w:ascii="Calibri Light" w:hAnsi="Calibri Light" w:cs="Calibri Light"/>
        </w:rPr>
      </w:pPr>
      <w:r w:rsidRPr="00147270">
        <w:rPr>
          <w:rFonts w:ascii="Calibri Light" w:hAnsi="Calibri Light" w:cs="Calibri Light"/>
          <w:sz w:val="24"/>
          <w:szCs w:val="24"/>
        </w:rPr>
        <w:t xml:space="preserve">There are other unrealized potentials for the decorative attributes discussed in this thesis. The statement that decorative patterning denotes group identity seems secure. However, identity is not static but dynamic (Wells 1998), and its construction process is shaped by time and space factors, that is, historical context. In this line of thinking, an approach to reveal how decorative patterning served as a diachronic cultural element and force of change is yet to be realized. I offer some tentative ideas </w:t>
      </w:r>
      <w:r w:rsidR="00B40928">
        <w:rPr>
          <w:rFonts w:ascii="Calibri Light" w:hAnsi="Calibri Light" w:cs="Calibri Light"/>
          <w:sz w:val="24"/>
          <w:szCs w:val="24"/>
        </w:rPr>
        <w:t>that</w:t>
      </w:r>
      <w:r w:rsidR="00B40928"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merit further testing. Specifically, I suggest that the Sonora </w:t>
      </w:r>
      <w:r w:rsidR="00B40928">
        <w:rPr>
          <w:rFonts w:ascii="Calibri Light" w:hAnsi="Calibri Light" w:cs="Calibri Light"/>
          <w:sz w:val="24"/>
          <w:szCs w:val="24"/>
        </w:rPr>
        <w:t>V</w:t>
      </w:r>
      <w:r w:rsidRPr="00147270">
        <w:rPr>
          <w:rFonts w:ascii="Calibri Light" w:hAnsi="Calibri Light" w:cs="Calibri Light"/>
          <w:sz w:val="24"/>
          <w:szCs w:val="24"/>
        </w:rPr>
        <w:t xml:space="preserve">alley, over time, from the </w:t>
      </w:r>
      <w:r w:rsidR="00B40928">
        <w:rPr>
          <w:rFonts w:ascii="Calibri Light" w:hAnsi="Calibri Light" w:cs="Calibri Light"/>
          <w:sz w:val="24"/>
          <w:szCs w:val="24"/>
        </w:rPr>
        <w:t>E</w:t>
      </w:r>
      <w:r w:rsidRPr="00147270">
        <w:rPr>
          <w:rFonts w:ascii="Calibri Light" w:hAnsi="Calibri Light" w:cs="Calibri Light"/>
          <w:sz w:val="24"/>
          <w:szCs w:val="24"/>
        </w:rPr>
        <w:t xml:space="preserve">arly period until the contact period, represented a nexus of interaction that heavily influenced the socio-political landscape through power negotiations, defining boundaries, and producing social differences (Hodder 1985). In this model, I suggest that the integration of the </w:t>
      </w:r>
      <w:r w:rsidRPr="00147270">
        <w:rPr>
          <w:rFonts w:ascii="Calibri Light" w:hAnsi="Calibri Light" w:cs="Calibri Light"/>
          <w:sz w:val="24"/>
          <w:szCs w:val="24"/>
        </w:rPr>
        <w:lastRenderedPageBreak/>
        <w:t>Sonora, Moctezuma, and Fronteras valleys, occurred in a context where the religious and political institutions of the Sonora Valley were more important than the direct control of commerce.</w:t>
      </w:r>
    </w:p>
    <w:p w14:paraId="2B72B76E" w14:textId="77777777" w:rsidR="005622C6" w:rsidRPr="000862E6" w:rsidRDefault="005622C6" w:rsidP="005622C6"/>
    <w:p w14:paraId="452B19A3" w14:textId="77777777" w:rsidR="00890343" w:rsidRPr="00147270" w:rsidRDefault="00890343" w:rsidP="00890343">
      <w:pPr>
        <w:rPr>
          <w:rFonts w:ascii="Calibri Light" w:hAnsi="Calibri Light" w:cs="Calibri Light"/>
        </w:rPr>
      </w:pPr>
      <w:r w:rsidRPr="00147270">
        <w:rPr>
          <w:rFonts w:ascii="Calibri Light" w:hAnsi="Calibri Light" w:cs="Calibri Light"/>
        </w:rPr>
        <w:br w:type="page"/>
      </w:r>
    </w:p>
    <w:p w14:paraId="21836ABE" w14:textId="306AE201" w:rsidR="00890343" w:rsidRPr="00147270" w:rsidRDefault="00890343" w:rsidP="005031A0">
      <w:pPr>
        <w:pStyle w:val="Heading1"/>
        <w:rPr>
          <w:rFonts w:ascii="Calibri Light" w:hAnsi="Calibri Light" w:cs="Calibri Light"/>
          <w:lang w:val="es-MX"/>
        </w:rPr>
      </w:pPr>
      <w:bookmarkStart w:id="103" w:name="_Toc68781021"/>
      <w:bookmarkStart w:id="104" w:name="_Toc72448275"/>
      <w:r w:rsidRPr="00147270">
        <w:rPr>
          <w:rFonts w:ascii="Calibri Light" w:hAnsi="Calibri Light" w:cs="Calibri Light"/>
          <w:lang w:val="es-MX"/>
        </w:rPr>
        <w:lastRenderedPageBreak/>
        <w:t>8. REFERENCES CITED</w:t>
      </w:r>
      <w:bookmarkEnd w:id="103"/>
      <w:bookmarkEnd w:id="104"/>
    </w:p>
    <w:p w14:paraId="49A2BD69" w14:textId="77777777" w:rsidR="00890343" w:rsidRPr="002A7CD6" w:rsidRDefault="00890343" w:rsidP="00890343">
      <w:pPr>
        <w:spacing w:before="240" w:line="480" w:lineRule="auto"/>
        <w:ind w:left="720" w:hanging="720"/>
        <w:jc w:val="both"/>
        <w:rPr>
          <w:rFonts w:ascii="Calibri Light" w:hAnsi="Calibri Light" w:cs="Calibri Light"/>
          <w:sz w:val="24"/>
          <w:szCs w:val="24"/>
          <w:lang w:val="es-MX"/>
        </w:rPr>
      </w:pPr>
      <w:r w:rsidRPr="002A7CD6">
        <w:rPr>
          <w:rFonts w:ascii="Calibri Light" w:hAnsi="Calibri Light" w:cs="Calibri Light"/>
          <w:sz w:val="24"/>
          <w:szCs w:val="24"/>
          <w:lang w:val="es-MX"/>
        </w:rPr>
        <w:t>Adorno, R.</w:t>
      </w:r>
    </w:p>
    <w:p w14:paraId="03493C71" w14:textId="77777777" w:rsidR="00890343" w:rsidRPr="002A7CD6" w:rsidRDefault="00890343" w:rsidP="00890343">
      <w:pPr>
        <w:spacing w:line="480" w:lineRule="auto"/>
        <w:ind w:left="720" w:hanging="720"/>
        <w:jc w:val="both"/>
        <w:rPr>
          <w:rFonts w:ascii="Calibri Light" w:hAnsi="Calibri Light" w:cs="Calibri Light"/>
          <w:sz w:val="24"/>
          <w:szCs w:val="24"/>
          <w:lang w:val="es-MX"/>
        </w:rPr>
      </w:pPr>
      <w:r w:rsidRPr="002A7CD6">
        <w:rPr>
          <w:rFonts w:ascii="Calibri Light" w:hAnsi="Calibri Light" w:cs="Calibri Light"/>
          <w:sz w:val="24"/>
          <w:szCs w:val="24"/>
          <w:lang w:val="es-MX"/>
        </w:rPr>
        <w:t>2004</w:t>
      </w:r>
      <w:r w:rsidRPr="002A7CD6">
        <w:rPr>
          <w:rFonts w:ascii="Calibri Light" w:hAnsi="Calibri Light" w:cs="Calibri Light"/>
          <w:sz w:val="24"/>
          <w:szCs w:val="24"/>
          <w:lang w:val="es-MX"/>
        </w:rPr>
        <w:tab/>
      </w:r>
      <w:proofErr w:type="gramStart"/>
      <w:r w:rsidRPr="002A7CD6">
        <w:rPr>
          <w:rFonts w:ascii="Calibri Light" w:hAnsi="Calibri Light" w:cs="Calibri Light"/>
          <w:sz w:val="24"/>
          <w:szCs w:val="24"/>
          <w:lang w:val="es-MX"/>
        </w:rPr>
        <w:t>La</w:t>
      </w:r>
      <w:proofErr w:type="gramEnd"/>
      <w:r w:rsidRPr="002A7CD6">
        <w:rPr>
          <w:rFonts w:ascii="Calibri Light" w:hAnsi="Calibri Light" w:cs="Calibri Light"/>
          <w:sz w:val="24"/>
          <w:szCs w:val="24"/>
          <w:lang w:val="es-MX"/>
        </w:rPr>
        <w:t xml:space="preserve"> Prole de Cabeza de Vaca: El Legado </w:t>
      </w:r>
      <w:proofErr w:type="spellStart"/>
      <w:r w:rsidRPr="002A7CD6">
        <w:rPr>
          <w:rFonts w:ascii="Calibri Light" w:hAnsi="Calibri Light" w:cs="Calibri Light"/>
          <w:sz w:val="24"/>
          <w:szCs w:val="24"/>
          <w:lang w:val="es-MX"/>
        </w:rPr>
        <w:t>multicentenario</w:t>
      </w:r>
      <w:proofErr w:type="spellEnd"/>
      <w:r w:rsidRPr="002A7CD6">
        <w:rPr>
          <w:rFonts w:ascii="Calibri Light" w:hAnsi="Calibri Light" w:cs="Calibri Light"/>
          <w:sz w:val="24"/>
          <w:szCs w:val="24"/>
          <w:lang w:val="es-MX"/>
        </w:rPr>
        <w:t xml:space="preserve"> de una de las primeras jornadas europeas en América del Norte. In Latinoamericana., Año 30, No. 60 (2004), pp. 251-268</w:t>
      </w:r>
    </w:p>
    <w:p w14:paraId="2BA05F9E"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lang w:val="es-MX"/>
        </w:rPr>
      </w:pPr>
      <w:r w:rsidRPr="002A7CD6">
        <w:rPr>
          <w:rFonts w:ascii="Calibri Light" w:hAnsi="Calibri Light" w:cs="Calibri Light"/>
          <w:sz w:val="24"/>
          <w:szCs w:val="24"/>
          <w:lang w:val="es-MX"/>
        </w:rPr>
        <w:t xml:space="preserve">Adorno, R., and C. P. Pautz </w:t>
      </w:r>
    </w:p>
    <w:p w14:paraId="4280FC74" w14:textId="77777777" w:rsidR="00890343" w:rsidRPr="002A7CD6"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2A7CD6">
        <w:rPr>
          <w:rFonts w:ascii="Calibri Light" w:hAnsi="Calibri Light" w:cs="Calibri Light"/>
          <w:sz w:val="24"/>
          <w:szCs w:val="24"/>
        </w:rPr>
        <w:t>1999</w:t>
      </w:r>
      <w:r w:rsidRPr="002A7CD6">
        <w:rPr>
          <w:rFonts w:ascii="Calibri Light" w:hAnsi="Calibri Light" w:cs="Calibri Light"/>
          <w:sz w:val="24"/>
          <w:szCs w:val="24"/>
        </w:rPr>
        <w:tab/>
      </w:r>
      <w:proofErr w:type="spellStart"/>
      <w:r w:rsidRPr="002A7CD6">
        <w:rPr>
          <w:rFonts w:ascii="Calibri Light" w:hAnsi="Calibri Light" w:cs="Calibri Light"/>
          <w:sz w:val="24"/>
          <w:szCs w:val="24"/>
        </w:rPr>
        <w:t>Álvar</w:t>
      </w:r>
      <w:proofErr w:type="spellEnd"/>
      <w:r w:rsidRPr="002A7CD6">
        <w:rPr>
          <w:rFonts w:ascii="Calibri Light" w:hAnsi="Calibri Light" w:cs="Calibri Light"/>
          <w:sz w:val="24"/>
          <w:szCs w:val="24"/>
        </w:rPr>
        <w:t xml:space="preserve"> </w:t>
      </w:r>
      <w:proofErr w:type="spellStart"/>
      <w:r w:rsidRPr="002A7CD6">
        <w:rPr>
          <w:rFonts w:ascii="Calibri Light" w:hAnsi="Calibri Light" w:cs="Calibri Light"/>
          <w:sz w:val="24"/>
          <w:szCs w:val="24"/>
        </w:rPr>
        <w:t>Núñez</w:t>
      </w:r>
      <w:proofErr w:type="spellEnd"/>
      <w:r w:rsidRPr="002A7CD6">
        <w:rPr>
          <w:rFonts w:ascii="Calibri Light" w:hAnsi="Calibri Light" w:cs="Calibri Light"/>
          <w:sz w:val="24"/>
          <w:szCs w:val="24"/>
        </w:rPr>
        <w:t xml:space="preserve"> Cabeza de </w:t>
      </w:r>
      <w:proofErr w:type="spellStart"/>
      <w:r w:rsidRPr="002A7CD6">
        <w:rPr>
          <w:rFonts w:ascii="Calibri Light" w:hAnsi="Calibri Light" w:cs="Calibri Light"/>
          <w:sz w:val="24"/>
          <w:szCs w:val="24"/>
        </w:rPr>
        <w:t>Vaca</w:t>
      </w:r>
      <w:proofErr w:type="spellEnd"/>
      <w:r w:rsidRPr="002A7CD6">
        <w:rPr>
          <w:rFonts w:ascii="Calibri Light" w:hAnsi="Calibri Light" w:cs="Calibri Light"/>
          <w:sz w:val="24"/>
          <w:szCs w:val="24"/>
        </w:rPr>
        <w:t xml:space="preserve">: His Account, His Life, and the Expedition of </w:t>
      </w:r>
      <w:proofErr w:type="spellStart"/>
      <w:r w:rsidRPr="002A7CD6">
        <w:rPr>
          <w:rFonts w:ascii="Calibri Light" w:hAnsi="Calibri Light" w:cs="Calibri Light"/>
          <w:sz w:val="24"/>
          <w:szCs w:val="24"/>
        </w:rPr>
        <w:t>Pánfilio</w:t>
      </w:r>
      <w:proofErr w:type="spellEnd"/>
      <w:r w:rsidRPr="002A7CD6">
        <w:rPr>
          <w:rFonts w:ascii="Calibri Light" w:hAnsi="Calibri Light" w:cs="Calibri Light"/>
          <w:sz w:val="24"/>
          <w:szCs w:val="24"/>
        </w:rPr>
        <w:t xml:space="preserve"> de </w:t>
      </w:r>
      <w:proofErr w:type="spellStart"/>
      <w:r w:rsidRPr="002A7CD6">
        <w:rPr>
          <w:rFonts w:ascii="Calibri Light" w:hAnsi="Calibri Light" w:cs="Calibri Light"/>
          <w:sz w:val="24"/>
          <w:szCs w:val="24"/>
        </w:rPr>
        <w:t>Navárez</w:t>
      </w:r>
      <w:proofErr w:type="spellEnd"/>
      <w:r w:rsidRPr="002A7CD6">
        <w:rPr>
          <w:rFonts w:ascii="Calibri Light" w:hAnsi="Calibri Light" w:cs="Calibri Light"/>
          <w:sz w:val="24"/>
          <w:szCs w:val="24"/>
        </w:rPr>
        <w:t>, Vol 1. Lincoln: University of Nebraska Press.</w:t>
      </w:r>
    </w:p>
    <w:p w14:paraId="6961C6A1"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r w:rsidRPr="002A7CD6">
        <w:rPr>
          <w:rFonts w:ascii="Calibri Light" w:hAnsi="Calibri Light" w:cs="Calibri Light"/>
          <w:sz w:val="24"/>
          <w:szCs w:val="24"/>
        </w:rPr>
        <w:t>Amsden, M.</w:t>
      </w:r>
    </w:p>
    <w:p w14:paraId="670DFC2E"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r w:rsidRPr="002A7CD6">
        <w:rPr>
          <w:rFonts w:ascii="Calibri Light" w:hAnsi="Calibri Light" w:cs="Calibri Light"/>
          <w:sz w:val="24"/>
          <w:szCs w:val="24"/>
        </w:rPr>
        <w:t>1928</w:t>
      </w:r>
      <w:r w:rsidRPr="002A7CD6">
        <w:rPr>
          <w:rFonts w:ascii="Calibri Light" w:hAnsi="Calibri Light" w:cs="Calibri Light"/>
          <w:sz w:val="24"/>
          <w:szCs w:val="24"/>
        </w:rPr>
        <w:tab/>
        <w:t>Archaeological Reconnaissance in Sonora. Southwest Museum Papers 1. Los Angeles.</w:t>
      </w:r>
    </w:p>
    <w:p w14:paraId="1E906DEB"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r w:rsidRPr="002A7CD6">
        <w:rPr>
          <w:rFonts w:ascii="Calibri Light" w:hAnsi="Calibri Light" w:cs="Calibri Light"/>
          <w:sz w:val="24"/>
          <w:szCs w:val="24"/>
        </w:rPr>
        <w:t>Bandelier, A. F.</w:t>
      </w:r>
    </w:p>
    <w:p w14:paraId="25D597DB" w14:textId="77777777" w:rsidR="00890343" w:rsidRPr="002A7CD6"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2A7CD6">
        <w:rPr>
          <w:rFonts w:ascii="Calibri Light" w:hAnsi="Calibri Light" w:cs="Calibri Light"/>
          <w:sz w:val="24"/>
          <w:szCs w:val="24"/>
        </w:rPr>
        <w:t>1890</w:t>
      </w:r>
      <w:r w:rsidRPr="002A7CD6">
        <w:rPr>
          <w:rFonts w:ascii="Calibri Light" w:hAnsi="Calibri Light" w:cs="Calibri Light"/>
          <w:sz w:val="24"/>
          <w:szCs w:val="24"/>
        </w:rPr>
        <w:tab/>
        <w:t>Final Report of Investigations Among the Indians of the Southwestern United States Carried on Mainly in the Years from 1880 to 1885, Part I. Papers of the Archaeological Institute of America, Americana Series 3. Cambridge.</w:t>
      </w:r>
    </w:p>
    <w:p w14:paraId="0E2F6AFA" w14:textId="77777777" w:rsidR="00890343" w:rsidRPr="002A7CD6" w:rsidRDefault="00890343" w:rsidP="00890343">
      <w:pPr>
        <w:spacing w:line="480" w:lineRule="auto"/>
        <w:jc w:val="both"/>
        <w:rPr>
          <w:rFonts w:ascii="Calibri Light" w:hAnsi="Calibri Light" w:cs="Calibri Light"/>
          <w:sz w:val="24"/>
          <w:szCs w:val="24"/>
        </w:rPr>
      </w:pPr>
      <w:r w:rsidRPr="002A7CD6">
        <w:rPr>
          <w:rFonts w:ascii="Calibri Light" w:hAnsi="Calibri Light" w:cs="Calibri Light"/>
          <w:sz w:val="24"/>
          <w:szCs w:val="24"/>
        </w:rPr>
        <w:t>Barth, F. (ed.)</w:t>
      </w:r>
    </w:p>
    <w:p w14:paraId="4C27B80F" w14:textId="77777777" w:rsidR="00890343" w:rsidRPr="002A7CD6" w:rsidRDefault="00890343" w:rsidP="00890343">
      <w:pPr>
        <w:spacing w:line="480" w:lineRule="auto"/>
        <w:jc w:val="both"/>
        <w:rPr>
          <w:rFonts w:ascii="Calibri Light" w:hAnsi="Calibri Light" w:cs="Calibri Light"/>
          <w:sz w:val="24"/>
          <w:szCs w:val="24"/>
        </w:rPr>
      </w:pPr>
      <w:r w:rsidRPr="002A7CD6">
        <w:rPr>
          <w:rFonts w:ascii="Calibri Light" w:hAnsi="Calibri Light" w:cs="Calibri Light"/>
          <w:sz w:val="24"/>
          <w:szCs w:val="24"/>
        </w:rPr>
        <w:t>1969</w:t>
      </w:r>
      <w:r w:rsidRPr="002A7CD6">
        <w:rPr>
          <w:rFonts w:ascii="Calibri Light" w:hAnsi="Calibri Light" w:cs="Calibri Light"/>
          <w:sz w:val="24"/>
          <w:szCs w:val="24"/>
        </w:rPr>
        <w:tab/>
        <w:t>Ethnic Groups and Boundaries, Allen and Unwin, London</w:t>
      </w:r>
    </w:p>
    <w:p w14:paraId="2ACCFCFB" w14:textId="77777777" w:rsidR="00890343" w:rsidRPr="002A7CD6" w:rsidRDefault="00890343" w:rsidP="00890343">
      <w:pPr>
        <w:spacing w:line="480" w:lineRule="auto"/>
        <w:jc w:val="both"/>
        <w:rPr>
          <w:rFonts w:ascii="Calibri Light" w:hAnsi="Calibri Light" w:cs="Calibri Light"/>
          <w:sz w:val="24"/>
          <w:szCs w:val="24"/>
        </w:rPr>
      </w:pPr>
      <w:r w:rsidRPr="002A7CD6">
        <w:rPr>
          <w:rFonts w:ascii="Calibri Light" w:hAnsi="Calibri Light" w:cs="Calibri Light"/>
          <w:sz w:val="24"/>
          <w:szCs w:val="24"/>
        </w:rPr>
        <w:t>Bentley, G. C</w:t>
      </w:r>
    </w:p>
    <w:p w14:paraId="1511E162" w14:textId="77777777" w:rsidR="00890343" w:rsidRPr="002A7CD6" w:rsidRDefault="00890343" w:rsidP="00890343">
      <w:pPr>
        <w:spacing w:line="480" w:lineRule="auto"/>
        <w:jc w:val="both"/>
        <w:rPr>
          <w:rFonts w:ascii="Calibri Light" w:hAnsi="Calibri Light" w:cs="Calibri Light"/>
          <w:sz w:val="24"/>
          <w:szCs w:val="24"/>
        </w:rPr>
      </w:pPr>
      <w:r w:rsidRPr="002A7CD6">
        <w:rPr>
          <w:rFonts w:ascii="Calibri Light" w:hAnsi="Calibri Light" w:cs="Calibri Light"/>
          <w:sz w:val="24"/>
          <w:szCs w:val="24"/>
        </w:rPr>
        <w:t>1987</w:t>
      </w:r>
      <w:r w:rsidRPr="002A7CD6">
        <w:rPr>
          <w:rFonts w:ascii="Calibri Light" w:hAnsi="Calibri Light" w:cs="Calibri Light"/>
          <w:sz w:val="24"/>
          <w:szCs w:val="24"/>
        </w:rPr>
        <w:tab/>
        <w:t>Ethnicity and practice. Comparative studies m Society and History 29: 24-55.</w:t>
      </w:r>
    </w:p>
    <w:p w14:paraId="6A0028EB" w14:textId="77777777" w:rsidR="00890343" w:rsidRPr="002A7CD6" w:rsidRDefault="00890343" w:rsidP="00890343">
      <w:pPr>
        <w:pStyle w:val="Default"/>
        <w:spacing w:line="480" w:lineRule="auto"/>
        <w:jc w:val="both"/>
        <w:rPr>
          <w:rFonts w:ascii="Calibri Light" w:hAnsi="Calibri Light" w:cs="Calibri Light"/>
        </w:rPr>
      </w:pPr>
      <w:r w:rsidRPr="002A7CD6">
        <w:rPr>
          <w:rFonts w:ascii="Calibri Light" w:hAnsi="Calibri Light" w:cs="Calibri Light"/>
        </w:rPr>
        <w:t>Binford, L R</w:t>
      </w:r>
    </w:p>
    <w:p w14:paraId="232EA1AE" w14:textId="77777777" w:rsidR="00890343" w:rsidRPr="002A7CD6" w:rsidRDefault="00890343" w:rsidP="00890343">
      <w:pPr>
        <w:pStyle w:val="Default"/>
        <w:spacing w:line="480" w:lineRule="auto"/>
        <w:jc w:val="both"/>
        <w:rPr>
          <w:rFonts w:ascii="Calibri Light" w:hAnsi="Calibri Light" w:cs="Calibri Light"/>
        </w:rPr>
      </w:pPr>
      <w:r w:rsidRPr="002A7CD6">
        <w:rPr>
          <w:rFonts w:ascii="Calibri Light" w:hAnsi="Calibri Light" w:cs="Calibri Light"/>
        </w:rPr>
        <w:t>1962</w:t>
      </w:r>
      <w:r w:rsidRPr="002A7CD6">
        <w:rPr>
          <w:rFonts w:ascii="Calibri Light" w:hAnsi="Calibri Light" w:cs="Calibri Light"/>
        </w:rPr>
        <w:tab/>
        <w:t xml:space="preserve">Archaeology as Anthropology </w:t>
      </w:r>
      <w:r w:rsidRPr="002A7CD6">
        <w:rPr>
          <w:rStyle w:val="Emphasis"/>
          <w:rFonts w:ascii="Calibri Light" w:hAnsi="Calibri Light" w:cs="Calibri Light"/>
          <w:i w:val="0"/>
          <w:iCs w:val="0"/>
        </w:rPr>
        <w:t>American Antiquity</w:t>
      </w:r>
      <w:r w:rsidRPr="002A7CD6">
        <w:rPr>
          <w:rFonts w:ascii="Calibri Light" w:hAnsi="Calibri Light" w:cs="Calibri Light"/>
        </w:rPr>
        <w:t>, 28 (2), pp. 217-225</w:t>
      </w:r>
    </w:p>
    <w:p w14:paraId="4EFD4FAD" w14:textId="77777777" w:rsidR="00890343" w:rsidRPr="002A7CD6" w:rsidRDefault="00890343" w:rsidP="00890343">
      <w:pPr>
        <w:spacing w:line="480" w:lineRule="auto"/>
        <w:jc w:val="both"/>
        <w:rPr>
          <w:rFonts w:ascii="Calibri Light" w:hAnsi="Calibri Light" w:cs="Calibri Light"/>
          <w:sz w:val="24"/>
          <w:szCs w:val="24"/>
        </w:rPr>
      </w:pPr>
      <w:r w:rsidRPr="002A7CD6">
        <w:rPr>
          <w:rFonts w:ascii="Calibri Light" w:hAnsi="Calibri Light" w:cs="Calibri Light"/>
          <w:sz w:val="24"/>
          <w:szCs w:val="24"/>
        </w:rPr>
        <w:t>1972</w:t>
      </w:r>
      <w:r w:rsidRPr="002A7CD6">
        <w:rPr>
          <w:rFonts w:ascii="Calibri Light" w:hAnsi="Calibri Light" w:cs="Calibri Light"/>
          <w:sz w:val="24"/>
          <w:szCs w:val="24"/>
        </w:rPr>
        <w:tab/>
        <w:t>An Archaeological Perspective. London: Seminar Press</w:t>
      </w:r>
    </w:p>
    <w:p w14:paraId="66E673EA" w14:textId="77777777" w:rsidR="00890343" w:rsidRPr="002A7CD6" w:rsidRDefault="00890343" w:rsidP="00890343">
      <w:pPr>
        <w:spacing w:line="480" w:lineRule="auto"/>
        <w:jc w:val="both"/>
        <w:rPr>
          <w:rFonts w:ascii="Calibri Light" w:hAnsi="Calibri Light" w:cs="Calibri Light"/>
          <w:sz w:val="24"/>
          <w:szCs w:val="24"/>
        </w:rPr>
      </w:pPr>
      <w:proofErr w:type="spellStart"/>
      <w:r w:rsidRPr="002A7CD6">
        <w:rPr>
          <w:rFonts w:ascii="Calibri Light" w:hAnsi="Calibri Light" w:cs="Calibri Light"/>
          <w:sz w:val="24"/>
          <w:szCs w:val="24"/>
        </w:rPr>
        <w:lastRenderedPageBreak/>
        <w:t>Blinkhorn</w:t>
      </w:r>
      <w:proofErr w:type="spellEnd"/>
      <w:r w:rsidRPr="002A7CD6">
        <w:rPr>
          <w:rFonts w:ascii="Calibri Light" w:hAnsi="Calibri Light" w:cs="Calibri Light"/>
          <w:sz w:val="24"/>
          <w:szCs w:val="24"/>
        </w:rPr>
        <w:t>, P. W.</w:t>
      </w:r>
    </w:p>
    <w:p w14:paraId="31F9D092" w14:textId="77777777" w:rsidR="00890343" w:rsidRPr="002A7CD6" w:rsidRDefault="00890343" w:rsidP="00890343">
      <w:pPr>
        <w:spacing w:line="480" w:lineRule="auto"/>
        <w:ind w:left="720" w:hanging="720"/>
        <w:jc w:val="both"/>
        <w:rPr>
          <w:rFonts w:ascii="Calibri Light" w:hAnsi="Calibri Light" w:cs="Calibri Light"/>
          <w:sz w:val="24"/>
          <w:szCs w:val="24"/>
        </w:rPr>
      </w:pPr>
      <w:r w:rsidRPr="002A7CD6">
        <w:rPr>
          <w:rFonts w:ascii="Calibri Light" w:hAnsi="Calibri Light" w:cs="Calibri Light"/>
          <w:sz w:val="24"/>
          <w:szCs w:val="24"/>
        </w:rPr>
        <w:t>1997</w:t>
      </w:r>
      <w:r w:rsidRPr="002A7CD6">
        <w:rPr>
          <w:rFonts w:ascii="Calibri Light" w:hAnsi="Calibri Light" w:cs="Calibri Light"/>
          <w:sz w:val="24"/>
          <w:szCs w:val="24"/>
        </w:rPr>
        <w:tab/>
        <w:t xml:space="preserve">Habitus, social </w:t>
      </w:r>
      <w:proofErr w:type="gramStart"/>
      <w:r w:rsidRPr="002A7CD6">
        <w:rPr>
          <w:rFonts w:ascii="Calibri Light" w:hAnsi="Calibri Light" w:cs="Calibri Light"/>
          <w:sz w:val="24"/>
          <w:szCs w:val="24"/>
        </w:rPr>
        <w:t>identity</w:t>
      </w:r>
      <w:proofErr w:type="gramEnd"/>
      <w:r w:rsidRPr="002A7CD6">
        <w:rPr>
          <w:rFonts w:ascii="Calibri Light" w:hAnsi="Calibri Light" w:cs="Calibri Light"/>
          <w:sz w:val="24"/>
          <w:szCs w:val="24"/>
        </w:rPr>
        <w:t xml:space="preserve"> and Anglo-Saxon pottery. In </w:t>
      </w:r>
      <w:proofErr w:type="spellStart"/>
      <w:r w:rsidRPr="002A7CD6">
        <w:rPr>
          <w:rFonts w:ascii="Calibri Light" w:hAnsi="Calibri Light" w:cs="Calibri Light"/>
          <w:sz w:val="24"/>
          <w:szCs w:val="24"/>
        </w:rPr>
        <w:t>Cumberpatch</w:t>
      </w:r>
      <w:proofErr w:type="spellEnd"/>
      <w:r w:rsidRPr="002A7CD6">
        <w:rPr>
          <w:rFonts w:ascii="Calibri Light" w:hAnsi="Calibri Light" w:cs="Calibri Light"/>
          <w:sz w:val="24"/>
          <w:szCs w:val="24"/>
        </w:rPr>
        <w:t xml:space="preserve">, C. C, and </w:t>
      </w:r>
      <w:proofErr w:type="spellStart"/>
      <w:r w:rsidRPr="002A7CD6">
        <w:rPr>
          <w:rFonts w:ascii="Calibri Light" w:hAnsi="Calibri Light" w:cs="Calibri Light"/>
          <w:sz w:val="24"/>
          <w:szCs w:val="24"/>
        </w:rPr>
        <w:t>Blinkhorn</w:t>
      </w:r>
      <w:proofErr w:type="spellEnd"/>
      <w:r w:rsidRPr="002A7CD6">
        <w:rPr>
          <w:rFonts w:ascii="Calibri Light" w:hAnsi="Calibri Light" w:cs="Calibri Light"/>
          <w:sz w:val="24"/>
          <w:szCs w:val="24"/>
        </w:rPr>
        <w:t>, P. W. (eds.), Not So Much a Pot, More a Way of Life, Oxbow Books, Oxford, pp. 113-124.</w:t>
      </w:r>
    </w:p>
    <w:p w14:paraId="57C32E7B" w14:textId="77777777" w:rsidR="00890343" w:rsidRPr="002A7CD6"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2A7CD6">
        <w:rPr>
          <w:rFonts w:ascii="Calibri Light" w:hAnsi="Calibri Light" w:cs="Calibri Light"/>
          <w:sz w:val="24"/>
          <w:szCs w:val="24"/>
        </w:rPr>
        <w:t>Bolton, H. E</w:t>
      </w:r>
    </w:p>
    <w:p w14:paraId="75DAFC6C" w14:textId="77777777" w:rsidR="00890343" w:rsidRPr="002A7CD6"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2A7CD6">
        <w:rPr>
          <w:rFonts w:ascii="Calibri Light" w:hAnsi="Calibri Light" w:cs="Calibri Light"/>
          <w:sz w:val="24"/>
          <w:szCs w:val="24"/>
        </w:rPr>
        <w:t>1949</w:t>
      </w:r>
      <w:r w:rsidRPr="002A7CD6">
        <w:rPr>
          <w:rFonts w:ascii="Calibri Light" w:hAnsi="Calibri Light" w:cs="Calibri Light"/>
          <w:sz w:val="24"/>
          <w:szCs w:val="24"/>
        </w:rPr>
        <w:tab/>
        <w:t xml:space="preserve">Coronado, knight of pueblos and plains. Albuquerque: University of New Mexico Press. </w:t>
      </w:r>
    </w:p>
    <w:p w14:paraId="6D12AFF8"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r w:rsidRPr="002A7CD6">
        <w:rPr>
          <w:rFonts w:ascii="Calibri Light" w:hAnsi="Calibri Light" w:cs="Calibri Light"/>
          <w:sz w:val="24"/>
          <w:szCs w:val="24"/>
        </w:rPr>
        <w:t xml:space="preserve">Brand, D </w:t>
      </w:r>
      <w:proofErr w:type="spellStart"/>
      <w:r w:rsidRPr="002A7CD6">
        <w:rPr>
          <w:rFonts w:ascii="Calibri Light" w:hAnsi="Calibri Light" w:cs="Calibri Light"/>
          <w:sz w:val="24"/>
          <w:szCs w:val="24"/>
        </w:rPr>
        <w:t>D</w:t>
      </w:r>
      <w:proofErr w:type="spellEnd"/>
      <w:r w:rsidRPr="002A7CD6">
        <w:rPr>
          <w:rFonts w:ascii="Calibri Light" w:hAnsi="Calibri Light" w:cs="Calibri Light"/>
          <w:sz w:val="24"/>
          <w:szCs w:val="24"/>
        </w:rPr>
        <w:t>.</w:t>
      </w:r>
    </w:p>
    <w:p w14:paraId="00F5BD4D" w14:textId="3E88343E" w:rsidR="00890343" w:rsidRPr="002A7CD6"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2A7CD6">
        <w:rPr>
          <w:rFonts w:ascii="Calibri Light" w:hAnsi="Calibri Light" w:cs="Calibri Light"/>
          <w:sz w:val="24"/>
          <w:szCs w:val="24"/>
        </w:rPr>
        <w:t>1935</w:t>
      </w:r>
      <w:r w:rsidRPr="002A7CD6">
        <w:rPr>
          <w:rFonts w:ascii="Calibri Light" w:hAnsi="Calibri Light" w:cs="Calibri Light"/>
          <w:sz w:val="24"/>
          <w:szCs w:val="24"/>
        </w:rPr>
        <w:tab/>
        <w:t>The Distribution of Pottery Types in Northwest Mexico. American Anthropologist 37(2): 287-305.</w:t>
      </w:r>
    </w:p>
    <w:p w14:paraId="08B70224" w14:textId="77777777" w:rsidR="00B94FF9" w:rsidRPr="002A7CD6" w:rsidRDefault="00B94FF9" w:rsidP="00B94FF9">
      <w:pPr>
        <w:autoSpaceDE w:val="0"/>
        <w:autoSpaceDN w:val="0"/>
        <w:adjustRightInd w:val="0"/>
        <w:spacing w:after="0" w:line="480" w:lineRule="auto"/>
        <w:ind w:left="720" w:hanging="720"/>
        <w:jc w:val="both"/>
        <w:rPr>
          <w:rFonts w:ascii="Calibri Light" w:hAnsi="Calibri Light" w:cs="Calibri Light"/>
          <w:sz w:val="24"/>
          <w:szCs w:val="24"/>
        </w:rPr>
      </w:pPr>
      <w:proofErr w:type="spellStart"/>
      <w:r w:rsidRPr="002A7CD6">
        <w:rPr>
          <w:rFonts w:ascii="Calibri Light" w:hAnsi="Calibri Light" w:cs="Calibri Light"/>
          <w:sz w:val="24"/>
          <w:szCs w:val="24"/>
        </w:rPr>
        <w:t>Brumfiel</w:t>
      </w:r>
      <w:proofErr w:type="spellEnd"/>
      <w:r w:rsidRPr="002A7CD6">
        <w:rPr>
          <w:rFonts w:ascii="Calibri Light" w:hAnsi="Calibri Light" w:cs="Calibri Light"/>
          <w:sz w:val="24"/>
          <w:szCs w:val="24"/>
        </w:rPr>
        <w:t>, E.M.,</w:t>
      </w:r>
    </w:p>
    <w:p w14:paraId="0A49157A" w14:textId="2AB48377" w:rsidR="00B94FF9" w:rsidRPr="002A7CD6" w:rsidRDefault="00B94FF9" w:rsidP="00B94FF9">
      <w:pPr>
        <w:autoSpaceDE w:val="0"/>
        <w:autoSpaceDN w:val="0"/>
        <w:adjustRightInd w:val="0"/>
        <w:spacing w:after="0" w:line="480" w:lineRule="auto"/>
        <w:ind w:left="720" w:hanging="720"/>
        <w:jc w:val="both"/>
        <w:rPr>
          <w:rFonts w:ascii="Calibri Light" w:hAnsi="Calibri Light" w:cs="Calibri Light"/>
          <w:sz w:val="24"/>
          <w:szCs w:val="24"/>
          <w:lang w:val="es-MX"/>
        </w:rPr>
      </w:pPr>
      <w:r w:rsidRPr="002A7CD6">
        <w:rPr>
          <w:rFonts w:ascii="Calibri Light" w:hAnsi="Calibri Light" w:cs="Calibri Light"/>
          <w:sz w:val="24"/>
          <w:szCs w:val="24"/>
        </w:rPr>
        <w:t>1991</w:t>
      </w:r>
      <w:r w:rsidRPr="002A7CD6">
        <w:rPr>
          <w:rFonts w:ascii="Calibri Light" w:hAnsi="Calibri Light" w:cs="Calibri Light"/>
          <w:sz w:val="24"/>
          <w:szCs w:val="24"/>
        </w:rPr>
        <w:tab/>
        <w:t xml:space="preserve">Weaving and Cooking: Women's Production in Aztec Mexico. Pp. 224-51 in Engendering Archaeology: Women and Prehistory (ed. by J.M. </w:t>
      </w:r>
      <w:proofErr w:type="spellStart"/>
      <w:r w:rsidRPr="002A7CD6">
        <w:rPr>
          <w:rFonts w:ascii="Calibri Light" w:hAnsi="Calibri Light" w:cs="Calibri Light"/>
          <w:sz w:val="24"/>
          <w:szCs w:val="24"/>
        </w:rPr>
        <w:t>Gero</w:t>
      </w:r>
      <w:proofErr w:type="spellEnd"/>
      <w:r w:rsidRPr="002A7CD6">
        <w:rPr>
          <w:rFonts w:ascii="Calibri Light" w:hAnsi="Calibri Light" w:cs="Calibri Light"/>
          <w:sz w:val="24"/>
          <w:szCs w:val="24"/>
        </w:rPr>
        <w:t xml:space="preserve"> and M.W. </w:t>
      </w:r>
      <w:proofErr w:type="spellStart"/>
      <w:r w:rsidRPr="002A7CD6">
        <w:rPr>
          <w:rFonts w:ascii="Calibri Light" w:hAnsi="Calibri Light" w:cs="Calibri Light"/>
          <w:sz w:val="24"/>
          <w:szCs w:val="24"/>
        </w:rPr>
        <w:t>Conkey</w:t>
      </w:r>
      <w:proofErr w:type="spellEnd"/>
      <w:r w:rsidRPr="002A7CD6">
        <w:rPr>
          <w:rFonts w:ascii="Calibri Light" w:hAnsi="Calibri Light" w:cs="Calibri Light"/>
          <w:sz w:val="24"/>
          <w:szCs w:val="24"/>
        </w:rPr>
        <w:t xml:space="preserve">). </w:t>
      </w:r>
      <w:r w:rsidRPr="002A7CD6">
        <w:rPr>
          <w:rFonts w:ascii="Calibri Light" w:hAnsi="Calibri Light" w:cs="Calibri Light"/>
          <w:sz w:val="24"/>
          <w:szCs w:val="24"/>
          <w:lang w:val="es-MX"/>
        </w:rPr>
        <w:t xml:space="preserve">Oxford: </w:t>
      </w:r>
      <w:proofErr w:type="spellStart"/>
      <w:r w:rsidRPr="002A7CD6">
        <w:rPr>
          <w:rFonts w:ascii="Calibri Light" w:hAnsi="Calibri Light" w:cs="Calibri Light"/>
          <w:sz w:val="24"/>
          <w:szCs w:val="24"/>
          <w:lang w:val="es-MX"/>
        </w:rPr>
        <w:t>Basil</w:t>
      </w:r>
      <w:proofErr w:type="spellEnd"/>
      <w:r w:rsidRPr="002A7CD6">
        <w:rPr>
          <w:rFonts w:ascii="Calibri Light" w:hAnsi="Calibri Light" w:cs="Calibri Light"/>
          <w:sz w:val="24"/>
          <w:szCs w:val="24"/>
          <w:lang w:val="es-MX"/>
        </w:rPr>
        <w:t xml:space="preserve"> Blackwell</w:t>
      </w:r>
    </w:p>
    <w:p w14:paraId="6E6BDE5B" w14:textId="77777777" w:rsidR="00890343" w:rsidRPr="002A7CD6" w:rsidRDefault="00890343" w:rsidP="00890343">
      <w:pPr>
        <w:spacing w:line="480" w:lineRule="auto"/>
        <w:ind w:left="720" w:hanging="720"/>
        <w:jc w:val="both"/>
        <w:rPr>
          <w:rFonts w:ascii="Calibri Light" w:hAnsi="Calibri Light" w:cs="Calibri Light"/>
          <w:sz w:val="24"/>
          <w:szCs w:val="24"/>
          <w:lang w:val="es-MX"/>
        </w:rPr>
      </w:pPr>
      <w:r w:rsidRPr="002A7CD6">
        <w:rPr>
          <w:rFonts w:ascii="Calibri Light" w:hAnsi="Calibri Light" w:cs="Calibri Light"/>
          <w:sz w:val="24"/>
          <w:szCs w:val="24"/>
          <w:lang w:val="es-MX"/>
        </w:rPr>
        <w:t>Carpenter J &amp; Sánchez G</w:t>
      </w:r>
    </w:p>
    <w:p w14:paraId="3B3E296B" w14:textId="77777777" w:rsidR="00890343" w:rsidRPr="002A7CD6" w:rsidRDefault="00890343" w:rsidP="00890343">
      <w:pPr>
        <w:spacing w:line="480" w:lineRule="auto"/>
        <w:ind w:left="720" w:hanging="720"/>
        <w:jc w:val="both"/>
        <w:rPr>
          <w:rFonts w:ascii="Calibri Light" w:hAnsi="Calibri Light" w:cs="Calibri Light"/>
          <w:sz w:val="24"/>
          <w:szCs w:val="24"/>
          <w:lang w:val="es-MX"/>
        </w:rPr>
      </w:pPr>
      <w:r w:rsidRPr="002A7CD6">
        <w:rPr>
          <w:rFonts w:ascii="Calibri Light" w:hAnsi="Calibri Light" w:cs="Calibri Light"/>
          <w:sz w:val="24"/>
          <w:szCs w:val="24"/>
          <w:lang w:val="es-MX"/>
        </w:rPr>
        <w:t>2007</w:t>
      </w:r>
      <w:r w:rsidRPr="002A7CD6">
        <w:rPr>
          <w:rFonts w:ascii="Calibri Light" w:hAnsi="Calibri Light" w:cs="Calibri Light"/>
          <w:sz w:val="24"/>
          <w:szCs w:val="24"/>
          <w:lang w:val="es-MX"/>
        </w:rPr>
        <w:tab/>
      </w:r>
      <w:proofErr w:type="gramStart"/>
      <w:r w:rsidRPr="002A7CD6">
        <w:rPr>
          <w:rFonts w:ascii="Calibri Light" w:hAnsi="Calibri Light" w:cs="Calibri Light"/>
          <w:sz w:val="24"/>
          <w:szCs w:val="24"/>
          <w:lang w:val="es-MX"/>
        </w:rPr>
        <w:t>Proyecto</w:t>
      </w:r>
      <w:proofErr w:type="gramEnd"/>
      <w:r w:rsidRPr="002A7CD6">
        <w:rPr>
          <w:rFonts w:ascii="Calibri Light" w:hAnsi="Calibri Light" w:cs="Calibri Light"/>
          <w:sz w:val="24"/>
          <w:szCs w:val="24"/>
          <w:lang w:val="es-MX"/>
        </w:rPr>
        <w:t xml:space="preserve"> Norte de Sinaloa: Rutas de Intercambio. Nuevos hallazgos arqueológicos en la región del Valle del Río Fuerte, Norte de Sinaloa. In Diario de Campo: Boletín Interno de los Investigadores del Área de Antropología. No. 93, INAH., pp. 18-29.</w:t>
      </w:r>
    </w:p>
    <w:p w14:paraId="5AC7C383" w14:textId="77777777" w:rsidR="00890343" w:rsidRPr="002A7CD6" w:rsidRDefault="00890343" w:rsidP="00890343">
      <w:pPr>
        <w:spacing w:line="480" w:lineRule="auto"/>
        <w:ind w:left="720" w:hanging="720"/>
        <w:jc w:val="both"/>
        <w:rPr>
          <w:rFonts w:ascii="Calibri Light" w:hAnsi="Calibri Light" w:cs="Calibri Light"/>
          <w:sz w:val="24"/>
          <w:szCs w:val="24"/>
          <w:lang w:val="es-MX"/>
        </w:rPr>
      </w:pPr>
      <w:r w:rsidRPr="002A7CD6">
        <w:rPr>
          <w:rFonts w:ascii="Calibri Light" w:hAnsi="Calibri Light" w:cs="Calibri Light"/>
          <w:sz w:val="24"/>
          <w:szCs w:val="24"/>
          <w:lang w:val="es-MX"/>
        </w:rPr>
        <w:t>2008</w:t>
      </w:r>
      <w:r w:rsidRPr="002A7CD6">
        <w:rPr>
          <w:rFonts w:ascii="Calibri Light" w:hAnsi="Calibri Light" w:cs="Calibri Light"/>
          <w:sz w:val="24"/>
          <w:szCs w:val="24"/>
          <w:lang w:val="es-MX"/>
        </w:rPr>
        <w:tab/>
      </w:r>
      <w:proofErr w:type="gramStart"/>
      <w:r w:rsidRPr="002A7CD6">
        <w:rPr>
          <w:rFonts w:ascii="Calibri Light" w:hAnsi="Calibri Light" w:cs="Calibri Light"/>
          <w:sz w:val="24"/>
          <w:szCs w:val="24"/>
          <w:lang w:val="es-MX"/>
        </w:rPr>
        <w:t>Informe</w:t>
      </w:r>
      <w:proofErr w:type="gramEnd"/>
      <w:r w:rsidRPr="002A7CD6">
        <w:rPr>
          <w:rFonts w:ascii="Calibri Light" w:hAnsi="Calibri Light" w:cs="Calibri Light"/>
          <w:sz w:val="24"/>
          <w:szCs w:val="24"/>
          <w:lang w:val="es-MX"/>
        </w:rPr>
        <w:t xml:space="preserve"> Final del Proyecto Arqueológico de Salvamento Acueducto Álamo Dorado, Sonora. Centro INAH-Sinaloa</w:t>
      </w:r>
    </w:p>
    <w:p w14:paraId="3CA46A08"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lang w:val="es-MX"/>
        </w:rPr>
      </w:pPr>
      <w:r w:rsidRPr="002A7CD6">
        <w:rPr>
          <w:rFonts w:ascii="Calibri Light" w:hAnsi="Calibri Light" w:cs="Calibri Light"/>
          <w:sz w:val="24"/>
          <w:szCs w:val="24"/>
          <w:lang w:val="es-MX"/>
        </w:rPr>
        <w:t>Carpenter, J. P., and J. Vicente</w:t>
      </w:r>
    </w:p>
    <w:p w14:paraId="0A848EE6" w14:textId="77777777" w:rsidR="00890343" w:rsidRPr="002A7CD6" w:rsidRDefault="00890343" w:rsidP="00890343">
      <w:pPr>
        <w:autoSpaceDE w:val="0"/>
        <w:autoSpaceDN w:val="0"/>
        <w:adjustRightInd w:val="0"/>
        <w:spacing w:after="0" w:line="480" w:lineRule="auto"/>
        <w:ind w:left="720" w:hanging="720"/>
        <w:jc w:val="both"/>
        <w:rPr>
          <w:rFonts w:ascii="Calibri Light" w:hAnsi="Calibri Light" w:cs="Calibri Light"/>
          <w:sz w:val="24"/>
          <w:szCs w:val="24"/>
          <w:lang w:val="es-MX"/>
        </w:rPr>
      </w:pPr>
      <w:r w:rsidRPr="002A7CD6">
        <w:rPr>
          <w:rFonts w:ascii="Calibri Light" w:hAnsi="Calibri Light" w:cs="Calibri Light"/>
          <w:sz w:val="24"/>
          <w:szCs w:val="24"/>
          <w:lang w:val="es-MX"/>
        </w:rPr>
        <w:t>2009</w:t>
      </w:r>
      <w:r w:rsidRPr="002A7CD6">
        <w:rPr>
          <w:rFonts w:ascii="Calibri Light" w:hAnsi="Calibri Light" w:cs="Calibri Light"/>
          <w:sz w:val="24"/>
          <w:szCs w:val="24"/>
          <w:lang w:val="es-MX"/>
        </w:rPr>
        <w:tab/>
        <w:t>“Fronteras compartidas: La conformación social en el norte de Sinaloa y sur de Sonora durante el periodo cerámico (200 d.C.-1532 d.C.),” Espacio-tiempo 3(1): 82–96.</w:t>
      </w:r>
    </w:p>
    <w:p w14:paraId="1A6AC6CD" w14:textId="77777777" w:rsidR="00890343" w:rsidRPr="002A7CD6"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2A7CD6">
        <w:rPr>
          <w:rFonts w:ascii="Calibri Light" w:hAnsi="Calibri Light" w:cs="Calibri Light"/>
          <w:sz w:val="24"/>
          <w:szCs w:val="24"/>
        </w:rPr>
        <w:lastRenderedPageBreak/>
        <w:t>Carpenter J, Pailes M, and Sánchez G.</w:t>
      </w:r>
    </w:p>
    <w:p w14:paraId="0D5977A0" w14:textId="77777777" w:rsidR="00890343" w:rsidRPr="002A7CD6"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2A7CD6">
        <w:rPr>
          <w:rFonts w:ascii="Calibri Light" w:hAnsi="Calibri Light" w:cs="Calibri Light"/>
          <w:sz w:val="24"/>
          <w:szCs w:val="24"/>
          <w:lang w:val="es-MX"/>
        </w:rPr>
        <w:t>2019</w:t>
      </w:r>
      <w:r w:rsidRPr="002A7CD6">
        <w:rPr>
          <w:rFonts w:ascii="Calibri Light" w:hAnsi="Calibri Light" w:cs="Calibri Light"/>
          <w:sz w:val="24"/>
          <w:szCs w:val="24"/>
          <w:lang w:val="es-MX"/>
        </w:rPr>
        <w:tab/>
      </w:r>
      <w:proofErr w:type="gramStart"/>
      <w:r w:rsidRPr="002A7CD6">
        <w:rPr>
          <w:rFonts w:ascii="Calibri Light" w:hAnsi="Calibri Light" w:cs="Calibri Light"/>
          <w:sz w:val="24"/>
          <w:szCs w:val="24"/>
          <w:lang w:val="es-MX"/>
        </w:rPr>
        <w:t>Informe</w:t>
      </w:r>
      <w:proofErr w:type="gramEnd"/>
      <w:r w:rsidRPr="002A7CD6">
        <w:rPr>
          <w:rFonts w:ascii="Calibri Light" w:hAnsi="Calibri Light" w:cs="Calibri Light"/>
          <w:sz w:val="24"/>
          <w:szCs w:val="24"/>
          <w:lang w:val="es-MX"/>
        </w:rPr>
        <w:t xml:space="preserve"> de las investigaciones realizadas en el proyecto Sahuaripa y la Sierra Central de Sonora 2017-2019. </w:t>
      </w:r>
      <w:r w:rsidRPr="002A7CD6">
        <w:rPr>
          <w:rFonts w:ascii="Calibri Light" w:hAnsi="Calibri Light" w:cs="Calibri Light"/>
          <w:sz w:val="24"/>
          <w:szCs w:val="24"/>
        </w:rPr>
        <w:t>INAH-Sonora</w:t>
      </w:r>
    </w:p>
    <w:p w14:paraId="389D605F" w14:textId="77777777" w:rsidR="00890343" w:rsidRPr="002A7CD6" w:rsidRDefault="00890343" w:rsidP="00890343">
      <w:pPr>
        <w:spacing w:line="480" w:lineRule="auto"/>
        <w:jc w:val="both"/>
        <w:rPr>
          <w:rFonts w:ascii="Calibri Light" w:hAnsi="Calibri Light" w:cs="Calibri Light"/>
          <w:sz w:val="24"/>
          <w:szCs w:val="24"/>
        </w:rPr>
      </w:pPr>
      <w:proofErr w:type="spellStart"/>
      <w:r w:rsidRPr="002A7CD6">
        <w:rPr>
          <w:rFonts w:ascii="Calibri Light" w:hAnsi="Calibri Light" w:cs="Calibri Light"/>
          <w:sz w:val="24"/>
          <w:szCs w:val="24"/>
        </w:rPr>
        <w:t>Carr</w:t>
      </w:r>
      <w:proofErr w:type="spellEnd"/>
      <w:r w:rsidRPr="002A7CD6">
        <w:rPr>
          <w:rFonts w:ascii="Calibri Light" w:hAnsi="Calibri Light" w:cs="Calibri Light"/>
          <w:sz w:val="24"/>
          <w:szCs w:val="24"/>
        </w:rPr>
        <w:t xml:space="preserve">, C, and </w:t>
      </w:r>
      <w:proofErr w:type="spellStart"/>
      <w:r w:rsidRPr="002A7CD6">
        <w:rPr>
          <w:rFonts w:ascii="Calibri Light" w:hAnsi="Calibri Light" w:cs="Calibri Light"/>
          <w:sz w:val="24"/>
          <w:szCs w:val="24"/>
        </w:rPr>
        <w:t>Neitzel</w:t>
      </w:r>
      <w:proofErr w:type="spellEnd"/>
      <w:r w:rsidRPr="002A7CD6">
        <w:rPr>
          <w:rFonts w:ascii="Calibri Light" w:hAnsi="Calibri Light" w:cs="Calibri Light"/>
          <w:sz w:val="24"/>
          <w:szCs w:val="24"/>
        </w:rPr>
        <w:t>, J. E.</w:t>
      </w:r>
    </w:p>
    <w:p w14:paraId="0886E5A5" w14:textId="77777777" w:rsidR="00890343" w:rsidRPr="002A7CD6" w:rsidRDefault="00890343" w:rsidP="00890343">
      <w:pPr>
        <w:spacing w:line="480" w:lineRule="auto"/>
        <w:jc w:val="both"/>
        <w:rPr>
          <w:rFonts w:ascii="Calibri Light" w:hAnsi="Calibri Light" w:cs="Calibri Light"/>
          <w:sz w:val="24"/>
          <w:szCs w:val="24"/>
        </w:rPr>
      </w:pPr>
      <w:r w:rsidRPr="002A7CD6">
        <w:rPr>
          <w:rFonts w:ascii="Calibri Light" w:hAnsi="Calibri Light" w:cs="Calibri Light"/>
          <w:sz w:val="24"/>
          <w:szCs w:val="24"/>
        </w:rPr>
        <w:t>1995</w:t>
      </w:r>
      <w:r w:rsidRPr="002A7CD6">
        <w:rPr>
          <w:rFonts w:ascii="Calibri Light" w:hAnsi="Calibri Light" w:cs="Calibri Light"/>
          <w:sz w:val="24"/>
          <w:szCs w:val="24"/>
        </w:rPr>
        <w:tab/>
        <w:t>Style, Society, and Person: Archaeological and Ethnological Perspectives, Plenum, New</w:t>
      </w:r>
    </w:p>
    <w:p w14:paraId="3A24A935" w14:textId="77777777" w:rsidR="00890343" w:rsidRPr="002A7CD6" w:rsidRDefault="00890343" w:rsidP="00890343">
      <w:pPr>
        <w:spacing w:line="480" w:lineRule="auto"/>
        <w:jc w:val="both"/>
        <w:rPr>
          <w:rFonts w:ascii="Calibri Light" w:hAnsi="Calibri Light" w:cs="Calibri Light"/>
          <w:sz w:val="24"/>
          <w:szCs w:val="24"/>
        </w:rPr>
      </w:pPr>
      <w:r w:rsidRPr="002A7CD6">
        <w:rPr>
          <w:rFonts w:ascii="Calibri Light" w:hAnsi="Calibri Light" w:cs="Calibri Light"/>
          <w:sz w:val="24"/>
          <w:szCs w:val="24"/>
        </w:rPr>
        <w:t>Cohen, A. P</w:t>
      </w:r>
    </w:p>
    <w:p w14:paraId="2B7C2DEC" w14:textId="77777777" w:rsidR="00890343" w:rsidRPr="002A7CD6" w:rsidRDefault="00890343" w:rsidP="00890343">
      <w:pPr>
        <w:spacing w:line="480" w:lineRule="auto"/>
        <w:jc w:val="both"/>
        <w:rPr>
          <w:rFonts w:ascii="Calibri Light" w:hAnsi="Calibri Light" w:cs="Calibri Light"/>
          <w:sz w:val="24"/>
          <w:szCs w:val="24"/>
        </w:rPr>
      </w:pPr>
      <w:r w:rsidRPr="002A7CD6">
        <w:rPr>
          <w:rFonts w:ascii="Calibri Light" w:hAnsi="Calibri Light" w:cs="Calibri Light"/>
          <w:sz w:val="24"/>
          <w:szCs w:val="24"/>
        </w:rPr>
        <w:t>1994</w:t>
      </w:r>
      <w:r w:rsidRPr="002A7CD6">
        <w:rPr>
          <w:rFonts w:ascii="Calibri Light" w:hAnsi="Calibri Light" w:cs="Calibri Light"/>
          <w:sz w:val="24"/>
          <w:szCs w:val="24"/>
        </w:rPr>
        <w:tab/>
        <w:t>Self Consciousness: An Alternative Anthropology of Identity, Routledge, London.</w:t>
      </w:r>
    </w:p>
    <w:p w14:paraId="55FA7E24"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proofErr w:type="spellStart"/>
      <w:r w:rsidRPr="002A7CD6">
        <w:rPr>
          <w:rFonts w:ascii="Calibri Light" w:hAnsi="Calibri Light" w:cs="Calibri Light"/>
          <w:sz w:val="24"/>
          <w:szCs w:val="24"/>
        </w:rPr>
        <w:t>Conkey</w:t>
      </w:r>
      <w:proofErr w:type="spellEnd"/>
      <w:r w:rsidRPr="002A7CD6">
        <w:rPr>
          <w:rFonts w:ascii="Calibri Light" w:hAnsi="Calibri Light" w:cs="Calibri Light"/>
          <w:sz w:val="24"/>
          <w:szCs w:val="24"/>
        </w:rPr>
        <w:t xml:space="preserve"> M and </w:t>
      </w:r>
      <w:proofErr w:type="spellStart"/>
      <w:r w:rsidRPr="002A7CD6">
        <w:rPr>
          <w:rFonts w:ascii="Calibri Light" w:hAnsi="Calibri Light" w:cs="Calibri Light"/>
          <w:sz w:val="24"/>
          <w:szCs w:val="24"/>
        </w:rPr>
        <w:t>Hastorf</w:t>
      </w:r>
      <w:proofErr w:type="spellEnd"/>
      <w:r w:rsidRPr="002A7CD6">
        <w:rPr>
          <w:rFonts w:ascii="Calibri Light" w:hAnsi="Calibri Light" w:cs="Calibri Light"/>
          <w:sz w:val="24"/>
          <w:szCs w:val="24"/>
        </w:rPr>
        <w:t xml:space="preserve"> C,</w:t>
      </w:r>
    </w:p>
    <w:p w14:paraId="05C608E4"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r w:rsidRPr="002A7CD6">
        <w:rPr>
          <w:rFonts w:ascii="Calibri Light" w:hAnsi="Calibri Light" w:cs="Calibri Light"/>
          <w:sz w:val="24"/>
          <w:szCs w:val="24"/>
        </w:rPr>
        <w:t>1991</w:t>
      </w:r>
      <w:r w:rsidRPr="002A7CD6">
        <w:rPr>
          <w:rFonts w:ascii="Calibri Light" w:hAnsi="Calibri Light" w:cs="Calibri Light"/>
          <w:sz w:val="24"/>
          <w:szCs w:val="24"/>
        </w:rPr>
        <w:tab/>
        <w:t>The Uses of Style in Archaeology. In America Anthropology, Vol 93, Issue 4(1991)</w:t>
      </w:r>
    </w:p>
    <w:p w14:paraId="194FD631"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proofErr w:type="spellStart"/>
      <w:r w:rsidRPr="002A7CD6">
        <w:rPr>
          <w:rFonts w:ascii="Calibri Light" w:hAnsi="Calibri Light" w:cs="Calibri Light"/>
          <w:sz w:val="24"/>
          <w:szCs w:val="24"/>
        </w:rPr>
        <w:t>Conkey</w:t>
      </w:r>
      <w:proofErr w:type="spellEnd"/>
      <w:r w:rsidRPr="002A7CD6">
        <w:rPr>
          <w:rFonts w:ascii="Calibri Light" w:hAnsi="Calibri Light" w:cs="Calibri Light"/>
          <w:sz w:val="24"/>
          <w:szCs w:val="24"/>
        </w:rPr>
        <w:t>, M.</w:t>
      </w:r>
    </w:p>
    <w:p w14:paraId="26D8D498"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r w:rsidRPr="002A7CD6">
        <w:rPr>
          <w:rFonts w:ascii="Calibri Light" w:hAnsi="Calibri Light" w:cs="Calibri Light"/>
          <w:sz w:val="24"/>
          <w:szCs w:val="24"/>
        </w:rPr>
        <w:t>1990</w:t>
      </w:r>
      <w:r w:rsidRPr="002A7CD6">
        <w:rPr>
          <w:rFonts w:ascii="Calibri Light" w:hAnsi="Calibri Light" w:cs="Calibri Light"/>
          <w:sz w:val="24"/>
          <w:szCs w:val="24"/>
        </w:rPr>
        <w:tab/>
        <w:t>Experimenting with style in archaeology: Some historical and Theoretical issues</w:t>
      </w:r>
      <w:proofErr w:type="gramStart"/>
      <w:r w:rsidRPr="002A7CD6">
        <w:rPr>
          <w:rFonts w:ascii="Calibri Light" w:hAnsi="Calibri Light" w:cs="Calibri Light"/>
          <w:sz w:val="24"/>
          <w:szCs w:val="24"/>
        </w:rPr>
        <w:t>.,pp.</w:t>
      </w:r>
      <w:proofErr w:type="gramEnd"/>
      <w:r w:rsidRPr="002A7CD6">
        <w:rPr>
          <w:rFonts w:ascii="Calibri Light" w:hAnsi="Calibri Light" w:cs="Calibri Light"/>
          <w:sz w:val="24"/>
          <w:szCs w:val="24"/>
        </w:rPr>
        <w:t>5-17</w:t>
      </w:r>
    </w:p>
    <w:p w14:paraId="676086EF" w14:textId="77777777" w:rsidR="00890343" w:rsidRPr="002A7CD6" w:rsidRDefault="00890343" w:rsidP="006C043B">
      <w:pPr>
        <w:autoSpaceDE w:val="0"/>
        <w:autoSpaceDN w:val="0"/>
        <w:adjustRightInd w:val="0"/>
        <w:spacing w:after="0" w:line="480" w:lineRule="auto"/>
        <w:jc w:val="both"/>
        <w:rPr>
          <w:rFonts w:ascii="Calibri Light" w:hAnsi="Calibri Light" w:cs="Calibri Light"/>
          <w:sz w:val="24"/>
          <w:szCs w:val="24"/>
          <w:lang w:val="es-MX"/>
        </w:rPr>
      </w:pPr>
      <w:r w:rsidRPr="002A7CD6">
        <w:rPr>
          <w:rFonts w:ascii="Calibri Light" w:hAnsi="Calibri Light" w:cs="Calibri Light"/>
          <w:sz w:val="24"/>
          <w:szCs w:val="24"/>
          <w:lang w:val="es-MX"/>
        </w:rPr>
        <w:t xml:space="preserve">Coronado, Francisco Vásquez de, et al. </w:t>
      </w:r>
    </w:p>
    <w:p w14:paraId="7D25761B" w14:textId="77777777" w:rsidR="00890343" w:rsidRPr="002A7CD6" w:rsidRDefault="00890343" w:rsidP="00890343">
      <w:pPr>
        <w:autoSpaceDE w:val="0"/>
        <w:autoSpaceDN w:val="0"/>
        <w:adjustRightInd w:val="0"/>
        <w:spacing w:after="0" w:line="480" w:lineRule="auto"/>
        <w:ind w:left="705" w:hanging="705"/>
        <w:jc w:val="both"/>
        <w:rPr>
          <w:rFonts w:ascii="Calibri Light" w:hAnsi="Calibri Light" w:cs="Calibri Light"/>
          <w:sz w:val="24"/>
          <w:szCs w:val="24"/>
        </w:rPr>
      </w:pPr>
      <w:r w:rsidRPr="002A7CD6">
        <w:rPr>
          <w:rFonts w:ascii="Calibri Light" w:hAnsi="Calibri Light" w:cs="Calibri Light"/>
          <w:sz w:val="24"/>
          <w:szCs w:val="24"/>
        </w:rPr>
        <w:t>1904</w:t>
      </w:r>
      <w:r w:rsidRPr="002A7CD6">
        <w:rPr>
          <w:rFonts w:ascii="Calibri Light" w:hAnsi="Calibri Light" w:cs="Calibri Light"/>
          <w:sz w:val="24"/>
          <w:szCs w:val="24"/>
        </w:rPr>
        <w:tab/>
        <w:t>The Journey of Coronado: 1540-1542; from the City of Mexico to the Grand Canon of the Colorado and the Buffalo Plains of Texas, Kansas, and Nebraska, as Told by Himself and His Followers. United States, A.S. Barnes, 1904.</w:t>
      </w:r>
    </w:p>
    <w:p w14:paraId="2130F09B"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r w:rsidRPr="002A7CD6">
        <w:rPr>
          <w:rFonts w:ascii="Calibri Light" w:hAnsi="Calibri Light" w:cs="Calibri Light"/>
          <w:sz w:val="24"/>
          <w:szCs w:val="24"/>
        </w:rPr>
        <w:t xml:space="preserve">Cowgill, G. </w:t>
      </w:r>
    </w:p>
    <w:p w14:paraId="6D8B3B74" w14:textId="77777777"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r w:rsidRPr="002A7CD6">
        <w:rPr>
          <w:rFonts w:ascii="Calibri Light" w:hAnsi="Calibri Light" w:cs="Calibri Light"/>
          <w:sz w:val="24"/>
          <w:szCs w:val="24"/>
        </w:rPr>
        <w:t>1993</w:t>
      </w:r>
      <w:r w:rsidRPr="002A7CD6">
        <w:rPr>
          <w:rFonts w:ascii="Calibri Light" w:hAnsi="Calibri Light" w:cs="Calibri Light"/>
          <w:sz w:val="24"/>
          <w:szCs w:val="24"/>
        </w:rPr>
        <w:tab/>
        <w:t>Beyond criticizing the New Archaeology. American Anthropologist 95: 551-573.</w:t>
      </w:r>
    </w:p>
    <w:p w14:paraId="1174C67B" w14:textId="77777777" w:rsidR="00890343" w:rsidRPr="002A7CD6" w:rsidRDefault="00890343" w:rsidP="006C043B">
      <w:pPr>
        <w:autoSpaceDE w:val="0"/>
        <w:autoSpaceDN w:val="0"/>
        <w:adjustRightInd w:val="0"/>
        <w:spacing w:after="0" w:line="480" w:lineRule="auto"/>
        <w:jc w:val="both"/>
        <w:rPr>
          <w:rFonts w:ascii="Calibri Light" w:hAnsi="Calibri Light" w:cs="Calibri Light"/>
          <w:sz w:val="24"/>
          <w:szCs w:val="24"/>
        </w:rPr>
      </w:pPr>
      <w:r w:rsidRPr="002A7CD6">
        <w:rPr>
          <w:rFonts w:ascii="Calibri Light" w:hAnsi="Calibri Light" w:cs="Calibri Light"/>
          <w:sz w:val="24"/>
          <w:szCs w:val="24"/>
        </w:rPr>
        <w:t>Costin, C.L</w:t>
      </w:r>
    </w:p>
    <w:p w14:paraId="47EF218B" w14:textId="10F1043F" w:rsidR="00890343" w:rsidRPr="002A7CD6" w:rsidRDefault="00890343" w:rsidP="00890343">
      <w:pPr>
        <w:autoSpaceDE w:val="0"/>
        <w:autoSpaceDN w:val="0"/>
        <w:adjustRightInd w:val="0"/>
        <w:spacing w:after="0" w:line="480" w:lineRule="auto"/>
        <w:ind w:left="705" w:hanging="705"/>
        <w:jc w:val="both"/>
        <w:rPr>
          <w:rFonts w:ascii="Calibri Light" w:hAnsi="Calibri Light" w:cs="Calibri Light"/>
          <w:sz w:val="24"/>
          <w:szCs w:val="24"/>
        </w:rPr>
      </w:pPr>
      <w:r w:rsidRPr="002A7CD6">
        <w:rPr>
          <w:rFonts w:ascii="Calibri Light" w:hAnsi="Calibri Light" w:cs="Calibri Light"/>
          <w:sz w:val="24"/>
          <w:szCs w:val="24"/>
        </w:rPr>
        <w:t>1998</w:t>
      </w:r>
      <w:r w:rsidRPr="002A7CD6">
        <w:rPr>
          <w:rFonts w:ascii="Calibri Light" w:hAnsi="Calibri Light" w:cs="Calibri Light"/>
          <w:sz w:val="24"/>
          <w:szCs w:val="24"/>
        </w:rPr>
        <w:tab/>
        <w:t>Introduction: Craft and Social identity. In Archaeological papers of the American Anthropological Association, 8: 3-16.</w:t>
      </w:r>
    </w:p>
    <w:p w14:paraId="093CA3FB" w14:textId="77777777" w:rsidR="009738BE" w:rsidRPr="00147270" w:rsidRDefault="009738BE" w:rsidP="00890343">
      <w:pPr>
        <w:autoSpaceDE w:val="0"/>
        <w:autoSpaceDN w:val="0"/>
        <w:adjustRightInd w:val="0"/>
        <w:spacing w:after="0" w:line="480" w:lineRule="auto"/>
        <w:ind w:left="705" w:hanging="705"/>
        <w:jc w:val="both"/>
        <w:rPr>
          <w:rFonts w:ascii="Calibri Light" w:hAnsi="Calibri Light" w:cs="Calibri Light"/>
          <w:sz w:val="24"/>
          <w:szCs w:val="24"/>
        </w:rPr>
      </w:pPr>
    </w:p>
    <w:p w14:paraId="3BE6A890" w14:textId="77777777"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lastRenderedPageBreak/>
        <w:t xml:space="preserve">Dean and </w:t>
      </w:r>
      <w:proofErr w:type="spellStart"/>
      <w:r w:rsidRPr="00147270">
        <w:rPr>
          <w:rFonts w:ascii="Calibri Light" w:hAnsi="Calibri Light" w:cs="Calibri Light"/>
          <w:sz w:val="24"/>
          <w:szCs w:val="24"/>
        </w:rPr>
        <w:t>Ravesloot</w:t>
      </w:r>
      <w:proofErr w:type="spellEnd"/>
      <w:r w:rsidRPr="00147270">
        <w:rPr>
          <w:rFonts w:ascii="Calibri Light" w:hAnsi="Calibri Light" w:cs="Calibri Light"/>
          <w:sz w:val="24"/>
          <w:szCs w:val="24"/>
        </w:rPr>
        <w:t xml:space="preserve"> </w:t>
      </w:r>
    </w:p>
    <w:p w14:paraId="1ADD78B4" w14:textId="77777777" w:rsidR="00890343" w:rsidRPr="00147270" w:rsidRDefault="00890343" w:rsidP="00890343">
      <w:pPr>
        <w:autoSpaceDE w:val="0"/>
        <w:autoSpaceDN w:val="0"/>
        <w:adjustRightInd w:val="0"/>
        <w:spacing w:after="0" w:line="480" w:lineRule="auto"/>
        <w:ind w:left="705" w:hanging="705"/>
        <w:jc w:val="both"/>
        <w:rPr>
          <w:rFonts w:ascii="Calibri Light" w:hAnsi="Calibri Light" w:cs="Calibri Light"/>
          <w:sz w:val="24"/>
          <w:szCs w:val="24"/>
        </w:rPr>
      </w:pPr>
      <w:r w:rsidRPr="00147270">
        <w:rPr>
          <w:rFonts w:ascii="Calibri Light" w:hAnsi="Calibri Light" w:cs="Calibri Light"/>
          <w:sz w:val="24"/>
          <w:szCs w:val="24"/>
        </w:rPr>
        <w:t>1993</w:t>
      </w:r>
      <w:r w:rsidRPr="00147270">
        <w:rPr>
          <w:rFonts w:ascii="Calibri Light" w:hAnsi="Calibri Light" w:cs="Calibri Light"/>
          <w:sz w:val="24"/>
          <w:szCs w:val="24"/>
        </w:rPr>
        <w:tab/>
      </w:r>
      <w:r w:rsidRPr="002A7CD6">
        <w:rPr>
          <w:rFonts w:ascii="Calibri Light" w:hAnsi="Calibri Light" w:cs="Calibri Light"/>
          <w:sz w:val="24"/>
          <w:szCs w:val="24"/>
        </w:rPr>
        <w:t xml:space="preserve">The Chronology of Cultural Interaction in the Gran </w:t>
      </w:r>
      <w:proofErr w:type="spellStart"/>
      <w:r w:rsidRPr="002A7CD6">
        <w:rPr>
          <w:rFonts w:ascii="Calibri Light" w:hAnsi="Calibri Light" w:cs="Calibri Light"/>
          <w:sz w:val="24"/>
          <w:szCs w:val="24"/>
        </w:rPr>
        <w:t>Chichimeca</w:t>
      </w:r>
      <w:proofErr w:type="spellEnd"/>
      <w:r w:rsidRPr="002A7CD6">
        <w:rPr>
          <w:rFonts w:ascii="Calibri Light" w:hAnsi="Calibri Light" w:cs="Calibri Light"/>
          <w:sz w:val="24"/>
          <w:szCs w:val="24"/>
        </w:rPr>
        <w:t xml:space="preserve">. In Culture and Contact: Charles C. Di Peso’s Gran </w:t>
      </w:r>
      <w:proofErr w:type="spellStart"/>
      <w:r w:rsidRPr="002A7CD6">
        <w:rPr>
          <w:rFonts w:ascii="Calibri Light" w:hAnsi="Calibri Light" w:cs="Calibri Light"/>
          <w:sz w:val="24"/>
          <w:szCs w:val="24"/>
        </w:rPr>
        <w:t>Chichimeca</w:t>
      </w:r>
      <w:proofErr w:type="spellEnd"/>
      <w:r w:rsidRPr="002A7CD6">
        <w:rPr>
          <w:rFonts w:ascii="Calibri Light" w:hAnsi="Calibri Light" w:cs="Calibri Light"/>
          <w:sz w:val="24"/>
          <w:szCs w:val="24"/>
        </w:rPr>
        <w:t xml:space="preserve">, edited by Anne I. </w:t>
      </w:r>
      <w:proofErr w:type="spellStart"/>
      <w:r w:rsidRPr="002A7CD6">
        <w:rPr>
          <w:rFonts w:ascii="Calibri Light" w:hAnsi="Calibri Light" w:cs="Calibri Light"/>
          <w:sz w:val="24"/>
          <w:szCs w:val="24"/>
        </w:rPr>
        <w:t>Woosley</w:t>
      </w:r>
      <w:proofErr w:type="spellEnd"/>
      <w:r w:rsidRPr="002A7CD6">
        <w:rPr>
          <w:rFonts w:ascii="Calibri Light" w:hAnsi="Calibri Light" w:cs="Calibri Light"/>
          <w:sz w:val="24"/>
          <w:szCs w:val="24"/>
        </w:rPr>
        <w:t xml:space="preserve"> and John C. </w:t>
      </w:r>
      <w:proofErr w:type="spellStart"/>
      <w:r w:rsidRPr="002A7CD6">
        <w:rPr>
          <w:rFonts w:ascii="Calibri Light" w:hAnsi="Calibri Light" w:cs="Calibri Light"/>
          <w:sz w:val="24"/>
          <w:szCs w:val="24"/>
        </w:rPr>
        <w:t>Ravesloot</w:t>
      </w:r>
      <w:proofErr w:type="spellEnd"/>
      <w:r w:rsidRPr="002A7CD6">
        <w:rPr>
          <w:rFonts w:ascii="Calibri Light" w:hAnsi="Calibri Light" w:cs="Calibri Light"/>
          <w:sz w:val="24"/>
          <w:szCs w:val="24"/>
        </w:rPr>
        <w:t>, pp. 83-103. University of New Mexico Press, Albuquerque.</w:t>
      </w:r>
    </w:p>
    <w:p w14:paraId="3D6C4371" w14:textId="4CD77786"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Dean E, A</w:t>
      </w:r>
      <w:r w:rsidR="002A7CD6">
        <w:rPr>
          <w:rFonts w:ascii="Calibri Light" w:hAnsi="Calibri Light" w:cs="Calibri Light"/>
          <w:sz w:val="24"/>
          <w:szCs w:val="24"/>
        </w:rPr>
        <w:t>.</w:t>
      </w:r>
    </w:p>
    <w:p w14:paraId="7D642CC6" w14:textId="77777777" w:rsidR="00890343" w:rsidRPr="00147270" w:rsidRDefault="00890343" w:rsidP="00890343">
      <w:pPr>
        <w:spacing w:line="480" w:lineRule="auto"/>
        <w:ind w:left="720" w:hanging="720"/>
        <w:jc w:val="both"/>
        <w:rPr>
          <w:rFonts w:ascii="Calibri Light" w:hAnsi="Calibri Light" w:cs="Calibri Light"/>
          <w:sz w:val="24"/>
          <w:szCs w:val="24"/>
          <w:lang w:val="es-MX"/>
        </w:rPr>
      </w:pPr>
      <w:r w:rsidRPr="00147270">
        <w:rPr>
          <w:rFonts w:ascii="Calibri Light" w:hAnsi="Calibri Light" w:cs="Calibri Light"/>
          <w:sz w:val="24"/>
          <w:szCs w:val="24"/>
        </w:rPr>
        <w:t>1984</w:t>
      </w:r>
      <w:r w:rsidRPr="00147270">
        <w:rPr>
          <w:rFonts w:ascii="Calibri Light" w:hAnsi="Calibri Light" w:cs="Calibri Light"/>
          <w:sz w:val="24"/>
          <w:szCs w:val="24"/>
        </w:rPr>
        <w:tab/>
      </w:r>
      <w:r w:rsidRPr="002A7CD6">
        <w:rPr>
          <w:rFonts w:ascii="Calibri Light" w:hAnsi="Calibri Light" w:cs="Calibri Light"/>
          <w:sz w:val="24"/>
          <w:szCs w:val="24"/>
        </w:rPr>
        <w:t xml:space="preserve">Social Interaction and Ceramic Design: Community-wide Correlates in </w:t>
      </w:r>
      <w:proofErr w:type="spellStart"/>
      <w:r w:rsidRPr="002A7CD6">
        <w:rPr>
          <w:rFonts w:ascii="Calibri Light" w:hAnsi="Calibri Light" w:cs="Calibri Light"/>
          <w:sz w:val="24"/>
          <w:szCs w:val="24"/>
        </w:rPr>
        <w:t>Quinua</w:t>
      </w:r>
      <w:proofErr w:type="spellEnd"/>
      <w:r w:rsidRPr="002A7CD6">
        <w:rPr>
          <w:rFonts w:ascii="Calibri Light" w:hAnsi="Calibri Light" w:cs="Calibri Light"/>
          <w:sz w:val="24"/>
          <w:szCs w:val="24"/>
        </w:rPr>
        <w:t xml:space="preserve">, Peru. In Prudence Rice, ed., Pots and Potters, current approaches in ceramic archaeology Monograph 24. </w:t>
      </w:r>
      <w:r w:rsidRPr="002A7CD6">
        <w:rPr>
          <w:rFonts w:ascii="Calibri Light" w:hAnsi="Calibri Light" w:cs="Calibri Light"/>
          <w:sz w:val="24"/>
          <w:szCs w:val="24"/>
          <w:lang w:val="es-MX"/>
        </w:rPr>
        <w:t xml:space="preserve">Los </w:t>
      </w:r>
      <w:proofErr w:type="spellStart"/>
      <w:r w:rsidRPr="002A7CD6">
        <w:rPr>
          <w:rFonts w:ascii="Calibri Light" w:hAnsi="Calibri Light" w:cs="Calibri Light"/>
          <w:sz w:val="24"/>
          <w:szCs w:val="24"/>
          <w:lang w:val="es-MX"/>
        </w:rPr>
        <w:t>Angeles</w:t>
      </w:r>
      <w:proofErr w:type="spellEnd"/>
      <w:r w:rsidRPr="002A7CD6">
        <w:rPr>
          <w:rFonts w:ascii="Calibri Light" w:hAnsi="Calibri Light" w:cs="Calibri Light"/>
          <w:sz w:val="24"/>
          <w:szCs w:val="24"/>
          <w:lang w:val="es-MX"/>
        </w:rPr>
        <w:t xml:space="preserve">: </w:t>
      </w:r>
      <w:proofErr w:type="spellStart"/>
      <w:r w:rsidRPr="002A7CD6">
        <w:rPr>
          <w:rFonts w:ascii="Calibri Light" w:hAnsi="Calibri Light" w:cs="Calibri Light"/>
          <w:sz w:val="24"/>
          <w:szCs w:val="24"/>
          <w:lang w:val="es-MX"/>
        </w:rPr>
        <w:t>Costen</w:t>
      </w:r>
      <w:proofErr w:type="spellEnd"/>
      <w:r w:rsidRPr="002A7CD6">
        <w:rPr>
          <w:rFonts w:ascii="Calibri Light" w:hAnsi="Calibri Light" w:cs="Calibri Light"/>
          <w:sz w:val="24"/>
          <w:szCs w:val="24"/>
          <w:lang w:val="es-MX"/>
        </w:rPr>
        <w:t xml:space="preserve"> </w:t>
      </w:r>
      <w:proofErr w:type="spellStart"/>
      <w:r w:rsidRPr="002A7CD6">
        <w:rPr>
          <w:rFonts w:ascii="Calibri Light" w:hAnsi="Calibri Light" w:cs="Calibri Light"/>
          <w:sz w:val="24"/>
          <w:szCs w:val="24"/>
          <w:lang w:val="es-MX"/>
        </w:rPr>
        <w:t>Institute</w:t>
      </w:r>
      <w:proofErr w:type="spellEnd"/>
      <w:r w:rsidRPr="002A7CD6">
        <w:rPr>
          <w:rFonts w:ascii="Calibri Light" w:hAnsi="Calibri Light" w:cs="Calibri Light"/>
          <w:sz w:val="24"/>
          <w:szCs w:val="24"/>
          <w:lang w:val="es-MX"/>
        </w:rPr>
        <w:t xml:space="preserve"> </w:t>
      </w:r>
      <w:proofErr w:type="spellStart"/>
      <w:r w:rsidRPr="002A7CD6">
        <w:rPr>
          <w:rFonts w:ascii="Calibri Light" w:hAnsi="Calibri Light" w:cs="Calibri Light"/>
          <w:sz w:val="24"/>
          <w:szCs w:val="24"/>
          <w:lang w:val="es-MX"/>
        </w:rPr>
        <w:t>of</w:t>
      </w:r>
      <w:proofErr w:type="spellEnd"/>
      <w:r w:rsidRPr="002A7CD6">
        <w:rPr>
          <w:rFonts w:ascii="Calibri Light" w:hAnsi="Calibri Light" w:cs="Calibri Light"/>
          <w:sz w:val="24"/>
          <w:szCs w:val="24"/>
          <w:lang w:val="es-MX"/>
        </w:rPr>
        <w:t xml:space="preserve"> Archaeology, </w:t>
      </w:r>
      <w:proofErr w:type="spellStart"/>
      <w:r w:rsidRPr="002A7CD6">
        <w:rPr>
          <w:rFonts w:ascii="Calibri Light" w:hAnsi="Calibri Light" w:cs="Calibri Light"/>
          <w:sz w:val="24"/>
          <w:szCs w:val="24"/>
          <w:lang w:val="es-MX"/>
        </w:rPr>
        <w:t>University</w:t>
      </w:r>
      <w:proofErr w:type="spellEnd"/>
      <w:r w:rsidRPr="002A7CD6">
        <w:rPr>
          <w:rFonts w:ascii="Calibri Light" w:hAnsi="Calibri Light" w:cs="Calibri Light"/>
          <w:sz w:val="24"/>
          <w:szCs w:val="24"/>
          <w:lang w:val="es-MX"/>
        </w:rPr>
        <w:t xml:space="preserve"> </w:t>
      </w:r>
      <w:proofErr w:type="spellStart"/>
      <w:r w:rsidRPr="002A7CD6">
        <w:rPr>
          <w:rFonts w:ascii="Calibri Light" w:hAnsi="Calibri Light" w:cs="Calibri Light"/>
          <w:sz w:val="24"/>
          <w:szCs w:val="24"/>
          <w:lang w:val="es-MX"/>
        </w:rPr>
        <w:t>of</w:t>
      </w:r>
      <w:proofErr w:type="spellEnd"/>
      <w:r w:rsidRPr="002A7CD6">
        <w:rPr>
          <w:rFonts w:ascii="Calibri Light" w:hAnsi="Calibri Light" w:cs="Calibri Light"/>
          <w:sz w:val="24"/>
          <w:szCs w:val="24"/>
          <w:lang w:val="es-MX"/>
        </w:rPr>
        <w:t xml:space="preserve"> California, Los </w:t>
      </w:r>
      <w:proofErr w:type="spellStart"/>
      <w:r w:rsidRPr="002A7CD6">
        <w:rPr>
          <w:rFonts w:ascii="Calibri Light" w:hAnsi="Calibri Light" w:cs="Calibri Light"/>
          <w:sz w:val="24"/>
          <w:szCs w:val="24"/>
          <w:lang w:val="es-MX"/>
        </w:rPr>
        <w:t>Angeles</w:t>
      </w:r>
      <w:proofErr w:type="spellEnd"/>
      <w:r w:rsidRPr="002A7CD6">
        <w:rPr>
          <w:rFonts w:ascii="Calibri Light" w:hAnsi="Calibri Light" w:cs="Calibri Light"/>
          <w:sz w:val="24"/>
          <w:szCs w:val="24"/>
          <w:lang w:val="es-MX"/>
        </w:rPr>
        <w:t>, 133-161.</w:t>
      </w:r>
    </w:p>
    <w:p w14:paraId="0716A942" w14:textId="700D259A" w:rsidR="00890343" w:rsidRPr="00147270" w:rsidRDefault="00CA0162" w:rsidP="00890343">
      <w:pPr>
        <w:autoSpaceDE w:val="0"/>
        <w:autoSpaceDN w:val="0"/>
        <w:adjustRightInd w:val="0"/>
        <w:spacing w:after="0" w:line="480" w:lineRule="auto"/>
        <w:jc w:val="both"/>
        <w:rPr>
          <w:rFonts w:ascii="Calibri Light" w:hAnsi="Calibri Light" w:cs="Calibri Light"/>
          <w:sz w:val="24"/>
          <w:szCs w:val="24"/>
          <w:lang w:val="es-MX"/>
        </w:rPr>
      </w:pPr>
      <w:r>
        <w:rPr>
          <w:rFonts w:ascii="Calibri Light" w:hAnsi="Calibri Light" w:cs="Calibri Light"/>
          <w:sz w:val="24"/>
          <w:szCs w:val="24"/>
          <w:lang w:val="es-MX"/>
        </w:rPr>
        <w:t>D</w:t>
      </w:r>
      <w:r w:rsidR="00890343" w:rsidRPr="00147270">
        <w:rPr>
          <w:rFonts w:ascii="Calibri Light" w:hAnsi="Calibri Light" w:cs="Calibri Light"/>
          <w:sz w:val="24"/>
          <w:szCs w:val="24"/>
          <w:lang w:val="es-MX"/>
        </w:rPr>
        <w:t xml:space="preserve">e Las Casas, </w:t>
      </w:r>
      <w:proofErr w:type="spellStart"/>
      <w:r w:rsidR="00890343" w:rsidRPr="00147270">
        <w:rPr>
          <w:rFonts w:ascii="Calibri Light" w:hAnsi="Calibri Light" w:cs="Calibri Light"/>
          <w:sz w:val="24"/>
          <w:szCs w:val="24"/>
          <w:lang w:val="es-MX"/>
        </w:rPr>
        <w:t>Bartoleme</w:t>
      </w:r>
      <w:proofErr w:type="spellEnd"/>
    </w:p>
    <w:p w14:paraId="0B68103D" w14:textId="77777777" w:rsidR="00890343" w:rsidRPr="002A7CD6" w:rsidRDefault="00890343" w:rsidP="00890343">
      <w:pPr>
        <w:autoSpaceDE w:val="0"/>
        <w:autoSpaceDN w:val="0"/>
        <w:adjustRightInd w:val="0"/>
        <w:spacing w:after="0" w:line="480" w:lineRule="auto"/>
        <w:ind w:left="720" w:hanging="720"/>
        <w:jc w:val="both"/>
        <w:rPr>
          <w:rFonts w:ascii="Calibri Light" w:hAnsi="Calibri Light" w:cs="Calibri Light"/>
          <w:sz w:val="24"/>
          <w:szCs w:val="24"/>
          <w:lang w:val="es-MX"/>
        </w:rPr>
      </w:pPr>
      <w:r w:rsidRPr="00147270">
        <w:rPr>
          <w:rFonts w:ascii="Calibri Light" w:hAnsi="Calibri Light" w:cs="Calibri Light"/>
          <w:i/>
          <w:iCs/>
          <w:sz w:val="24"/>
          <w:szCs w:val="24"/>
          <w:lang w:val="es-MX"/>
        </w:rPr>
        <w:t>1967</w:t>
      </w:r>
      <w:r w:rsidRPr="00147270">
        <w:rPr>
          <w:rFonts w:ascii="Calibri Light" w:hAnsi="Calibri Light" w:cs="Calibri Light"/>
          <w:i/>
          <w:iCs/>
          <w:sz w:val="24"/>
          <w:szCs w:val="24"/>
          <w:lang w:val="es-MX"/>
        </w:rPr>
        <w:tab/>
      </w:r>
      <w:proofErr w:type="spellStart"/>
      <w:r w:rsidRPr="002A7CD6">
        <w:rPr>
          <w:rFonts w:ascii="Calibri Light" w:hAnsi="Calibri Light" w:cs="Calibri Light"/>
          <w:sz w:val="24"/>
          <w:szCs w:val="24"/>
          <w:lang w:val="es-MX"/>
        </w:rPr>
        <w:t>Apologetica</w:t>
      </w:r>
      <w:proofErr w:type="spellEnd"/>
      <w:r w:rsidRPr="002A7CD6">
        <w:rPr>
          <w:rFonts w:ascii="Calibri Light" w:hAnsi="Calibri Light" w:cs="Calibri Light"/>
          <w:sz w:val="24"/>
          <w:szCs w:val="24"/>
          <w:lang w:val="es-MX"/>
        </w:rPr>
        <w:t xml:space="preserve"> Historia Sumaria. 2 vols., </w:t>
      </w:r>
      <w:proofErr w:type="spellStart"/>
      <w:r w:rsidRPr="002A7CD6">
        <w:rPr>
          <w:rFonts w:ascii="Calibri Light" w:hAnsi="Calibri Light" w:cs="Calibri Light"/>
          <w:sz w:val="24"/>
          <w:szCs w:val="24"/>
          <w:lang w:val="es-MX"/>
        </w:rPr>
        <w:t>edited</w:t>
      </w:r>
      <w:proofErr w:type="spellEnd"/>
      <w:r w:rsidRPr="002A7CD6">
        <w:rPr>
          <w:rFonts w:ascii="Calibri Light" w:hAnsi="Calibri Light" w:cs="Calibri Light"/>
          <w:sz w:val="24"/>
          <w:szCs w:val="24"/>
          <w:lang w:val="es-MX"/>
        </w:rPr>
        <w:t xml:space="preserve"> </w:t>
      </w:r>
      <w:proofErr w:type="spellStart"/>
      <w:r w:rsidRPr="002A7CD6">
        <w:rPr>
          <w:rFonts w:ascii="Calibri Light" w:hAnsi="Calibri Light" w:cs="Calibri Light"/>
          <w:sz w:val="24"/>
          <w:szCs w:val="24"/>
          <w:lang w:val="es-MX"/>
        </w:rPr>
        <w:t>by</w:t>
      </w:r>
      <w:proofErr w:type="spellEnd"/>
      <w:r w:rsidRPr="002A7CD6">
        <w:rPr>
          <w:rFonts w:ascii="Calibri Light" w:hAnsi="Calibri Light" w:cs="Calibri Light"/>
          <w:sz w:val="24"/>
          <w:szCs w:val="24"/>
          <w:lang w:val="es-MX"/>
        </w:rPr>
        <w:t xml:space="preserve"> Edmundo </w:t>
      </w:r>
      <w:proofErr w:type="spellStart"/>
      <w:r w:rsidRPr="002A7CD6">
        <w:rPr>
          <w:rFonts w:ascii="Calibri Light" w:hAnsi="Calibri Light" w:cs="Calibri Light"/>
          <w:sz w:val="24"/>
          <w:szCs w:val="24"/>
          <w:lang w:val="es-MX"/>
        </w:rPr>
        <w:t>O'Gonnan</w:t>
      </w:r>
      <w:proofErr w:type="spellEnd"/>
      <w:r w:rsidRPr="002A7CD6">
        <w:rPr>
          <w:rFonts w:ascii="Calibri Light" w:hAnsi="Calibri Light" w:cs="Calibri Light"/>
          <w:sz w:val="24"/>
          <w:szCs w:val="24"/>
          <w:lang w:val="es-MX"/>
        </w:rPr>
        <w:t>. Mexico: Universidad Nacional Autónoma de Mexico, Instituto de Investigaciones.</w:t>
      </w:r>
    </w:p>
    <w:p w14:paraId="32439DAC" w14:textId="77777777" w:rsidR="00890343" w:rsidRPr="00147270" w:rsidRDefault="00890343" w:rsidP="00890343">
      <w:pPr>
        <w:spacing w:line="480" w:lineRule="auto"/>
        <w:ind w:left="720" w:hanging="720"/>
        <w:jc w:val="both"/>
        <w:rPr>
          <w:rFonts w:ascii="Calibri Light" w:hAnsi="Calibri Light" w:cs="Calibri Light"/>
          <w:sz w:val="24"/>
          <w:szCs w:val="24"/>
        </w:rPr>
      </w:pPr>
      <w:proofErr w:type="spellStart"/>
      <w:r w:rsidRPr="00147270">
        <w:rPr>
          <w:rFonts w:ascii="Calibri Light" w:hAnsi="Calibri Light" w:cs="Calibri Light"/>
          <w:sz w:val="24"/>
          <w:szCs w:val="24"/>
        </w:rPr>
        <w:t>Denevan</w:t>
      </w:r>
      <w:proofErr w:type="spellEnd"/>
      <w:r w:rsidRPr="00147270">
        <w:rPr>
          <w:rFonts w:ascii="Calibri Light" w:hAnsi="Calibri Light" w:cs="Calibri Light"/>
          <w:sz w:val="24"/>
          <w:szCs w:val="24"/>
        </w:rPr>
        <w:t>, W. M.</w:t>
      </w:r>
    </w:p>
    <w:p w14:paraId="67049B16"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1992</w:t>
      </w:r>
      <w:r w:rsidRPr="00147270">
        <w:rPr>
          <w:rFonts w:ascii="Calibri Light" w:hAnsi="Calibri Light" w:cs="Calibri Light"/>
          <w:sz w:val="24"/>
          <w:szCs w:val="24"/>
        </w:rPr>
        <w:tab/>
        <w:t xml:space="preserve">Native American Populations in 1492: Recent Research and a Revised Hemispheric Estimate. In the Native Population of the Americas in 1492, edited by W. M. </w:t>
      </w:r>
      <w:proofErr w:type="spellStart"/>
      <w:r w:rsidRPr="00147270">
        <w:rPr>
          <w:rFonts w:ascii="Calibri Light" w:hAnsi="Calibri Light" w:cs="Calibri Light"/>
          <w:sz w:val="24"/>
          <w:szCs w:val="24"/>
        </w:rPr>
        <w:t>Denevan</w:t>
      </w:r>
      <w:proofErr w:type="spellEnd"/>
      <w:r w:rsidRPr="00147270">
        <w:rPr>
          <w:rFonts w:ascii="Calibri Light" w:hAnsi="Calibri Light" w:cs="Calibri Light"/>
          <w:sz w:val="24"/>
          <w:szCs w:val="24"/>
        </w:rPr>
        <w:t>, 2d ed., xvii-xxxviii. Madison: University of Wisconsin Press.</w:t>
      </w:r>
    </w:p>
    <w:p w14:paraId="36BE7F66"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1996</w:t>
      </w:r>
      <w:r w:rsidRPr="00147270">
        <w:rPr>
          <w:rFonts w:ascii="Calibri Light" w:hAnsi="Calibri Light" w:cs="Calibri Light"/>
          <w:sz w:val="24"/>
          <w:szCs w:val="24"/>
        </w:rPr>
        <w:tab/>
        <w:t xml:space="preserve">Carl Sauer and Native Population Size. In </w:t>
      </w:r>
      <w:r w:rsidRPr="00147270">
        <w:rPr>
          <w:rFonts w:ascii="Calibri Light" w:hAnsi="Calibri Light" w:cs="Calibri Light"/>
          <w:i/>
          <w:sz w:val="24"/>
          <w:szCs w:val="24"/>
        </w:rPr>
        <w:t>Geographical Review,</w:t>
      </w:r>
      <w:r w:rsidRPr="00147270">
        <w:rPr>
          <w:rFonts w:ascii="Calibri Light" w:hAnsi="Calibri Light" w:cs="Calibri Light"/>
          <w:sz w:val="24"/>
          <w:szCs w:val="24"/>
        </w:rPr>
        <w:t xml:space="preserve"> </w:t>
      </w:r>
      <w:proofErr w:type="gramStart"/>
      <w:r w:rsidRPr="00147270">
        <w:rPr>
          <w:rFonts w:ascii="Calibri Light" w:hAnsi="Calibri Light" w:cs="Calibri Light"/>
          <w:sz w:val="24"/>
          <w:szCs w:val="24"/>
        </w:rPr>
        <w:t>Jul.,</w:t>
      </w:r>
      <w:proofErr w:type="gramEnd"/>
      <w:r w:rsidRPr="00147270">
        <w:rPr>
          <w:rFonts w:ascii="Calibri Light" w:hAnsi="Calibri Light" w:cs="Calibri Light"/>
          <w:sz w:val="24"/>
          <w:szCs w:val="24"/>
        </w:rPr>
        <w:t xml:space="preserve"> 1996, Vol. 86, No. 3, Latin American </w:t>
      </w:r>
      <w:proofErr w:type="spellStart"/>
      <w:r w:rsidRPr="00147270">
        <w:rPr>
          <w:rFonts w:ascii="Calibri Light" w:hAnsi="Calibri Light" w:cs="Calibri Light"/>
          <w:sz w:val="24"/>
          <w:szCs w:val="24"/>
        </w:rPr>
        <w:t>Geopgrahpy</w:t>
      </w:r>
      <w:proofErr w:type="spellEnd"/>
      <w:r w:rsidRPr="00147270">
        <w:rPr>
          <w:rFonts w:ascii="Calibri Light" w:hAnsi="Calibri Light" w:cs="Calibri Light"/>
          <w:sz w:val="24"/>
          <w:szCs w:val="24"/>
        </w:rPr>
        <w:t>., pp. 385-397.</w:t>
      </w:r>
    </w:p>
    <w:p w14:paraId="452A2ED1" w14:textId="77777777"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Di Peso, C. C</w:t>
      </w:r>
    </w:p>
    <w:p w14:paraId="7E52DBB1"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1974b</w:t>
      </w:r>
      <w:r w:rsidRPr="00147270">
        <w:rPr>
          <w:rFonts w:ascii="Calibri Light" w:hAnsi="Calibri Light" w:cs="Calibri Light"/>
          <w:sz w:val="24"/>
          <w:szCs w:val="24"/>
        </w:rPr>
        <w:tab/>
        <w:t xml:space="preserve">Casas Grandes: A Fallen Trading Center of </w:t>
      </w:r>
      <w:proofErr w:type="spellStart"/>
      <w:r w:rsidRPr="00147270">
        <w:rPr>
          <w:rFonts w:ascii="Calibri Light" w:hAnsi="Calibri Light" w:cs="Calibri Light"/>
          <w:sz w:val="24"/>
          <w:szCs w:val="24"/>
        </w:rPr>
        <w:t>theGran</w:t>
      </w:r>
      <w:proofErr w:type="spellEnd"/>
      <w:r w:rsidRPr="00147270">
        <w:rPr>
          <w:rFonts w:ascii="Calibri Light" w:hAnsi="Calibri Light" w:cs="Calibri Light"/>
          <w:sz w:val="24"/>
          <w:szCs w:val="24"/>
        </w:rPr>
        <w:t xml:space="preserve"> </w:t>
      </w:r>
      <w:proofErr w:type="spellStart"/>
      <w:r w:rsidRPr="00147270">
        <w:rPr>
          <w:rFonts w:ascii="Calibri Light" w:hAnsi="Calibri Light" w:cs="Calibri Light"/>
          <w:sz w:val="24"/>
          <w:szCs w:val="24"/>
        </w:rPr>
        <w:t>Chichimeca</w:t>
      </w:r>
      <w:proofErr w:type="spellEnd"/>
      <w:r w:rsidRPr="00147270">
        <w:rPr>
          <w:rFonts w:ascii="Calibri Light" w:hAnsi="Calibri Light" w:cs="Calibri Light"/>
          <w:sz w:val="24"/>
          <w:szCs w:val="24"/>
        </w:rPr>
        <w:t>: Medio Period. Vol. 2. Flagstaff: Northland Press.</w:t>
      </w:r>
    </w:p>
    <w:p w14:paraId="4BC3185A"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lastRenderedPageBreak/>
        <w:t>Doolittle, W. E.</w:t>
      </w:r>
    </w:p>
    <w:p w14:paraId="168A02B3"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1984</w:t>
      </w:r>
      <w:r w:rsidRPr="00147270">
        <w:rPr>
          <w:rFonts w:ascii="Calibri Light" w:hAnsi="Calibri Light" w:cs="Calibri Light"/>
          <w:sz w:val="24"/>
          <w:szCs w:val="24"/>
        </w:rPr>
        <w:tab/>
      </w:r>
      <w:r w:rsidRPr="002A7CD6">
        <w:rPr>
          <w:rFonts w:ascii="Calibri Light" w:hAnsi="Calibri Light" w:cs="Calibri Light"/>
          <w:sz w:val="24"/>
          <w:szCs w:val="24"/>
        </w:rPr>
        <w:t>Settlements and the Development of “Statelets” in Sonora, Mexico. Journal of Field Archaeology, Vol. 11, No. 1(1984)., pp. 13-24.</w:t>
      </w:r>
    </w:p>
    <w:p w14:paraId="479643E0"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1984</w:t>
      </w:r>
      <w:r w:rsidRPr="00147270">
        <w:rPr>
          <w:rFonts w:ascii="Calibri Light" w:hAnsi="Calibri Light" w:cs="Calibri Light"/>
          <w:sz w:val="24"/>
          <w:szCs w:val="24"/>
        </w:rPr>
        <w:tab/>
      </w:r>
      <w:r w:rsidRPr="002A7CD6">
        <w:rPr>
          <w:rFonts w:ascii="Calibri Light" w:hAnsi="Calibri Light" w:cs="Calibri Light"/>
          <w:sz w:val="24"/>
          <w:szCs w:val="24"/>
        </w:rPr>
        <w:t xml:space="preserve">Cabeza de </w:t>
      </w:r>
      <w:proofErr w:type="spellStart"/>
      <w:r w:rsidRPr="002A7CD6">
        <w:rPr>
          <w:rFonts w:ascii="Calibri Light" w:hAnsi="Calibri Light" w:cs="Calibri Light"/>
          <w:sz w:val="24"/>
          <w:szCs w:val="24"/>
        </w:rPr>
        <w:t>Vaca’s</w:t>
      </w:r>
      <w:proofErr w:type="spellEnd"/>
      <w:r w:rsidRPr="002A7CD6">
        <w:rPr>
          <w:rFonts w:ascii="Calibri Light" w:hAnsi="Calibri Light" w:cs="Calibri Light"/>
          <w:sz w:val="24"/>
          <w:szCs w:val="24"/>
        </w:rPr>
        <w:t xml:space="preserve"> land of maize: an assessment of its agriculture. Journal of Historical Geography., 10, 3(1984)., pp. 246-262</w:t>
      </w:r>
    </w:p>
    <w:p w14:paraId="6AB6C0B7" w14:textId="77777777" w:rsidR="00890343" w:rsidRPr="00147270" w:rsidRDefault="00890343" w:rsidP="00890343">
      <w:pPr>
        <w:spacing w:line="480" w:lineRule="auto"/>
        <w:ind w:left="720" w:hanging="720"/>
        <w:jc w:val="both"/>
        <w:rPr>
          <w:rFonts w:ascii="Calibri Light" w:hAnsi="Calibri Light" w:cs="Calibri Light"/>
          <w:i/>
          <w:sz w:val="24"/>
          <w:szCs w:val="24"/>
        </w:rPr>
      </w:pPr>
      <w:r w:rsidRPr="00147270">
        <w:rPr>
          <w:rFonts w:ascii="Calibri Light" w:hAnsi="Calibri Light" w:cs="Calibri Light"/>
          <w:sz w:val="24"/>
          <w:szCs w:val="24"/>
        </w:rPr>
        <w:t>1988</w:t>
      </w:r>
      <w:r w:rsidRPr="00147270">
        <w:rPr>
          <w:rFonts w:ascii="Calibri Light" w:hAnsi="Calibri Light" w:cs="Calibri Light"/>
          <w:sz w:val="24"/>
          <w:szCs w:val="24"/>
        </w:rPr>
        <w:tab/>
      </w:r>
      <w:r w:rsidRPr="002A7CD6">
        <w:rPr>
          <w:rFonts w:ascii="Calibri Light" w:hAnsi="Calibri Light" w:cs="Calibri Light"/>
          <w:sz w:val="24"/>
          <w:szCs w:val="24"/>
        </w:rPr>
        <w:t>Pre-Hispanic occupancy in the valley of Sonora, Mexico: Archaeological confirmation of Early Spanish Reports. Tucson: Anthropological Papers of The University of Arizona No. 48, University of Arizona Press</w:t>
      </w:r>
    </w:p>
    <w:p w14:paraId="000C0C3E" w14:textId="77777777" w:rsidR="00890343" w:rsidRPr="00147270" w:rsidRDefault="00890343" w:rsidP="00890343">
      <w:pPr>
        <w:spacing w:line="480" w:lineRule="auto"/>
        <w:ind w:left="720" w:hanging="720"/>
        <w:jc w:val="both"/>
        <w:rPr>
          <w:rFonts w:ascii="Calibri Light" w:hAnsi="Calibri Light" w:cs="Calibri Light"/>
          <w:sz w:val="24"/>
          <w:szCs w:val="24"/>
          <w:lang w:val="es-MX"/>
        </w:rPr>
      </w:pPr>
      <w:r w:rsidRPr="00147270">
        <w:rPr>
          <w:rFonts w:ascii="Calibri Light" w:hAnsi="Calibri Light" w:cs="Calibri Light"/>
          <w:sz w:val="24"/>
          <w:szCs w:val="24"/>
          <w:lang w:val="es-MX"/>
        </w:rPr>
        <w:t>Douglas, E.J, &amp; Quijada, C.</w:t>
      </w:r>
    </w:p>
    <w:p w14:paraId="693E5F3E"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2005</w:t>
      </w:r>
      <w:r w:rsidRPr="00147270">
        <w:rPr>
          <w:rFonts w:ascii="Calibri Light" w:hAnsi="Calibri Light" w:cs="Calibri Light"/>
          <w:sz w:val="24"/>
          <w:szCs w:val="24"/>
        </w:rPr>
        <w:tab/>
      </w:r>
      <w:r w:rsidRPr="002A7CD6">
        <w:rPr>
          <w:rFonts w:ascii="Calibri Light" w:hAnsi="Calibri Light" w:cs="Calibri Light"/>
          <w:sz w:val="24"/>
          <w:szCs w:val="24"/>
        </w:rPr>
        <w:t xml:space="preserve">Di Peso’s Concept of the Northern Sierra: Evidence from the Upper Bavispe Valley, Sonora, Mexico. In Latin American Antiquity, </w:t>
      </w:r>
      <w:proofErr w:type="gramStart"/>
      <w:r w:rsidRPr="002A7CD6">
        <w:rPr>
          <w:rFonts w:ascii="Calibri Light" w:hAnsi="Calibri Light" w:cs="Calibri Light"/>
          <w:sz w:val="24"/>
          <w:szCs w:val="24"/>
        </w:rPr>
        <w:t>Sep.,</w:t>
      </w:r>
      <w:proofErr w:type="gramEnd"/>
      <w:r w:rsidRPr="002A7CD6">
        <w:rPr>
          <w:rFonts w:ascii="Calibri Light" w:hAnsi="Calibri Light" w:cs="Calibri Light"/>
          <w:sz w:val="24"/>
          <w:szCs w:val="24"/>
        </w:rPr>
        <w:t xml:space="preserve"> 2005, Vol. 16, No. 3 (Sep., 2005), pp. 275-291. Cambridge University Press.</w:t>
      </w:r>
    </w:p>
    <w:p w14:paraId="18D8BAA0"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Douglas A. and Lindauer O,</w:t>
      </w:r>
    </w:p>
    <w:p w14:paraId="4D7C38DB"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1988</w:t>
      </w:r>
      <w:r w:rsidRPr="00147270">
        <w:rPr>
          <w:rFonts w:ascii="Calibri Light" w:hAnsi="Calibri Light" w:cs="Calibri Light"/>
          <w:sz w:val="24"/>
          <w:szCs w:val="24"/>
        </w:rPr>
        <w:tab/>
      </w:r>
      <w:r w:rsidRPr="002A7CD6">
        <w:rPr>
          <w:rFonts w:ascii="Calibri Light" w:hAnsi="Calibri Light" w:cs="Calibri Light"/>
          <w:sz w:val="24"/>
          <w:szCs w:val="24"/>
        </w:rPr>
        <w:t xml:space="preserve">Hierarchical and Non-hierarchical approaches to ceramic design analysis: A response to </w:t>
      </w:r>
      <w:proofErr w:type="spellStart"/>
      <w:r w:rsidRPr="002A7CD6">
        <w:rPr>
          <w:rFonts w:ascii="Calibri Light" w:hAnsi="Calibri Light" w:cs="Calibri Light"/>
          <w:sz w:val="24"/>
          <w:szCs w:val="24"/>
        </w:rPr>
        <w:t>Jeringan</w:t>
      </w:r>
      <w:proofErr w:type="spellEnd"/>
      <w:r w:rsidRPr="002A7CD6">
        <w:rPr>
          <w:rFonts w:ascii="Calibri Light" w:hAnsi="Calibri Light" w:cs="Calibri Light"/>
          <w:sz w:val="24"/>
          <w:szCs w:val="24"/>
        </w:rPr>
        <w:t xml:space="preserve">. In American Antiquity, </w:t>
      </w:r>
      <w:proofErr w:type="gramStart"/>
      <w:r w:rsidRPr="002A7CD6">
        <w:rPr>
          <w:rFonts w:ascii="Calibri Light" w:hAnsi="Calibri Light" w:cs="Calibri Light"/>
          <w:sz w:val="24"/>
          <w:szCs w:val="24"/>
        </w:rPr>
        <w:t>Jul.,</w:t>
      </w:r>
      <w:proofErr w:type="gramEnd"/>
      <w:r w:rsidRPr="002A7CD6">
        <w:rPr>
          <w:rFonts w:ascii="Calibri Light" w:hAnsi="Calibri Light" w:cs="Calibri Light"/>
          <w:sz w:val="24"/>
          <w:szCs w:val="24"/>
        </w:rPr>
        <w:t xml:space="preserve"> 1988, Vol. 53, No. 3(Jul., 1988)., pp. 620-626</w:t>
      </w:r>
    </w:p>
    <w:p w14:paraId="319E1442" w14:textId="436873EA"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 xml:space="preserve">Eckhart, </w:t>
      </w:r>
      <w:r w:rsidR="00CA0162" w:rsidRPr="00147270">
        <w:rPr>
          <w:rFonts w:ascii="Calibri Light" w:hAnsi="Calibri Light" w:cs="Calibri Light"/>
          <w:sz w:val="24"/>
          <w:szCs w:val="24"/>
        </w:rPr>
        <w:t>G</w:t>
      </w:r>
      <w:r w:rsidR="00CA0162">
        <w:rPr>
          <w:rFonts w:ascii="Calibri Light" w:hAnsi="Calibri Light" w:cs="Calibri Light"/>
          <w:sz w:val="24"/>
          <w:szCs w:val="24"/>
        </w:rPr>
        <w:t>.</w:t>
      </w:r>
    </w:p>
    <w:p w14:paraId="187BF4A2" w14:textId="31949DF4" w:rsidR="00890343" w:rsidRDefault="00890343" w:rsidP="00890343">
      <w:pPr>
        <w:autoSpaceDE w:val="0"/>
        <w:autoSpaceDN w:val="0"/>
        <w:adjustRightInd w:val="0"/>
        <w:spacing w:after="0" w:line="480" w:lineRule="auto"/>
        <w:ind w:left="708" w:hanging="708"/>
        <w:jc w:val="both"/>
        <w:rPr>
          <w:rFonts w:ascii="Calibri Light" w:hAnsi="Calibri Light" w:cs="Calibri Light"/>
          <w:sz w:val="24"/>
          <w:szCs w:val="24"/>
        </w:rPr>
      </w:pPr>
      <w:r w:rsidRPr="00147270">
        <w:rPr>
          <w:rFonts w:ascii="Calibri Light" w:hAnsi="Calibri Light" w:cs="Calibri Light"/>
          <w:sz w:val="24"/>
          <w:szCs w:val="24"/>
        </w:rPr>
        <w:t>1960</w:t>
      </w:r>
      <w:r w:rsidRPr="00147270">
        <w:rPr>
          <w:rFonts w:ascii="Calibri Light" w:hAnsi="Calibri Light" w:cs="Calibri Light"/>
          <w:sz w:val="24"/>
          <w:szCs w:val="24"/>
        </w:rPr>
        <w:tab/>
      </w:r>
      <w:r w:rsidRPr="002A7CD6">
        <w:rPr>
          <w:rFonts w:ascii="Calibri Light" w:hAnsi="Calibri Light" w:cs="Calibri Light"/>
          <w:sz w:val="24"/>
          <w:szCs w:val="24"/>
        </w:rPr>
        <w:t>A Guide to the History of the Missions of Sonora, 1614-1826. In Arizona and the West, Summer, 1960., Vol. 2, No. 2(1960), pp. 165-183. Journal of the Southwest.</w:t>
      </w:r>
    </w:p>
    <w:p w14:paraId="2D7C7415" w14:textId="1A7E0653" w:rsidR="00CA0162" w:rsidRDefault="00CA0162" w:rsidP="00890343">
      <w:pPr>
        <w:autoSpaceDE w:val="0"/>
        <w:autoSpaceDN w:val="0"/>
        <w:adjustRightInd w:val="0"/>
        <w:spacing w:after="0" w:line="480" w:lineRule="auto"/>
        <w:ind w:left="708" w:hanging="708"/>
        <w:jc w:val="both"/>
        <w:rPr>
          <w:rFonts w:ascii="Calibri Light" w:hAnsi="Calibri Light" w:cs="Calibri Light"/>
          <w:sz w:val="24"/>
          <w:szCs w:val="24"/>
        </w:rPr>
      </w:pPr>
    </w:p>
    <w:p w14:paraId="6FC55692" w14:textId="77777777" w:rsidR="00CA0162" w:rsidRPr="00147270" w:rsidRDefault="00CA0162" w:rsidP="00890343">
      <w:pPr>
        <w:autoSpaceDE w:val="0"/>
        <w:autoSpaceDN w:val="0"/>
        <w:adjustRightInd w:val="0"/>
        <w:spacing w:after="0" w:line="480" w:lineRule="auto"/>
        <w:ind w:left="708" w:hanging="708"/>
        <w:jc w:val="both"/>
        <w:rPr>
          <w:rFonts w:ascii="Calibri Light" w:hAnsi="Calibri Light" w:cs="Calibri Light"/>
          <w:sz w:val="24"/>
          <w:szCs w:val="24"/>
        </w:rPr>
      </w:pPr>
    </w:p>
    <w:p w14:paraId="6664975B" w14:textId="1933B24D"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lastRenderedPageBreak/>
        <w:t xml:space="preserve">Ekholm, </w:t>
      </w:r>
      <w:r w:rsidR="006137C2" w:rsidRPr="00147270">
        <w:rPr>
          <w:rFonts w:ascii="Calibri Light" w:hAnsi="Calibri Light" w:cs="Calibri Light"/>
          <w:sz w:val="24"/>
          <w:szCs w:val="24"/>
        </w:rPr>
        <w:t>G</w:t>
      </w:r>
      <w:r w:rsidR="006137C2">
        <w:rPr>
          <w:rFonts w:ascii="Calibri Light" w:hAnsi="Calibri Light" w:cs="Calibri Light"/>
          <w:sz w:val="24"/>
          <w:szCs w:val="24"/>
        </w:rPr>
        <w:t>.</w:t>
      </w:r>
    </w:p>
    <w:p w14:paraId="3C0F7A37" w14:textId="77777777" w:rsidR="00890343" w:rsidRPr="003025DC" w:rsidRDefault="00890343" w:rsidP="00890343">
      <w:pPr>
        <w:autoSpaceDE w:val="0"/>
        <w:autoSpaceDN w:val="0"/>
        <w:adjustRightInd w:val="0"/>
        <w:spacing w:after="0" w:line="480" w:lineRule="auto"/>
        <w:ind w:left="720" w:hanging="720"/>
        <w:jc w:val="both"/>
        <w:rPr>
          <w:rFonts w:ascii="Calibri Light" w:hAnsi="Calibri Light" w:cs="Calibri Light"/>
          <w:sz w:val="24"/>
          <w:szCs w:val="24"/>
          <w:lang w:val="es-MX"/>
        </w:rPr>
      </w:pPr>
      <w:r w:rsidRPr="00147270">
        <w:rPr>
          <w:rFonts w:ascii="Calibri Light" w:hAnsi="Calibri Light" w:cs="Calibri Light"/>
          <w:sz w:val="24"/>
          <w:szCs w:val="24"/>
        </w:rPr>
        <w:t>1939</w:t>
      </w:r>
      <w:r w:rsidRPr="00147270">
        <w:rPr>
          <w:rFonts w:ascii="Calibri Light" w:hAnsi="Calibri Light" w:cs="Calibri Light"/>
          <w:sz w:val="24"/>
          <w:szCs w:val="24"/>
        </w:rPr>
        <w:tab/>
        <w:t xml:space="preserve">Results of an Archaeological Survey of Sonora and Northern Sinaloa. </w:t>
      </w:r>
      <w:r w:rsidRPr="003025DC">
        <w:rPr>
          <w:rFonts w:ascii="Calibri Light" w:hAnsi="Calibri Light" w:cs="Calibri Light"/>
          <w:i/>
          <w:sz w:val="24"/>
          <w:szCs w:val="24"/>
          <w:lang w:val="es-MX"/>
        </w:rPr>
        <w:t xml:space="preserve">Revista Mexicana de Estudios </w:t>
      </w:r>
      <w:r w:rsidRPr="003025DC">
        <w:rPr>
          <w:rFonts w:ascii="Calibri Light" w:hAnsi="Calibri Light" w:cs="Calibri Light"/>
          <w:i/>
          <w:iCs/>
          <w:sz w:val="24"/>
          <w:szCs w:val="24"/>
          <w:lang w:val="es-MX"/>
        </w:rPr>
        <w:t>Antropológicos</w:t>
      </w:r>
      <w:r w:rsidRPr="003025DC">
        <w:rPr>
          <w:rFonts w:ascii="Calibri Light" w:hAnsi="Calibri Light" w:cs="Calibri Light"/>
          <w:sz w:val="24"/>
          <w:szCs w:val="24"/>
          <w:lang w:val="es-MX"/>
        </w:rPr>
        <w:t xml:space="preserve"> 3: 7-10.</w:t>
      </w:r>
    </w:p>
    <w:p w14:paraId="203F1FF6" w14:textId="6F4BE2BA" w:rsidR="00890343" w:rsidRPr="003025DC" w:rsidRDefault="00890343" w:rsidP="00890343">
      <w:pPr>
        <w:spacing w:line="480" w:lineRule="auto"/>
        <w:jc w:val="both"/>
        <w:rPr>
          <w:rFonts w:ascii="Calibri Light" w:hAnsi="Calibri Light" w:cs="Calibri Light"/>
          <w:sz w:val="24"/>
          <w:szCs w:val="24"/>
          <w:lang w:val="es-MX"/>
        </w:rPr>
      </w:pPr>
      <w:proofErr w:type="spellStart"/>
      <w:r w:rsidRPr="003025DC">
        <w:rPr>
          <w:rFonts w:ascii="Calibri Light" w:hAnsi="Calibri Light" w:cs="Calibri Light"/>
          <w:sz w:val="24"/>
          <w:szCs w:val="24"/>
          <w:lang w:val="es-MX"/>
        </w:rPr>
        <w:t>Emberling</w:t>
      </w:r>
      <w:proofErr w:type="spellEnd"/>
      <w:r w:rsidRPr="003025DC">
        <w:rPr>
          <w:rFonts w:ascii="Calibri Light" w:hAnsi="Calibri Light" w:cs="Calibri Light"/>
          <w:sz w:val="24"/>
          <w:szCs w:val="24"/>
          <w:lang w:val="es-MX"/>
        </w:rPr>
        <w:t xml:space="preserve">, </w:t>
      </w:r>
      <w:r w:rsidR="006137C2" w:rsidRPr="003025DC">
        <w:rPr>
          <w:rFonts w:ascii="Calibri Light" w:hAnsi="Calibri Light" w:cs="Calibri Light"/>
          <w:sz w:val="24"/>
          <w:szCs w:val="24"/>
          <w:lang w:val="es-MX"/>
        </w:rPr>
        <w:t>G.</w:t>
      </w:r>
    </w:p>
    <w:p w14:paraId="30B9EA79"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3025DC">
        <w:rPr>
          <w:rFonts w:ascii="Calibri Light" w:hAnsi="Calibri Light" w:cs="Calibri Light"/>
          <w:sz w:val="24"/>
          <w:szCs w:val="24"/>
          <w:lang w:val="es-MX"/>
        </w:rPr>
        <w:t>1997</w:t>
      </w:r>
      <w:r w:rsidRPr="003025DC">
        <w:rPr>
          <w:rFonts w:ascii="Calibri Light" w:hAnsi="Calibri Light" w:cs="Calibri Light"/>
          <w:sz w:val="24"/>
          <w:szCs w:val="24"/>
          <w:lang w:val="es-MX"/>
        </w:rPr>
        <w:tab/>
      </w:r>
      <w:proofErr w:type="spellStart"/>
      <w:r w:rsidRPr="002A7CD6">
        <w:rPr>
          <w:rFonts w:ascii="Calibri Light" w:hAnsi="Calibri Light" w:cs="Calibri Light"/>
          <w:iCs/>
          <w:sz w:val="24"/>
          <w:szCs w:val="24"/>
          <w:lang w:val="es-MX"/>
        </w:rPr>
        <w:t>Ethnicity</w:t>
      </w:r>
      <w:proofErr w:type="spellEnd"/>
      <w:r w:rsidRPr="002A7CD6">
        <w:rPr>
          <w:rFonts w:ascii="Calibri Light" w:hAnsi="Calibri Light" w:cs="Calibri Light"/>
          <w:iCs/>
          <w:sz w:val="24"/>
          <w:szCs w:val="24"/>
          <w:lang w:val="es-MX"/>
        </w:rPr>
        <w:t xml:space="preserve"> in </w:t>
      </w:r>
      <w:proofErr w:type="spellStart"/>
      <w:r w:rsidRPr="002A7CD6">
        <w:rPr>
          <w:rFonts w:ascii="Calibri Light" w:hAnsi="Calibri Light" w:cs="Calibri Light"/>
          <w:iCs/>
          <w:sz w:val="24"/>
          <w:szCs w:val="24"/>
          <w:lang w:val="es-MX"/>
        </w:rPr>
        <w:t>Complex</w:t>
      </w:r>
      <w:proofErr w:type="spellEnd"/>
      <w:r w:rsidRPr="002A7CD6">
        <w:rPr>
          <w:rFonts w:ascii="Calibri Light" w:hAnsi="Calibri Light" w:cs="Calibri Light"/>
          <w:iCs/>
          <w:sz w:val="24"/>
          <w:szCs w:val="24"/>
          <w:lang w:val="es-MX"/>
        </w:rPr>
        <w:t xml:space="preserve"> </w:t>
      </w:r>
      <w:proofErr w:type="spellStart"/>
      <w:r w:rsidRPr="002A7CD6">
        <w:rPr>
          <w:rFonts w:ascii="Calibri Light" w:hAnsi="Calibri Light" w:cs="Calibri Light"/>
          <w:iCs/>
          <w:sz w:val="24"/>
          <w:szCs w:val="24"/>
          <w:lang w:val="es-MX"/>
        </w:rPr>
        <w:t>Societies</w:t>
      </w:r>
      <w:proofErr w:type="spellEnd"/>
      <w:r w:rsidRPr="002A7CD6">
        <w:rPr>
          <w:rFonts w:ascii="Calibri Light" w:hAnsi="Calibri Light" w:cs="Calibri Light"/>
          <w:iCs/>
          <w:sz w:val="24"/>
          <w:szCs w:val="24"/>
          <w:lang w:val="es-MX"/>
        </w:rPr>
        <w:t xml:space="preserve">: Archaeological </w:t>
      </w:r>
      <w:proofErr w:type="spellStart"/>
      <w:r w:rsidRPr="002A7CD6">
        <w:rPr>
          <w:rFonts w:ascii="Calibri Light" w:hAnsi="Calibri Light" w:cs="Calibri Light"/>
          <w:iCs/>
          <w:sz w:val="24"/>
          <w:szCs w:val="24"/>
          <w:lang w:val="es-MX"/>
        </w:rPr>
        <w:t>Perspectives</w:t>
      </w:r>
      <w:proofErr w:type="spellEnd"/>
      <w:r w:rsidRPr="002A7CD6">
        <w:rPr>
          <w:rFonts w:ascii="Calibri Light" w:hAnsi="Calibri Light" w:cs="Calibri Light"/>
          <w:iCs/>
          <w:sz w:val="24"/>
          <w:szCs w:val="24"/>
          <w:lang w:val="es-MX"/>
        </w:rPr>
        <w:t xml:space="preserve">. </w:t>
      </w:r>
      <w:r w:rsidRPr="002A7CD6">
        <w:rPr>
          <w:rFonts w:ascii="Calibri Light" w:hAnsi="Calibri Light" w:cs="Calibri Light"/>
          <w:iCs/>
          <w:sz w:val="24"/>
          <w:szCs w:val="24"/>
        </w:rPr>
        <w:t>Journal of Archaeological Research, Vol.5. No. 4., pp. 295-344.</w:t>
      </w:r>
    </w:p>
    <w:p w14:paraId="6764F015"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Englebrecht, W</w:t>
      </w:r>
    </w:p>
    <w:p w14:paraId="265B4473"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1974</w:t>
      </w:r>
      <w:r w:rsidRPr="00147270">
        <w:rPr>
          <w:rFonts w:ascii="Calibri Light" w:hAnsi="Calibri Light" w:cs="Calibri Light"/>
          <w:sz w:val="24"/>
          <w:szCs w:val="24"/>
        </w:rPr>
        <w:tab/>
        <w:t>The Iroquois: archaeological patterning on the tribal level. World Archaeology. 6:52-65</w:t>
      </w:r>
    </w:p>
    <w:p w14:paraId="165DBC0F"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Eriksen, T. H</w:t>
      </w:r>
    </w:p>
    <w:p w14:paraId="25043B7B"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1993</w:t>
      </w:r>
      <w:r w:rsidRPr="00147270">
        <w:rPr>
          <w:rFonts w:ascii="Calibri Light" w:hAnsi="Calibri Light" w:cs="Calibri Light"/>
          <w:sz w:val="24"/>
          <w:szCs w:val="24"/>
        </w:rPr>
        <w:tab/>
        <w:t>Ethnicity and Nationalism: Anthropological Erikson, E. H. (1968). Identity: Youth</w:t>
      </w:r>
    </w:p>
    <w:p w14:paraId="2E6AA1B8"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Flannery, K. V</w:t>
      </w:r>
    </w:p>
    <w:p w14:paraId="4BCAE6FC"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1976</w:t>
      </w:r>
      <w:r w:rsidRPr="00147270">
        <w:rPr>
          <w:rFonts w:ascii="Calibri Light" w:hAnsi="Calibri Light" w:cs="Calibri Light"/>
          <w:sz w:val="24"/>
          <w:szCs w:val="24"/>
        </w:rPr>
        <w:tab/>
        <w:t xml:space="preserve">Analysis of stylistic variation within and between com- munities. In </w:t>
      </w:r>
      <w:proofErr w:type="gramStart"/>
      <w:r w:rsidRPr="00147270">
        <w:rPr>
          <w:rFonts w:ascii="Calibri Light" w:hAnsi="Calibri Light" w:cs="Calibri Light"/>
          <w:sz w:val="24"/>
          <w:szCs w:val="24"/>
        </w:rPr>
        <w:t>The</w:t>
      </w:r>
      <w:proofErr w:type="gramEnd"/>
      <w:r w:rsidRPr="00147270">
        <w:rPr>
          <w:rFonts w:ascii="Calibri Light" w:hAnsi="Calibri Light" w:cs="Calibri Light"/>
          <w:sz w:val="24"/>
          <w:szCs w:val="24"/>
        </w:rPr>
        <w:t xml:space="preserve"> Early Mesoamerican Village, ed. K. V. Flannery, pp. 251-54. New York: Academic. 373 pp.</w:t>
      </w:r>
    </w:p>
    <w:p w14:paraId="420C34E7" w14:textId="5FF8C875"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 xml:space="preserve">Fletcher, </w:t>
      </w:r>
      <w:r w:rsidR="006137C2" w:rsidRPr="00147270">
        <w:rPr>
          <w:rFonts w:ascii="Calibri Light" w:hAnsi="Calibri Light" w:cs="Calibri Light"/>
          <w:sz w:val="24"/>
          <w:szCs w:val="24"/>
        </w:rPr>
        <w:t>R</w:t>
      </w:r>
      <w:r w:rsidR="006137C2">
        <w:rPr>
          <w:rFonts w:ascii="Calibri Light" w:hAnsi="Calibri Light" w:cs="Calibri Light"/>
          <w:sz w:val="24"/>
          <w:szCs w:val="24"/>
        </w:rPr>
        <w:t>.</w:t>
      </w:r>
    </w:p>
    <w:p w14:paraId="69565636" w14:textId="1350AF23" w:rsidR="00890343"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1979</w:t>
      </w:r>
      <w:r w:rsidRPr="00147270">
        <w:rPr>
          <w:rFonts w:ascii="Calibri Light" w:hAnsi="Calibri Light" w:cs="Calibri Light"/>
          <w:sz w:val="24"/>
          <w:szCs w:val="24"/>
        </w:rPr>
        <w:tab/>
      </w:r>
      <w:r w:rsidRPr="002A7CD6">
        <w:rPr>
          <w:rFonts w:ascii="Calibri Light" w:hAnsi="Calibri Light" w:cs="Calibri Light"/>
          <w:sz w:val="24"/>
          <w:szCs w:val="24"/>
        </w:rPr>
        <w:t xml:space="preserve">People and Space: A Case Study on Material Behavior. In Pattern of the Past: Studies in </w:t>
      </w:r>
      <w:proofErr w:type="spellStart"/>
      <w:r w:rsidRPr="002A7CD6">
        <w:rPr>
          <w:rFonts w:ascii="Calibri Light" w:hAnsi="Calibri Light" w:cs="Calibri Light"/>
          <w:sz w:val="24"/>
          <w:szCs w:val="24"/>
        </w:rPr>
        <w:t>Honour</w:t>
      </w:r>
      <w:proofErr w:type="spellEnd"/>
      <w:r w:rsidRPr="002A7CD6">
        <w:rPr>
          <w:rFonts w:ascii="Calibri Light" w:hAnsi="Calibri Light" w:cs="Calibri Light"/>
          <w:sz w:val="24"/>
          <w:szCs w:val="24"/>
        </w:rPr>
        <w:t xml:space="preserve"> of David Clarke, edited by Ian Hodder, Glynn Isaac, and Norman Hammond, pp. 97-128. Cambridge: Cambridge University Press.</w:t>
      </w:r>
    </w:p>
    <w:p w14:paraId="195B9095" w14:textId="68C666D0" w:rsidR="006137C2" w:rsidRDefault="006137C2" w:rsidP="00890343">
      <w:pPr>
        <w:autoSpaceDE w:val="0"/>
        <w:autoSpaceDN w:val="0"/>
        <w:adjustRightInd w:val="0"/>
        <w:spacing w:after="0" w:line="480" w:lineRule="auto"/>
        <w:ind w:left="720" w:hanging="720"/>
        <w:jc w:val="both"/>
        <w:rPr>
          <w:rFonts w:ascii="Calibri Light" w:hAnsi="Calibri Light" w:cs="Calibri Light"/>
          <w:sz w:val="24"/>
          <w:szCs w:val="24"/>
        </w:rPr>
      </w:pPr>
    </w:p>
    <w:p w14:paraId="1E632CBB" w14:textId="5DB7BC60" w:rsidR="006137C2" w:rsidRDefault="006137C2" w:rsidP="00890343">
      <w:pPr>
        <w:autoSpaceDE w:val="0"/>
        <w:autoSpaceDN w:val="0"/>
        <w:adjustRightInd w:val="0"/>
        <w:spacing w:after="0" w:line="480" w:lineRule="auto"/>
        <w:ind w:left="720" w:hanging="720"/>
        <w:jc w:val="both"/>
        <w:rPr>
          <w:rFonts w:ascii="Calibri Light" w:hAnsi="Calibri Light" w:cs="Calibri Light"/>
          <w:sz w:val="24"/>
          <w:szCs w:val="24"/>
        </w:rPr>
      </w:pPr>
    </w:p>
    <w:p w14:paraId="6CC2A2C9" w14:textId="77777777" w:rsidR="006137C2" w:rsidRDefault="006137C2" w:rsidP="00890343">
      <w:pPr>
        <w:autoSpaceDE w:val="0"/>
        <w:autoSpaceDN w:val="0"/>
        <w:adjustRightInd w:val="0"/>
        <w:spacing w:after="0" w:line="480" w:lineRule="auto"/>
        <w:ind w:left="720" w:hanging="720"/>
        <w:jc w:val="both"/>
        <w:rPr>
          <w:rFonts w:ascii="Calibri Light" w:hAnsi="Calibri Light" w:cs="Calibri Light"/>
          <w:sz w:val="24"/>
          <w:szCs w:val="24"/>
        </w:rPr>
      </w:pPr>
    </w:p>
    <w:p w14:paraId="77B535C8" w14:textId="77777777" w:rsidR="0043385C" w:rsidRDefault="0043385C" w:rsidP="0043385C">
      <w:pPr>
        <w:autoSpaceDE w:val="0"/>
        <w:autoSpaceDN w:val="0"/>
        <w:adjustRightInd w:val="0"/>
        <w:spacing w:after="0" w:line="480" w:lineRule="auto"/>
        <w:ind w:left="720" w:hanging="720"/>
        <w:jc w:val="both"/>
        <w:rPr>
          <w:rFonts w:ascii="Calibri Light" w:hAnsi="Calibri Light" w:cs="Calibri Light"/>
          <w:sz w:val="24"/>
          <w:szCs w:val="24"/>
        </w:rPr>
      </w:pPr>
      <w:proofErr w:type="spellStart"/>
      <w:r w:rsidRPr="00CF0E01">
        <w:rPr>
          <w:rFonts w:ascii="Calibri Light" w:hAnsi="Calibri Light" w:cs="Calibri Light"/>
          <w:sz w:val="24"/>
          <w:szCs w:val="24"/>
        </w:rPr>
        <w:lastRenderedPageBreak/>
        <w:t>Gero</w:t>
      </w:r>
      <w:proofErr w:type="spellEnd"/>
      <w:r w:rsidRPr="00CF0E01">
        <w:rPr>
          <w:rFonts w:ascii="Calibri Light" w:hAnsi="Calibri Light" w:cs="Calibri Light"/>
          <w:sz w:val="24"/>
          <w:szCs w:val="24"/>
        </w:rPr>
        <w:t>, J.M.</w:t>
      </w:r>
    </w:p>
    <w:p w14:paraId="4DF938B0" w14:textId="42BC482F" w:rsidR="0043385C" w:rsidRDefault="0043385C" w:rsidP="0043385C">
      <w:pPr>
        <w:autoSpaceDE w:val="0"/>
        <w:autoSpaceDN w:val="0"/>
        <w:adjustRightInd w:val="0"/>
        <w:spacing w:after="0" w:line="480" w:lineRule="auto"/>
        <w:ind w:left="720" w:hanging="720"/>
        <w:jc w:val="both"/>
        <w:rPr>
          <w:rFonts w:ascii="Calibri Light" w:hAnsi="Calibri Light" w:cs="Calibri Light"/>
          <w:sz w:val="24"/>
          <w:szCs w:val="24"/>
        </w:rPr>
      </w:pPr>
      <w:r w:rsidRPr="002E39D9">
        <w:rPr>
          <w:rFonts w:ascii="Calibri Light" w:hAnsi="Calibri Light" w:cs="Calibri Light"/>
          <w:sz w:val="24"/>
          <w:szCs w:val="24"/>
        </w:rPr>
        <w:t>1991</w:t>
      </w:r>
      <w:r>
        <w:rPr>
          <w:rFonts w:ascii="Calibri Light" w:hAnsi="Calibri Light" w:cs="Calibri Light"/>
          <w:sz w:val="24"/>
          <w:szCs w:val="24"/>
        </w:rPr>
        <w:tab/>
      </w:r>
      <w:proofErr w:type="spellStart"/>
      <w:r w:rsidRPr="002E39D9">
        <w:rPr>
          <w:rFonts w:ascii="Calibri Light" w:hAnsi="Calibri Light" w:cs="Calibri Light"/>
          <w:sz w:val="24"/>
          <w:szCs w:val="24"/>
        </w:rPr>
        <w:t>Genderlithics</w:t>
      </w:r>
      <w:proofErr w:type="spellEnd"/>
      <w:r w:rsidRPr="002E39D9">
        <w:rPr>
          <w:rFonts w:ascii="Calibri Light" w:hAnsi="Calibri Light" w:cs="Calibri Light"/>
          <w:sz w:val="24"/>
          <w:szCs w:val="24"/>
        </w:rPr>
        <w:t xml:space="preserve">: Women's Roles in Stone Tool Production. Pp. 163- 93 in Engendering Archaeology: Women and Prehistory (ed. by J.M. </w:t>
      </w:r>
      <w:proofErr w:type="spellStart"/>
      <w:r w:rsidRPr="002E39D9">
        <w:rPr>
          <w:rFonts w:ascii="Calibri Light" w:hAnsi="Calibri Light" w:cs="Calibri Light"/>
          <w:sz w:val="24"/>
          <w:szCs w:val="24"/>
        </w:rPr>
        <w:t>Gero</w:t>
      </w:r>
      <w:proofErr w:type="spellEnd"/>
      <w:r w:rsidRPr="002E39D9">
        <w:rPr>
          <w:rFonts w:ascii="Calibri Light" w:hAnsi="Calibri Light" w:cs="Calibri Light"/>
          <w:sz w:val="24"/>
          <w:szCs w:val="24"/>
        </w:rPr>
        <w:t xml:space="preserve"> and M.W. </w:t>
      </w:r>
      <w:proofErr w:type="spellStart"/>
      <w:r w:rsidRPr="002E39D9">
        <w:rPr>
          <w:rFonts w:ascii="Calibri Light" w:hAnsi="Calibri Light" w:cs="Calibri Light"/>
          <w:sz w:val="24"/>
          <w:szCs w:val="24"/>
        </w:rPr>
        <w:t>Conkey</w:t>
      </w:r>
      <w:proofErr w:type="spellEnd"/>
      <w:r w:rsidRPr="002E39D9">
        <w:rPr>
          <w:rFonts w:ascii="Calibri Light" w:hAnsi="Calibri Light" w:cs="Calibri Light"/>
          <w:sz w:val="24"/>
          <w:szCs w:val="24"/>
        </w:rPr>
        <w:t>). Oxford: Basil Blackwell</w:t>
      </w:r>
    </w:p>
    <w:p w14:paraId="30363CB8" w14:textId="71A10969" w:rsidR="00890343" w:rsidRPr="00147270" w:rsidRDefault="00890343" w:rsidP="00890343">
      <w:pPr>
        <w:spacing w:line="480" w:lineRule="auto"/>
        <w:jc w:val="both"/>
        <w:rPr>
          <w:rFonts w:ascii="Calibri Light" w:hAnsi="Calibri Light" w:cs="Calibri Light"/>
          <w:sz w:val="24"/>
          <w:szCs w:val="24"/>
        </w:rPr>
      </w:pPr>
      <w:proofErr w:type="spellStart"/>
      <w:r w:rsidRPr="00147270">
        <w:rPr>
          <w:rFonts w:ascii="Calibri Light" w:hAnsi="Calibri Light" w:cs="Calibri Light"/>
          <w:sz w:val="24"/>
          <w:szCs w:val="24"/>
        </w:rPr>
        <w:t>Gosselain</w:t>
      </w:r>
      <w:proofErr w:type="spellEnd"/>
      <w:r w:rsidRPr="00147270">
        <w:rPr>
          <w:rFonts w:ascii="Calibri Light" w:hAnsi="Calibri Light" w:cs="Calibri Light"/>
          <w:sz w:val="24"/>
          <w:szCs w:val="24"/>
        </w:rPr>
        <w:t>, O.</w:t>
      </w:r>
    </w:p>
    <w:p w14:paraId="2BC43649" w14:textId="77777777" w:rsidR="00890343" w:rsidRPr="002A7CD6" w:rsidRDefault="00890343" w:rsidP="00890343">
      <w:pPr>
        <w:spacing w:line="480" w:lineRule="auto"/>
        <w:ind w:left="720" w:hanging="720"/>
        <w:jc w:val="both"/>
        <w:rPr>
          <w:rFonts w:ascii="Calibri Light" w:hAnsi="Calibri Light" w:cs="Calibri Light"/>
          <w:iCs/>
          <w:sz w:val="24"/>
          <w:szCs w:val="24"/>
        </w:rPr>
      </w:pPr>
      <w:r w:rsidRPr="00147270">
        <w:rPr>
          <w:rFonts w:ascii="Calibri Light" w:hAnsi="Calibri Light" w:cs="Calibri Light"/>
          <w:sz w:val="24"/>
          <w:szCs w:val="24"/>
        </w:rPr>
        <w:t>2000</w:t>
      </w:r>
      <w:r w:rsidRPr="00147270">
        <w:rPr>
          <w:rFonts w:ascii="Calibri Light" w:hAnsi="Calibri Light" w:cs="Calibri Light"/>
          <w:sz w:val="24"/>
          <w:szCs w:val="24"/>
        </w:rPr>
        <w:tab/>
      </w:r>
      <w:r w:rsidRPr="002A7CD6">
        <w:rPr>
          <w:rFonts w:ascii="Calibri Light" w:hAnsi="Calibri Light" w:cs="Calibri Light"/>
          <w:iCs/>
          <w:sz w:val="24"/>
          <w:szCs w:val="24"/>
        </w:rPr>
        <w:t>Materializing Identities. Journal of Archaeological Method and Theory., Vol. 7, No.3, [</w:t>
      </w:r>
      <w:proofErr w:type="spellStart"/>
      <w:r w:rsidRPr="002A7CD6">
        <w:rPr>
          <w:rFonts w:ascii="Calibri Light" w:hAnsi="Calibri Light" w:cs="Calibri Light"/>
          <w:iCs/>
          <w:sz w:val="24"/>
          <w:szCs w:val="24"/>
        </w:rPr>
        <w:t>Ethonoarchaeology</w:t>
      </w:r>
      <w:proofErr w:type="spellEnd"/>
      <w:r w:rsidRPr="002A7CD6">
        <w:rPr>
          <w:rFonts w:ascii="Calibri Light" w:hAnsi="Calibri Light" w:cs="Calibri Light"/>
          <w:iCs/>
          <w:sz w:val="24"/>
          <w:szCs w:val="24"/>
        </w:rPr>
        <w:t>] (</w:t>
      </w:r>
      <w:proofErr w:type="gramStart"/>
      <w:r w:rsidRPr="002A7CD6">
        <w:rPr>
          <w:rFonts w:ascii="Calibri Light" w:hAnsi="Calibri Light" w:cs="Calibri Light"/>
          <w:iCs/>
          <w:sz w:val="24"/>
          <w:szCs w:val="24"/>
        </w:rPr>
        <w:t>Sep.,</w:t>
      </w:r>
      <w:proofErr w:type="gramEnd"/>
      <w:r w:rsidRPr="002A7CD6">
        <w:rPr>
          <w:rFonts w:ascii="Calibri Light" w:hAnsi="Calibri Light" w:cs="Calibri Light"/>
          <w:iCs/>
          <w:sz w:val="24"/>
          <w:szCs w:val="24"/>
        </w:rPr>
        <w:t xml:space="preserve"> 2000), pp. 187-217.</w:t>
      </w:r>
    </w:p>
    <w:p w14:paraId="21636763" w14:textId="77777777"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proofErr w:type="spellStart"/>
      <w:r w:rsidRPr="00147270">
        <w:rPr>
          <w:rFonts w:ascii="Calibri Light" w:hAnsi="Calibri Light" w:cs="Calibri Light"/>
          <w:sz w:val="24"/>
          <w:szCs w:val="24"/>
        </w:rPr>
        <w:t>Hallenbeck</w:t>
      </w:r>
      <w:proofErr w:type="spellEnd"/>
      <w:r w:rsidRPr="00147270">
        <w:rPr>
          <w:rFonts w:ascii="Calibri Light" w:hAnsi="Calibri Light" w:cs="Calibri Light"/>
          <w:sz w:val="24"/>
          <w:szCs w:val="24"/>
        </w:rPr>
        <w:t>, C.</w:t>
      </w:r>
    </w:p>
    <w:p w14:paraId="7D8204C6"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1949</w:t>
      </w:r>
      <w:r w:rsidRPr="00147270">
        <w:rPr>
          <w:rFonts w:ascii="Calibri Light" w:hAnsi="Calibri Light" w:cs="Calibri Light"/>
          <w:sz w:val="24"/>
          <w:szCs w:val="24"/>
        </w:rPr>
        <w:tab/>
        <w:t xml:space="preserve">The Journeys of Fray Marcos de </w:t>
      </w:r>
      <w:proofErr w:type="spellStart"/>
      <w:r w:rsidRPr="00147270">
        <w:rPr>
          <w:rFonts w:ascii="Calibri Light" w:hAnsi="Calibri Light" w:cs="Calibri Light"/>
          <w:sz w:val="24"/>
          <w:szCs w:val="24"/>
        </w:rPr>
        <w:t>Niza</w:t>
      </w:r>
      <w:proofErr w:type="spellEnd"/>
      <w:r w:rsidRPr="00147270">
        <w:rPr>
          <w:rFonts w:ascii="Calibri Light" w:hAnsi="Calibri Light" w:cs="Calibri Light"/>
          <w:sz w:val="24"/>
          <w:szCs w:val="24"/>
        </w:rPr>
        <w:t>. Dallas: University Press</w:t>
      </w:r>
    </w:p>
    <w:p w14:paraId="7FFE0887" w14:textId="0699BAC0"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 xml:space="preserve">Hammond, GP., and </w:t>
      </w:r>
      <w:r w:rsidR="006137C2" w:rsidRPr="00147270">
        <w:rPr>
          <w:rFonts w:ascii="Calibri Light" w:hAnsi="Calibri Light" w:cs="Calibri Light"/>
          <w:sz w:val="24"/>
          <w:szCs w:val="24"/>
        </w:rPr>
        <w:t>A</w:t>
      </w:r>
      <w:r w:rsidR="006137C2">
        <w:rPr>
          <w:rFonts w:ascii="Calibri Light" w:hAnsi="Calibri Light" w:cs="Calibri Light"/>
          <w:sz w:val="24"/>
          <w:szCs w:val="24"/>
        </w:rPr>
        <w:t>.</w:t>
      </w:r>
      <w:r w:rsidR="006137C2" w:rsidRPr="00147270">
        <w:rPr>
          <w:rFonts w:ascii="Calibri Light" w:hAnsi="Calibri Light" w:cs="Calibri Light"/>
          <w:sz w:val="24"/>
          <w:szCs w:val="24"/>
        </w:rPr>
        <w:t xml:space="preserve"> </w:t>
      </w:r>
      <w:r w:rsidRPr="00147270">
        <w:rPr>
          <w:rFonts w:ascii="Calibri Light" w:hAnsi="Calibri Light" w:cs="Calibri Light"/>
          <w:sz w:val="24"/>
          <w:szCs w:val="24"/>
        </w:rPr>
        <w:t>Rey</w:t>
      </w:r>
    </w:p>
    <w:p w14:paraId="4F9A12C3"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i/>
          <w:sz w:val="24"/>
          <w:szCs w:val="24"/>
        </w:rPr>
        <w:t>1928</w:t>
      </w:r>
      <w:r w:rsidRPr="00147270">
        <w:rPr>
          <w:rFonts w:ascii="Calibri Light" w:hAnsi="Calibri Light" w:cs="Calibri Light"/>
          <w:i/>
          <w:sz w:val="24"/>
          <w:szCs w:val="24"/>
        </w:rPr>
        <w:tab/>
      </w:r>
      <w:r w:rsidRPr="002A7CD6">
        <w:rPr>
          <w:rFonts w:ascii="Calibri Light" w:hAnsi="Calibri Light" w:cs="Calibri Light"/>
          <w:iCs/>
          <w:sz w:val="24"/>
          <w:szCs w:val="24"/>
        </w:rPr>
        <w:t>Obregon's History of 16th Century Explorations in Western America Entitled: Chronicle, Commentary, or Relation of the Ancient and Modern Discoveries in New Spain and New Mexico, Mexico, 1584. Los Angeles: Wetzel.</w:t>
      </w:r>
    </w:p>
    <w:p w14:paraId="64CE9615" w14:textId="77777777" w:rsidR="00890343" w:rsidRPr="00147270" w:rsidRDefault="00890343" w:rsidP="00890343">
      <w:pPr>
        <w:pStyle w:val="Default"/>
        <w:spacing w:line="480" w:lineRule="auto"/>
        <w:ind w:left="720" w:hanging="720"/>
        <w:jc w:val="both"/>
        <w:rPr>
          <w:rFonts w:ascii="Calibri Light" w:hAnsi="Calibri Light" w:cs="Calibri Light"/>
          <w:color w:val="auto"/>
        </w:rPr>
      </w:pPr>
      <w:r w:rsidRPr="00147270">
        <w:rPr>
          <w:rFonts w:ascii="Calibri Light" w:hAnsi="Calibri Light" w:cs="Calibri Light"/>
        </w:rPr>
        <w:t>1940</w:t>
      </w:r>
      <w:r w:rsidRPr="00147270">
        <w:rPr>
          <w:rFonts w:ascii="Calibri Light" w:hAnsi="Calibri Light" w:cs="Calibri Light"/>
        </w:rPr>
        <w:tab/>
      </w:r>
      <w:r w:rsidRPr="00147270">
        <w:rPr>
          <w:rFonts w:ascii="Calibri Light" w:hAnsi="Calibri Light" w:cs="Calibri Light"/>
          <w:color w:val="auto"/>
        </w:rPr>
        <w:t>Narratives of the Coronado Expedition, 1540-1542. Albuquerque: University of New Mexico Press.</w:t>
      </w:r>
    </w:p>
    <w:p w14:paraId="64609C43"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Hardin, M. A</w:t>
      </w:r>
    </w:p>
    <w:p w14:paraId="6957A11C" w14:textId="0BF2558D" w:rsidR="00890343"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1984</w:t>
      </w:r>
      <w:r w:rsidRPr="00147270">
        <w:rPr>
          <w:rFonts w:ascii="Calibri Light" w:hAnsi="Calibri Light" w:cs="Calibri Light"/>
          <w:sz w:val="24"/>
          <w:szCs w:val="24"/>
        </w:rPr>
        <w:tab/>
      </w:r>
      <w:r w:rsidRPr="002A7CD6">
        <w:rPr>
          <w:rFonts w:ascii="Calibri Light" w:hAnsi="Calibri Light" w:cs="Calibri Light"/>
          <w:sz w:val="24"/>
          <w:szCs w:val="24"/>
        </w:rPr>
        <w:t xml:space="preserve">Models of decoration. In </w:t>
      </w:r>
      <w:proofErr w:type="gramStart"/>
      <w:r w:rsidRPr="002A7CD6">
        <w:rPr>
          <w:rFonts w:ascii="Calibri Light" w:hAnsi="Calibri Light" w:cs="Calibri Light"/>
          <w:sz w:val="24"/>
          <w:szCs w:val="24"/>
        </w:rPr>
        <w:t>The</w:t>
      </w:r>
      <w:proofErr w:type="gramEnd"/>
      <w:r w:rsidRPr="002A7CD6">
        <w:rPr>
          <w:rFonts w:ascii="Calibri Light" w:hAnsi="Calibri Light" w:cs="Calibri Light"/>
          <w:sz w:val="24"/>
          <w:szCs w:val="24"/>
        </w:rPr>
        <w:t xml:space="preserve"> Many Dimensions of Pottery: Ceramics in Archaeology and Anthropology, ed. A. C. Pritchard and S. E. van der Leeuw, pp. 575-607. Amsterdam: Univ. Amsterdam.</w:t>
      </w:r>
    </w:p>
    <w:p w14:paraId="6AC8C0A3" w14:textId="77777777" w:rsidR="006137C2" w:rsidRDefault="006137C2" w:rsidP="00890343">
      <w:pPr>
        <w:spacing w:line="480" w:lineRule="auto"/>
        <w:ind w:left="720" w:hanging="720"/>
        <w:jc w:val="both"/>
        <w:rPr>
          <w:rFonts w:ascii="Calibri Light" w:hAnsi="Calibri Light" w:cs="Calibri Light"/>
          <w:sz w:val="24"/>
          <w:szCs w:val="24"/>
        </w:rPr>
      </w:pPr>
    </w:p>
    <w:p w14:paraId="61CCA927" w14:textId="529E1DCF"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lastRenderedPageBreak/>
        <w:t xml:space="preserve">Hassan, </w:t>
      </w:r>
      <w:r w:rsidR="006137C2" w:rsidRPr="00147270">
        <w:rPr>
          <w:rFonts w:ascii="Calibri Light" w:hAnsi="Calibri Light" w:cs="Calibri Light"/>
          <w:sz w:val="24"/>
          <w:szCs w:val="24"/>
        </w:rPr>
        <w:t>F</w:t>
      </w:r>
      <w:r w:rsidR="006137C2">
        <w:rPr>
          <w:rFonts w:ascii="Calibri Light" w:hAnsi="Calibri Light" w:cs="Calibri Light"/>
          <w:sz w:val="24"/>
          <w:szCs w:val="24"/>
        </w:rPr>
        <w:t>.</w:t>
      </w:r>
      <w:r w:rsidR="006137C2" w:rsidRPr="00147270">
        <w:rPr>
          <w:rFonts w:ascii="Calibri Light" w:hAnsi="Calibri Light" w:cs="Calibri Light"/>
          <w:sz w:val="24"/>
          <w:szCs w:val="24"/>
        </w:rPr>
        <w:t xml:space="preserve"> </w:t>
      </w:r>
      <w:r w:rsidRPr="00147270">
        <w:rPr>
          <w:rFonts w:ascii="Calibri Light" w:hAnsi="Calibri Light" w:cs="Calibri Light"/>
          <w:sz w:val="24"/>
          <w:szCs w:val="24"/>
        </w:rPr>
        <w:t>A.</w:t>
      </w:r>
    </w:p>
    <w:p w14:paraId="03823249" w14:textId="681E510B" w:rsidR="00890343"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1978</w:t>
      </w:r>
      <w:r w:rsidRPr="00147270">
        <w:rPr>
          <w:rFonts w:ascii="Calibri Light" w:hAnsi="Calibri Light" w:cs="Calibri Light"/>
          <w:sz w:val="24"/>
          <w:szCs w:val="24"/>
        </w:rPr>
        <w:tab/>
      </w:r>
      <w:r w:rsidRPr="002A7CD6">
        <w:rPr>
          <w:rFonts w:ascii="Calibri Light" w:hAnsi="Calibri Light" w:cs="Calibri Light"/>
          <w:sz w:val="24"/>
          <w:szCs w:val="24"/>
        </w:rPr>
        <w:t>Demographic Archaeology. In Advances in Archaeological Method and Theory, Vol. 1, edited by Michael B. Schiffer, pp. 49-103. New York: Academic Press.</w:t>
      </w:r>
    </w:p>
    <w:p w14:paraId="7A112E0A" w14:textId="77777777" w:rsidR="00BB7EF8" w:rsidRDefault="00BB7EF8" w:rsidP="00BB7EF8">
      <w:pPr>
        <w:autoSpaceDE w:val="0"/>
        <w:autoSpaceDN w:val="0"/>
        <w:adjustRightInd w:val="0"/>
        <w:spacing w:after="0" w:line="480" w:lineRule="auto"/>
        <w:ind w:left="720" w:hanging="720"/>
        <w:jc w:val="both"/>
        <w:rPr>
          <w:rFonts w:ascii="Calibri Light" w:hAnsi="Calibri Light" w:cs="Calibri Light"/>
          <w:sz w:val="24"/>
          <w:szCs w:val="24"/>
        </w:rPr>
      </w:pPr>
      <w:proofErr w:type="spellStart"/>
      <w:r w:rsidRPr="00AB2067">
        <w:rPr>
          <w:rFonts w:ascii="Calibri Light" w:hAnsi="Calibri Light" w:cs="Calibri Light"/>
          <w:sz w:val="24"/>
          <w:szCs w:val="24"/>
        </w:rPr>
        <w:t>Hastorf</w:t>
      </w:r>
      <w:proofErr w:type="spellEnd"/>
      <w:r w:rsidRPr="00AB2067">
        <w:rPr>
          <w:rFonts w:ascii="Calibri Light" w:hAnsi="Calibri Light" w:cs="Calibri Light"/>
          <w:sz w:val="24"/>
          <w:szCs w:val="24"/>
        </w:rPr>
        <w:t>, C.A.</w:t>
      </w:r>
    </w:p>
    <w:p w14:paraId="6E180BDA" w14:textId="2BC282ED" w:rsidR="00BB7EF8" w:rsidRPr="00BB7EF8" w:rsidRDefault="00BB7EF8" w:rsidP="00BB7EF8">
      <w:pPr>
        <w:autoSpaceDE w:val="0"/>
        <w:autoSpaceDN w:val="0"/>
        <w:adjustRightInd w:val="0"/>
        <w:spacing w:after="0" w:line="480" w:lineRule="auto"/>
        <w:ind w:left="720" w:hanging="720"/>
        <w:jc w:val="both"/>
        <w:rPr>
          <w:rFonts w:ascii="Calibri Light" w:hAnsi="Calibri Light" w:cs="Calibri Light"/>
          <w:sz w:val="24"/>
          <w:szCs w:val="24"/>
        </w:rPr>
      </w:pPr>
      <w:r w:rsidRPr="00AB2067">
        <w:rPr>
          <w:rFonts w:ascii="Calibri Light" w:hAnsi="Calibri Light" w:cs="Calibri Light"/>
          <w:sz w:val="24"/>
          <w:szCs w:val="24"/>
        </w:rPr>
        <w:t>1991</w:t>
      </w:r>
      <w:r>
        <w:rPr>
          <w:rFonts w:ascii="Calibri Light" w:hAnsi="Calibri Light" w:cs="Calibri Light"/>
          <w:sz w:val="24"/>
          <w:szCs w:val="24"/>
        </w:rPr>
        <w:tab/>
      </w:r>
      <w:r w:rsidRPr="00AB2067">
        <w:rPr>
          <w:rFonts w:ascii="Calibri Light" w:hAnsi="Calibri Light" w:cs="Calibri Light"/>
          <w:sz w:val="24"/>
          <w:szCs w:val="24"/>
        </w:rPr>
        <w:t xml:space="preserve">Gender, Space, and Food in Prehistory. Pp. 132-59 in Engender- </w:t>
      </w:r>
      <w:proofErr w:type="spellStart"/>
      <w:r w:rsidRPr="00AB2067">
        <w:rPr>
          <w:rFonts w:ascii="Calibri Light" w:hAnsi="Calibri Light" w:cs="Calibri Light"/>
          <w:sz w:val="24"/>
          <w:szCs w:val="24"/>
        </w:rPr>
        <w:t>ing</w:t>
      </w:r>
      <w:proofErr w:type="spellEnd"/>
      <w:r w:rsidRPr="00AB2067">
        <w:rPr>
          <w:rFonts w:ascii="Calibri Light" w:hAnsi="Calibri Light" w:cs="Calibri Light"/>
          <w:sz w:val="24"/>
          <w:szCs w:val="24"/>
        </w:rPr>
        <w:t xml:space="preserve"> Archaeology: Women and Prehistory (ed. by J.M. </w:t>
      </w:r>
      <w:proofErr w:type="spellStart"/>
      <w:r w:rsidRPr="00AB2067">
        <w:rPr>
          <w:rFonts w:ascii="Calibri Light" w:hAnsi="Calibri Light" w:cs="Calibri Light"/>
          <w:sz w:val="24"/>
          <w:szCs w:val="24"/>
        </w:rPr>
        <w:t>Gero</w:t>
      </w:r>
      <w:proofErr w:type="spellEnd"/>
      <w:r w:rsidRPr="00AB2067">
        <w:rPr>
          <w:rFonts w:ascii="Calibri Light" w:hAnsi="Calibri Light" w:cs="Calibri Light"/>
          <w:sz w:val="24"/>
          <w:szCs w:val="24"/>
        </w:rPr>
        <w:t xml:space="preserve"> and M.W. </w:t>
      </w:r>
      <w:proofErr w:type="spellStart"/>
      <w:r w:rsidRPr="00AB2067">
        <w:rPr>
          <w:rFonts w:ascii="Calibri Light" w:hAnsi="Calibri Light" w:cs="Calibri Light"/>
          <w:sz w:val="24"/>
          <w:szCs w:val="24"/>
        </w:rPr>
        <w:t>Conkey</w:t>
      </w:r>
      <w:proofErr w:type="spellEnd"/>
      <w:r w:rsidRPr="00AB2067">
        <w:rPr>
          <w:rFonts w:ascii="Calibri Light" w:hAnsi="Calibri Light" w:cs="Calibri Light"/>
          <w:sz w:val="24"/>
          <w:szCs w:val="24"/>
        </w:rPr>
        <w:t>). Oxford: Basil Blackwell.</w:t>
      </w:r>
    </w:p>
    <w:p w14:paraId="34CFCA53" w14:textId="16EA61AC" w:rsidR="00890343" w:rsidRPr="002A7CD6" w:rsidRDefault="00890343" w:rsidP="00890343">
      <w:pPr>
        <w:spacing w:line="480" w:lineRule="auto"/>
        <w:jc w:val="both"/>
        <w:rPr>
          <w:rFonts w:ascii="Calibri Light" w:hAnsi="Calibri Light" w:cs="Calibri Light"/>
          <w:sz w:val="24"/>
          <w:szCs w:val="24"/>
        </w:rPr>
      </w:pPr>
      <w:proofErr w:type="spellStart"/>
      <w:r w:rsidRPr="002A7CD6">
        <w:rPr>
          <w:rFonts w:ascii="Calibri Light" w:hAnsi="Calibri Light" w:cs="Calibri Light"/>
          <w:sz w:val="24"/>
          <w:szCs w:val="24"/>
        </w:rPr>
        <w:t>Hegmon</w:t>
      </w:r>
      <w:proofErr w:type="spellEnd"/>
      <w:r w:rsidRPr="002A7CD6">
        <w:rPr>
          <w:rFonts w:ascii="Calibri Light" w:hAnsi="Calibri Light" w:cs="Calibri Light"/>
          <w:sz w:val="24"/>
          <w:szCs w:val="24"/>
        </w:rPr>
        <w:t xml:space="preserve">, </w:t>
      </w:r>
      <w:r w:rsidR="006137C2" w:rsidRPr="002A7CD6">
        <w:rPr>
          <w:rFonts w:ascii="Calibri Light" w:hAnsi="Calibri Light" w:cs="Calibri Light"/>
          <w:sz w:val="24"/>
          <w:szCs w:val="24"/>
        </w:rPr>
        <w:t>M.</w:t>
      </w:r>
    </w:p>
    <w:p w14:paraId="2291A7A6" w14:textId="77777777" w:rsidR="00890343" w:rsidRPr="002A7CD6" w:rsidRDefault="00890343" w:rsidP="00890343">
      <w:pPr>
        <w:spacing w:line="480" w:lineRule="auto"/>
        <w:ind w:left="705" w:hanging="705"/>
        <w:jc w:val="both"/>
        <w:rPr>
          <w:rFonts w:ascii="Calibri Light" w:hAnsi="Calibri Light" w:cs="Calibri Light"/>
          <w:sz w:val="24"/>
          <w:szCs w:val="24"/>
        </w:rPr>
      </w:pPr>
      <w:r w:rsidRPr="002A7CD6">
        <w:rPr>
          <w:rFonts w:ascii="Calibri Light" w:hAnsi="Calibri Light" w:cs="Calibri Light"/>
          <w:sz w:val="24"/>
          <w:szCs w:val="24"/>
        </w:rPr>
        <w:t>1992</w:t>
      </w:r>
      <w:r w:rsidRPr="002A7CD6">
        <w:rPr>
          <w:rFonts w:ascii="Calibri Light" w:hAnsi="Calibri Light" w:cs="Calibri Light"/>
          <w:sz w:val="24"/>
          <w:szCs w:val="24"/>
        </w:rPr>
        <w:tab/>
        <w:t>Archaeological Research on Style. Annual Review of Anthropology, 1992, Vol. 21., pp. 517-536.</w:t>
      </w:r>
    </w:p>
    <w:p w14:paraId="48D94872" w14:textId="38B1C44C" w:rsidR="00890343" w:rsidRPr="002A7CD6" w:rsidRDefault="00890343" w:rsidP="00890343">
      <w:pPr>
        <w:spacing w:line="480" w:lineRule="auto"/>
        <w:jc w:val="both"/>
        <w:rPr>
          <w:rFonts w:ascii="Calibri Light" w:hAnsi="Calibri Light" w:cs="Calibri Light"/>
          <w:sz w:val="24"/>
          <w:szCs w:val="24"/>
        </w:rPr>
      </w:pPr>
      <w:proofErr w:type="spellStart"/>
      <w:r w:rsidRPr="002A7CD6">
        <w:rPr>
          <w:rFonts w:ascii="Calibri Light" w:hAnsi="Calibri Light" w:cs="Calibri Light"/>
          <w:sz w:val="24"/>
          <w:szCs w:val="24"/>
        </w:rPr>
        <w:t>Herbich</w:t>
      </w:r>
      <w:proofErr w:type="spellEnd"/>
      <w:r w:rsidRPr="002A7CD6">
        <w:rPr>
          <w:rFonts w:ascii="Calibri Light" w:hAnsi="Calibri Light" w:cs="Calibri Light"/>
          <w:sz w:val="24"/>
          <w:szCs w:val="24"/>
        </w:rPr>
        <w:t xml:space="preserve">, </w:t>
      </w:r>
      <w:r w:rsidR="006137C2" w:rsidRPr="002A7CD6">
        <w:rPr>
          <w:rFonts w:ascii="Calibri Light" w:hAnsi="Calibri Light" w:cs="Calibri Light"/>
          <w:sz w:val="24"/>
          <w:szCs w:val="24"/>
        </w:rPr>
        <w:t>I.</w:t>
      </w:r>
    </w:p>
    <w:p w14:paraId="52BD1FA5" w14:textId="16C47606" w:rsidR="00890343" w:rsidRPr="002A7CD6" w:rsidRDefault="00890343" w:rsidP="00890343">
      <w:pPr>
        <w:spacing w:line="480" w:lineRule="auto"/>
        <w:ind w:left="720" w:hanging="720"/>
        <w:jc w:val="both"/>
        <w:rPr>
          <w:rFonts w:ascii="Calibri Light" w:hAnsi="Calibri Light" w:cs="Calibri Light"/>
          <w:sz w:val="24"/>
          <w:szCs w:val="24"/>
        </w:rPr>
      </w:pPr>
      <w:r w:rsidRPr="002A7CD6">
        <w:rPr>
          <w:rFonts w:ascii="Calibri Light" w:hAnsi="Calibri Light" w:cs="Calibri Light"/>
          <w:sz w:val="24"/>
          <w:szCs w:val="24"/>
        </w:rPr>
        <w:t>1987</w:t>
      </w:r>
      <w:r w:rsidRPr="002A7CD6">
        <w:rPr>
          <w:rFonts w:ascii="Calibri Light" w:hAnsi="Calibri Light" w:cs="Calibri Light"/>
          <w:sz w:val="24"/>
          <w:szCs w:val="24"/>
        </w:rPr>
        <w:tab/>
        <w:t xml:space="preserve">Learning Patterns, Potter Interaction and Ceramic Style among the Luo of Kenya. The African Archaeological Review, 1987, Vol. 5, Papers </w:t>
      </w:r>
      <w:r w:rsidR="000557B9" w:rsidRPr="002A7CD6">
        <w:rPr>
          <w:rFonts w:ascii="Calibri Light" w:hAnsi="Calibri Light" w:cs="Calibri Light"/>
          <w:sz w:val="24"/>
          <w:szCs w:val="24"/>
        </w:rPr>
        <w:t>un-</w:t>
      </w:r>
      <w:proofErr w:type="spellStart"/>
      <w:r w:rsidR="000557B9" w:rsidRPr="002A7CD6">
        <w:rPr>
          <w:rFonts w:ascii="Calibri Light" w:hAnsi="Calibri Light" w:cs="Calibri Light"/>
          <w:sz w:val="24"/>
          <w:szCs w:val="24"/>
        </w:rPr>
        <w:t>Honour</w:t>
      </w:r>
      <w:proofErr w:type="spellEnd"/>
      <w:r w:rsidRPr="002A7CD6">
        <w:rPr>
          <w:rFonts w:ascii="Calibri Light" w:hAnsi="Calibri Light" w:cs="Calibri Light"/>
          <w:sz w:val="24"/>
          <w:szCs w:val="24"/>
        </w:rPr>
        <w:t xml:space="preserve"> of J. Desmond Clark (1987), pp. 193-204.</w:t>
      </w:r>
    </w:p>
    <w:p w14:paraId="3C73DBCD" w14:textId="77777777"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 xml:space="preserve">Hill, Brett J., Jeffery J. Clark, William H. </w:t>
      </w:r>
      <w:proofErr w:type="spellStart"/>
      <w:r w:rsidRPr="00147270">
        <w:rPr>
          <w:rFonts w:ascii="Calibri Light" w:hAnsi="Calibri Light" w:cs="Calibri Light"/>
          <w:sz w:val="24"/>
          <w:szCs w:val="24"/>
        </w:rPr>
        <w:t>Doelle</w:t>
      </w:r>
      <w:proofErr w:type="spellEnd"/>
      <w:r w:rsidRPr="00147270">
        <w:rPr>
          <w:rFonts w:ascii="Calibri Light" w:hAnsi="Calibri Light" w:cs="Calibri Light"/>
          <w:sz w:val="24"/>
          <w:szCs w:val="24"/>
        </w:rPr>
        <w:t>, and Patrick D. Lyons</w:t>
      </w:r>
    </w:p>
    <w:p w14:paraId="43C41FAA"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2004</w:t>
      </w:r>
      <w:r w:rsidRPr="00147270">
        <w:rPr>
          <w:rFonts w:ascii="Calibri Light" w:hAnsi="Calibri Light" w:cs="Calibri Light"/>
          <w:sz w:val="24"/>
          <w:szCs w:val="24"/>
        </w:rPr>
        <w:tab/>
        <w:t xml:space="preserve">Prehistoric Demography in the Southwest: Migration Coalescence, and Hohokam Population Decline. </w:t>
      </w:r>
      <w:r w:rsidRPr="00147270">
        <w:rPr>
          <w:rFonts w:ascii="Calibri Light" w:hAnsi="Calibri Light" w:cs="Calibri Light"/>
          <w:i/>
          <w:iCs/>
          <w:sz w:val="24"/>
          <w:szCs w:val="24"/>
        </w:rPr>
        <w:t>American</w:t>
      </w:r>
      <w:r w:rsidRPr="00147270">
        <w:rPr>
          <w:rFonts w:ascii="Calibri Light" w:hAnsi="Calibri Light" w:cs="Calibri Light"/>
          <w:sz w:val="24"/>
          <w:szCs w:val="24"/>
        </w:rPr>
        <w:t xml:space="preserve"> </w:t>
      </w:r>
      <w:r w:rsidRPr="00147270">
        <w:rPr>
          <w:rFonts w:ascii="Calibri Light" w:hAnsi="Calibri Light" w:cs="Calibri Light"/>
          <w:i/>
          <w:iCs/>
          <w:sz w:val="24"/>
          <w:szCs w:val="24"/>
        </w:rPr>
        <w:t xml:space="preserve">Antiquity </w:t>
      </w:r>
      <w:r w:rsidRPr="00147270">
        <w:rPr>
          <w:rFonts w:ascii="Calibri Light" w:hAnsi="Calibri Light" w:cs="Calibri Light"/>
          <w:sz w:val="24"/>
          <w:szCs w:val="24"/>
        </w:rPr>
        <w:t>69(4):689–716.</w:t>
      </w:r>
    </w:p>
    <w:p w14:paraId="480DAB17"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Hill, J. N., and Gunn, J.</w:t>
      </w:r>
    </w:p>
    <w:p w14:paraId="4F697DB3" w14:textId="7D23199C" w:rsidR="00890343"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1977</w:t>
      </w:r>
      <w:r w:rsidRPr="00147270">
        <w:rPr>
          <w:rFonts w:ascii="Calibri Light" w:hAnsi="Calibri Light" w:cs="Calibri Light"/>
          <w:sz w:val="24"/>
          <w:szCs w:val="24"/>
        </w:rPr>
        <w:tab/>
        <w:t>The Individual in Prehistory, Academic Press, New York.</w:t>
      </w:r>
    </w:p>
    <w:p w14:paraId="469A7FEA" w14:textId="302A12CB" w:rsidR="006137C2" w:rsidRDefault="006137C2" w:rsidP="00890343">
      <w:pPr>
        <w:spacing w:line="480" w:lineRule="auto"/>
        <w:jc w:val="both"/>
        <w:rPr>
          <w:rFonts w:ascii="Calibri Light" w:hAnsi="Calibri Light" w:cs="Calibri Light"/>
          <w:sz w:val="24"/>
          <w:szCs w:val="24"/>
        </w:rPr>
      </w:pPr>
    </w:p>
    <w:p w14:paraId="591FC6F8" w14:textId="77777777" w:rsidR="006137C2" w:rsidRPr="00147270" w:rsidRDefault="006137C2" w:rsidP="00890343">
      <w:pPr>
        <w:spacing w:line="480" w:lineRule="auto"/>
        <w:jc w:val="both"/>
        <w:rPr>
          <w:rFonts w:ascii="Calibri Light" w:hAnsi="Calibri Light" w:cs="Calibri Light"/>
          <w:sz w:val="24"/>
          <w:szCs w:val="24"/>
        </w:rPr>
      </w:pPr>
    </w:p>
    <w:p w14:paraId="1D082EE5"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lastRenderedPageBreak/>
        <w:t>Hodder, I.,</w:t>
      </w:r>
    </w:p>
    <w:p w14:paraId="5DFBCC20"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1979</w:t>
      </w:r>
      <w:r w:rsidRPr="00147270">
        <w:rPr>
          <w:rFonts w:ascii="Calibri Light" w:hAnsi="Calibri Light" w:cs="Calibri Light"/>
          <w:sz w:val="24"/>
          <w:szCs w:val="24"/>
        </w:rPr>
        <w:tab/>
        <w:t xml:space="preserve">Economic and social stress and material culture patterning. American Antiquity 44: 446-454. </w:t>
      </w:r>
    </w:p>
    <w:p w14:paraId="1FD2C5AA"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1982</w:t>
      </w:r>
      <w:r w:rsidRPr="00147270">
        <w:rPr>
          <w:rFonts w:ascii="Calibri Light" w:hAnsi="Calibri Light" w:cs="Calibri Light"/>
          <w:sz w:val="24"/>
          <w:szCs w:val="24"/>
        </w:rPr>
        <w:tab/>
        <w:t>Symbols in Action, Cambridge University, Cambridge. Hodder, I. (ed.) (1989). The Meanings of Things: Material Culture and Symbolic Expression, Unwin Hyman, London</w:t>
      </w:r>
    </w:p>
    <w:p w14:paraId="73F5BCA8"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1985</w:t>
      </w:r>
      <w:r w:rsidRPr="00147270">
        <w:rPr>
          <w:rFonts w:ascii="Calibri Light" w:hAnsi="Calibri Light" w:cs="Calibri Light"/>
          <w:sz w:val="24"/>
          <w:szCs w:val="24"/>
        </w:rPr>
        <w:tab/>
      </w:r>
      <w:proofErr w:type="spellStart"/>
      <w:r w:rsidRPr="00147270">
        <w:rPr>
          <w:rFonts w:ascii="Calibri Light" w:hAnsi="Calibri Light" w:cs="Calibri Light"/>
          <w:sz w:val="24"/>
          <w:szCs w:val="24"/>
        </w:rPr>
        <w:t>Postprocessual</w:t>
      </w:r>
      <w:proofErr w:type="spellEnd"/>
      <w:r w:rsidRPr="00147270">
        <w:rPr>
          <w:rFonts w:ascii="Calibri Light" w:hAnsi="Calibri Light" w:cs="Calibri Light"/>
          <w:sz w:val="24"/>
          <w:szCs w:val="24"/>
        </w:rPr>
        <w:t xml:space="preserve"> archaeology. Adv. </w:t>
      </w:r>
      <w:proofErr w:type="spellStart"/>
      <w:r w:rsidRPr="00147270">
        <w:rPr>
          <w:rFonts w:ascii="Calibri Light" w:hAnsi="Calibri Light" w:cs="Calibri Light"/>
          <w:sz w:val="24"/>
          <w:szCs w:val="24"/>
        </w:rPr>
        <w:t>Archaeol</w:t>
      </w:r>
      <w:proofErr w:type="spellEnd"/>
      <w:r w:rsidRPr="00147270">
        <w:rPr>
          <w:rFonts w:ascii="Calibri Light" w:hAnsi="Calibri Light" w:cs="Calibri Light"/>
          <w:sz w:val="24"/>
          <w:szCs w:val="24"/>
        </w:rPr>
        <w:t>. Method Theory 8:1-26</w:t>
      </w:r>
    </w:p>
    <w:p w14:paraId="3553782F"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1989</w:t>
      </w:r>
      <w:r w:rsidRPr="00147270">
        <w:rPr>
          <w:rFonts w:ascii="Calibri Light" w:hAnsi="Calibri Light" w:cs="Calibri Light"/>
          <w:sz w:val="24"/>
          <w:szCs w:val="24"/>
        </w:rPr>
        <w:tab/>
        <w:t>The Meanings of Things: Material Culture and Symbolic Expression, Unwin Hyman, London.</w:t>
      </w:r>
    </w:p>
    <w:p w14:paraId="5E36865A"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1990</w:t>
      </w:r>
      <w:r w:rsidRPr="00147270">
        <w:rPr>
          <w:rFonts w:ascii="Calibri Light" w:hAnsi="Calibri Light" w:cs="Calibri Light"/>
          <w:sz w:val="24"/>
          <w:szCs w:val="24"/>
        </w:rPr>
        <w:tab/>
        <w:t>Style as historical quality. See Ref. 17, pp. 44-51</w:t>
      </w:r>
    </w:p>
    <w:p w14:paraId="6CCD1E62"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Jernigan, E. W.</w:t>
      </w:r>
    </w:p>
    <w:p w14:paraId="141380D4"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1986</w:t>
      </w:r>
      <w:r w:rsidRPr="00147270">
        <w:rPr>
          <w:rFonts w:ascii="Calibri Light" w:hAnsi="Calibri Light" w:cs="Calibri Light"/>
          <w:sz w:val="24"/>
          <w:szCs w:val="24"/>
        </w:rPr>
        <w:tab/>
      </w:r>
      <w:r w:rsidRPr="00147270">
        <w:rPr>
          <w:rFonts w:ascii="Calibri Light" w:hAnsi="Calibri Light" w:cs="Calibri Light"/>
          <w:i/>
          <w:sz w:val="24"/>
          <w:szCs w:val="24"/>
        </w:rPr>
        <w:t>A Non-Hierarchical Approach to Ceramic Decoration Analysis: A Southwestern Example.</w:t>
      </w:r>
      <w:r w:rsidRPr="00147270">
        <w:rPr>
          <w:rFonts w:ascii="Calibri Light" w:hAnsi="Calibri Light" w:cs="Calibri Light"/>
          <w:sz w:val="24"/>
          <w:szCs w:val="24"/>
        </w:rPr>
        <w:t xml:space="preserve"> American Antiquity, </w:t>
      </w:r>
      <w:proofErr w:type="gramStart"/>
      <w:r w:rsidRPr="00147270">
        <w:rPr>
          <w:rFonts w:ascii="Calibri Light" w:hAnsi="Calibri Light" w:cs="Calibri Light"/>
          <w:sz w:val="24"/>
          <w:szCs w:val="24"/>
        </w:rPr>
        <w:t>Jan.,</w:t>
      </w:r>
      <w:proofErr w:type="gramEnd"/>
      <w:r w:rsidRPr="00147270">
        <w:rPr>
          <w:rFonts w:ascii="Calibri Light" w:hAnsi="Calibri Light" w:cs="Calibri Light"/>
          <w:sz w:val="24"/>
          <w:szCs w:val="24"/>
        </w:rPr>
        <w:t xml:space="preserve"> 1986, Vol. 51, No. 1 (Jan 1986), pp. 3-20.</w:t>
      </w:r>
    </w:p>
    <w:p w14:paraId="4B41F5CB"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Jones, S.</w:t>
      </w:r>
    </w:p>
    <w:p w14:paraId="3C7F501A"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1997</w:t>
      </w:r>
      <w:r w:rsidRPr="00147270">
        <w:rPr>
          <w:rFonts w:ascii="Calibri Light" w:hAnsi="Calibri Light" w:cs="Calibri Light"/>
          <w:sz w:val="24"/>
          <w:szCs w:val="24"/>
        </w:rPr>
        <w:tab/>
        <w:t>The Archaeology of Ethnicity. Constructing Identities in the Past and the Present, Routledge, London.</w:t>
      </w:r>
    </w:p>
    <w:p w14:paraId="7B30C9BD" w14:textId="6867C27F" w:rsidR="00890343" w:rsidRPr="002A7CD6"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 xml:space="preserve">Lange, </w:t>
      </w:r>
      <w:r w:rsidR="006137C2" w:rsidRPr="002A7CD6">
        <w:rPr>
          <w:rFonts w:ascii="Calibri Light" w:hAnsi="Calibri Light" w:cs="Calibri Light"/>
          <w:sz w:val="24"/>
          <w:szCs w:val="24"/>
        </w:rPr>
        <w:t xml:space="preserve">C. </w:t>
      </w:r>
      <w:r w:rsidRPr="002A7CD6">
        <w:rPr>
          <w:rFonts w:ascii="Calibri Light" w:hAnsi="Calibri Light" w:cs="Calibri Light"/>
          <w:sz w:val="24"/>
          <w:szCs w:val="24"/>
        </w:rPr>
        <w:t xml:space="preserve">H., and </w:t>
      </w:r>
      <w:r w:rsidR="006137C2" w:rsidRPr="002A7CD6">
        <w:rPr>
          <w:rFonts w:ascii="Calibri Light" w:hAnsi="Calibri Light" w:cs="Calibri Light"/>
          <w:sz w:val="24"/>
          <w:szCs w:val="24"/>
        </w:rPr>
        <w:t>C.</w:t>
      </w:r>
      <w:r w:rsidRPr="002A7CD6">
        <w:rPr>
          <w:rFonts w:ascii="Calibri Light" w:hAnsi="Calibri Light" w:cs="Calibri Light"/>
          <w:sz w:val="24"/>
          <w:szCs w:val="24"/>
        </w:rPr>
        <w:t xml:space="preserve">L. Riley (eds. and </w:t>
      </w:r>
      <w:proofErr w:type="spellStart"/>
      <w:r w:rsidRPr="002A7CD6">
        <w:rPr>
          <w:rFonts w:ascii="Calibri Light" w:hAnsi="Calibri Light" w:cs="Calibri Light"/>
          <w:sz w:val="24"/>
          <w:szCs w:val="24"/>
        </w:rPr>
        <w:t>annots</w:t>
      </w:r>
      <w:proofErr w:type="spellEnd"/>
      <w:r w:rsidRPr="002A7CD6">
        <w:rPr>
          <w:rFonts w:ascii="Calibri Light" w:hAnsi="Calibri Light" w:cs="Calibri Light"/>
          <w:sz w:val="24"/>
          <w:szCs w:val="24"/>
        </w:rPr>
        <w:t>.)</w:t>
      </w:r>
    </w:p>
    <w:p w14:paraId="19B83EC4" w14:textId="6F9D6736" w:rsidR="00890343" w:rsidRPr="002A7CD6"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2A7CD6">
        <w:rPr>
          <w:rFonts w:ascii="Calibri Light" w:hAnsi="Calibri Light" w:cs="Calibri Light"/>
          <w:sz w:val="24"/>
          <w:szCs w:val="24"/>
        </w:rPr>
        <w:t>1970</w:t>
      </w:r>
      <w:r w:rsidRPr="002A7CD6">
        <w:rPr>
          <w:rFonts w:ascii="Calibri Light" w:hAnsi="Calibri Light" w:cs="Calibri Light"/>
          <w:sz w:val="24"/>
          <w:szCs w:val="24"/>
        </w:rPr>
        <w:tab/>
        <w:t xml:space="preserve">The Southwestern </w:t>
      </w:r>
      <w:r w:rsidR="006137C2" w:rsidRPr="002A7CD6">
        <w:rPr>
          <w:rFonts w:ascii="Calibri Light" w:hAnsi="Calibri Light" w:cs="Calibri Light"/>
          <w:sz w:val="24"/>
          <w:szCs w:val="24"/>
        </w:rPr>
        <w:t>J</w:t>
      </w:r>
      <w:r w:rsidRPr="002A7CD6">
        <w:rPr>
          <w:rFonts w:ascii="Calibri Light" w:hAnsi="Calibri Light" w:cs="Calibri Light"/>
          <w:sz w:val="24"/>
          <w:szCs w:val="24"/>
        </w:rPr>
        <w:t>ournals of Adolph F Bandelier: 1883-1884. Albuquerque: University of New Mexico Press.</w:t>
      </w:r>
    </w:p>
    <w:p w14:paraId="397D91CC" w14:textId="214F064B" w:rsidR="006137C2" w:rsidRDefault="006137C2" w:rsidP="00890343">
      <w:pPr>
        <w:autoSpaceDE w:val="0"/>
        <w:autoSpaceDN w:val="0"/>
        <w:adjustRightInd w:val="0"/>
        <w:spacing w:after="0" w:line="480" w:lineRule="auto"/>
        <w:ind w:left="720" w:hanging="720"/>
        <w:jc w:val="both"/>
        <w:rPr>
          <w:rFonts w:ascii="Calibri Light" w:hAnsi="Calibri Light" w:cs="Calibri Light"/>
          <w:sz w:val="24"/>
          <w:szCs w:val="24"/>
        </w:rPr>
      </w:pPr>
    </w:p>
    <w:p w14:paraId="6FB13426" w14:textId="77777777" w:rsidR="006137C2" w:rsidRPr="00147270" w:rsidRDefault="006137C2" w:rsidP="00890343">
      <w:pPr>
        <w:autoSpaceDE w:val="0"/>
        <w:autoSpaceDN w:val="0"/>
        <w:adjustRightInd w:val="0"/>
        <w:spacing w:after="0" w:line="480" w:lineRule="auto"/>
        <w:ind w:left="720" w:hanging="720"/>
        <w:jc w:val="both"/>
        <w:rPr>
          <w:rFonts w:ascii="Calibri Light" w:hAnsi="Calibri Light" w:cs="Calibri Light"/>
          <w:sz w:val="24"/>
          <w:szCs w:val="24"/>
        </w:rPr>
      </w:pPr>
    </w:p>
    <w:p w14:paraId="4C4C9648"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lastRenderedPageBreak/>
        <w:t>Kroeber, A. L.</w:t>
      </w:r>
    </w:p>
    <w:p w14:paraId="312E2106"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1925</w:t>
      </w:r>
      <w:r w:rsidRPr="00147270">
        <w:rPr>
          <w:rFonts w:ascii="Calibri Light" w:hAnsi="Calibri Light" w:cs="Calibri Light"/>
          <w:sz w:val="24"/>
          <w:szCs w:val="24"/>
        </w:rPr>
        <w:tab/>
        <w:t>Handbook of the Indians of California. Bureau of American Ethnology Bulletin No. 78. Washington, D.C.: Smithsonian Institution. 1934. Native American Population. American Anthropologist 36 (1):</w:t>
      </w:r>
    </w:p>
    <w:p w14:paraId="51B5A6FD" w14:textId="77777777"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Lave, J. and Wenger, E</w:t>
      </w:r>
    </w:p>
    <w:p w14:paraId="40D42083" w14:textId="427B8B36" w:rsidR="00890343" w:rsidRPr="00147270" w:rsidRDefault="00890343" w:rsidP="00890343">
      <w:pPr>
        <w:autoSpaceDE w:val="0"/>
        <w:autoSpaceDN w:val="0"/>
        <w:adjustRightInd w:val="0"/>
        <w:spacing w:after="0" w:line="480" w:lineRule="auto"/>
        <w:ind w:left="705" w:hanging="705"/>
        <w:jc w:val="both"/>
        <w:rPr>
          <w:rFonts w:ascii="Calibri Light" w:hAnsi="Calibri Light" w:cs="Calibri Light"/>
          <w:sz w:val="24"/>
          <w:szCs w:val="24"/>
        </w:rPr>
      </w:pPr>
      <w:r w:rsidRPr="00147270">
        <w:rPr>
          <w:rFonts w:ascii="Calibri Light" w:hAnsi="Calibri Light" w:cs="Calibri Light"/>
          <w:sz w:val="24"/>
          <w:szCs w:val="24"/>
        </w:rPr>
        <w:t>1991</w:t>
      </w:r>
      <w:r w:rsidRPr="00147270">
        <w:rPr>
          <w:rFonts w:ascii="Calibri Light" w:hAnsi="Calibri Light" w:cs="Calibri Light"/>
          <w:sz w:val="24"/>
          <w:szCs w:val="24"/>
        </w:rPr>
        <w:tab/>
        <w:t xml:space="preserve">Situated Learning: Legitimate Peripheral Participation. Cambridge, </w:t>
      </w:r>
      <w:proofErr w:type="gramStart"/>
      <w:r w:rsidRPr="00147270">
        <w:rPr>
          <w:rFonts w:ascii="Calibri Light" w:hAnsi="Calibri Light" w:cs="Calibri Light"/>
          <w:sz w:val="24"/>
          <w:szCs w:val="24"/>
        </w:rPr>
        <w:t>Eng</w:t>
      </w:r>
      <w:r w:rsidR="002A7CD6">
        <w:rPr>
          <w:rFonts w:ascii="Calibri Light" w:hAnsi="Calibri Light" w:cs="Calibri Light"/>
          <w:sz w:val="24"/>
          <w:szCs w:val="24"/>
        </w:rPr>
        <w:t>land</w:t>
      </w:r>
      <w:r w:rsidRPr="00147270">
        <w:rPr>
          <w:rFonts w:ascii="Calibri Light" w:hAnsi="Calibri Light" w:cs="Calibri Light"/>
          <w:sz w:val="24"/>
          <w:szCs w:val="24"/>
        </w:rPr>
        <w:t xml:space="preserve"> :</w:t>
      </w:r>
      <w:proofErr w:type="gramEnd"/>
      <w:r w:rsidRPr="00147270">
        <w:rPr>
          <w:rFonts w:ascii="Calibri Light" w:hAnsi="Calibri Light" w:cs="Calibri Light"/>
          <w:sz w:val="24"/>
          <w:szCs w:val="24"/>
        </w:rPr>
        <w:t xml:space="preserve"> Cambridge University Press</w:t>
      </w:r>
    </w:p>
    <w:p w14:paraId="24F00AF2" w14:textId="048D8419"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 xml:space="preserve">Lister, </w:t>
      </w:r>
      <w:r w:rsidR="006137C2" w:rsidRPr="00147270">
        <w:rPr>
          <w:rFonts w:ascii="Calibri Light" w:hAnsi="Calibri Light" w:cs="Calibri Light"/>
          <w:sz w:val="24"/>
          <w:szCs w:val="24"/>
        </w:rPr>
        <w:t>R</w:t>
      </w:r>
      <w:r w:rsidR="006137C2">
        <w:rPr>
          <w:rFonts w:ascii="Calibri Light" w:hAnsi="Calibri Light" w:cs="Calibri Light"/>
          <w:sz w:val="24"/>
          <w:szCs w:val="24"/>
        </w:rPr>
        <w:t>.</w:t>
      </w:r>
      <w:r w:rsidR="006137C2" w:rsidRPr="00147270">
        <w:rPr>
          <w:rFonts w:ascii="Calibri Light" w:hAnsi="Calibri Light" w:cs="Calibri Light"/>
          <w:sz w:val="24"/>
          <w:szCs w:val="24"/>
        </w:rPr>
        <w:t xml:space="preserve"> </w:t>
      </w:r>
      <w:r w:rsidRPr="00147270">
        <w:rPr>
          <w:rFonts w:ascii="Calibri Light" w:hAnsi="Calibri Light" w:cs="Calibri Light"/>
          <w:sz w:val="24"/>
          <w:szCs w:val="24"/>
        </w:rPr>
        <w:t>H. (ed.)</w:t>
      </w:r>
    </w:p>
    <w:p w14:paraId="27E0B916"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i/>
          <w:iCs/>
          <w:sz w:val="24"/>
          <w:szCs w:val="24"/>
        </w:rPr>
      </w:pPr>
      <w:r w:rsidRPr="00147270">
        <w:rPr>
          <w:rFonts w:ascii="Calibri Light" w:hAnsi="Calibri Light" w:cs="Calibri Light"/>
          <w:sz w:val="24"/>
          <w:szCs w:val="24"/>
        </w:rPr>
        <w:t>1958</w:t>
      </w:r>
      <w:r w:rsidRPr="00147270">
        <w:rPr>
          <w:rFonts w:ascii="Calibri Light" w:hAnsi="Calibri Light" w:cs="Calibri Light"/>
          <w:sz w:val="24"/>
          <w:szCs w:val="24"/>
        </w:rPr>
        <w:tab/>
      </w:r>
      <w:r w:rsidRPr="002A7CD6">
        <w:rPr>
          <w:rFonts w:ascii="Calibri Light" w:hAnsi="Calibri Light" w:cs="Calibri Light"/>
          <w:sz w:val="24"/>
          <w:szCs w:val="24"/>
        </w:rPr>
        <w:t>Archaeological Excavations in the Northern Sierra Madre Occidental. Chihuahua and Sonora, Mexico. University of Colorado Studies Series in Anthropology 7. Boulder: University of Colorado.</w:t>
      </w:r>
    </w:p>
    <w:p w14:paraId="73294C4B" w14:textId="77777777"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proofErr w:type="spellStart"/>
      <w:r w:rsidRPr="00147270">
        <w:rPr>
          <w:rFonts w:ascii="Calibri Light" w:hAnsi="Calibri Light" w:cs="Calibri Light"/>
          <w:sz w:val="24"/>
          <w:szCs w:val="24"/>
        </w:rPr>
        <w:t>Lumholtz</w:t>
      </w:r>
      <w:proofErr w:type="spellEnd"/>
      <w:r w:rsidRPr="00147270">
        <w:rPr>
          <w:rFonts w:ascii="Calibri Light" w:hAnsi="Calibri Light" w:cs="Calibri Light"/>
          <w:sz w:val="24"/>
          <w:szCs w:val="24"/>
        </w:rPr>
        <w:t>, Carl</w:t>
      </w:r>
    </w:p>
    <w:p w14:paraId="1260C825" w14:textId="441161C3"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1902</w:t>
      </w:r>
      <w:r w:rsidRPr="00147270">
        <w:rPr>
          <w:rFonts w:ascii="Calibri Light" w:hAnsi="Calibri Light" w:cs="Calibri Light"/>
          <w:i/>
          <w:sz w:val="24"/>
          <w:szCs w:val="24"/>
        </w:rPr>
        <w:tab/>
        <w:t xml:space="preserve">Unknown Mexico: A Record of Five Years' Exploration Among the Tribes of the Western Sierra Madre; in the Tierra Caliente of Tepic and </w:t>
      </w:r>
      <w:r w:rsidR="00971E8F">
        <w:rPr>
          <w:rFonts w:ascii="Calibri Light" w:hAnsi="Calibri Light" w:cs="Calibri Light"/>
          <w:i/>
          <w:sz w:val="24"/>
          <w:szCs w:val="24"/>
        </w:rPr>
        <w:t>J</w:t>
      </w:r>
      <w:r w:rsidRPr="00147270">
        <w:rPr>
          <w:rFonts w:ascii="Calibri Light" w:hAnsi="Calibri Light" w:cs="Calibri Light"/>
          <w:i/>
          <w:sz w:val="24"/>
          <w:szCs w:val="24"/>
        </w:rPr>
        <w:t xml:space="preserve">alisco; and Among the </w:t>
      </w:r>
      <w:proofErr w:type="spellStart"/>
      <w:r w:rsidRPr="00147270">
        <w:rPr>
          <w:rFonts w:ascii="Calibri Light" w:hAnsi="Calibri Light" w:cs="Calibri Light"/>
          <w:i/>
          <w:sz w:val="24"/>
          <w:szCs w:val="24"/>
        </w:rPr>
        <w:t>Tarascas</w:t>
      </w:r>
      <w:proofErr w:type="spellEnd"/>
      <w:r w:rsidRPr="00147270">
        <w:rPr>
          <w:rFonts w:ascii="Calibri Light" w:hAnsi="Calibri Light" w:cs="Calibri Light"/>
          <w:i/>
          <w:sz w:val="24"/>
          <w:szCs w:val="24"/>
        </w:rPr>
        <w:t xml:space="preserve"> of </w:t>
      </w:r>
      <w:proofErr w:type="spellStart"/>
      <w:r w:rsidRPr="00147270">
        <w:rPr>
          <w:rFonts w:ascii="Calibri Light" w:hAnsi="Calibri Light" w:cs="Calibri Light"/>
          <w:i/>
          <w:sz w:val="24"/>
          <w:szCs w:val="24"/>
        </w:rPr>
        <w:t>Michoacan</w:t>
      </w:r>
      <w:proofErr w:type="spellEnd"/>
      <w:r w:rsidRPr="00147270">
        <w:rPr>
          <w:rFonts w:ascii="Calibri Light" w:hAnsi="Calibri Light" w:cs="Calibri Light"/>
          <w:i/>
          <w:sz w:val="24"/>
          <w:szCs w:val="24"/>
        </w:rPr>
        <w:t xml:space="preserve">. </w:t>
      </w:r>
      <w:r w:rsidRPr="00147270">
        <w:rPr>
          <w:rFonts w:ascii="Calibri Light" w:hAnsi="Calibri Light" w:cs="Calibri Light"/>
          <w:sz w:val="24"/>
          <w:szCs w:val="24"/>
        </w:rPr>
        <w:t>Vol. I. New York: Charles</w:t>
      </w:r>
      <w:r w:rsidRPr="00147270">
        <w:rPr>
          <w:rFonts w:ascii="Calibri Light" w:hAnsi="Calibri Light" w:cs="Calibri Light"/>
          <w:i/>
          <w:iCs/>
          <w:sz w:val="24"/>
          <w:szCs w:val="24"/>
        </w:rPr>
        <w:t xml:space="preserve"> </w:t>
      </w:r>
      <w:r w:rsidRPr="00147270">
        <w:rPr>
          <w:rFonts w:ascii="Calibri Light" w:hAnsi="Calibri Light" w:cs="Calibri Light"/>
          <w:sz w:val="24"/>
          <w:szCs w:val="24"/>
        </w:rPr>
        <w:t>Scribner's Sons.</w:t>
      </w:r>
    </w:p>
    <w:p w14:paraId="25EAE053"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Matthews, K. J.</w:t>
      </w:r>
    </w:p>
    <w:p w14:paraId="3EACA26D"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1995</w:t>
      </w:r>
      <w:r w:rsidRPr="00147270">
        <w:rPr>
          <w:rFonts w:ascii="Calibri Light" w:hAnsi="Calibri Light" w:cs="Calibri Light"/>
          <w:sz w:val="24"/>
          <w:szCs w:val="24"/>
        </w:rPr>
        <w:tab/>
        <w:t xml:space="preserve">Archaeological data, </w:t>
      </w:r>
      <w:proofErr w:type="gramStart"/>
      <w:r w:rsidRPr="00147270">
        <w:rPr>
          <w:rFonts w:ascii="Calibri Light" w:hAnsi="Calibri Light" w:cs="Calibri Light"/>
          <w:sz w:val="24"/>
          <w:szCs w:val="24"/>
        </w:rPr>
        <w:t>subculture</w:t>
      </w:r>
      <w:proofErr w:type="gramEnd"/>
      <w:r w:rsidRPr="00147270">
        <w:rPr>
          <w:rFonts w:ascii="Calibri Light" w:hAnsi="Calibri Light" w:cs="Calibri Light"/>
          <w:sz w:val="24"/>
          <w:szCs w:val="24"/>
        </w:rPr>
        <w:t xml:space="preserve"> and social dynamics. Antiquity 69: 586 594.</w:t>
      </w:r>
    </w:p>
    <w:p w14:paraId="2B995915"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Meadows, K. I.</w:t>
      </w:r>
    </w:p>
    <w:p w14:paraId="34FB50CC"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1997</w:t>
      </w:r>
      <w:r w:rsidRPr="00147270">
        <w:rPr>
          <w:rFonts w:ascii="Calibri Light" w:hAnsi="Calibri Light" w:cs="Calibri Light"/>
          <w:sz w:val="24"/>
          <w:szCs w:val="24"/>
        </w:rPr>
        <w:tab/>
        <w:t xml:space="preserve">Much ado about nothing: The social context of eating and drinking in early Roman Britain. In </w:t>
      </w:r>
      <w:proofErr w:type="spellStart"/>
      <w:r w:rsidRPr="00147270">
        <w:rPr>
          <w:rFonts w:ascii="Calibri Light" w:hAnsi="Calibri Light" w:cs="Calibri Light"/>
          <w:sz w:val="24"/>
          <w:szCs w:val="24"/>
        </w:rPr>
        <w:t>Cumberpatch</w:t>
      </w:r>
      <w:proofErr w:type="spellEnd"/>
      <w:r w:rsidRPr="00147270">
        <w:rPr>
          <w:rFonts w:ascii="Calibri Light" w:hAnsi="Calibri Light" w:cs="Calibri Light"/>
          <w:sz w:val="24"/>
          <w:szCs w:val="24"/>
        </w:rPr>
        <w:t xml:space="preserve">, C. C, and </w:t>
      </w:r>
      <w:proofErr w:type="spellStart"/>
      <w:r w:rsidRPr="00147270">
        <w:rPr>
          <w:rFonts w:ascii="Calibri Light" w:hAnsi="Calibri Light" w:cs="Calibri Light"/>
          <w:sz w:val="24"/>
          <w:szCs w:val="24"/>
        </w:rPr>
        <w:t>Blinkhorn</w:t>
      </w:r>
      <w:proofErr w:type="spellEnd"/>
      <w:r w:rsidRPr="00147270">
        <w:rPr>
          <w:rFonts w:ascii="Calibri Light" w:hAnsi="Calibri Light" w:cs="Calibri Light"/>
          <w:sz w:val="24"/>
          <w:szCs w:val="24"/>
        </w:rPr>
        <w:t>, P. W. (eds.). Not So Much a Pot, More a Way of Life, Oxbow Books, Oxford, pp. 21-3</w:t>
      </w:r>
    </w:p>
    <w:p w14:paraId="2857779B" w14:textId="078F9767" w:rsidR="00890343" w:rsidRPr="00147270" w:rsidRDefault="00890343" w:rsidP="00890343">
      <w:pPr>
        <w:spacing w:line="480" w:lineRule="auto"/>
        <w:ind w:left="720" w:hanging="720"/>
        <w:jc w:val="both"/>
        <w:rPr>
          <w:rFonts w:ascii="Calibri Light" w:hAnsi="Calibri Light" w:cs="Calibri Light"/>
          <w:sz w:val="24"/>
          <w:szCs w:val="24"/>
          <w:lang w:val="es-MX"/>
        </w:rPr>
      </w:pPr>
      <w:proofErr w:type="spellStart"/>
      <w:r w:rsidRPr="00147270">
        <w:rPr>
          <w:rFonts w:ascii="Calibri Light" w:hAnsi="Calibri Light" w:cs="Calibri Light"/>
          <w:sz w:val="24"/>
          <w:szCs w:val="24"/>
          <w:lang w:val="es-MX"/>
        </w:rPr>
        <w:lastRenderedPageBreak/>
        <w:t>Mecham</w:t>
      </w:r>
      <w:proofErr w:type="spellEnd"/>
      <w:r w:rsidRPr="00147270">
        <w:rPr>
          <w:rFonts w:ascii="Calibri Light" w:hAnsi="Calibri Light" w:cs="Calibri Light"/>
          <w:sz w:val="24"/>
          <w:szCs w:val="24"/>
          <w:lang w:val="es-MX"/>
        </w:rPr>
        <w:t>, J</w:t>
      </w:r>
    </w:p>
    <w:p w14:paraId="3E943273"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lang w:val="es-MX"/>
        </w:rPr>
        <w:t>1927</w:t>
      </w:r>
      <w:r w:rsidRPr="00147270">
        <w:rPr>
          <w:rFonts w:ascii="Calibri Light" w:hAnsi="Calibri Light" w:cs="Calibri Light"/>
          <w:sz w:val="24"/>
          <w:szCs w:val="24"/>
          <w:lang w:val="es-MX"/>
        </w:rPr>
        <w:tab/>
        <w:t xml:space="preserve">Francisco de Ibarra and Nueva Vizcaya. </w:t>
      </w:r>
      <w:r w:rsidRPr="00147270">
        <w:rPr>
          <w:rFonts w:ascii="Calibri Light" w:hAnsi="Calibri Light" w:cs="Calibri Light"/>
          <w:sz w:val="24"/>
          <w:szCs w:val="24"/>
        </w:rPr>
        <w:t>Duke University Press</w:t>
      </w:r>
    </w:p>
    <w:p w14:paraId="56604802"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Miller, D</w:t>
      </w:r>
    </w:p>
    <w:p w14:paraId="46B75396" w14:textId="36C6ACAA" w:rsidR="00890343" w:rsidRPr="00C2678F" w:rsidRDefault="00890343" w:rsidP="00C2678F">
      <w:pPr>
        <w:spacing w:line="480" w:lineRule="auto"/>
        <w:jc w:val="both"/>
        <w:rPr>
          <w:rFonts w:ascii="Calibri Light" w:hAnsi="Calibri Light" w:cs="Calibri Light"/>
          <w:sz w:val="24"/>
          <w:szCs w:val="24"/>
        </w:rPr>
      </w:pPr>
      <w:r w:rsidRPr="00C2678F">
        <w:rPr>
          <w:rFonts w:ascii="Calibri Light" w:hAnsi="Calibri Light" w:cs="Calibri Light"/>
          <w:sz w:val="24"/>
          <w:szCs w:val="24"/>
        </w:rPr>
        <w:t>1982</w:t>
      </w:r>
      <w:r w:rsidRPr="00C2678F">
        <w:rPr>
          <w:rFonts w:ascii="Calibri Light" w:hAnsi="Calibri Light" w:cs="Calibri Light"/>
          <w:sz w:val="24"/>
          <w:szCs w:val="24"/>
        </w:rPr>
        <w:tab/>
        <w:t>Artefacts as Categories. Cambridge: Cambridge Univ. Press</w:t>
      </w:r>
    </w:p>
    <w:p w14:paraId="1F3E7B1F" w14:textId="77777777" w:rsidR="00C2678F" w:rsidRPr="00AB2067" w:rsidRDefault="00C2678F" w:rsidP="00AB2067">
      <w:pPr>
        <w:spacing w:after="0" w:line="480" w:lineRule="auto"/>
        <w:jc w:val="both"/>
        <w:rPr>
          <w:rFonts w:ascii="Calibri Light" w:eastAsia="Times New Roman" w:hAnsi="Calibri Light" w:cs="Calibri Light"/>
          <w:sz w:val="24"/>
          <w:szCs w:val="24"/>
        </w:rPr>
      </w:pPr>
      <w:r w:rsidRPr="00AB2067">
        <w:rPr>
          <w:rFonts w:ascii="Calibri Light" w:eastAsia="Times New Roman" w:hAnsi="Calibri Light" w:cs="Calibri Light"/>
          <w:sz w:val="24"/>
          <w:szCs w:val="24"/>
        </w:rPr>
        <w:t>Mills, B.</w:t>
      </w:r>
    </w:p>
    <w:p w14:paraId="1F8C6C85" w14:textId="640200B5" w:rsidR="00C2678F" w:rsidRPr="00AB2067" w:rsidRDefault="00C2678F" w:rsidP="00AB2067">
      <w:pPr>
        <w:spacing w:after="0" w:line="480" w:lineRule="auto"/>
        <w:ind w:left="720" w:hanging="720"/>
        <w:jc w:val="both"/>
        <w:rPr>
          <w:rFonts w:ascii="Calibri Light" w:eastAsia="Times New Roman" w:hAnsi="Calibri Light" w:cs="Calibri Light"/>
          <w:sz w:val="24"/>
          <w:szCs w:val="24"/>
        </w:rPr>
      </w:pPr>
      <w:r w:rsidRPr="00AB2067">
        <w:rPr>
          <w:rFonts w:ascii="Calibri Light" w:eastAsia="Times New Roman" w:hAnsi="Calibri Light" w:cs="Calibri Light"/>
          <w:sz w:val="24"/>
          <w:szCs w:val="24"/>
        </w:rPr>
        <w:t>1995</w:t>
      </w:r>
      <w:r w:rsidRPr="00AB2067">
        <w:rPr>
          <w:rFonts w:ascii="Calibri Light" w:eastAsia="Times New Roman" w:hAnsi="Calibri Light" w:cs="Calibri Light"/>
          <w:sz w:val="24"/>
          <w:szCs w:val="24"/>
        </w:rPr>
        <w:tab/>
        <w:t xml:space="preserve">Gender and the Reorganization of Historic Zuni Craft Production: Implications for Archaeological Interpretation. </w:t>
      </w:r>
      <w:r w:rsidRPr="00AB2067">
        <w:rPr>
          <w:rFonts w:ascii="Calibri Light" w:eastAsia="Times New Roman" w:hAnsi="Calibri Light" w:cs="Calibri Light"/>
          <w:i/>
          <w:iCs/>
          <w:sz w:val="24"/>
          <w:szCs w:val="24"/>
        </w:rPr>
        <w:t>Journal of Anthropological Research,</w:t>
      </w:r>
      <w:r w:rsidRPr="00AB2067">
        <w:rPr>
          <w:rFonts w:ascii="Calibri Light" w:eastAsia="Times New Roman" w:hAnsi="Calibri Light" w:cs="Calibri Light"/>
          <w:sz w:val="24"/>
          <w:szCs w:val="24"/>
        </w:rPr>
        <w:t xml:space="preserve"> </w:t>
      </w:r>
      <w:r w:rsidRPr="00AB2067">
        <w:rPr>
          <w:rFonts w:ascii="Calibri Light" w:eastAsia="Times New Roman" w:hAnsi="Calibri Light" w:cs="Calibri Light"/>
          <w:i/>
          <w:iCs/>
          <w:sz w:val="24"/>
          <w:szCs w:val="24"/>
        </w:rPr>
        <w:t>51</w:t>
      </w:r>
      <w:r w:rsidRPr="00AB2067">
        <w:rPr>
          <w:rFonts w:ascii="Calibri Light" w:eastAsia="Times New Roman" w:hAnsi="Calibri Light" w:cs="Calibri Light"/>
          <w:sz w:val="24"/>
          <w:szCs w:val="24"/>
        </w:rPr>
        <w:t>(2), 149-172</w:t>
      </w:r>
    </w:p>
    <w:p w14:paraId="005F0066" w14:textId="77777777" w:rsidR="00890343" w:rsidRPr="00147270" w:rsidRDefault="00890343" w:rsidP="00890343">
      <w:pPr>
        <w:spacing w:line="480" w:lineRule="auto"/>
        <w:jc w:val="both"/>
        <w:rPr>
          <w:rFonts w:ascii="Calibri Light" w:hAnsi="Calibri Light" w:cs="Calibri Light"/>
          <w:sz w:val="24"/>
          <w:szCs w:val="24"/>
        </w:rPr>
      </w:pPr>
      <w:proofErr w:type="spellStart"/>
      <w:r w:rsidRPr="00147270">
        <w:rPr>
          <w:rFonts w:ascii="Calibri Light" w:hAnsi="Calibri Light" w:cs="Calibri Light"/>
          <w:sz w:val="24"/>
          <w:szCs w:val="24"/>
        </w:rPr>
        <w:t>Mithen</w:t>
      </w:r>
      <w:proofErr w:type="spellEnd"/>
      <w:r w:rsidRPr="00147270">
        <w:rPr>
          <w:rFonts w:ascii="Calibri Light" w:hAnsi="Calibri Light" w:cs="Calibri Light"/>
          <w:sz w:val="24"/>
          <w:szCs w:val="24"/>
        </w:rPr>
        <w:t>, S</w:t>
      </w:r>
    </w:p>
    <w:p w14:paraId="579F0A05" w14:textId="77777777" w:rsidR="00890343" w:rsidRPr="00147270" w:rsidRDefault="00890343" w:rsidP="00890343">
      <w:pPr>
        <w:spacing w:line="480" w:lineRule="auto"/>
        <w:ind w:left="705" w:hanging="705"/>
        <w:jc w:val="both"/>
        <w:rPr>
          <w:rFonts w:ascii="Calibri Light" w:hAnsi="Calibri Light" w:cs="Calibri Light"/>
          <w:sz w:val="24"/>
          <w:szCs w:val="24"/>
        </w:rPr>
      </w:pPr>
      <w:r w:rsidRPr="00147270">
        <w:rPr>
          <w:rFonts w:ascii="Calibri Light" w:hAnsi="Calibri Light" w:cs="Calibri Light"/>
          <w:sz w:val="24"/>
          <w:szCs w:val="24"/>
        </w:rPr>
        <w:t>1993</w:t>
      </w:r>
      <w:r w:rsidRPr="00147270">
        <w:rPr>
          <w:rFonts w:ascii="Calibri Light" w:hAnsi="Calibri Light" w:cs="Calibri Light"/>
          <w:sz w:val="24"/>
          <w:szCs w:val="24"/>
        </w:rPr>
        <w:tab/>
        <w:t xml:space="preserve">Individuals, </w:t>
      </w:r>
      <w:proofErr w:type="gramStart"/>
      <w:r w:rsidRPr="00147270">
        <w:rPr>
          <w:rFonts w:ascii="Calibri Light" w:hAnsi="Calibri Light" w:cs="Calibri Light"/>
          <w:sz w:val="24"/>
          <w:szCs w:val="24"/>
        </w:rPr>
        <w:t>groups</w:t>
      </w:r>
      <w:proofErr w:type="gramEnd"/>
      <w:r w:rsidRPr="00147270">
        <w:rPr>
          <w:rFonts w:ascii="Calibri Light" w:hAnsi="Calibri Light" w:cs="Calibri Light"/>
          <w:sz w:val="24"/>
          <w:szCs w:val="24"/>
        </w:rPr>
        <w:t xml:space="preserve"> and the </w:t>
      </w:r>
      <w:proofErr w:type="spellStart"/>
      <w:r w:rsidRPr="00147270">
        <w:rPr>
          <w:rFonts w:ascii="Calibri Light" w:hAnsi="Calibri Light" w:cs="Calibri Light"/>
          <w:sz w:val="24"/>
          <w:szCs w:val="24"/>
        </w:rPr>
        <w:t>Palaeolithic</w:t>
      </w:r>
      <w:proofErr w:type="spellEnd"/>
      <w:r w:rsidRPr="00147270">
        <w:rPr>
          <w:rFonts w:ascii="Calibri Light" w:hAnsi="Calibri Light" w:cs="Calibri Light"/>
          <w:sz w:val="24"/>
          <w:szCs w:val="24"/>
        </w:rPr>
        <w:t xml:space="preserve"> record. Proceedings of the Prehistoric Society 59: 393-398.</w:t>
      </w:r>
    </w:p>
    <w:p w14:paraId="0B503ECD" w14:textId="77777777"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McGuire, R. H., and M. E. Villalpando.</w:t>
      </w:r>
    </w:p>
    <w:p w14:paraId="2085F1A7"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1989</w:t>
      </w:r>
      <w:r w:rsidRPr="00147270">
        <w:rPr>
          <w:rFonts w:ascii="Calibri Light" w:hAnsi="Calibri Light" w:cs="Calibri Light"/>
          <w:sz w:val="24"/>
          <w:szCs w:val="24"/>
        </w:rPr>
        <w:tab/>
        <w:t>“Prehistory and the Making of History in Sonora,” in D. H. Thomas, ed., Columbian Consequences: Archaeological and Historical Perspectives on the Spanish Borderlands West, Vol. 1. Washington: Smithsonian Institution Press, 159–179.</w:t>
      </w:r>
    </w:p>
    <w:p w14:paraId="4D944977"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Mooney, J.</w:t>
      </w:r>
    </w:p>
    <w:p w14:paraId="4CD3441B"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1928</w:t>
      </w:r>
      <w:r w:rsidRPr="00147270">
        <w:rPr>
          <w:rFonts w:ascii="Calibri Light" w:hAnsi="Calibri Light" w:cs="Calibri Light"/>
          <w:sz w:val="24"/>
          <w:szCs w:val="24"/>
        </w:rPr>
        <w:tab/>
        <w:t>The Aboriginal Population of America North of Mexico. Smithsonian Miscellaneous Collections, 80 (7). Washington</w:t>
      </w:r>
    </w:p>
    <w:p w14:paraId="5FE88C89" w14:textId="2B6CE76B"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 xml:space="preserve">David, Sterner, and </w:t>
      </w:r>
      <w:proofErr w:type="spellStart"/>
      <w:r w:rsidRPr="00147270">
        <w:rPr>
          <w:rFonts w:ascii="Calibri Light" w:hAnsi="Calibri Light" w:cs="Calibri Light"/>
          <w:sz w:val="24"/>
          <w:szCs w:val="24"/>
        </w:rPr>
        <w:t>Gavua</w:t>
      </w:r>
      <w:proofErr w:type="spellEnd"/>
    </w:p>
    <w:p w14:paraId="77643D9B"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1998</w:t>
      </w:r>
      <w:r w:rsidRPr="00147270">
        <w:rPr>
          <w:rFonts w:ascii="Calibri Light" w:hAnsi="Calibri Light" w:cs="Calibri Light"/>
          <w:sz w:val="24"/>
          <w:szCs w:val="24"/>
        </w:rPr>
        <w:tab/>
      </w:r>
      <w:r w:rsidRPr="00147270">
        <w:rPr>
          <w:rFonts w:ascii="Calibri Light" w:hAnsi="Calibri Light" w:cs="Calibri Light"/>
          <w:i/>
          <w:sz w:val="24"/>
          <w:szCs w:val="24"/>
        </w:rPr>
        <w:t>Why pots are decorated</w:t>
      </w:r>
      <w:r w:rsidRPr="00147270">
        <w:rPr>
          <w:rFonts w:ascii="Calibri Light" w:hAnsi="Calibri Light" w:cs="Calibri Light"/>
          <w:sz w:val="24"/>
          <w:szCs w:val="24"/>
        </w:rPr>
        <w:t xml:space="preserve">. Current Anthropology, Vol. 29, No. 3., The University of Chicago Press on behalf of </w:t>
      </w:r>
      <w:proofErr w:type="spellStart"/>
      <w:r w:rsidRPr="00147270">
        <w:rPr>
          <w:rFonts w:ascii="Calibri Light" w:hAnsi="Calibri Light" w:cs="Calibri Light"/>
          <w:sz w:val="24"/>
          <w:szCs w:val="24"/>
        </w:rPr>
        <w:t>Weneer-Gren</w:t>
      </w:r>
      <w:proofErr w:type="spellEnd"/>
      <w:r w:rsidRPr="00147270">
        <w:rPr>
          <w:rFonts w:ascii="Calibri Light" w:hAnsi="Calibri Light" w:cs="Calibri Light"/>
          <w:sz w:val="24"/>
          <w:szCs w:val="24"/>
        </w:rPr>
        <w:t xml:space="preserve"> Foundation for Anthropological Research., 365-389.</w:t>
      </w:r>
    </w:p>
    <w:p w14:paraId="5B9C5B58" w14:textId="77777777" w:rsidR="00890343" w:rsidRPr="006D4F4E" w:rsidRDefault="00890343" w:rsidP="00890343">
      <w:pPr>
        <w:autoSpaceDE w:val="0"/>
        <w:autoSpaceDN w:val="0"/>
        <w:adjustRightInd w:val="0"/>
        <w:spacing w:after="0" w:line="480" w:lineRule="auto"/>
        <w:ind w:left="720" w:hanging="720"/>
        <w:jc w:val="both"/>
        <w:rPr>
          <w:rFonts w:ascii="Calibri Light" w:hAnsi="Calibri Light" w:cs="Calibri Light"/>
          <w:sz w:val="24"/>
          <w:szCs w:val="24"/>
          <w:lang w:val="es-MX"/>
        </w:rPr>
      </w:pPr>
      <w:proofErr w:type="spellStart"/>
      <w:r w:rsidRPr="006D4F4E">
        <w:rPr>
          <w:rFonts w:ascii="Calibri Light" w:hAnsi="Calibri Light" w:cs="Calibri Light"/>
          <w:sz w:val="24"/>
          <w:szCs w:val="24"/>
          <w:lang w:val="es-MX"/>
        </w:rPr>
        <w:lastRenderedPageBreak/>
        <w:t>Núñez</w:t>
      </w:r>
      <w:proofErr w:type="spellEnd"/>
      <w:r w:rsidRPr="006D4F4E">
        <w:rPr>
          <w:rFonts w:ascii="Calibri Light" w:hAnsi="Calibri Light" w:cs="Calibri Light"/>
          <w:sz w:val="24"/>
          <w:szCs w:val="24"/>
          <w:lang w:val="es-MX"/>
        </w:rPr>
        <w:t xml:space="preserve">, C. V. A., </w:t>
      </w:r>
      <w:proofErr w:type="spellStart"/>
      <w:r w:rsidRPr="006D4F4E">
        <w:rPr>
          <w:rFonts w:ascii="Calibri Light" w:hAnsi="Calibri Light" w:cs="Calibri Light"/>
          <w:sz w:val="24"/>
          <w:szCs w:val="24"/>
          <w:lang w:val="es-MX"/>
        </w:rPr>
        <w:t>Favata</w:t>
      </w:r>
      <w:proofErr w:type="spellEnd"/>
      <w:r w:rsidRPr="006D4F4E">
        <w:rPr>
          <w:rFonts w:ascii="Calibri Light" w:hAnsi="Calibri Light" w:cs="Calibri Light"/>
          <w:sz w:val="24"/>
          <w:szCs w:val="24"/>
          <w:lang w:val="es-MX"/>
        </w:rPr>
        <w:t xml:space="preserve">, M. A., &amp; </w:t>
      </w:r>
      <w:proofErr w:type="spellStart"/>
      <w:r w:rsidRPr="006D4F4E">
        <w:rPr>
          <w:rFonts w:ascii="Calibri Light" w:hAnsi="Calibri Light" w:cs="Calibri Light"/>
          <w:sz w:val="24"/>
          <w:szCs w:val="24"/>
          <w:lang w:val="es-MX"/>
        </w:rPr>
        <w:t>Fernández</w:t>
      </w:r>
      <w:proofErr w:type="spellEnd"/>
      <w:r w:rsidRPr="006D4F4E">
        <w:rPr>
          <w:rFonts w:ascii="Calibri Light" w:hAnsi="Calibri Light" w:cs="Calibri Light"/>
          <w:sz w:val="24"/>
          <w:szCs w:val="24"/>
          <w:lang w:val="es-MX"/>
        </w:rPr>
        <w:t xml:space="preserve">, J. B. </w:t>
      </w:r>
    </w:p>
    <w:p w14:paraId="18691883" w14:textId="77777777" w:rsidR="00890343" w:rsidRPr="006D4F4E"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6D4F4E">
        <w:rPr>
          <w:rFonts w:ascii="Calibri Light" w:hAnsi="Calibri Light" w:cs="Calibri Light"/>
          <w:sz w:val="24"/>
          <w:szCs w:val="24"/>
        </w:rPr>
        <w:t>1993</w:t>
      </w:r>
      <w:r w:rsidRPr="006D4F4E">
        <w:rPr>
          <w:rFonts w:ascii="Calibri Light" w:hAnsi="Calibri Light" w:cs="Calibri Light"/>
          <w:sz w:val="24"/>
          <w:szCs w:val="24"/>
        </w:rPr>
        <w:tab/>
      </w:r>
      <w:r w:rsidRPr="006D4F4E">
        <w:rPr>
          <w:rFonts w:ascii="Calibri Light" w:hAnsi="Calibri Light" w:cs="Calibri Light"/>
          <w:i/>
          <w:sz w:val="24"/>
          <w:szCs w:val="24"/>
        </w:rPr>
        <w:t xml:space="preserve">The account: Alvar </w:t>
      </w:r>
      <w:proofErr w:type="spellStart"/>
      <w:r w:rsidRPr="006D4F4E">
        <w:rPr>
          <w:rFonts w:ascii="Calibri Light" w:hAnsi="Calibri Light" w:cs="Calibri Light"/>
          <w:i/>
          <w:sz w:val="24"/>
          <w:szCs w:val="24"/>
        </w:rPr>
        <w:t>Núñez</w:t>
      </w:r>
      <w:proofErr w:type="spellEnd"/>
      <w:r w:rsidRPr="006D4F4E">
        <w:rPr>
          <w:rFonts w:ascii="Calibri Light" w:hAnsi="Calibri Light" w:cs="Calibri Light"/>
          <w:i/>
          <w:sz w:val="24"/>
          <w:szCs w:val="24"/>
        </w:rPr>
        <w:t xml:space="preserve"> Cabeza de </w:t>
      </w:r>
      <w:proofErr w:type="spellStart"/>
      <w:r w:rsidRPr="006D4F4E">
        <w:rPr>
          <w:rFonts w:ascii="Calibri Light" w:hAnsi="Calibri Light" w:cs="Calibri Light"/>
          <w:i/>
          <w:sz w:val="24"/>
          <w:szCs w:val="24"/>
        </w:rPr>
        <w:t>Vaca's</w:t>
      </w:r>
      <w:proofErr w:type="spellEnd"/>
      <w:r w:rsidRPr="006D4F4E">
        <w:rPr>
          <w:rFonts w:ascii="Calibri Light" w:hAnsi="Calibri Light" w:cs="Calibri Light"/>
          <w:i/>
          <w:sz w:val="24"/>
          <w:szCs w:val="24"/>
        </w:rPr>
        <w:t xml:space="preserve"> </w:t>
      </w:r>
      <w:proofErr w:type="spellStart"/>
      <w:r w:rsidRPr="006D4F4E">
        <w:rPr>
          <w:rFonts w:ascii="Calibri Light" w:hAnsi="Calibri Light" w:cs="Calibri Light"/>
          <w:i/>
          <w:sz w:val="24"/>
          <w:szCs w:val="24"/>
        </w:rPr>
        <w:t>Relación</w:t>
      </w:r>
      <w:proofErr w:type="spellEnd"/>
      <w:r w:rsidRPr="006D4F4E">
        <w:rPr>
          <w:rFonts w:ascii="Calibri Light" w:hAnsi="Calibri Light" w:cs="Calibri Light"/>
          <w:sz w:val="24"/>
          <w:szCs w:val="24"/>
        </w:rPr>
        <w:t xml:space="preserve">. Houston, </w:t>
      </w:r>
      <w:proofErr w:type="spellStart"/>
      <w:r w:rsidRPr="006D4F4E">
        <w:rPr>
          <w:rFonts w:ascii="Calibri Light" w:hAnsi="Calibri Light" w:cs="Calibri Light"/>
          <w:sz w:val="24"/>
          <w:szCs w:val="24"/>
        </w:rPr>
        <w:t>Tex</w:t>
      </w:r>
      <w:proofErr w:type="spellEnd"/>
      <w:r w:rsidRPr="006D4F4E">
        <w:rPr>
          <w:rFonts w:ascii="Calibri Light" w:hAnsi="Calibri Light" w:cs="Calibri Light"/>
          <w:sz w:val="24"/>
          <w:szCs w:val="24"/>
        </w:rPr>
        <w:t xml:space="preserve">: </w:t>
      </w:r>
      <w:proofErr w:type="spellStart"/>
      <w:r w:rsidRPr="006D4F4E">
        <w:rPr>
          <w:rFonts w:ascii="Calibri Light" w:hAnsi="Calibri Light" w:cs="Calibri Light"/>
          <w:sz w:val="24"/>
          <w:szCs w:val="24"/>
        </w:rPr>
        <w:t>Arte</w:t>
      </w:r>
      <w:proofErr w:type="spellEnd"/>
      <w:r w:rsidRPr="006D4F4E">
        <w:rPr>
          <w:rFonts w:ascii="Calibri Light" w:hAnsi="Calibri Light" w:cs="Calibri Light"/>
          <w:sz w:val="24"/>
          <w:szCs w:val="24"/>
        </w:rPr>
        <w:t xml:space="preserve"> </w:t>
      </w:r>
      <w:proofErr w:type="spellStart"/>
      <w:r w:rsidRPr="006D4F4E">
        <w:rPr>
          <w:rFonts w:ascii="Calibri Light" w:hAnsi="Calibri Light" w:cs="Calibri Light"/>
          <w:sz w:val="24"/>
          <w:szCs w:val="24"/>
        </w:rPr>
        <w:t>Público</w:t>
      </w:r>
      <w:proofErr w:type="spellEnd"/>
      <w:r w:rsidRPr="006D4F4E">
        <w:rPr>
          <w:rFonts w:ascii="Calibri Light" w:hAnsi="Calibri Light" w:cs="Calibri Light"/>
          <w:sz w:val="24"/>
          <w:szCs w:val="24"/>
        </w:rPr>
        <w:t xml:space="preserve"> Press.</w:t>
      </w:r>
    </w:p>
    <w:p w14:paraId="12DE0F64" w14:textId="77777777" w:rsidR="00890343" w:rsidRPr="006D4F4E" w:rsidRDefault="00890343" w:rsidP="00890343">
      <w:pPr>
        <w:autoSpaceDE w:val="0"/>
        <w:autoSpaceDN w:val="0"/>
        <w:adjustRightInd w:val="0"/>
        <w:spacing w:after="0" w:line="480" w:lineRule="auto"/>
        <w:jc w:val="both"/>
        <w:rPr>
          <w:rFonts w:ascii="Calibri Light" w:hAnsi="Calibri Light" w:cs="Calibri Light"/>
          <w:sz w:val="24"/>
          <w:szCs w:val="24"/>
        </w:rPr>
      </w:pPr>
      <w:proofErr w:type="spellStart"/>
      <w:r w:rsidRPr="006D4F4E">
        <w:rPr>
          <w:rFonts w:ascii="Calibri Light" w:hAnsi="Calibri Light" w:cs="Calibri Light"/>
          <w:sz w:val="24"/>
          <w:szCs w:val="24"/>
        </w:rPr>
        <w:t>Obrégon</w:t>
      </w:r>
      <w:proofErr w:type="spellEnd"/>
      <w:r w:rsidRPr="006D4F4E">
        <w:rPr>
          <w:rFonts w:ascii="Calibri Light" w:hAnsi="Calibri Light" w:cs="Calibri Light"/>
          <w:sz w:val="24"/>
          <w:szCs w:val="24"/>
        </w:rPr>
        <w:t>, B.</w:t>
      </w:r>
    </w:p>
    <w:p w14:paraId="6C0132D6" w14:textId="77777777" w:rsidR="00890343" w:rsidRPr="006D4F4E"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6D4F4E">
        <w:rPr>
          <w:rFonts w:ascii="Calibri Light" w:hAnsi="Calibri Light" w:cs="Calibri Light"/>
          <w:sz w:val="24"/>
          <w:szCs w:val="24"/>
        </w:rPr>
        <w:t>1928</w:t>
      </w:r>
      <w:r w:rsidRPr="006D4F4E">
        <w:rPr>
          <w:rFonts w:ascii="Calibri Light" w:hAnsi="Calibri Light" w:cs="Calibri Light"/>
          <w:sz w:val="24"/>
          <w:szCs w:val="24"/>
        </w:rPr>
        <w:tab/>
      </w:r>
      <w:proofErr w:type="spellStart"/>
      <w:r w:rsidRPr="006D4F4E">
        <w:rPr>
          <w:rFonts w:ascii="Calibri Light" w:hAnsi="Calibri Light" w:cs="Calibri Light"/>
          <w:sz w:val="24"/>
          <w:szCs w:val="24"/>
        </w:rPr>
        <w:t>Obrégon’s</w:t>
      </w:r>
      <w:proofErr w:type="spellEnd"/>
      <w:r w:rsidRPr="006D4F4E">
        <w:rPr>
          <w:rFonts w:ascii="Calibri Light" w:hAnsi="Calibri Light" w:cs="Calibri Light"/>
          <w:sz w:val="24"/>
          <w:szCs w:val="24"/>
        </w:rPr>
        <w:t xml:space="preserve"> History of 16th Century Explorations in Western America: Chronicle Commentary, or Relation of the Ancient and Modern Discoveries in New Spain and New Mexico, Mexico 1584, translated, G. P. Hammond and A. Rey. Los Angeles: Wetzel Publishing Company.</w:t>
      </w:r>
    </w:p>
    <w:p w14:paraId="05082ED6" w14:textId="77777777" w:rsidR="00890343" w:rsidRPr="006D4F4E" w:rsidRDefault="00890343" w:rsidP="00890343">
      <w:pPr>
        <w:spacing w:line="480" w:lineRule="auto"/>
        <w:ind w:left="720" w:hanging="720"/>
        <w:jc w:val="both"/>
        <w:rPr>
          <w:rFonts w:ascii="Calibri Light" w:hAnsi="Calibri Light" w:cs="Calibri Light"/>
          <w:sz w:val="24"/>
          <w:szCs w:val="24"/>
        </w:rPr>
      </w:pPr>
      <w:r w:rsidRPr="006D4F4E">
        <w:rPr>
          <w:rFonts w:ascii="Calibri Light" w:hAnsi="Calibri Light" w:cs="Calibri Light"/>
          <w:sz w:val="24"/>
          <w:szCs w:val="24"/>
        </w:rPr>
        <w:t>Pailes, Richard A.</w:t>
      </w:r>
    </w:p>
    <w:p w14:paraId="25F97B38" w14:textId="51A589AF" w:rsidR="00890343" w:rsidRPr="006D4F4E" w:rsidRDefault="00890343" w:rsidP="00890343">
      <w:pPr>
        <w:spacing w:line="480" w:lineRule="auto"/>
        <w:ind w:left="720" w:hanging="720"/>
        <w:jc w:val="both"/>
        <w:rPr>
          <w:rFonts w:ascii="Calibri Light" w:hAnsi="Calibri Light" w:cs="Calibri Light"/>
          <w:sz w:val="24"/>
          <w:szCs w:val="24"/>
        </w:rPr>
      </w:pPr>
      <w:r w:rsidRPr="006D4F4E">
        <w:rPr>
          <w:rFonts w:ascii="Calibri Light" w:hAnsi="Calibri Light" w:cs="Calibri Light"/>
          <w:sz w:val="24"/>
          <w:szCs w:val="24"/>
        </w:rPr>
        <w:t>1978</w:t>
      </w:r>
      <w:r w:rsidRPr="006D4F4E">
        <w:rPr>
          <w:rFonts w:ascii="Calibri Light" w:hAnsi="Calibri Light" w:cs="Calibri Light"/>
          <w:sz w:val="24"/>
          <w:szCs w:val="24"/>
        </w:rPr>
        <w:tab/>
        <w:t>The Rio Sonora Culture</w:t>
      </w:r>
      <w:r w:rsidR="00971E8F" w:rsidRPr="006D4F4E">
        <w:rPr>
          <w:rFonts w:ascii="Calibri Light" w:hAnsi="Calibri Light" w:cs="Calibri Light"/>
          <w:sz w:val="24"/>
          <w:szCs w:val="24"/>
        </w:rPr>
        <w:t>.</w:t>
      </w:r>
      <w:r w:rsidRPr="006D4F4E">
        <w:rPr>
          <w:rFonts w:ascii="Calibri Light" w:hAnsi="Calibri Light" w:cs="Calibri Light"/>
          <w:sz w:val="24"/>
          <w:szCs w:val="24"/>
        </w:rPr>
        <w:t xml:space="preserve"> In Prehistoric Trade Systems. In </w:t>
      </w:r>
      <w:r w:rsidRPr="006D4F4E">
        <w:rPr>
          <w:rFonts w:ascii="Calibri Light" w:hAnsi="Calibri Light" w:cs="Calibri Light"/>
          <w:i/>
          <w:sz w:val="24"/>
          <w:szCs w:val="24"/>
        </w:rPr>
        <w:t xml:space="preserve">Across the Chichimec Sea: Papers in Honor of J. Charles Kelley, </w:t>
      </w:r>
      <w:r w:rsidRPr="006D4F4E">
        <w:rPr>
          <w:rFonts w:ascii="Calibri Light" w:hAnsi="Calibri Light" w:cs="Calibri Light"/>
          <w:sz w:val="24"/>
          <w:szCs w:val="24"/>
        </w:rPr>
        <w:t xml:space="preserve">edited by Carroll L. Riley and Basil C. Hendrick, pp. 20-39. </w:t>
      </w:r>
    </w:p>
    <w:p w14:paraId="6EF8E503" w14:textId="77777777" w:rsidR="00890343" w:rsidRPr="006D4F4E" w:rsidRDefault="00890343" w:rsidP="00890343">
      <w:pPr>
        <w:spacing w:line="480" w:lineRule="auto"/>
        <w:ind w:left="720" w:hanging="720"/>
        <w:jc w:val="both"/>
        <w:rPr>
          <w:rFonts w:ascii="Calibri Light" w:hAnsi="Calibri Light" w:cs="Calibri Light"/>
          <w:sz w:val="24"/>
          <w:szCs w:val="24"/>
        </w:rPr>
      </w:pPr>
      <w:r w:rsidRPr="006D4F4E">
        <w:rPr>
          <w:rFonts w:ascii="Calibri Light" w:hAnsi="Calibri Light" w:cs="Calibri Light"/>
          <w:sz w:val="24"/>
          <w:szCs w:val="24"/>
        </w:rPr>
        <w:t>1990</w:t>
      </w:r>
      <w:r w:rsidRPr="006D4F4E">
        <w:rPr>
          <w:rFonts w:ascii="Calibri Light" w:hAnsi="Calibri Light" w:cs="Calibri Light"/>
          <w:sz w:val="24"/>
          <w:szCs w:val="24"/>
        </w:rPr>
        <w:tab/>
        <w:t xml:space="preserve">“Elite Formation and Interregional Exchanges in Peripheries,” in P. E. </w:t>
      </w:r>
      <w:proofErr w:type="spellStart"/>
      <w:r w:rsidRPr="006D4F4E">
        <w:rPr>
          <w:rFonts w:ascii="Calibri Light" w:hAnsi="Calibri Light" w:cs="Calibri Light"/>
          <w:sz w:val="24"/>
          <w:szCs w:val="24"/>
        </w:rPr>
        <w:t>Minnis</w:t>
      </w:r>
      <w:proofErr w:type="spellEnd"/>
      <w:r w:rsidRPr="006D4F4E">
        <w:rPr>
          <w:rFonts w:ascii="Calibri Light" w:hAnsi="Calibri Light" w:cs="Calibri Light"/>
          <w:sz w:val="24"/>
          <w:szCs w:val="24"/>
        </w:rPr>
        <w:t xml:space="preserve"> and C. L. Redman, eds., Perspectives on Southwestern Prehistory. Boulder: Westview Press, 213–222.</w:t>
      </w:r>
    </w:p>
    <w:p w14:paraId="5D76A3D7" w14:textId="77777777" w:rsidR="00890343" w:rsidRPr="006D4F4E" w:rsidRDefault="00890343" w:rsidP="00890343">
      <w:pPr>
        <w:autoSpaceDE w:val="0"/>
        <w:autoSpaceDN w:val="0"/>
        <w:adjustRightInd w:val="0"/>
        <w:spacing w:after="0" w:line="480" w:lineRule="auto"/>
        <w:jc w:val="both"/>
        <w:rPr>
          <w:rFonts w:ascii="Calibri Light" w:hAnsi="Calibri Light" w:cs="Calibri Light"/>
          <w:sz w:val="24"/>
          <w:szCs w:val="24"/>
        </w:rPr>
      </w:pPr>
      <w:r w:rsidRPr="006D4F4E">
        <w:rPr>
          <w:rFonts w:ascii="Calibri Light" w:hAnsi="Calibri Light" w:cs="Calibri Light"/>
          <w:sz w:val="24"/>
          <w:szCs w:val="24"/>
        </w:rPr>
        <w:t xml:space="preserve">Pailes, R. A., and J. W. </w:t>
      </w:r>
      <w:proofErr w:type="spellStart"/>
      <w:r w:rsidRPr="006D4F4E">
        <w:rPr>
          <w:rFonts w:ascii="Calibri Light" w:hAnsi="Calibri Light" w:cs="Calibri Light"/>
          <w:sz w:val="24"/>
          <w:szCs w:val="24"/>
        </w:rPr>
        <w:t>Whitecotton</w:t>
      </w:r>
      <w:proofErr w:type="spellEnd"/>
    </w:p>
    <w:p w14:paraId="2B7863C5" w14:textId="77777777" w:rsidR="00890343" w:rsidRPr="006D4F4E" w:rsidRDefault="00890343" w:rsidP="00890343">
      <w:pPr>
        <w:autoSpaceDE w:val="0"/>
        <w:autoSpaceDN w:val="0"/>
        <w:adjustRightInd w:val="0"/>
        <w:spacing w:after="0" w:line="480" w:lineRule="auto"/>
        <w:ind w:left="705" w:hanging="705"/>
        <w:jc w:val="both"/>
        <w:rPr>
          <w:rFonts w:ascii="Calibri Light" w:hAnsi="Calibri Light" w:cs="Calibri Light"/>
          <w:sz w:val="24"/>
          <w:szCs w:val="24"/>
        </w:rPr>
      </w:pPr>
      <w:r w:rsidRPr="006D4F4E">
        <w:rPr>
          <w:rFonts w:ascii="Calibri Light" w:hAnsi="Calibri Light" w:cs="Calibri Light"/>
          <w:sz w:val="24"/>
          <w:szCs w:val="24"/>
        </w:rPr>
        <w:t>1979</w:t>
      </w:r>
      <w:r w:rsidRPr="006D4F4E">
        <w:rPr>
          <w:rFonts w:ascii="Calibri Light" w:hAnsi="Calibri Light" w:cs="Calibri Light"/>
          <w:sz w:val="24"/>
          <w:szCs w:val="24"/>
        </w:rPr>
        <w:tab/>
        <w:t xml:space="preserve">“The Greater Southwest and the Mesoamerican ‘World’ System: An Exploratory Model of Frontier Relationships,” </w:t>
      </w:r>
      <w:proofErr w:type="spellStart"/>
      <w:r w:rsidRPr="006D4F4E">
        <w:rPr>
          <w:rFonts w:ascii="Calibri Light" w:hAnsi="Calibri Light" w:cs="Calibri Light"/>
          <w:sz w:val="24"/>
          <w:szCs w:val="24"/>
        </w:rPr>
        <w:t>inW</w:t>
      </w:r>
      <w:proofErr w:type="spellEnd"/>
      <w:r w:rsidRPr="006D4F4E">
        <w:rPr>
          <w:rFonts w:ascii="Calibri Light" w:hAnsi="Calibri Light" w:cs="Calibri Light"/>
          <w:sz w:val="24"/>
          <w:szCs w:val="24"/>
        </w:rPr>
        <w:t>. J. Savage and S. I. Thompson, eds., The Frontier: Comparative Studies II. Norman: University of Oklahoma Press, 105–121.</w:t>
      </w:r>
    </w:p>
    <w:p w14:paraId="44984F4A" w14:textId="77777777" w:rsidR="00890343" w:rsidRPr="006D4F4E" w:rsidRDefault="00890343" w:rsidP="00890343">
      <w:pPr>
        <w:autoSpaceDE w:val="0"/>
        <w:autoSpaceDN w:val="0"/>
        <w:adjustRightInd w:val="0"/>
        <w:spacing w:after="0" w:line="480" w:lineRule="auto"/>
        <w:ind w:left="705" w:hanging="705"/>
        <w:jc w:val="both"/>
        <w:rPr>
          <w:rFonts w:ascii="Calibri Light" w:hAnsi="Calibri Light" w:cs="Calibri Light"/>
          <w:color w:val="000000"/>
          <w:sz w:val="24"/>
          <w:szCs w:val="24"/>
        </w:rPr>
      </w:pPr>
      <w:r w:rsidRPr="006D4F4E">
        <w:rPr>
          <w:rFonts w:ascii="Calibri Light" w:hAnsi="Calibri Light" w:cs="Calibri Light"/>
          <w:sz w:val="24"/>
          <w:szCs w:val="24"/>
        </w:rPr>
        <w:t>1995</w:t>
      </w:r>
      <w:r w:rsidRPr="006D4F4E">
        <w:rPr>
          <w:rFonts w:ascii="Calibri Light" w:hAnsi="Calibri Light" w:cs="Calibri Light"/>
          <w:sz w:val="24"/>
          <w:szCs w:val="24"/>
        </w:rPr>
        <w:tab/>
        <w:t xml:space="preserve">“The Frontiers of Mesoamerica: Northern and Southern,” in J. E. </w:t>
      </w:r>
      <w:proofErr w:type="spellStart"/>
      <w:r w:rsidRPr="006D4F4E">
        <w:rPr>
          <w:rFonts w:ascii="Calibri Light" w:hAnsi="Calibri Light" w:cs="Calibri Light"/>
          <w:sz w:val="24"/>
          <w:szCs w:val="24"/>
        </w:rPr>
        <w:t>Reyman</w:t>
      </w:r>
      <w:proofErr w:type="spellEnd"/>
      <w:r w:rsidRPr="006D4F4E">
        <w:rPr>
          <w:rFonts w:ascii="Calibri Light" w:hAnsi="Calibri Light" w:cs="Calibri Light"/>
          <w:sz w:val="24"/>
          <w:szCs w:val="24"/>
        </w:rPr>
        <w:t xml:space="preserve">, ed., The Gran </w:t>
      </w:r>
      <w:proofErr w:type="spellStart"/>
      <w:r w:rsidRPr="006D4F4E">
        <w:rPr>
          <w:rFonts w:ascii="Calibri Light" w:hAnsi="Calibri Light" w:cs="Calibri Light"/>
          <w:sz w:val="24"/>
          <w:szCs w:val="24"/>
        </w:rPr>
        <w:t>Chichimeca</w:t>
      </w:r>
      <w:proofErr w:type="spellEnd"/>
      <w:r w:rsidRPr="006D4F4E">
        <w:rPr>
          <w:rFonts w:ascii="Calibri Light" w:hAnsi="Calibri Light" w:cs="Calibri Light"/>
          <w:sz w:val="24"/>
          <w:szCs w:val="24"/>
        </w:rPr>
        <w:t xml:space="preserve">: Essays on the Archaeology and Ethnohistory of Northern Mesoamerica. </w:t>
      </w:r>
      <w:proofErr w:type="spellStart"/>
      <w:r w:rsidRPr="006D4F4E">
        <w:rPr>
          <w:rFonts w:ascii="Calibri Light" w:hAnsi="Calibri Light" w:cs="Calibri Light"/>
          <w:color w:val="000000"/>
          <w:sz w:val="24"/>
          <w:szCs w:val="24"/>
        </w:rPr>
        <w:t>Aldershot</w:t>
      </w:r>
      <w:proofErr w:type="spellEnd"/>
      <w:r w:rsidRPr="006D4F4E">
        <w:rPr>
          <w:rFonts w:ascii="Calibri Light" w:hAnsi="Calibri Light" w:cs="Calibri Light"/>
          <w:color w:val="000000"/>
          <w:sz w:val="24"/>
          <w:szCs w:val="24"/>
        </w:rPr>
        <w:t>: Avebury, 13–45.</w:t>
      </w:r>
    </w:p>
    <w:p w14:paraId="222691BE"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6D4F4E">
        <w:rPr>
          <w:rFonts w:ascii="Calibri Light" w:hAnsi="Calibri Light" w:cs="Calibri Light"/>
          <w:sz w:val="24"/>
          <w:szCs w:val="24"/>
        </w:rPr>
        <w:lastRenderedPageBreak/>
        <w:t>1997</w:t>
      </w:r>
      <w:r w:rsidRPr="006D4F4E">
        <w:rPr>
          <w:rFonts w:ascii="Calibri Light" w:hAnsi="Calibri Light" w:cs="Calibri Light"/>
          <w:sz w:val="24"/>
          <w:szCs w:val="24"/>
        </w:rPr>
        <w:tab/>
        <w:t xml:space="preserve">An Archaeological Perspective on the Sonoran Entrada: The 1540-1542 route across the Southwest. In </w:t>
      </w:r>
      <w:r w:rsidRPr="006D4F4E">
        <w:rPr>
          <w:rFonts w:ascii="Calibri Light" w:hAnsi="Calibri Light" w:cs="Calibri Light"/>
          <w:i/>
          <w:sz w:val="24"/>
          <w:szCs w:val="24"/>
        </w:rPr>
        <w:t xml:space="preserve">Flint, R., and Flint, S. C. </w:t>
      </w:r>
      <w:r w:rsidRPr="006D4F4E">
        <w:rPr>
          <w:rFonts w:ascii="Calibri Light" w:hAnsi="Calibri Light" w:cs="Calibri Light"/>
          <w:sz w:val="24"/>
          <w:szCs w:val="24"/>
        </w:rPr>
        <w:t xml:space="preserve">(eds), </w:t>
      </w:r>
      <w:r w:rsidRPr="006D4F4E">
        <w:rPr>
          <w:rFonts w:ascii="Calibri Light" w:hAnsi="Calibri Light" w:cs="Calibri Light"/>
          <w:i/>
          <w:sz w:val="24"/>
          <w:szCs w:val="24"/>
        </w:rPr>
        <w:t>The Coronado Expedition to Tierra Nueva,</w:t>
      </w:r>
      <w:r w:rsidRPr="00147270">
        <w:rPr>
          <w:rFonts w:ascii="Calibri Light" w:hAnsi="Calibri Light" w:cs="Calibri Light"/>
          <w:sz w:val="24"/>
          <w:szCs w:val="24"/>
        </w:rPr>
        <w:t xml:space="preserve"> University Press of Colorado, Boulder, pp. 177-189.</w:t>
      </w:r>
    </w:p>
    <w:p w14:paraId="3CB1E0EB" w14:textId="0BF6BAD5"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Pailes, M</w:t>
      </w:r>
      <w:r w:rsidR="00450617">
        <w:rPr>
          <w:rFonts w:ascii="Calibri Light" w:hAnsi="Calibri Light" w:cs="Calibri Light"/>
          <w:sz w:val="24"/>
          <w:szCs w:val="24"/>
        </w:rPr>
        <w:t>.</w:t>
      </w:r>
    </w:p>
    <w:p w14:paraId="0F0E685F"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2015a</w:t>
      </w:r>
      <w:r w:rsidRPr="00147270">
        <w:rPr>
          <w:rFonts w:ascii="Calibri Light" w:hAnsi="Calibri Light" w:cs="Calibri Light"/>
          <w:sz w:val="24"/>
          <w:szCs w:val="24"/>
        </w:rPr>
        <w:tab/>
        <w:t>Political Landscapes of Eastern Sonora, Mexico: A view from the Moctezuma Valley, Ph.D. dissertation, School of Anthropology, University of Arizona, Tucson.</w:t>
      </w:r>
    </w:p>
    <w:p w14:paraId="36C6C58D"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2015</w:t>
      </w:r>
      <w:r w:rsidRPr="00147270">
        <w:rPr>
          <w:rFonts w:ascii="Calibri Light" w:hAnsi="Calibri Light" w:cs="Calibri Light"/>
          <w:sz w:val="24"/>
          <w:szCs w:val="24"/>
        </w:rPr>
        <w:tab/>
        <w:t>The Political Landscapes of Eastern Sonora, Mexico: A reconsideration of scale and organization. Latin American Antiquity 26(4), 2015, pp 530-549.</w:t>
      </w:r>
    </w:p>
    <w:p w14:paraId="02957F2E"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2016</w:t>
      </w:r>
      <w:r w:rsidRPr="00147270">
        <w:rPr>
          <w:rFonts w:ascii="Calibri Light" w:hAnsi="Calibri Light" w:cs="Calibri Light"/>
          <w:sz w:val="24"/>
          <w:szCs w:val="24"/>
        </w:rPr>
        <w:tab/>
        <w:t xml:space="preserve">Exchange economies of late prehistoric eastern Sonora, Mexico: A re-evaluation based on provenance data analyses. </w:t>
      </w:r>
      <w:r w:rsidRPr="00147270">
        <w:rPr>
          <w:rFonts w:ascii="Calibri Light" w:hAnsi="Calibri Light" w:cs="Calibri Light"/>
          <w:i/>
          <w:sz w:val="24"/>
          <w:szCs w:val="24"/>
        </w:rPr>
        <w:t xml:space="preserve">Journal of Field Archaeology, </w:t>
      </w:r>
      <w:r w:rsidRPr="00147270">
        <w:rPr>
          <w:rFonts w:ascii="Calibri Light" w:hAnsi="Calibri Light" w:cs="Calibri Light"/>
          <w:sz w:val="24"/>
          <w:szCs w:val="24"/>
        </w:rPr>
        <w:t>41:5, 587-602</w:t>
      </w:r>
    </w:p>
    <w:p w14:paraId="3C3CA9BB"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2017</w:t>
      </w:r>
      <w:r w:rsidRPr="00147270">
        <w:rPr>
          <w:rFonts w:ascii="Calibri Light" w:hAnsi="Calibri Light" w:cs="Calibri Light"/>
          <w:sz w:val="24"/>
          <w:szCs w:val="24"/>
        </w:rPr>
        <w:tab/>
        <w:t xml:space="preserve">Northwest Mexico: The Prehistory of Sonora, Chihuahua, and Neighboring Areas. In </w:t>
      </w:r>
      <w:r w:rsidRPr="00147270">
        <w:rPr>
          <w:rFonts w:ascii="Calibri Light" w:hAnsi="Calibri Light" w:cs="Calibri Light"/>
          <w:i/>
          <w:sz w:val="24"/>
          <w:szCs w:val="24"/>
        </w:rPr>
        <w:t>Journal of Archaeological Research 25</w:t>
      </w:r>
      <w:r w:rsidRPr="00147270">
        <w:rPr>
          <w:rFonts w:ascii="Calibri Light" w:hAnsi="Calibri Light" w:cs="Calibri Light"/>
          <w:sz w:val="24"/>
          <w:szCs w:val="24"/>
        </w:rPr>
        <w:t>., pp. 373-420(2017).</w:t>
      </w:r>
    </w:p>
    <w:p w14:paraId="7E48303E" w14:textId="4D02794C" w:rsidR="00890343" w:rsidRPr="00147270" w:rsidRDefault="00890343" w:rsidP="00890343">
      <w:pPr>
        <w:spacing w:line="480" w:lineRule="auto"/>
        <w:ind w:left="720" w:hanging="720"/>
        <w:jc w:val="both"/>
        <w:rPr>
          <w:rFonts w:ascii="Calibri Light" w:hAnsi="Calibri Light" w:cs="Calibri Light"/>
          <w:sz w:val="24"/>
          <w:szCs w:val="24"/>
        </w:rPr>
      </w:pPr>
      <w:proofErr w:type="spellStart"/>
      <w:r w:rsidRPr="00147270">
        <w:rPr>
          <w:rFonts w:ascii="Calibri Light" w:hAnsi="Calibri Light" w:cs="Calibri Light"/>
          <w:sz w:val="24"/>
          <w:szCs w:val="24"/>
        </w:rPr>
        <w:t>Peréz</w:t>
      </w:r>
      <w:proofErr w:type="spellEnd"/>
      <w:r w:rsidRPr="00147270">
        <w:rPr>
          <w:rFonts w:ascii="Calibri Light" w:hAnsi="Calibri Light" w:cs="Calibri Light"/>
          <w:sz w:val="24"/>
          <w:szCs w:val="24"/>
        </w:rPr>
        <w:t xml:space="preserve"> de </w:t>
      </w:r>
      <w:proofErr w:type="spellStart"/>
      <w:r w:rsidRPr="00147270">
        <w:rPr>
          <w:rFonts w:ascii="Calibri Light" w:hAnsi="Calibri Light" w:cs="Calibri Light"/>
          <w:sz w:val="24"/>
          <w:szCs w:val="24"/>
        </w:rPr>
        <w:t>Ribas</w:t>
      </w:r>
      <w:proofErr w:type="spellEnd"/>
      <w:r w:rsidRPr="00147270">
        <w:rPr>
          <w:rFonts w:ascii="Calibri Light" w:hAnsi="Calibri Light" w:cs="Calibri Light"/>
          <w:sz w:val="24"/>
          <w:szCs w:val="24"/>
        </w:rPr>
        <w:t xml:space="preserve">, </w:t>
      </w:r>
      <w:proofErr w:type="spellStart"/>
      <w:r w:rsidRPr="00147270">
        <w:rPr>
          <w:rFonts w:ascii="Calibri Light" w:hAnsi="Calibri Light" w:cs="Calibri Light"/>
          <w:sz w:val="24"/>
          <w:szCs w:val="24"/>
        </w:rPr>
        <w:t>D</w:t>
      </w:r>
      <w:r w:rsidR="00450617">
        <w:rPr>
          <w:rFonts w:ascii="Calibri Light" w:hAnsi="Calibri Light" w:cs="Calibri Light"/>
          <w:sz w:val="24"/>
          <w:szCs w:val="24"/>
        </w:rPr>
        <w:t>.</w:t>
      </w:r>
      <w:r w:rsidRPr="00147270">
        <w:rPr>
          <w:rFonts w:ascii="Calibri Light" w:hAnsi="Calibri Light" w:cs="Calibri Light"/>
          <w:sz w:val="24"/>
          <w:szCs w:val="24"/>
        </w:rPr>
        <w:t>l</w:t>
      </w:r>
      <w:proofErr w:type="spellEnd"/>
      <w:r w:rsidRPr="00147270">
        <w:rPr>
          <w:rFonts w:ascii="Calibri Light" w:hAnsi="Calibri Light" w:cs="Calibri Light"/>
          <w:sz w:val="24"/>
          <w:szCs w:val="24"/>
        </w:rPr>
        <w:t xml:space="preserve"> T</w:t>
      </w:r>
      <w:r w:rsidR="00450617">
        <w:rPr>
          <w:rFonts w:ascii="Calibri Light" w:hAnsi="Calibri Light" w:cs="Calibri Light"/>
          <w:sz w:val="24"/>
          <w:szCs w:val="24"/>
        </w:rPr>
        <w:t>.</w:t>
      </w:r>
      <w:r w:rsidRPr="00147270">
        <w:rPr>
          <w:rFonts w:ascii="Calibri Light" w:hAnsi="Calibri Light" w:cs="Calibri Light"/>
          <w:sz w:val="24"/>
          <w:szCs w:val="24"/>
        </w:rPr>
        <w:t xml:space="preserve"> </w:t>
      </w:r>
      <w:proofErr w:type="spellStart"/>
      <w:r w:rsidRPr="00147270">
        <w:rPr>
          <w:rFonts w:ascii="Calibri Light" w:hAnsi="Calibri Light" w:cs="Calibri Light"/>
          <w:sz w:val="24"/>
          <w:szCs w:val="24"/>
        </w:rPr>
        <w:t>Reff</w:t>
      </w:r>
      <w:proofErr w:type="spellEnd"/>
      <w:r w:rsidRPr="00147270">
        <w:rPr>
          <w:rFonts w:ascii="Calibri Light" w:hAnsi="Calibri Light" w:cs="Calibri Light"/>
          <w:sz w:val="24"/>
          <w:szCs w:val="24"/>
        </w:rPr>
        <w:t xml:space="preserve">, </w:t>
      </w:r>
      <w:r w:rsidR="00450617" w:rsidRPr="00147270">
        <w:rPr>
          <w:rFonts w:ascii="Calibri Light" w:hAnsi="Calibri Light" w:cs="Calibri Light"/>
          <w:sz w:val="24"/>
          <w:szCs w:val="24"/>
        </w:rPr>
        <w:t>M</w:t>
      </w:r>
      <w:r w:rsidR="00450617">
        <w:rPr>
          <w:rFonts w:ascii="Calibri Light" w:hAnsi="Calibri Light" w:cs="Calibri Light"/>
          <w:sz w:val="24"/>
          <w:szCs w:val="24"/>
        </w:rPr>
        <w:t>.</w:t>
      </w:r>
      <w:r w:rsidR="00450617"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Ahern, </w:t>
      </w:r>
      <w:r w:rsidR="00450617" w:rsidRPr="00147270">
        <w:rPr>
          <w:rFonts w:ascii="Calibri Light" w:hAnsi="Calibri Light" w:cs="Calibri Light"/>
          <w:sz w:val="24"/>
          <w:szCs w:val="24"/>
        </w:rPr>
        <w:t>R</w:t>
      </w:r>
      <w:r w:rsidR="00450617">
        <w:rPr>
          <w:rFonts w:ascii="Calibri Light" w:hAnsi="Calibri Light" w:cs="Calibri Light"/>
          <w:sz w:val="24"/>
          <w:szCs w:val="24"/>
        </w:rPr>
        <w:t>.</w:t>
      </w:r>
      <w:r w:rsidR="00450617" w:rsidRPr="00147270">
        <w:rPr>
          <w:rFonts w:ascii="Calibri Light" w:hAnsi="Calibri Light" w:cs="Calibri Light"/>
          <w:sz w:val="24"/>
          <w:szCs w:val="24"/>
        </w:rPr>
        <w:t xml:space="preserve"> </w:t>
      </w:r>
      <w:r w:rsidRPr="00147270">
        <w:rPr>
          <w:rFonts w:ascii="Calibri Light" w:hAnsi="Calibri Light" w:cs="Calibri Light"/>
          <w:sz w:val="24"/>
          <w:szCs w:val="24"/>
        </w:rPr>
        <w:t xml:space="preserve">K. </w:t>
      </w:r>
      <w:proofErr w:type="spellStart"/>
      <w:r w:rsidRPr="00147270">
        <w:rPr>
          <w:rFonts w:ascii="Calibri Light" w:hAnsi="Calibri Light" w:cs="Calibri Light"/>
          <w:sz w:val="24"/>
          <w:szCs w:val="24"/>
        </w:rPr>
        <w:t>Danford</w:t>
      </w:r>
      <w:proofErr w:type="spellEnd"/>
      <w:r w:rsidRPr="00147270">
        <w:rPr>
          <w:rFonts w:ascii="Calibri Light" w:hAnsi="Calibri Light" w:cs="Calibri Light"/>
          <w:sz w:val="24"/>
          <w:szCs w:val="24"/>
        </w:rPr>
        <w:t xml:space="preserve">, and </w:t>
      </w:r>
      <w:r w:rsidR="00450617" w:rsidRPr="00147270">
        <w:rPr>
          <w:rFonts w:ascii="Calibri Light" w:hAnsi="Calibri Light" w:cs="Calibri Light"/>
          <w:sz w:val="24"/>
          <w:szCs w:val="24"/>
        </w:rPr>
        <w:t>R</w:t>
      </w:r>
      <w:r w:rsidR="00450617">
        <w:rPr>
          <w:rFonts w:ascii="Calibri Light" w:hAnsi="Calibri Light" w:cs="Calibri Light"/>
          <w:sz w:val="24"/>
          <w:szCs w:val="24"/>
        </w:rPr>
        <w:t>.</w:t>
      </w:r>
      <w:r w:rsidR="00450617" w:rsidRPr="00147270">
        <w:rPr>
          <w:rFonts w:ascii="Calibri Light" w:hAnsi="Calibri Light" w:cs="Calibri Light"/>
          <w:sz w:val="24"/>
          <w:szCs w:val="24"/>
        </w:rPr>
        <w:t xml:space="preserve"> </w:t>
      </w:r>
      <w:r w:rsidRPr="00147270">
        <w:rPr>
          <w:rFonts w:ascii="Calibri Light" w:hAnsi="Calibri Light" w:cs="Calibri Light"/>
          <w:sz w:val="24"/>
          <w:szCs w:val="24"/>
        </w:rPr>
        <w:t>K. Danforth</w:t>
      </w:r>
    </w:p>
    <w:p w14:paraId="326FAC0A"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2001</w:t>
      </w:r>
      <w:r w:rsidRPr="00147270">
        <w:rPr>
          <w:rFonts w:ascii="Calibri Light" w:hAnsi="Calibri Light" w:cs="Calibri Light"/>
          <w:sz w:val="24"/>
          <w:szCs w:val="24"/>
        </w:rPr>
        <w:tab/>
        <w:t xml:space="preserve">History of the Triumphs of our Holy Faith Among the Most Barbarous and Fierce Peoples of the New World. In </w:t>
      </w:r>
      <w:proofErr w:type="gramStart"/>
      <w:r w:rsidRPr="00147270">
        <w:rPr>
          <w:rFonts w:ascii="Calibri Light" w:hAnsi="Calibri Light" w:cs="Calibri Light"/>
          <w:i/>
          <w:sz w:val="24"/>
          <w:szCs w:val="24"/>
        </w:rPr>
        <w:t>The</w:t>
      </w:r>
      <w:proofErr w:type="gramEnd"/>
      <w:r w:rsidRPr="00147270">
        <w:rPr>
          <w:rFonts w:ascii="Calibri Light" w:hAnsi="Calibri Light" w:cs="Calibri Light"/>
          <w:i/>
          <w:sz w:val="24"/>
          <w:szCs w:val="24"/>
        </w:rPr>
        <w:t xml:space="preserve"> Journal of Arizona History, </w:t>
      </w:r>
      <w:r w:rsidRPr="00147270">
        <w:rPr>
          <w:rFonts w:ascii="Calibri Light" w:hAnsi="Calibri Light" w:cs="Calibri Light"/>
          <w:sz w:val="24"/>
          <w:szCs w:val="24"/>
        </w:rPr>
        <w:t>Vol. 42, No. 4 (Winter 2001), pp. 473-475. Arizona Historical Society.</w:t>
      </w:r>
    </w:p>
    <w:p w14:paraId="0127DCAB"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Phillips, David A., Jr.</w:t>
      </w:r>
    </w:p>
    <w:p w14:paraId="71494836"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1989</w:t>
      </w:r>
      <w:r w:rsidRPr="00147270">
        <w:rPr>
          <w:rFonts w:ascii="Calibri Light" w:hAnsi="Calibri Light" w:cs="Calibri Light"/>
          <w:sz w:val="24"/>
          <w:szCs w:val="24"/>
        </w:rPr>
        <w:tab/>
        <w:t xml:space="preserve">Prehistory of Chihuahua and Sonora, Mexico. </w:t>
      </w:r>
      <w:r w:rsidRPr="00147270">
        <w:rPr>
          <w:rFonts w:ascii="Calibri Light" w:hAnsi="Calibri Light" w:cs="Calibri Light"/>
          <w:i/>
          <w:iCs/>
          <w:sz w:val="24"/>
          <w:szCs w:val="24"/>
        </w:rPr>
        <w:t>Journal of World Prehistory</w:t>
      </w:r>
      <w:r w:rsidRPr="00147270">
        <w:rPr>
          <w:rFonts w:ascii="Calibri Light" w:hAnsi="Calibri Light" w:cs="Calibri Light"/>
          <w:sz w:val="24"/>
          <w:szCs w:val="24"/>
        </w:rPr>
        <w:t xml:space="preserve"> Vol. 3., pp. 373-401.</w:t>
      </w:r>
    </w:p>
    <w:p w14:paraId="23643362" w14:textId="72F43212" w:rsidR="00890343" w:rsidRPr="00147270" w:rsidRDefault="00890343" w:rsidP="00890343">
      <w:pPr>
        <w:spacing w:line="480" w:lineRule="auto"/>
        <w:ind w:left="720" w:hanging="720"/>
        <w:jc w:val="both"/>
        <w:rPr>
          <w:rFonts w:ascii="Calibri Light" w:hAnsi="Calibri Light" w:cs="Calibri Light"/>
          <w:sz w:val="24"/>
          <w:szCs w:val="24"/>
        </w:rPr>
      </w:pPr>
      <w:proofErr w:type="spellStart"/>
      <w:r w:rsidRPr="00147270">
        <w:rPr>
          <w:rFonts w:ascii="Calibri Light" w:hAnsi="Calibri Light" w:cs="Calibri Light"/>
          <w:sz w:val="24"/>
          <w:szCs w:val="24"/>
        </w:rPr>
        <w:lastRenderedPageBreak/>
        <w:t>Plog</w:t>
      </w:r>
      <w:proofErr w:type="spellEnd"/>
      <w:r w:rsidRPr="00147270">
        <w:rPr>
          <w:rFonts w:ascii="Calibri Light" w:hAnsi="Calibri Light" w:cs="Calibri Light"/>
          <w:sz w:val="24"/>
          <w:szCs w:val="24"/>
        </w:rPr>
        <w:t xml:space="preserve">, </w:t>
      </w:r>
      <w:r w:rsidR="00450617" w:rsidRPr="00147270">
        <w:rPr>
          <w:rFonts w:ascii="Calibri Light" w:hAnsi="Calibri Light" w:cs="Calibri Light"/>
          <w:sz w:val="24"/>
          <w:szCs w:val="24"/>
        </w:rPr>
        <w:t>S</w:t>
      </w:r>
      <w:r w:rsidR="00450617">
        <w:rPr>
          <w:rFonts w:ascii="Calibri Light" w:hAnsi="Calibri Light" w:cs="Calibri Light"/>
          <w:sz w:val="24"/>
          <w:szCs w:val="24"/>
        </w:rPr>
        <w:t>.</w:t>
      </w:r>
    </w:p>
    <w:p w14:paraId="56140E0B"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1983</w:t>
      </w:r>
      <w:r w:rsidRPr="00147270">
        <w:rPr>
          <w:rFonts w:ascii="Calibri Light" w:hAnsi="Calibri Light" w:cs="Calibri Light"/>
          <w:sz w:val="24"/>
          <w:szCs w:val="24"/>
        </w:rPr>
        <w:tab/>
        <w:t>Analysis of Style in Artifacts. Annual Review of Anthropology, 1983, Vol. 12(1983)., pp. 125-142</w:t>
      </w:r>
    </w:p>
    <w:p w14:paraId="5A6B94DC" w14:textId="77777777" w:rsidR="00890343" w:rsidRPr="00147270" w:rsidRDefault="00890343" w:rsidP="00890343">
      <w:pPr>
        <w:pStyle w:val="Default"/>
        <w:spacing w:line="480" w:lineRule="auto"/>
        <w:jc w:val="both"/>
        <w:rPr>
          <w:rFonts w:ascii="Calibri Light" w:hAnsi="Calibri Light" w:cs="Calibri Light"/>
          <w:color w:val="auto"/>
        </w:rPr>
      </w:pPr>
      <w:proofErr w:type="spellStart"/>
      <w:r w:rsidRPr="00147270">
        <w:rPr>
          <w:rFonts w:ascii="Calibri Light" w:hAnsi="Calibri Light" w:cs="Calibri Light"/>
          <w:color w:val="auto"/>
        </w:rPr>
        <w:t>Pluciennik</w:t>
      </w:r>
      <w:proofErr w:type="spellEnd"/>
      <w:r w:rsidRPr="00147270">
        <w:rPr>
          <w:rFonts w:ascii="Calibri Light" w:hAnsi="Calibri Light" w:cs="Calibri Light"/>
          <w:color w:val="auto"/>
        </w:rPr>
        <w:t>, M. Z</w:t>
      </w:r>
    </w:p>
    <w:p w14:paraId="6C3AA618" w14:textId="77777777" w:rsidR="00890343" w:rsidRPr="00147270" w:rsidRDefault="00890343" w:rsidP="00890343">
      <w:pPr>
        <w:pStyle w:val="Default"/>
        <w:spacing w:line="480" w:lineRule="auto"/>
        <w:ind w:left="720" w:hanging="720"/>
        <w:jc w:val="both"/>
        <w:rPr>
          <w:rFonts w:ascii="Calibri Light" w:hAnsi="Calibri Light" w:cs="Calibri Light"/>
          <w:color w:val="auto"/>
        </w:rPr>
      </w:pPr>
      <w:r w:rsidRPr="00147270">
        <w:rPr>
          <w:rFonts w:ascii="Calibri Light" w:hAnsi="Calibri Light" w:cs="Calibri Light"/>
          <w:color w:val="auto"/>
        </w:rPr>
        <w:t>1997</w:t>
      </w:r>
      <w:r w:rsidRPr="00147270">
        <w:rPr>
          <w:rFonts w:ascii="Calibri Light" w:hAnsi="Calibri Light" w:cs="Calibri Light"/>
          <w:color w:val="auto"/>
        </w:rPr>
        <w:tab/>
        <w:t xml:space="preserve">Historical, </w:t>
      </w:r>
      <w:proofErr w:type="gramStart"/>
      <w:r w:rsidRPr="00147270">
        <w:rPr>
          <w:rFonts w:ascii="Calibri Light" w:hAnsi="Calibri Light" w:cs="Calibri Light"/>
          <w:color w:val="auto"/>
        </w:rPr>
        <w:t>geographical</w:t>
      </w:r>
      <w:proofErr w:type="gramEnd"/>
      <w:r w:rsidRPr="00147270">
        <w:rPr>
          <w:rFonts w:ascii="Calibri Light" w:hAnsi="Calibri Light" w:cs="Calibri Light"/>
          <w:color w:val="auto"/>
        </w:rPr>
        <w:t xml:space="preserve"> and anthropological imaginations: Early ceramics in Southern Italy. In </w:t>
      </w:r>
      <w:proofErr w:type="spellStart"/>
      <w:r w:rsidRPr="00147270">
        <w:rPr>
          <w:rFonts w:ascii="Calibri Light" w:hAnsi="Calibri Light" w:cs="Calibri Light"/>
          <w:color w:val="auto"/>
        </w:rPr>
        <w:t>Cumberpatch</w:t>
      </w:r>
      <w:proofErr w:type="spellEnd"/>
      <w:r w:rsidRPr="00147270">
        <w:rPr>
          <w:rFonts w:ascii="Calibri Light" w:hAnsi="Calibri Light" w:cs="Calibri Light"/>
          <w:color w:val="auto"/>
        </w:rPr>
        <w:t xml:space="preserve">, C. C, and </w:t>
      </w:r>
      <w:proofErr w:type="spellStart"/>
      <w:r w:rsidRPr="00147270">
        <w:rPr>
          <w:rFonts w:ascii="Calibri Light" w:hAnsi="Calibri Light" w:cs="Calibri Light"/>
          <w:color w:val="auto"/>
        </w:rPr>
        <w:t>Blinkhorn</w:t>
      </w:r>
      <w:proofErr w:type="spellEnd"/>
      <w:r w:rsidRPr="00147270">
        <w:rPr>
          <w:rFonts w:ascii="Calibri Light" w:hAnsi="Calibri Light" w:cs="Calibri Light"/>
          <w:color w:val="auto"/>
        </w:rPr>
        <w:t>, P. W. (eds.), Not So Much a Pot, More a Way of Life, Oxbow Books, Oxford, pp. 37-56.</w:t>
      </w:r>
    </w:p>
    <w:p w14:paraId="2102CF52" w14:textId="1D31D819" w:rsidR="00890343" w:rsidRPr="00147270" w:rsidRDefault="00890343" w:rsidP="00890343">
      <w:pPr>
        <w:tabs>
          <w:tab w:val="left" w:pos="1916"/>
        </w:tabs>
        <w:spacing w:line="480" w:lineRule="auto"/>
        <w:ind w:left="720" w:hanging="720"/>
        <w:jc w:val="both"/>
        <w:rPr>
          <w:rFonts w:ascii="Calibri Light" w:hAnsi="Calibri Light" w:cs="Calibri Light"/>
          <w:sz w:val="24"/>
          <w:szCs w:val="24"/>
        </w:rPr>
      </w:pPr>
      <w:proofErr w:type="spellStart"/>
      <w:r w:rsidRPr="00147270">
        <w:rPr>
          <w:rFonts w:ascii="Calibri Light" w:hAnsi="Calibri Light" w:cs="Calibri Light"/>
          <w:sz w:val="24"/>
          <w:szCs w:val="24"/>
        </w:rPr>
        <w:t>Reff</w:t>
      </w:r>
      <w:proofErr w:type="spellEnd"/>
      <w:r w:rsidRPr="00147270">
        <w:rPr>
          <w:rFonts w:ascii="Calibri Light" w:hAnsi="Calibri Light" w:cs="Calibri Light"/>
          <w:sz w:val="24"/>
          <w:szCs w:val="24"/>
        </w:rPr>
        <w:t xml:space="preserve">, </w:t>
      </w:r>
      <w:r w:rsidR="004958F0" w:rsidRPr="00147270">
        <w:rPr>
          <w:rFonts w:ascii="Calibri Light" w:hAnsi="Calibri Light" w:cs="Calibri Light"/>
          <w:sz w:val="24"/>
          <w:szCs w:val="24"/>
        </w:rPr>
        <w:t>D</w:t>
      </w:r>
      <w:r w:rsidR="004958F0">
        <w:rPr>
          <w:rFonts w:ascii="Calibri Light" w:hAnsi="Calibri Light" w:cs="Calibri Light"/>
          <w:sz w:val="24"/>
          <w:szCs w:val="24"/>
        </w:rPr>
        <w:t>.</w:t>
      </w:r>
      <w:r w:rsidRPr="00147270">
        <w:rPr>
          <w:rFonts w:ascii="Calibri Light" w:hAnsi="Calibri Light" w:cs="Calibri Light"/>
          <w:sz w:val="24"/>
          <w:szCs w:val="24"/>
        </w:rPr>
        <w:t>T</w:t>
      </w:r>
    </w:p>
    <w:p w14:paraId="03D84626"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1985</w:t>
      </w:r>
      <w:r w:rsidRPr="00147270">
        <w:rPr>
          <w:rFonts w:ascii="Calibri Light" w:hAnsi="Calibri Light" w:cs="Calibri Light"/>
          <w:sz w:val="24"/>
          <w:szCs w:val="24"/>
        </w:rPr>
        <w:tab/>
        <w:t>The Demographic and Cultural Consequences of Old-World Disease in the Greater Southwest, 1520–1660. Ph.D. dissertation, University of Oklahoma, Norman. Ann Arbor: ProQuest Dissertations and Theses.</w:t>
      </w:r>
    </w:p>
    <w:p w14:paraId="1B07CC9D"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1991</w:t>
      </w:r>
      <w:r w:rsidRPr="00147270">
        <w:rPr>
          <w:rFonts w:ascii="Calibri Light" w:hAnsi="Calibri Light" w:cs="Calibri Light"/>
          <w:sz w:val="24"/>
          <w:szCs w:val="24"/>
        </w:rPr>
        <w:tab/>
        <w:t xml:space="preserve">Anthropological Analysis of Exploration Texts: Cultural Discourse and the Ethnological Import of Fray Marcos de </w:t>
      </w:r>
      <w:proofErr w:type="spellStart"/>
      <w:r w:rsidRPr="00147270">
        <w:rPr>
          <w:rFonts w:ascii="Calibri Light" w:hAnsi="Calibri Light" w:cs="Calibri Light"/>
          <w:sz w:val="24"/>
          <w:szCs w:val="24"/>
        </w:rPr>
        <w:t>Niza’s</w:t>
      </w:r>
      <w:proofErr w:type="spellEnd"/>
      <w:r w:rsidRPr="00147270">
        <w:rPr>
          <w:rFonts w:ascii="Calibri Light" w:hAnsi="Calibri Light" w:cs="Calibri Light"/>
          <w:sz w:val="24"/>
          <w:szCs w:val="24"/>
        </w:rPr>
        <w:t xml:space="preserve"> Journey to Cibola. </w:t>
      </w:r>
      <w:r w:rsidRPr="00147270">
        <w:rPr>
          <w:rFonts w:ascii="Calibri Light" w:hAnsi="Calibri Light" w:cs="Calibri Light"/>
          <w:i/>
          <w:iCs/>
          <w:sz w:val="24"/>
          <w:szCs w:val="24"/>
        </w:rPr>
        <w:t xml:space="preserve">American Anthropologist, </w:t>
      </w:r>
      <w:r w:rsidRPr="00147270">
        <w:rPr>
          <w:rFonts w:ascii="Calibri Light" w:hAnsi="Calibri Light" w:cs="Calibri Light"/>
          <w:sz w:val="24"/>
          <w:szCs w:val="24"/>
        </w:rPr>
        <w:t>New Series, Vol. 93, No.3(1991)., pp. 636-655.</w:t>
      </w:r>
    </w:p>
    <w:p w14:paraId="15416E57" w14:textId="1C3BFECA" w:rsidR="00890343" w:rsidRPr="00147270" w:rsidRDefault="00890343" w:rsidP="00890343">
      <w:pPr>
        <w:spacing w:line="480" w:lineRule="auto"/>
        <w:ind w:left="720" w:hanging="720"/>
        <w:jc w:val="both"/>
        <w:rPr>
          <w:rFonts w:ascii="Calibri Light" w:hAnsi="Calibri Light" w:cs="Calibri Light"/>
          <w:sz w:val="24"/>
          <w:szCs w:val="24"/>
        </w:rPr>
      </w:pPr>
      <w:proofErr w:type="spellStart"/>
      <w:r w:rsidRPr="00147270">
        <w:rPr>
          <w:rFonts w:ascii="Calibri Light" w:hAnsi="Calibri Light" w:cs="Calibri Light"/>
          <w:sz w:val="24"/>
          <w:szCs w:val="24"/>
        </w:rPr>
        <w:t>Rilley</w:t>
      </w:r>
      <w:proofErr w:type="spellEnd"/>
      <w:r w:rsidRPr="00147270">
        <w:rPr>
          <w:rFonts w:ascii="Calibri Light" w:hAnsi="Calibri Light" w:cs="Calibri Light"/>
          <w:sz w:val="24"/>
          <w:szCs w:val="24"/>
        </w:rPr>
        <w:t xml:space="preserve">, </w:t>
      </w:r>
      <w:r w:rsidR="004958F0" w:rsidRPr="00147270">
        <w:rPr>
          <w:rFonts w:ascii="Calibri Light" w:hAnsi="Calibri Light" w:cs="Calibri Light"/>
          <w:sz w:val="24"/>
          <w:szCs w:val="24"/>
        </w:rPr>
        <w:t>C</w:t>
      </w:r>
      <w:r w:rsidR="004958F0">
        <w:rPr>
          <w:rFonts w:ascii="Calibri Light" w:hAnsi="Calibri Light" w:cs="Calibri Light"/>
          <w:sz w:val="24"/>
          <w:szCs w:val="24"/>
        </w:rPr>
        <w:t>.</w:t>
      </w:r>
    </w:p>
    <w:p w14:paraId="0A32C824"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1976</w:t>
      </w:r>
      <w:r w:rsidRPr="00147270">
        <w:rPr>
          <w:rFonts w:ascii="Calibri Light" w:hAnsi="Calibri Light" w:cs="Calibri Light"/>
          <w:sz w:val="24"/>
          <w:szCs w:val="24"/>
        </w:rPr>
        <w:tab/>
        <w:t xml:space="preserve">Las Casas and the Golden Cities. In </w:t>
      </w:r>
      <w:r w:rsidRPr="00147270">
        <w:rPr>
          <w:rFonts w:ascii="Calibri Light" w:hAnsi="Calibri Light" w:cs="Calibri Light"/>
          <w:i/>
          <w:iCs/>
          <w:sz w:val="24"/>
          <w:szCs w:val="24"/>
        </w:rPr>
        <w:t xml:space="preserve">Ethnohistory, </w:t>
      </w:r>
      <w:r w:rsidRPr="00147270">
        <w:rPr>
          <w:rFonts w:ascii="Calibri Light" w:hAnsi="Calibri Light" w:cs="Calibri Light"/>
          <w:sz w:val="24"/>
          <w:szCs w:val="24"/>
        </w:rPr>
        <w:t>Winter, 1976, Vol. 23, No. 1 (Winter, 1976), pp. 19-30. Duke University Press</w:t>
      </w:r>
    </w:p>
    <w:p w14:paraId="56CEE4A3"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1979</w:t>
      </w:r>
      <w:r w:rsidRPr="00147270">
        <w:rPr>
          <w:rFonts w:ascii="Calibri Light" w:hAnsi="Calibri Light" w:cs="Calibri Light"/>
          <w:sz w:val="24"/>
          <w:szCs w:val="24"/>
        </w:rPr>
        <w:tab/>
        <w:t>Casas Grandes and the Sonoran Statelets</w:t>
      </w:r>
      <w:r w:rsidRPr="00147270">
        <w:rPr>
          <w:rFonts w:ascii="Calibri Light" w:hAnsi="Calibri Light" w:cs="Calibri Light"/>
          <w:i/>
          <w:iCs/>
          <w:sz w:val="24"/>
          <w:szCs w:val="24"/>
        </w:rPr>
        <w:t xml:space="preserve">. </w:t>
      </w:r>
      <w:r w:rsidRPr="00147270">
        <w:rPr>
          <w:rFonts w:ascii="Calibri Light" w:hAnsi="Calibri Light" w:cs="Calibri Light"/>
          <w:sz w:val="24"/>
          <w:szCs w:val="24"/>
        </w:rPr>
        <w:t>Paper presented at the Chicago Anthropological Society, Field Museum, Chicago.</w:t>
      </w:r>
    </w:p>
    <w:p w14:paraId="5A262BFD"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lastRenderedPageBreak/>
        <w:t>2005</w:t>
      </w:r>
      <w:r w:rsidRPr="00147270">
        <w:rPr>
          <w:rFonts w:ascii="Calibri Light" w:hAnsi="Calibri Light" w:cs="Calibri Light"/>
          <w:sz w:val="24"/>
          <w:szCs w:val="24"/>
        </w:rPr>
        <w:tab/>
      </w:r>
      <w:r w:rsidRPr="00147270">
        <w:rPr>
          <w:rFonts w:ascii="Calibri Light" w:hAnsi="Calibri Light" w:cs="Calibri Light"/>
          <w:i/>
          <w:iCs/>
          <w:sz w:val="24"/>
          <w:szCs w:val="24"/>
        </w:rPr>
        <w:t xml:space="preserve">Becoming Aztatlán: Mesoamerican Influence in the Greater Southwest, AD 1200-1500, </w:t>
      </w:r>
      <w:r w:rsidRPr="00147270">
        <w:rPr>
          <w:rFonts w:ascii="Calibri Light" w:hAnsi="Calibri Light" w:cs="Calibri Light"/>
          <w:sz w:val="24"/>
          <w:szCs w:val="24"/>
        </w:rPr>
        <w:t>University of Utah, Press, Salt Lake City.</w:t>
      </w:r>
    </w:p>
    <w:p w14:paraId="05725C89"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lang w:val="es-MX"/>
        </w:rPr>
      </w:pPr>
      <w:r w:rsidRPr="00147270">
        <w:rPr>
          <w:rFonts w:ascii="Calibri Light" w:hAnsi="Calibri Light" w:cs="Calibri Light"/>
          <w:sz w:val="24"/>
          <w:szCs w:val="24"/>
          <w:lang w:val="es-MX"/>
        </w:rPr>
        <w:t>Rosenblat, A.</w:t>
      </w:r>
    </w:p>
    <w:p w14:paraId="0F549C29"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lang w:val="es-MX"/>
        </w:rPr>
        <w:t>1935</w:t>
      </w:r>
      <w:r w:rsidRPr="00147270">
        <w:rPr>
          <w:rFonts w:ascii="Calibri Light" w:hAnsi="Calibri Light" w:cs="Calibri Light"/>
          <w:sz w:val="24"/>
          <w:szCs w:val="24"/>
          <w:lang w:val="es-MX"/>
        </w:rPr>
        <w:tab/>
      </w:r>
      <w:proofErr w:type="gramStart"/>
      <w:r w:rsidRPr="00147270">
        <w:rPr>
          <w:rFonts w:ascii="Calibri Light" w:hAnsi="Calibri Light" w:cs="Calibri Light"/>
          <w:sz w:val="24"/>
          <w:szCs w:val="24"/>
          <w:lang w:val="es-MX"/>
        </w:rPr>
        <w:t>El</w:t>
      </w:r>
      <w:proofErr w:type="gramEnd"/>
      <w:r w:rsidRPr="00147270">
        <w:rPr>
          <w:rFonts w:ascii="Calibri Light" w:hAnsi="Calibri Light" w:cs="Calibri Light"/>
          <w:sz w:val="24"/>
          <w:szCs w:val="24"/>
          <w:lang w:val="es-MX"/>
        </w:rPr>
        <w:t xml:space="preserve"> desarrollo de la poblaci6n </w:t>
      </w:r>
      <w:proofErr w:type="spellStart"/>
      <w:r w:rsidRPr="00147270">
        <w:rPr>
          <w:rFonts w:ascii="Calibri Light" w:hAnsi="Calibri Light" w:cs="Calibri Light"/>
          <w:sz w:val="24"/>
          <w:szCs w:val="24"/>
          <w:lang w:val="es-MX"/>
        </w:rPr>
        <w:t>indigena</w:t>
      </w:r>
      <w:proofErr w:type="spellEnd"/>
      <w:r w:rsidRPr="00147270">
        <w:rPr>
          <w:rFonts w:ascii="Calibri Light" w:hAnsi="Calibri Light" w:cs="Calibri Light"/>
          <w:sz w:val="24"/>
          <w:szCs w:val="24"/>
          <w:lang w:val="es-MX"/>
        </w:rPr>
        <w:t xml:space="preserve"> de </w:t>
      </w:r>
      <w:proofErr w:type="spellStart"/>
      <w:r w:rsidRPr="00147270">
        <w:rPr>
          <w:rFonts w:ascii="Calibri Light" w:hAnsi="Calibri Light" w:cs="Calibri Light"/>
          <w:sz w:val="24"/>
          <w:szCs w:val="24"/>
          <w:lang w:val="es-MX"/>
        </w:rPr>
        <w:t>America</w:t>
      </w:r>
      <w:proofErr w:type="spellEnd"/>
      <w:r w:rsidRPr="00147270">
        <w:rPr>
          <w:rFonts w:ascii="Calibri Light" w:hAnsi="Calibri Light" w:cs="Calibri Light"/>
          <w:sz w:val="24"/>
          <w:szCs w:val="24"/>
          <w:lang w:val="es-MX"/>
        </w:rPr>
        <w:t xml:space="preserve">. Tierra Firme 1 (1): 115-133; 1 (2): 117-148; 1 (3): 109-141. 1967. La población de </w:t>
      </w:r>
      <w:proofErr w:type="spellStart"/>
      <w:r w:rsidRPr="00147270">
        <w:rPr>
          <w:rFonts w:ascii="Calibri Light" w:hAnsi="Calibri Light" w:cs="Calibri Light"/>
          <w:sz w:val="24"/>
          <w:szCs w:val="24"/>
          <w:lang w:val="es-MX"/>
        </w:rPr>
        <w:t>America</w:t>
      </w:r>
      <w:proofErr w:type="spellEnd"/>
      <w:r w:rsidRPr="00147270">
        <w:rPr>
          <w:rFonts w:ascii="Calibri Light" w:hAnsi="Calibri Light" w:cs="Calibri Light"/>
          <w:sz w:val="24"/>
          <w:szCs w:val="24"/>
          <w:lang w:val="es-MX"/>
        </w:rPr>
        <w:t xml:space="preserve"> en 1492: Viejos y nuevos artículos. </w:t>
      </w:r>
      <w:r w:rsidRPr="00147270">
        <w:rPr>
          <w:rFonts w:ascii="Calibri Light" w:hAnsi="Calibri Light" w:cs="Calibri Light"/>
          <w:sz w:val="24"/>
          <w:szCs w:val="24"/>
        </w:rPr>
        <w:t>Mexico City: Colegio de Mexico</w:t>
      </w:r>
    </w:p>
    <w:p w14:paraId="3BF780B3" w14:textId="77777777" w:rsidR="00890343" w:rsidRPr="00147270" w:rsidRDefault="00890343" w:rsidP="00890343">
      <w:pPr>
        <w:spacing w:line="480" w:lineRule="auto"/>
        <w:jc w:val="both"/>
        <w:rPr>
          <w:rFonts w:ascii="Calibri Light" w:hAnsi="Calibri Light" w:cs="Calibri Light"/>
          <w:sz w:val="24"/>
          <w:szCs w:val="24"/>
        </w:rPr>
      </w:pPr>
      <w:proofErr w:type="spellStart"/>
      <w:r w:rsidRPr="00147270">
        <w:rPr>
          <w:rFonts w:ascii="Calibri Light" w:hAnsi="Calibri Light" w:cs="Calibri Light"/>
          <w:sz w:val="24"/>
          <w:szCs w:val="24"/>
        </w:rPr>
        <w:t>Sauerlander</w:t>
      </w:r>
      <w:proofErr w:type="spellEnd"/>
      <w:r w:rsidRPr="00147270">
        <w:rPr>
          <w:rFonts w:ascii="Calibri Light" w:hAnsi="Calibri Light" w:cs="Calibri Light"/>
          <w:sz w:val="24"/>
          <w:szCs w:val="24"/>
        </w:rPr>
        <w:t>, W</w:t>
      </w:r>
    </w:p>
    <w:p w14:paraId="21112886"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1983</w:t>
      </w:r>
      <w:r w:rsidRPr="00147270">
        <w:rPr>
          <w:rFonts w:ascii="Calibri Light" w:hAnsi="Calibri Light" w:cs="Calibri Light"/>
          <w:sz w:val="24"/>
          <w:szCs w:val="24"/>
        </w:rPr>
        <w:tab/>
        <w:t>From stylus to style: reflections on the fate of a notion. Art Hist. 6:253-70</w:t>
      </w:r>
    </w:p>
    <w:p w14:paraId="2A4C59D3" w14:textId="47A17C13"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 xml:space="preserve">Sauer, </w:t>
      </w:r>
      <w:r w:rsidR="004958F0" w:rsidRPr="00147270">
        <w:rPr>
          <w:rFonts w:ascii="Calibri Light" w:hAnsi="Calibri Light" w:cs="Calibri Light"/>
          <w:sz w:val="24"/>
          <w:szCs w:val="24"/>
        </w:rPr>
        <w:t>C</w:t>
      </w:r>
      <w:r w:rsidR="004958F0">
        <w:rPr>
          <w:rFonts w:ascii="Calibri Light" w:hAnsi="Calibri Light" w:cs="Calibri Light"/>
          <w:sz w:val="24"/>
          <w:szCs w:val="24"/>
        </w:rPr>
        <w:t>.</w:t>
      </w:r>
      <w:r w:rsidR="004958F0" w:rsidRPr="00147270">
        <w:rPr>
          <w:rFonts w:ascii="Calibri Light" w:hAnsi="Calibri Light" w:cs="Calibri Light"/>
          <w:sz w:val="24"/>
          <w:szCs w:val="24"/>
        </w:rPr>
        <w:t xml:space="preserve"> </w:t>
      </w:r>
      <w:r w:rsidRPr="00147270">
        <w:rPr>
          <w:rFonts w:ascii="Calibri Light" w:hAnsi="Calibri Light" w:cs="Calibri Light"/>
          <w:sz w:val="24"/>
          <w:szCs w:val="24"/>
        </w:rPr>
        <w:t>O.</w:t>
      </w:r>
    </w:p>
    <w:p w14:paraId="4E1EAF85"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1932</w:t>
      </w:r>
      <w:r w:rsidRPr="00147270">
        <w:rPr>
          <w:rFonts w:ascii="Calibri Light" w:hAnsi="Calibri Light" w:cs="Calibri Light"/>
          <w:sz w:val="24"/>
          <w:szCs w:val="24"/>
        </w:rPr>
        <w:tab/>
        <w:t xml:space="preserve">The Road to Cibola. </w:t>
      </w:r>
      <w:proofErr w:type="spellStart"/>
      <w:r w:rsidRPr="00147270">
        <w:rPr>
          <w:rFonts w:ascii="Calibri Light" w:hAnsi="Calibri Light" w:cs="Calibri Light"/>
          <w:i/>
          <w:iCs/>
          <w:sz w:val="24"/>
          <w:szCs w:val="24"/>
        </w:rPr>
        <w:t>Ibero</w:t>
      </w:r>
      <w:proofErr w:type="spellEnd"/>
      <w:r w:rsidRPr="00147270">
        <w:rPr>
          <w:rFonts w:ascii="Calibri Light" w:hAnsi="Calibri Light" w:cs="Calibri Light"/>
          <w:i/>
          <w:iCs/>
          <w:sz w:val="24"/>
          <w:szCs w:val="24"/>
        </w:rPr>
        <w:t xml:space="preserve">-Americana </w:t>
      </w:r>
      <w:r w:rsidRPr="00147270">
        <w:rPr>
          <w:rFonts w:ascii="Calibri Light" w:hAnsi="Calibri Light" w:cs="Calibri Light"/>
          <w:sz w:val="24"/>
          <w:szCs w:val="24"/>
        </w:rPr>
        <w:t>3: 1-58.</w:t>
      </w:r>
    </w:p>
    <w:p w14:paraId="0A40602E"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1935</w:t>
      </w:r>
      <w:r w:rsidRPr="00147270">
        <w:rPr>
          <w:rFonts w:ascii="Calibri Light" w:hAnsi="Calibri Light" w:cs="Calibri Light"/>
          <w:sz w:val="24"/>
          <w:szCs w:val="24"/>
        </w:rPr>
        <w:tab/>
      </w:r>
      <w:proofErr w:type="spellStart"/>
      <w:r w:rsidRPr="00147270">
        <w:rPr>
          <w:rFonts w:ascii="Calibri Light" w:hAnsi="Calibri Light" w:cs="Calibri Light"/>
          <w:sz w:val="24"/>
          <w:szCs w:val="24"/>
        </w:rPr>
        <w:t>Aborignial</w:t>
      </w:r>
      <w:proofErr w:type="spellEnd"/>
      <w:r w:rsidRPr="00147270">
        <w:rPr>
          <w:rFonts w:ascii="Calibri Light" w:hAnsi="Calibri Light" w:cs="Calibri Light"/>
          <w:sz w:val="24"/>
          <w:szCs w:val="24"/>
        </w:rPr>
        <w:t xml:space="preserve"> Population of Northwestern Mexico</w:t>
      </w:r>
      <w:r w:rsidRPr="00147270">
        <w:rPr>
          <w:rFonts w:ascii="Calibri Light" w:hAnsi="Calibri Light" w:cs="Calibri Light"/>
          <w:i/>
          <w:iCs/>
          <w:sz w:val="24"/>
          <w:szCs w:val="24"/>
        </w:rPr>
        <w:t xml:space="preserve">. </w:t>
      </w:r>
      <w:proofErr w:type="spellStart"/>
      <w:r w:rsidRPr="00147270">
        <w:rPr>
          <w:rFonts w:ascii="Calibri Light" w:hAnsi="Calibri Light" w:cs="Calibri Light"/>
          <w:i/>
          <w:iCs/>
          <w:sz w:val="24"/>
          <w:szCs w:val="24"/>
        </w:rPr>
        <w:t>Ibero</w:t>
      </w:r>
      <w:proofErr w:type="spellEnd"/>
      <w:r w:rsidRPr="00147270">
        <w:rPr>
          <w:rFonts w:ascii="Calibri Light" w:hAnsi="Calibri Light" w:cs="Calibri Light"/>
          <w:i/>
          <w:iCs/>
          <w:sz w:val="24"/>
          <w:szCs w:val="24"/>
        </w:rPr>
        <w:t xml:space="preserve">-Americana </w:t>
      </w:r>
      <w:r w:rsidRPr="00147270">
        <w:rPr>
          <w:rFonts w:ascii="Calibri Light" w:hAnsi="Calibri Light" w:cs="Calibri Light"/>
          <w:sz w:val="24"/>
          <w:szCs w:val="24"/>
        </w:rPr>
        <w:t>10. University of California Press, Berkeley</w:t>
      </w:r>
    </w:p>
    <w:p w14:paraId="62B67689" w14:textId="1921B022"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 xml:space="preserve">Sauer, </w:t>
      </w:r>
      <w:r w:rsidR="004958F0" w:rsidRPr="00147270">
        <w:rPr>
          <w:rFonts w:ascii="Calibri Light" w:hAnsi="Calibri Light" w:cs="Calibri Light"/>
          <w:sz w:val="24"/>
          <w:szCs w:val="24"/>
        </w:rPr>
        <w:t>C</w:t>
      </w:r>
      <w:r w:rsidR="004958F0">
        <w:rPr>
          <w:rFonts w:ascii="Calibri Light" w:hAnsi="Calibri Light" w:cs="Calibri Light"/>
          <w:sz w:val="24"/>
          <w:szCs w:val="24"/>
        </w:rPr>
        <w:t>.</w:t>
      </w:r>
      <w:r w:rsidR="004958F0" w:rsidRPr="00147270">
        <w:rPr>
          <w:rFonts w:ascii="Calibri Light" w:hAnsi="Calibri Light" w:cs="Calibri Light"/>
          <w:sz w:val="24"/>
          <w:szCs w:val="24"/>
        </w:rPr>
        <w:t xml:space="preserve"> </w:t>
      </w:r>
      <w:proofErr w:type="gramStart"/>
      <w:r w:rsidRPr="00147270">
        <w:rPr>
          <w:rFonts w:ascii="Calibri Light" w:hAnsi="Calibri Light" w:cs="Calibri Light"/>
          <w:sz w:val="24"/>
          <w:szCs w:val="24"/>
        </w:rPr>
        <w:t>O.</w:t>
      </w:r>
      <w:proofErr w:type="gramEnd"/>
      <w:r w:rsidRPr="00147270">
        <w:rPr>
          <w:rFonts w:ascii="Calibri Light" w:hAnsi="Calibri Light" w:cs="Calibri Light"/>
          <w:sz w:val="24"/>
          <w:szCs w:val="24"/>
        </w:rPr>
        <w:t xml:space="preserve"> and Brand D.</w:t>
      </w:r>
    </w:p>
    <w:p w14:paraId="0CEE5DF5" w14:textId="3C6EC9EA"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1931</w:t>
      </w:r>
      <w:r w:rsidRPr="00147270">
        <w:rPr>
          <w:rFonts w:ascii="Calibri Light" w:hAnsi="Calibri Light" w:cs="Calibri Light"/>
          <w:sz w:val="24"/>
          <w:szCs w:val="24"/>
        </w:rPr>
        <w:tab/>
        <w:t xml:space="preserve">Prehistoric Settlements of Sonora, with Special Reference to </w:t>
      </w:r>
      <w:proofErr w:type="spellStart"/>
      <w:r w:rsidRPr="00147270">
        <w:rPr>
          <w:rFonts w:ascii="Calibri Light" w:hAnsi="Calibri Light" w:cs="Calibri Light"/>
          <w:sz w:val="24"/>
          <w:szCs w:val="24"/>
        </w:rPr>
        <w:t>Cerros</w:t>
      </w:r>
      <w:proofErr w:type="spellEnd"/>
      <w:r w:rsidRPr="00147270">
        <w:rPr>
          <w:rFonts w:ascii="Calibri Light" w:hAnsi="Calibri Light" w:cs="Calibri Light"/>
          <w:sz w:val="24"/>
          <w:szCs w:val="24"/>
        </w:rPr>
        <w:t xml:space="preserve"> de</w:t>
      </w:r>
      <w:r w:rsidR="00DD7772">
        <w:rPr>
          <w:rFonts w:ascii="Calibri Light" w:hAnsi="Calibri Light" w:cs="Calibri Light"/>
          <w:sz w:val="24"/>
          <w:szCs w:val="24"/>
        </w:rPr>
        <w:t xml:space="preserve"> </w:t>
      </w:r>
      <w:proofErr w:type="spellStart"/>
      <w:r w:rsidR="00DD7772">
        <w:rPr>
          <w:rFonts w:ascii="Calibri Light" w:hAnsi="Calibri Light" w:cs="Calibri Light"/>
          <w:sz w:val="24"/>
          <w:szCs w:val="24"/>
        </w:rPr>
        <w:t>Tri</w:t>
      </w:r>
      <w:r w:rsidRPr="00147270">
        <w:rPr>
          <w:rFonts w:ascii="Calibri Light" w:hAnsi="Calibri Light" w:cs="Calibri Light"/>
          <w:sz w:val="24"/>
          <w:szCs w:val="24"/>
        </w:rPr>
        <w:t>ncheras</w:t>
      </w:r>
      <w:proofErr w:type="spellEnd"/>
      <w:r w:rsidRPr="00147270">
        <w:rPr>
          <w:rFonts w:ascii="Calibri Light" w:hAnsi="Calibri Light" w:cs="Calibri Light"/>
          <w:sz w:val="24"/>
          <w:szCs w:val="24"/>
        </w:rPr>
        <w:t xml:space="preserve">. </w:t>
      </w:r>
      <w:r w:rsidRPr="00147270">
        <w:rPr>
          <w:rFonts w:ascii="Calibri Light" w:hAnsi="Calibri Light" w:cs="Calibri Light"/>
          <w:i/>
          <w:iCs/>
          <w:sz w:val="24"/>
          <w:szCs w:val="24"/>
        </w:rPr>
        <w:t>University of California</w:t>
      </w:r>
      <w:r w:rsidRPr="00147270">
        <w:rPr>
          <w:rFonts w:ascii="Calibri Light" w:hAnsi="Calibri Light" w:cs="Calibri Light"/>
          <w:sz w:val="24"/>
          <w:szCs w:val="24"/>
        </w:rPr>
        <w:t xml:space="preserve"> </w:t>
      </w:r>
      <w:r w:rsidRPr="00147270">
        <w:rPr>
          <w:rFonts w:ascii="Calibri Light" w:hAnsi="Calibri Light" w:cs="Calibri Light"/>
          <w:i/>
          <w:iCs/>
          <w:sz w:val="24"/>
          <w:szCs w:val="24"/>
        </w:rPr>
        <w:t xml:space="preserve">Publications in Geography </w:t>
      </w:r>
      <w:r w:rsidRPr="00147270">
        <w:rPr>
          <w:rFonts w:ascii="Calibri Light" w:hAnsi="Calibri Light" w:cs="Calibri Light"/>
          <w:sz w:val="24"/>
          <w:szCs w:val="24"/>
        </w:rPr>
        <w:t>5(3): 67-148</w:t>
      </w:r>
    </w:p>
    <w:p w14:paraId="2F9740F8"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Sackett, J. R</w:t>
      </w:r>
    </w:p>
    <w:p w14:paraId="58A43013" w14:textId="0144ED61"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1973</w:t>
      </w:r>
      <w:r w:rsidRPr="00147270">
        <w:rPr>
          <w:rFonts w:ascii="Calibri Light" w:hAnsi="Calibri Light" w:cs="Calibri Light"/>
          <w:sz w:val="24"/>
          <w:szCs w:val="24"/>
        </w:rPr>
        <w:tab/>
        <w:t xml:space="preserve">Style, </w:t>
      </w:r>
      <w:proofErr w:type="gramStart"/>
      <w:r w:rsidRPr="00147270">
        <w:rPr>
          <w:rFonts w:ascii="Calibri Light" w:hAnsi="Calibri Light" w:cs="Calibri Light"/>
          <w:sz w:val="24"/>
          <w:szCs w:val="24"/>
        </w:rPr>
        <w:t>function</w:t>
      </w:r>
      <w:proofErr w:type="gramEnd"/>
      <w:r w:rsidRPr="00147270">
        <w:rPr>
          <w:rFonts w:ascii="Calibri Light" w:hAnsi="Calibri Light" w:cs="Calibri Light"/>
          <w:sz w:val="24"/>
          <w:szCs w:val="24"/>
        </w:rPr>
        <w:t xml:space="preserve"> and artifact variability in </w:t>
      </w:r>
      <w:proofErr w:type="spellStart"/>
      <w:r w:rsidRPr="00147270">
        <w:rPr>
          <w:rFonts w:ascii="Calibri Light" w:hAnsi="Calibri Light" w:cs="Calibri Light"/>
          <w:sz w:val="24"/>
          <w:szCs w:val="24"/>
        </w:rPr>
        <w:t>palaeolithic</w:t>
      </w:r>
      <w:proofErr w:type="spellEnd"/>
      <w:r w:rsidRPr="00147270">
        <w:rPr>
          <w:rFonts w:ascii="Calibri Light" w:hAnsi="Calibri Light" w:cs="Calibri Light"/>
          <w:sz w:val="24"/>
          <w:szCs w:val="24"/>
        </w:rPr>
        <w:t xml:space="preserve"> assemblages. In </w:t>
      </w:r>
      <w:proofErr w:type="gramStart"/>
      <w:r w:rsidRPr="00147270">
        <w:rPr>
          <w:rFonts w:ascii="Calibri Light" w:hAnsi="Calibri Light" w:cs="Calibri Light"/>
          <w:sz w:val="24"/>
          <w:szCs w:val="24"/>
        </w:rPr>
        <w:t>The</w:t>
      </w:r>
      <w:proofErr w:type="gramEnd"/>
      <w:r w:rsidRPr="00147270">
        <w:rPr>
          <w:rFonts w:ascii="Calibri Light" w:hAnsi="Calibri Light" w:cs="Calibri Light"/>
          <w:sz w:val="24"/>
          <w:szCs w:val="24"/>
        </w:rPr>
        <w:t xml:space="preserve"> Explanation of Culture Change, ed. C. Renfrew, pp. 317-25. Lon- don: Duckworth</w:t>
      </w:r>
    </w:p>
    <w:p w14:paraId="2DD53BC5" w14:textId="1AD0D380"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1982</w:t>
      </w:r>
      <w:r w:rsidRPr="00147270">
        <w:rPr>
          <w:rFonts w:ascii="Calibri Light" w:hAnsi="Calibri Light" w:cs="Calibri Light"/>
          <w:sz w:val="24"/>
          <w:szCs w:val="24"/>
        </w:rPr>
        <w:tab/>
        <w:t xml:space="preserve">Approaches to style in lithic </w:t>
      </w:r>
      <w:r w:rsidRPr="002E39D9">
        <w:rPr>
          <w:rFonts w:ascii="Calibri Light" w:hAnsi="Calibri Light" w:cs="Calibri Light"/>
          <w:sz w:val="24"/>
          <w:szCs w:val="24"/>
        </w:rPr>
        <w:t>archaeology. J</w:t>
      </w:r>
      <w:r w:rsidR="00DD7772" w:rsidRPr="002E39D9">
        <w:rPr>
          <w:rFonts w:ascii="Calibri Light" w:hAnsi="Calibri Light" w:cs="Calibri Light"/>
          <w:sz w:val="24"/>
          <w:szCs w:val="24"/>
        </w:rPr>
        <w:t>ournal of</w:t>
      </w:r>
      <w:r w:rsidRPr="002E39D9">
        <w:rPr>
          <w:rFonts w:ascii="Calibri Light" w:hAnsi="Calibri Light" w:cs="Calibri Light"/>
          <w:sz w:val="24"/>
          <w:szCs w:val="24"/>
        </w:rPr>
        <w:t>. Anthropol</w:t>
      </w:r>
      <w:r w:rsidR="00E05C85" w:rsidRPr="002E39D9">
        <w:rPr>
          <w:rFonts w:ascii="Calibri Light" w:hAnsi="Calibri Light" w:cs="Calibri Light"/>
          <w:sz w:val="24"/>
          <w:szCs w:val="24"/>
        </w:rPr>
        <w:t>ogical</w:t>
      </w:r>
      <w:r w:rsidRPr="002E39D9">
        <w:rPr>
          <w:rFonts w:ascii="Calibri Light" w:hAnsi="Calibri Light" w:cs="Calibri Light"/>
          <w:sz w:val="24"/>
          <w:szCs w:val="24"/>
        </w:rPr>
        <w:t>. Archaeol</w:t>
      </w:r>
      <w:r w:rsidR="00E05C85" w:rsidRPr="002E39D9">
        <w:rPr>
          <w:rFonts w:ascii="Calibri Light" w:hAnsi="Calibri Light" w:cs="Calibri Light"/>
          <w:sz w:val="24"/>
          <w:szCs w:val="24"/>
        </w:rPr>
        <w:t>ogy</w:t>
      </w:r>
      <w:r w:rsidRPr="002E39D9">
        <w:rPr>
          <w:rFonts w:ascii="Calibri Light" w:hAnsi="Calibri Light" w:cs="Calibri Light"/>
          <w:sz w:val="24"/>
          <w:szCs w:val="24"/>
        </w:rPr>
        <w:t>. 1:59-</w:t>
      </w:r>
      <w:r w:rsidRPr="00147270">
        <w:rPr>
          <w:rFonts w:ascii="Calibri Light" w:hAnsi="Calibri Light" w:cs="Calibri Light"/>
          <w:sz w:val="24"/>
          <w:szCs w:val="24"/>
        </w:rPr>
        <w:t>112</w:t>
      </w:r>
    </w:p>
    <w:p w14:paraId="6862B980" w14:textId="4C534DC5"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lastRenderedPageBreak/>
        <w:t>Shanks, M.</w:t>
      </w:r>
      <w:r w:rsidR="00E05C85">
        <w:rPr>
          <w:rFonts w:ascii="Calibri Light" w:hAnsi="Calibri Light" w:cs="Calibri Light"/>
          <w:sz w:val="24"/>
          <w:szCs w:val="24"/>
        </w:rPr>
        <w:t xml:space="preserve"> and</w:t>
      </w:r>
      <w:r w:rsidRPr="00147270">
        <w:rPr>
          <w:rFonts w:ascii="Calibri Light" w:hAnsi="Calibri Light" w:cs="Calibri Light"/>
          <w:sz w:val="24"/>
          <w:szCs w:val="24"/>
        </w:rPr>
        <w:t xml:space="preserve"> Tilley, C</w:t>
      </w:r>
    </w:p>
    <w:p w14:paraId="2E734189" w14:textId="77777777" w:rsidR="00890343" w:rsidRPr="00147270" w:rsidRDefault="00890343" w:rsidP="008903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60"/>
        </w:tabs>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1987</w:t>
      </w:r>
      <w:r w:rsidRPr="00147270">
        <w:rPr>
          <w:rFonts w:ascii="Calibri Light" w:hAnsi="Calibri Light" w:cs="Calibri Light"/>
          <w:sz w:val="24"/>
          <w:szCs w:val="24"/>
        </w:rPr>
        <w:tab/>
        <w:t>Reconstructing Archaeology: Theory and Practice. Cambridge: Cambridge Univ. Press.</w:t>
      </w:r>
    </w:p>
    <w:p w14:paraId="16A5FD0A"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Shapiro, M.</w:t>
      </w:r>
    </w:p>
    <w:p w14:paraId="78E91B0E" w14:textId="6B153D93" w:rsidR="00890343"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1953</w:t>
      </w:r>
      <w:r w:rsidRPr="00147270">
        <w:rPr>
          <w:rFonts w:ascii="Calibri Light" w:hAnsi="Calibri Light" w:cs="Calibri Light"/>
          <w:sz w:val="24"/>
          <w:szCs w:val="24"/>
        </w:rPr>
        <w:tab/>
        <w:t>Style. In Anthropology Today, ed. A. L. Kroeber, pp. 287-312. Chicago: Aldine</w:t>
      </w:r>
    </w:p>
    <w:p w14:paraId="3858D72F" w14:textId="77777777" w:rsidR="009747E4" w:rsidRDefault="009747E4" w:rsidP="009747E4">
      <w:pPr>
        <w:spacing w:line="480" w:lineRule="auto"/>
        <w:jc w:val="both"/>
        <w:rPr>
          <w:rFonts w:ascii="Calibri Light" w:hAnsi="Calibri Light" w:cs="Calibri Light"/>
          <w:sz w:val="24"/>
          <w:szCs w:val="24"/>
        </w:rPr>
      </w:pPr>
      <w:proofErr w:type="spellStart"/>
      <w:r w:rsidRPr="00A84F73">
        <w:rPr>
          <w:rFonts w:ascii="Calibri Light" w:hAnsi="Calibri Light" w:cs="Calibri Light"/>
          <w:sz w:val="24"/>
          <w:szCs w:val="24"/>
        </w:rPr>
        <w:t>Skibo</w:t>
      </w:r>
      <w:proofErr w:type="spellEnd"/>
      <w:r w:rsidRPr="00A84F73">
        <w:rPr>
          <w:rFonts w:ascii="Calibri Light" w:hAnsi="Calibri Light" w:cs="Calibri Light"/>
          <w:sz w:val="24"/>
          <w:szCs w:val="24"/>
        </w:rPr>
        <w:t>, J., and M.B. Schiffer</w:t>
      </w:r>
    </w:p>
    <w:p w14:paraId="28E81927" w14:textId="38C983F2" w:rsidR="009747E4" w:rsidRDefault="009747E4">
      <w:pPr>
        <w:spacing w:line="480" w:lineRule="auto"/>
        <w:ind w:left="720" w:hanging="720"/>
        <w:jc w:val="both"/>
        <w:rPr>
          <w:rFonts w:ascii="Calibri Light" w:hAnsi="Calibri Light" w:cs="Calibri Light"/>
          <w:sz w:val="24"/>
          <w:szCs w:val="24"/>
        </w:rPr>
      </w:pPr>
      <w:r w:rsidRPr="00A84F73">
        <w:rPr>
          <w:rFonts w:ascii="Calibri Light" w:hAnsi="Calibri Light" w:cs="Calibri Light"/>
          <w:sz w:val="24"/>
          <w:szCs w:val="24"/>
        </w:rPr>
        <w:t>1995</w:t>
      </w:r>
      <w:r>
        <w:rPr>
          <w:rFonts w:ascii="Calibri Light" w:hAnsi="Calibri Light" w:cs="Calibri Light"/>
          <w:sz w:val="24"/>
          <w:szCs w:val="24"/>
        </w:rPr>
        <w:tab/>
      </w:r>
      <w:r w:rsidRPr="00A84F73">
        <w:rPr>
          <w:rFonts w:ascii="Calibri Light" w:hAnsi="Calibri Light" w:cs="Calibri Light"/>
          <w:sz w:val="24"/>
          <w:szCs w:val="24"/>
        </w:rPr>
        <w:t xml:space="preserve">The Clay Cooking Pot: An Exploration of Women's Technology. In Expanding Archaeology (ed. by J.M. </w:t>
      </w:r>
      <w:proofErr w:type="spellStart"/>
      <w:r w:rsidRPr="00A84F73">
        <w:rPr>
          <w:rFonts w:ascii="Calibri Light" w:hAnsi="Calibri Light" w:cs="Calibri Light"/>
          <w:sz w:val="24"/>
          <w:szCs w:val="24"/>
        </w:rPr>
        <w:t>Skibo</w:t>
      </w:r>
      <w:proofErr w:type="spellEnd"/>
      <w:r w:rsidRPr="00A84F73">
        <w:rPr>
          <w:rFonts w:ascii="Calibri Light" w:hAnsi="Calibri Light" w:cs="Calibri Light"/>
          <w:sz w:val="24"/>
          <w:szCs w:val="24"/>
        </w:rPr>
        <w:t>, W. Walker, and A. Nielson). Salt Lake City: University of Utah Press. In press</w:t>
      </w:r>
    </w:p>
    <w:p w14:paraId="21BFF1A8"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Stahl, A.</w:t>
      </w:r>
    </w:p>
    <w:p w14:paraId="5BA68063" w14:textId="77777777" w:rsidR="00890343" w:rsidRPr="00147270" w:rsidRDefault="00890343" w:rsidP="00890343">
      <w:pPr>
        <w:spacing w:line="480" w:lineRule="auto"/>
        <w:ind w:left="705" w:hanging="705"/>
        <w:jc w:val="both"/>
        <w:rPr>
          <w:rFonts w:ascii="Calibri Light" w:hAnsi="Calibri Light" w:cs="Calibri Light"/>
          <w:sz w:val="24"/>
          <w:szCs w:val="24"/>
        </w:rPr>
      </w:pPr>
      <w:r w:rsidRPr="00147270">
        <w:rPr>
          <w:rFonts w:ascii="Calibri Light" w:hAnsi="Calibri Light" w:cs="Calibri Light"/>
          <w:sz w:val="24"/>
          <w:szCs w:val="24"/>
        </w:rPr>
        <w:t>2013</w:t>
      </w:r>
      <w:r w:rsidRPr="00147270">
        <w:rPr>
          <w:rFonts w:ascii="Calibri Light" w:hAnsi="Calibri Light" w:cs="Calibri Light"/>
          <w:sz w:val="24"/>
          <w:szCs w:val="24"/>
        </w:rPr>
        <w:tab/>
        <w:t>Archaeological Insights into Aesthetic Communities of Practice in western Volta Basin. In African Arts, 46(3), pp. 54-67.</w:t>
      </w:r>
    </w:p>
    <w:p w14:paraId="1D984550" w14:textId="31373E34"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Theisen, G (trans)</w:t>
      </w:r>
    </w:p>
    <w:p w14:paraId="75A7BE63"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i/>
          <w:iCs/>
          <w:sz w:val="24"/>
          <w:szCs w:val="24"/>
        </w:rPr>
        <w:t>1972</w:t>
      </w:r>
      <w:r w:rsidRPr="00147270">
        <w:rPr>
          <w:rFonts w:ascii="Calibri Light" w:hAnsi="Calibri Light" w:cs="Calibri Light"/>
          <w:i/>
          <w:iCs/>
          <w:sz w:val="24"/>
          <w:szCs w:val="24"/>
        </w:rPr>
        <w:tab/>
        <w:t xml:space="preserve">The Narrative of Alvar Nunez Cabeza de </w:t>
      </w:r>
      <w:proofErr w:type="spellStart"/>
      <w:r w:rsidRPr="00147270">
        <w:rPr>
          <w:rFonts w:ascii="Calibri Light" w:hAnsi="Calibri Light" w:cs="Calibri Light"/>
          <w:i/>
          <w:iCs/>
          <w:sz w:val="24"/>
          <w:szCs w:val="24"/>
        </w:rPr>
        <w:t>Vaca</w:t>
      </w:r>
      <w:proofErr w:type="spellEnd"/>
      <w:r w:rsidRPr="00147270">
        <w:rPr>
          <w:rFonts w:ascii="Calibri Light" w:hAnsi="Calibri Light" w:cs="Calibri Light"/>
          <w:i/>
          <w:iCs/>
          <w:sz w:val="24"/>
          <w:szCs w:val="24"/>
        </w:rPr>
        <w:t xml:space="preserve"> with</w:t>
      </w:r>
      <w:r w:rsidRPr="00147270">
        <w:rPr>
          <w:rFonts w:ascii="Calibri Light" w:hAnsi="Calibri Light" w:cs="Calibri Light"/>
          <w:sz w:val="24"/>
          <w:szCs w:val="24"/>
        </w:rPr>
        <w:t xml:space="preserve"> </w:t>
      </w:r>
      <w:r w:rsidRPr="00147270">
        <w:rPr>
          <w:rFonts w:ascii="Calibri Light" w:hAnsi="Calibri Light" w:cs="Calibri Light"/>
          <w:i/>
          <w:iCs/>
          <w:sz w:val="24"/>
          <w:szCs w:val="24"/>
        </w:rPr>
        <w:t>Oviedo's Version of the Lost Joint Report Presented to</w:t>
      </w:r>
      <w:r w:rsidRPr="00147270">
        <w:rPr>
          <w:rFonts w:ascii="Calibri Light" w:hAnsi="Calibri Light" w:cs="Calibri Light"/>
          <w:sz w:val="24"/>
          <w:szCs w:val="24"/>
        </w:rPr>
        <w:t xml:space="preserve"> </w:t>
      </w:r>
      <w:r w:rsidRPr="00147270">
        <w:rPr>
          <w:rFonts w:ascii="Calibri Light" w:hAnsi="Calibri Light" w:cs="Calibri Light"/>
          <w:i/>
          <w:iCs/>
          <w:sz w:val="24"/>
          <w:szCs w:val="24"/>
        </w:rPr>
        <w:t xml:space="preserve">the Audiencia of Santo Domingo. </w:t>
      </w:r>
      <w:r w:rsidRPr="00147270">
        <w:rPr>
          <w:rFonts w:ascii="Calibri Light" w:hAnsi="Calibri Light" w:cs="Calibri Light"/>
          <w:sz w:val="24"/>
          <w:szCs w:val="24"/>
        </w:rPr>
        <w:t>Barre: The Imprint Society.</w:t>
      </w:r>
    </w:p>
    <w:p w14:paraId="3F3FE23D"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Thomas, J</w:t>
      </w:r>
    </w:p>
    <w:p w14:paraId="10D704D2"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1996</w:t>
      </w:r>
      <w:r w:rsidRPr="00147270">
        <w:rPr>
          <w:rFonts w:ascii="Calibri Light" w:hAnsi="Calibri Light" w:cs="Calibri Light"/>
          <w:sz w:val="24"/>
          <w:szCs w:val="24"/>
        </w:rPr>
        <w:tab/>
        <w:t xml:space="preserve">Time, </w:t>
      </w:r>
      <w:proofErr w:type="gramStart"/>
      <w:r w:rsidRPr="00147270">
        <w:rPr>
          <w:rFonts w:ascii="Calibri Light" w:hAnsi="Calibri Light" w:cs="Calibri Light"/>
          <w:sz w:val="24"/>
          <w:szCs w:val="24"/>
        </w:rPr>
        <w:t>Culture</w:t>
      </w:r>
      <w:proofErr w:type="gramEnd"/>
      <w:r w:rsidRPr="00147270">
        <w:rPr>
          <w:rFonts w:ascii="Calibri Light" w:hAnsi="Calibri Light" w:cs="Calibri Light"/>
          <w:sz w:val="24"/>
          <w:szCs w:val="24"/>
        </w:rPr>
        <w:t xml:space="preserve"> and Identity: An Interpretive Archaeology, Routledge, London</w:t>
      </w:r>
    </w:p>
    <w:p w14:paraId="23E0AAC8" w14:textId="77777777" w:rsidR="00890343" w:rsidRPr="00147270" w:rsidRDefault="00890343" w:rsidP="00890343">
      <w:pPr>
        <w:autoSpaceDE w:val="0"/>
        <w:autoSpaceDN w:val="0"/>
        <w:adjustRightInd w:val="0"/>
        <w:spacing w:after="0" w:line="480" w:lineRule="auto"/>
        <w:jc w:val="both"/>
        <w:rPr>
          <w:rFonts w:ascii="Calibri Light" w:hAnsi="Calibri Light" w:cs="Calibri Light"/>
          <w:sz w:val="24"/>
          <w:szCs w:val="24"/>
        </w:rPr>
      </w:pPr>
      <w:r w:rsidRPr="00147270">
        <w:rPr>
          <w:rFonts w:ascii="Calibri Light" w:hAnsi="Calibri Light" w:cs="Calibri Light"/>
          <w:sz w:val="24"/>
          <w:szCs w:val="24"/>
        </w:rPr>
        <w:t>Turner, B. L., II</w:t>
      </w:r>
    </w:p>
    <w:p w14:paraId="7D0480DC" w14:textId="77777777" w:rsidR="00890343" w:rsidRPr="00147270" w:rsidRDefault="00890343" w:rsidP="00890343">
      <w:pPr>
        <w:autoSpaceDE w:val="0"/>
        <w:autoSpaceDN w:val="0"/>
        <w:adjustRightInd w:val="0"/>
        <w:spacing w:after="0"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1976</w:t>
      </w:r>
      <w:r w:rsidRPr="00147270">
        <w:rPr>
          <w:rFonts w:ascii="Calibri Light" w:hAnsi="Calibri Light" w:cs="Calibri Light"/>
          <w:sz w:val="24"/>
          <w:szCs w:val="24"/>
        </w:rPr>
        <w:tab/>
        <w:t xml:space="preserve">Population Density in the Classic Maya Lowlands: New Evidence for Old Approaches. </w:t>
      </w:r>
      <w:r w:rsidRPr="00147270">
        <w:rPr>
          <w:rFonts w:ascii="Calibri Light" w:hAnsi="Calibri Light" w:cs="Calibri Light"/>
          <w:i/>
          <w:iCs/>
          <w:sz w:val="24"/>
          <w:szCs w:val="24"/>
        </w:rPr>
        <w:t>Geographical Review 66:</w:t>
      </w:r>
      <w:r w:rsidRPr="00147270">
        <w:rPr>
          <w:rFonts w:ascii="Calibri Light" w:hAnsi="Calibri Light" w:cs="Calibri Light"/>
          <w:sz w:val="24"/>
          <w:szCs w:val="24"/>
        </w:rPr>
        <w:t xml:space="preserve"> 73-82.</w:t>
      </w:r>
    </w:p>
    <w:p w14:paraId="30D07FB1" w14:textId="77777777" w:rsidR="00890343" w:rsidRPr="00147270" w:rsidRDefault="00890343" w:rsidP="00890343">
      <w:pPr>
        <w:spacing w:line="480" w:lineRule="auto"/>
        <w:jc w:val="both"/>
        <w:rPr>
          <w:rFonts w:ascii="Calibri Light" w:hAnsi="Calibri Light" w:cs="Calibri Light"/>
        </w:rPr>
      </w:pPr>
      <w:proofErr w:type="spellStart"/>
      <w:r w:rsidRPr="00147270">
        <w:rPr>
          <w:rFonts w:ascii="Calibri Light" w:hAnsi="Calibri Light" w:cs="Calibri Light"/>
        </w:rPr>
        <w:lastRenderedPageBreak/>
        <w:t>Vansina</w:t>
      </w:r>
      <w:proofErr w:type="spellEnd"/>
      <w:r w:rsidRPr="00147270">
        <w:rPr>
          <w:rFonts w:ascii="Calibri Light" w:hAnsi="Calibri Light" w:cs="Calibri Light"/>
        </w:rPr>
        <w:t>, J.</w:t>
      </w:r>
    </w:p>
    <w:p w14:paraId="49BF883C" w14:textId="77777777" w:rsidR="00890343" w:rsidRPr="00147270" w:rsidRDefault="00890343" w:rsidP="00890343">
      <w:pPr>
        <w:spacing w:line="480" w:lineRule="auto"/>
        <w:jc w:val="both"/>
        <w:rPr>
          <w:rFonts w:ascii="Calibri Light" w:hAnsi="Calibri Light" w:cs="Calibri Light"/>
        </w:rPr>
      </w:pPr>
      <w:r w:rsidRPr="00147270">
        <w:rPr>
          <w:rFonts w:ascii="Calibri Light" w:hAnsi="Calibri Light" w:cs="Calibri Light"/>
        </w:rPr>
        <w:t>1985</w:t>
      </w:r>
      <w:r w:rsidRPr="00147270">
        <w:rPr>
          <w:rFonts w:ascii="Calibri Light" w:hAnsi="Calibri Light" w:cs="Calibri Light"/>
        </w:rPr>
        <w:tab/>
        <w:t>Oral Tradition as History. The University of Wisconsin Press</w:t>
      </w:r>
    </w:p>
    <w:p w14:paraId="53DA44F4" w14:textId="2F5A1141"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 xml:space="preserve">Warren, </w:t>
      </w:r>
      <w:r w:rsidR="00E05C85" w:rsidRPr="00147270">
        <w:rPr>
          <w:rFonts w:ascii="Calibri Light" w:hAnsi="Calibri Light" w:cs="Calibri Light"/>
          <w:sz w:val="24"/>
          <w:szCs w:val="24"/>
        </w:rPr>
        <w:t>F</w:t>
      </w:r>
      <w:r w:rsidR="00E05C85">
        <w:rPr>
          <w:rFonts w:ascii="Calibri Light" w:hAnsi="Calibri Light" w:cs="Calibri Light"/>
          <w:sz w:val="24"/>
          <w:szCs w:val="24"/>
        </w:rPr>
        <w:t>.</w:t>
      </w:r>
    </w:p>
    <w:p w14:paraId="779438B4"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1962</w:t>
      </w:r>
      <w:r w:rsidRPr="00147270">
        <w:rPr>
          <w:rFonts w:ascii="Calibri Light" w:hAnsi="Calibri Light" w:cs="Calibri Light"/>
          <w:sz w:val="24"/>
          <w:szCs w:val="24"/>
        </w:rPr>
        <w:tab/>
        <w:t xml:space="preserve">Jesuits Historians of Sinaloa-Sonora. </w:t>
      </w:r>
      <w:r w:rsidRPr="00147270">
        <w:rPr>
          <w:rFonts w:ascii="Calibri Light" w:hAnsi="Calibri Light" w:cs="Calibri Light"/>
          <w:i/>
          <w:iCs/>
          <w:sz w:val="24"/>
          <w:szCs w:val="24"/>
        </w:rPr>
        <w:t xml:space="preserve">In </w:t>
      </w:r>
      <w:proofErr w:type="gramStart"/>
      <w:r w:rsidRPr="00147270">
        <w:rPr>
          <w:rFonts w:ascii="Calibri Light" w:hAnsi="Calibri Light" w:cs="Calibri Light"/>
          <w:i/>
          <w:iCs/>
          <w:sz w:val="24"/>
          <w:szCs w:val="24"/>
        </w:rPr>
        <w:t>The</w:t>
      </w:r>
      <w:proofErr w:type="gramEnd"/>
      <w:r w:rsidRPr="00147270">
        <w:rPr>
          <w:rFonts w:ascii="Calibri Light" w:hAnsi="Calibri Light" w:cs="Calibri Light"/>
          <w:i/>
          <w:iCs/>
          <w:sz w:val="24"/>
          <w:szCs w:val="24"/>
        </w:rPr>
        <w:t xml:space="preserve"> Americas, </w:t>
      </w:r>
      <w:r w:rsidRPr="00147270">
        <w:rPr>
          <w:rFonts w:ascii="Calibri Light" w:hAnsi="Calibri Light" w:cs="Calibri Light"/>
          <w:sz w:val="24"/>
          <w:szCs w:val="24"/>
        </w:rPr>
        <w:t>Vol. 18. 4(</w:t>
      </w:r>
      <w:proofErr w:type="gramStart"/>
      <w:r w:rsidRPr="00147270">
        <w:rPr>
          <w:rFonts w:ascii="Calibri Light" w:hAnsi="Calibri Light" w:cs="Calibri Light"/>
          <w:sz w:val="24"/>
          <w:szCs w:val="24"/>
        </w:rPr>
        <w:t>Apr.,</w:t>
      </w:r>
      <w:proofErr w:type="gramEnd"/>
      <w:r w:rsidRPr="00147270">
        <w:rPr>
          <w:rFonts w:ascii="Calibri Light" w:hAnsi="Calibri Light" w:cs="Calibri Light"/>
          <w:sz w:val="24"/>
          <w:szCs w:val="24"/>
        </w:rPr>
        <w:t xml:space="preserve"> 1962), pp. 329-339. Cambridge University Press </w:t>
      </w:r>
    </w:p>
    <w:p w14:paraId="0C503918" w14:textId="77777777" w:rsidR="00890343" w:rsidRPr="00147270" w:rsidRDefault="00890343" w:rsidP="00890343">
      <w:pPr>
        <w:spacing w:line="480" w:lineRule="auto"/>
        <w:ind w:left="720" w:hanging="720"/>
        <w:jc w:val="both"/>
        <w:rPr>
          <w:rFonts w:ascii="Calibri Light" w:hAnsi="Calibri Light" w:cs="Calibri Light"/>
          <w:sz w:val="24"/>
          <w:szCs w:val="24"/>
        </w:rPr>
      </w:pPr>
      <w:proofErr w:type="spellStart"/>
      <w:r w:rsidRPr="00147270">
        <w:rPr>
          <w:rFonts w:ascii="Calibri Light" w:hAnsi="Calibri Light" w:cs="Calibri Light"/>
          <w:sz w:val="24"/>
          <w:szCs w:val="24"/>
        </w:rPr>
        <w:t>Wendrich</w:t>
      </w:r>
      <w:proofErr w:type="spellEnd"/>
      <w:r w:rsidRPr="00147270">
        <w:rPr>
          <w:rFonts w:ascii="Calibri Light" w:hAnsi="Calibri Light" w:cs="Calibri Light"/>
          <w:sz w:val="24"/>
          <w:szCs w:val="24"/>
        </w:rPr>
        <w:t>, W.</w:t>
      </w:r>
    </w:p>
    <w:p w14:paraId="7CAB102D"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2012</w:t>
      </w:r>
      <w:r w:rsidRPr="00147270">
        <w:rPr>
          <w:rFonts w:ascii="Calibri Light" w:hAnsi="Calibri Light" w:cs="Calibri Light"/>
          <w:sz w:val="24"/>
          <w:szCs w:val="24"/>
        </w:rPr>
        <w:tab/>
        <w:t>Archaeology and apprenticeship: body knowledge, identity, and communities of practice. The University of Arizona Press.</w:t>
      </w:r>
    </w:p>
    <w:p w14:paraId="499892F8"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Wenger, E.</w:t>
      </w:r>
    </w:p>
    <w:p w14:paraId="7D4B2169" w14:textId="77777777" w:rsidR="00890343" w:rsidRPr="00147270" w:rsidRDefault="00890343" w:rsidP="00890343">
      <w:pPr>
        <w:spacing w:line="480" w:lineRule="auto"/>
        <w:ind w:left="720" w:hanging="720"/>
        <w:jc w:val="both"/>
        <w:rPr>
          <w:rFonts w:ascii="Calibri Light" w:hAnsi="Calibri Light" w:cs="Calibri Light"/>
          <w:sz w:val="24"/>
          <w:szCs w:val="24"/>
        </w:rPr>
      </w:pPr>
      <w:r w:rsidRPr="00147270">
        <w:rPr>
          <w:rFonts w:ascii="Calibri Light" w:hAnsi="Calibri Light" w:cs="Calibri Light"/>
          <w:sz w:val="24"/>
          <w:szCs w:val="24"/>
        </w:rPr>
        <w:t>1998</w:t>
      </w:r>
      <w:r w:rsidRPr="00147270">
        <w:rPr>
          <w:rFonts w:ascii="Calibri Light" w:hAnsi="Calibri Light" w:cs="Calibri Light"/>
          <w:sz w:val="24"/>
          <w:szCs w:val="24"/>
        </w:rPr>
        <w:tab/>
        <w:t>Communities of Practice: Learning, Meaning, and Identity. New York: Cambridge University Press.</w:t>
      </w:r>
    </w:p>
    <w:p w14:paraId="464DB9DF" w14:textId="77777777" w:rsidR="00890343" w:rsidRPr="00147270"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Wells, P. S</w:t>
      </w:r>
    </w:p>
    <w:p w14:paraId="2EE07C40" w14:textId="77777777" w:rsidR="00890343" w:rsidRPr="00147270" w:rsidRDefault="00890343" w:rsidP="00890343">
      <w:pPr>
        <w:spacing w:line="480" w:lineRule="auto"/>
        <w:ind w:left="705" w:hanging="705"/>
        <w:jc w:val="both"/>
        <w:rPr>
          <w:rFonts w:ascii="Calibri Light" w:hAnsi="Calibri Light" w:cs="Calibri Light"/>
          <w:sz w:val="24"/>
          <w:szCs w:val="24"/>
        </w:rPr>
      </w:pPr>
      <w:r w:rsidRPr="00147270">
        <w:rPr>
          <w:rFonts w:ascii="Calibri Light" w:hAnsi="Calibri Light" w:cs="Calibri Light"/>
          <w:sz w:val="24"/>
          <w:szCs w:val="24"/>
        </w:rPr>
        <w:t>1995</w:t>
      </w:r>
      <w:r w:rsidRPr="00147270">
        <w:rPr>
          <w:rFonts w:ascii="Calibri Light" w:hAnsi="Calibri Light" w:cs="Calibri Light"/>
          <w:sz w:val="24"/>
          <w:szCs w:val="24"/>
        </w:rPr>
        <w:tab/>
        <w:t>Identities, material culture, and change: "Celts" and "Germans" in Late Iron Age Europe. Journal of European Archaeology 3: 169-</w:t>
      </w:r>
    </w:p>
    <w:p w14:paraId="750B6DBA" w14:textId="77777777" w:rsidR="00890343" w:rsidRPr="00147270" w:rsidRDefault="00890343" w:rsidP="00890343">
      <w:pPr>
        <w:spacing w:line="480" w:lineRule="auto"/>
        <w:jc w:val="both"/>
        <w:rPr>
          <w:rFonts w:ascii="Calibri Light" w:hAnsi="Calibri Light" w:cs="Calibri Light"/>
          <w:sz w:val="24"/>
          <w:szCs w:val="24"/>
        </w:rPr>
      </w:pPr>
      <w:proofErr w:type="spellStart"/>
      <w:r w:rsidRPr="00147270">
        <w:rPr>
          <w:rFonts w:ascii="Calibri Light" w:hAnsi="Calibri Light" w:cs="Calibri Light"/>
          <w:sz w:val="24"/>
          <w:szCs w:val="24"/>
        </w:rPr>
        <w:t>Wiessner</w:t>
      </w:r>
      <w:proofErr w:type="spellEnd"/>
      <w:r w:rsidRPr="00147270">
        <w:rPr>
          <w:rFonts w:ascii="Calibri Light" w:hAnsi="Calibri Light" w:cs="Calibri Light"/>
          <w:sz w:val="24"/>
          <w:szCs w:val="24"/>
        </w:rPr>
        <w:t>, P</w:t>
      </w:r>
    </w:p>
    <w:p w14:paraId="527D678A" w14:textId="490E3EAA" w:rsidR="00890343" w:rsidRDefault="00890343" w:rsidP="00890343">
      <w:pPr>
        <w:spacing w:line="480" w:lineRule="auto"/>
        <w:jc w:val="both"/>
        <w:rPr>
          <w:rFonts w:ascii="Calibri Light" w:hAnsi="Calibri Light" w:cs="Calibri Light"/>
          <w:sz w:val="24"/>
          <w:szCs w:val="24"/>
        </w:rPr>
      </w:pPr>
      <w:r w:rsidRPr="00147270">
        <w:rPr>
          <w:rFonts w:ascii="Calibri Light" w:hAnsi="Calibri Light" w:cs="Calibri Light"/>
          <w:sz w:val="24"/>
          <w:szCs w:val="24"/>
        </w:rPr>
        <w:t>1990</w:t>
      </w:r>
      <w:r w:rsidRPr="00147270">
        <w:rPr>
          <w:rFonts w:ascii="Calibri Light" w:hAnsi="Calibri Light" w:cs="Calibri Light"/>
          <w:sz w:val="24"/>
          <w:szCs w:val="24"/>
        </w:rPr>
        <w:tab/>
        <w:t>Is there a unity to style? See Ref. 17, pp. 105-12</w:t>
      </w:r>
    </w:p>
    <w:p w14:paraId="4286D1A8" w14:textId="0EFE427E" w:rsidR="00E05C85" w:rsidRDefault="00E05C85" w:rsidP="00890343">
      <w:pPr>
        <w:spacing w:line="480" w:lineRule="auto"/>
        <w:jc w:val="both"/>
        <w:rPr>
          <w:rFonts w:ascii="Calibri Light" w:hAnsi="Calibri Light" w:cs="Calibri Light"/>
          <w:sz w:val="24"/>
          <w:szCs w:val="24"/>
        </w:rPr>
      </w:pPr>
    </w:p>
    <w:p w14:paraId="4B49849C" w14:textId="77777777" w:rsidR="006D4F4E" w:rsidRPr="00147270" w:rsidRDefault="006D4F4E" w:rsidP="00890343">
      <w:pPr>
        <w:spacing w:line="480" w:lineRule="auto"/>
        <w:jc w:val="both"/>
        <w:rPr>
          <w:rFonts w:ascii="Calibri Light" w:hAnsi="Calibri Light" w:cs="Calibri Light"/>
          <w:sz w:val="24"/>
          <w:szCs w:val="24"/>
        </w:rPr>
      </w:pPr>
    </w:p>
    <w:p w14:paraId="2FF9F36C" w14:textId="77777777" w:rsidR="00890343" w:rsidRPr="00147270" w:rsidRDefault="00890343" w:rsidP="00890343">
      <w:pPr>
        <w:spacing w:line="480" w:lineRule="auto"/>
        <w:jc w:val="both"/>
        <w:rPr>
          <w:rFonts w:ascii="Calibri Light" w:hAnsi="Calibri Light" w:cs="Calibri Light"/>
          <w:sz w:val="24"/>
          <w:szCs w:val="24"/>
        </w:rPr>
      </w:pPr>
      <w:proofErr w:type="spellStart"/>
      <w:r w:rsidRPr="00147270">
        <w:rPr>
          <w:rFonts w:ascii="Calibri Light" w:hAnsi="Calibri Light" w:cs="Calibri Light"/>
          <w:sz w:val="24"/>
          <w:szCs w:val="24"/>
        </w:rPr>
        <w:lastRenderedPageBreak/>
        <w:t>Wilyie</w:t>
      </w:r>
      <w:proofErr w:type="spellEnd"/>
      <w:r w:rsidRPr="00147270">
        <w:rPr>
          <w:rFonts w:ascii="Calibri Light" w:hAnsi="Calibri Light" w:cs="Calibri Light"/>
          <w:sz w:val="24"/>
          <w:szCs w:val="24"/>
        </w:rPr>
        <w:t>, A.</w:t>
      </w:r>
    </w:p>
    <w:p w14:paraId="22FC4B5B" w14:textId="77777777" w:rsidR="00890343" w:rsidRPr="00147270" w:rsidRDefault="00890343" w:rsidP="00890343">
      <w:pPr>
        <w:spacing w:line="480" w:lineRule="auto"/>
        <w:ind w:left="705" w:hanging="705"/>
        <w:jc w:val="both"/>
        <w:rPr>
          <w:rFonts w:ascii="Calibri Light" w:hAnsi="Calibri Light" w:cs="Calibri Light"/>
          <w:sz w:val="24"/>
          <w:szCs w:val="24"/>
        </w:rPr>
      </w:pPr>
      <w:r w:rsidRPr="00147270">
        <w:rPr>
          <w:rFonts w:ascii="Calibri Light" w:hAnsi="Calibri Light" w:cs="Calibri Light"/>
          <w:sz w:val="24"/>
          <w:szCs w:val="24"/>
        </w:rPr>
        <w:t>1985</w:t>
      </w:r>
      <w:r w:rsidRPr="00147270">
        <w:rPr>
          <w:rFonts w:ascii="Calibri Light" w:hAnsi="Calibri Light" w:cs="Calibri Light"/>
          <w:sz w:val="24"/>
          <w:szCs w:val="24"/>
        </w:rPr>
        <w:tab/>
        <w:t xml:space="preserve">A reaction against Analogy. In </w:t>
      </w:r>
      <w:r w:rsidRPr="00147270">
        <w:rPr>
          <w:rFonts w:ascii="Calibri Light" w:hAnsi="Calibri Light" w:cs="Calibri Light"/>
          <w:i/>
          <w:iCs/>
          <w:sz w:val="24"/>
          <w:szCs w:val="24"/>
        </w:rPr>
        <w:t>Advances in Archaeological Method and Theory.</w:t>
      </w:r>
      <w:r w:rsidRPr="00147270">
        <w:rPr>
          <w:rFonts w:ascii="Calibri Light" w:hAnsi="Calibri Light" w:cs="Calibri Light"/>
          <w:sz w:val="24"/>
          <w:szCs w:val="24"/>
        </w:rPr>
        <w:t xml:space="preserve"> Vol. 8(1985). Pp.63-111</w:t>
      </w:r>
    </w:p>
    <w:p w14:paraId="43E3A2B9" w14:textId="77777777" w:rsidR="00890343" w:rsidRPr="00147270" w:rsidRDefault="00890343" w:rsidP="00890343">
      <w:pPr>
        <w:pStyle w:val="Default"/>
        <w:spacing w:line="480" w:lineRule="auto"/>
        <w:jc w:val="both"/>
        <w:rPr>
          <w:rFonts w:ascii="Calibri Light" w:hAnsi="Calibri Light" w:cs="Calibri Light"/>
          <w:color w:val="auto"/>
        </w:rPr>
      </w:pPr>
      <w:proofErr w:type="spellStart"/>
      <w:r w:rsidRPr="00147270">
        <w:rPr>
          <w:rFonts w:ascii="Calibri Light" w:hAnsi="Calibri Light" w:cs="Calibri Light"/>
          <w:color w:val="auto"/>
        </w:rPr>
        <w:t>Wobst</w:t>
      </w:r>
      <w:proofErr w:type="spellEnd"/>
      <w:r w:rsidRPr="00147270">
        <w:rPr>
          <w:rFonts w:ascii="Calibri Light" w:hAnsi="Calibri Light" w:cs="Calibri Light"/>
          <w:color w:val="auto"/>
        </w:rPr>
        <w:t>, H. M.</w:t>
      </w:r>
    </w:p>
    <w:p w14:paraId="0EE663AF" w14:textId="2D54C594" w:rsidR="00890343" w:rsidRDefault="00890343" w:rsidP="00890343">
      <w:pPr>
        <w:pStyle w:val="Default"/>
        <w:spacing w:line="480" w:lineRule="auto"/>
        <w:ind w:left="720" w:hanging="720"/>
        <w:jc w:val="both"/>
        <w:rPr>
          <w:rFonts w:ascii="Calibri Light" w:hAnsi="Calibri Light" w:cs="Calibri Light"/>
          <w:color w:val="auto"/>
        </w:rPr>
      </w:pPr>
      <w:r w:rsidRPr="00147270">
        <w:rPr>
          <w:rFonts w:ascii="Calibri Light" w:hAnsi="Calibri Light" w:cs="Calibri Light"/>
          <w:color w:val="auto"/>
        </w:rPr>
        <w:t>1977</w:t>
      </w:r>
      <w:r w:rsidRPr="00147270">
        <w:rPr>
          <w:rFonts w:ascii="Calibri Light" w:hAnsi="Calibri Light" w:cs="Calibri Light"/>
          <w:color w:val="auto"/>
        </w:rPr>
        <w:tab/>
        <w:t xml:space="preserve">Stylistic behavior and information exchange. In </w:t>
      </w:r>
      <w:proofErr w:type="gramStart"/>
      <w:r w:rsidRPr="00147270">
        <w:rPr>
          <w:rFonts w:ascii="Calibri Light" w:hAnsi="Calibri Light" w:cs="Calibri Light"/>
          <w:i/>
          <w:iCs/>
          <w:color w:val="auto"/>
        </w:rPr>
        <w:t>For</w:t>
      </w:r>
      <w:proofErr w:type="gramEnd"/>
      <w:r w:rsidRPr="00147270">
        <w:rPr>
          <w:rFonts w:ascii="Calibri Light" w:hAnsi="Calibri Light" w:cs="Calibri Light"/>
          <w:i/>
          <w:iCs/>
          <w:color w:val="auto"/>
        </w:rPr>
        <w:t xml:space="preserve"> the Director: Research Essays in Honor of James B. Griffin,</w:t>
      </w:r>
      <w:r w:rsidRPr="00147270">
        <w:rPr>
          <w:rFonts w:ascii="Calibri Light" w:hAnsi="Calibri Light" w:cs="Calibri Light"/>
          <w:color w:val="auto"/>
        </w:rPr>
        <w:t xml:space="preserve"> ed. C. B. Cleland, pp. 317-42</w:t>
      </w:r>
      <w:r w:rsidRPr="00147270">
        <w:rPr>
          <w:rFonts w:ascii="Calibri Light" w:hAnsi="Calibri Light" w:cs="Calibri Light"/>
        </w:rPr>
        <w:t xml:space="preserve"> </w:t>
      </w:r>
    </w:p>
    <w:p w14:paraId="03A227B1" w14:textId="77777777" w:rsidR="0039312E" w:rsidRDefault="0039312E" w:rsidP="0039312E">
      <w:pPr>
        <w:pStyle w:val="Default"/>
        <w:spacing w:line="480" w:lineRule="auto"/>
        <w:ind w:left="720" w:hanging="720"/>
        <w:jc w:val="both"/>
        <w:rPr>
          <w:rFonts w:ascii="Calibri Light" w:hAnsi="Calibri Light" w:cs="Calibri Light"/>
          <w:color w:val="auto"/>
        </w:rPr>
      </w:pPr>
      <w:r w:rsidRPr="00A84F73">
        <w:rPr>
          <w:rFonts w:ascii="Calibri Light" w:hAnsi="Calibri Light" w:cs="Calibri Light"/>
          <w:color w:val="auto"/>
        </w:rPr>
        <w:t>Wright, R.P.</w:t>
      </w:r>
    </w:p>
    <w:p w14:paraId="73A13BCD" w14:textId="66288DC4" w:rsidR="0039312E" w:rsidRPr="0039312E" w:rsidRDefault="0039312E" w:rsidP="0039312E">
      <w:pPr>
        <w:pStyle w:val="Default"/>
        <w:spacing w:line="480" w:lineRule="auto"/>
        <w:ind w:left="720" w:hanging="720"/>
        <w:jc w:val="both"/>
        <w:rPr>
          <w:rFonts w:ascii="Calibri Light" w:hAnsi="Calibri Light" w:cs="Calibri Light"/>
        </w:rPr>
      </w:pPr>
      <w:r w:rsidRPr="00A84F73">
        <w:rPr>
          <w:rFonts w:ascii="Calibri Light" w:hAnsi="Calibri Light" w:cs="Calibri Light"/>
          <w:color w:val="auto"/>
        </w:rPr>
        <w:t>1991</w:t>
      </w:r>
      <w:r>
        <w:rPr>
          <w:rFonts w:ascii="Calibri Light" w:hAnsi="Calibri Light" w:cs="Calibri Light"/>
          <w:color w:val="auto"/>
        </w:rPr>
        <w:tab/>
      </w:r>
      <w:r w:rsidRPr="00A84F73">
        <w:rPr>
          <w:rFonts w:ascii="Calibri Light" w:hAnsi="Calibri Light" w:cs="Calibri Light"/>
          <w:color w:val="auto"/>
        </w:rPr>
        <w:t xml:space="preserve">Women's Labor and Pottery Production in Prehistory. Pp. 194- 223 in Engendering Archaeology: Women and Prehistory (ed. by J.M. </w:t>
      </w:r>
      <w:proofErr w:type="spellStart"/>
      <w:r w:rsidRPr="00A84F73">
        <w:rPr>
          <w:rFonts w:ascii="Calibri Light" w:hAnsi="Calibri Light" w:cs="Calibri Light"/>
          <w:color w:val="auto"/>
        </w:rPr>
        <w:t>Gero</w:t>
      </w:r>
      <w:proofErr w:type="spellEnd"/>
      <w:r w:rsidRPr="00A84F73">
        <w:rPr>
          <w:rFonts w:ascii="Calibri Light" w:hAnsi="Calibri Light" w:cs="Calibri Light"/>
          <w:color w:val="auto"/>
        </w:rPr>
        <w:t xml:space="preserve"> and M.W. </w:t>
      </w:r>
      <w:proofErr w:type="spellStart"/>
      <w:r w:rsidRPr="00A84F73">
        <w:rPr>
          <w:rFonts w:ascii="Calibri Light" w:hAnsi="Calibri Light" w:cs="Calibri Light"/>
          <w:color w:val="auto"/>
        </w:rPr>
        <w:t>Conkey</w:t>
      </w:r>
      <w:proofErr w:type="spellEnd"/>
      <w:r w:rsidRPr="00A84F73">
        <w:rPr>
          <w:rFonts w:ascii="Calibri Light" w:hAnsi="Calibri Light" w:cs="Calibri Light"/>
          <w:color w:val="auto"/>
        </w:rPr>
        <w:t xml:space="preserve">). Oxford: Basil </w:t>
      </w:r>
      <w:proofErr w:type="spellStart"/>
      <w:r w:rsidRPr="00A84F73">
        <w:rPr>
          <w:rFonts w:ascii="Calibri Light" w:hAnsi="Calibri Light" w:cs="Calibri Light"/>
          <w:color w:val="auto"/>
        </w:rPr>
        <w:t>Blackwel</w:t>
      </w:r>
      <w:proofErr w:type="spellEnd"/>
    </w:p>
    <w:p w14:paraId="29C65FA8" w14:textId="2246C0DC" w:rsidR="00890343" w:rsidRPr="00147270" w:rsidRDefault="00890343" w:rsidP="00890343">
      <w:pPr>
        <w:jc w:val="center"/>
        <w:rPr>
          <w:rFonts w:ascii="Calibri Light" w:hAnsi="Calibri Light" w:cs="Calibri Light"/>
          <w:sz w:val="24"/>
          <w:szCs w:val="24"/>
        </w:rPr>
      </w:pPr>
    </w:p>
    <w:p w14:paraId="0F617E82" w14:textId="2A3EF8C0" w:rsidR="000D1F1B" w:rsidRPr="00147270" w:rsidRDefault="000D1F1B" w:rsidP="00890343">
      <w:pPr>
        <w:jc w:val="center"/>
        <w:rPr>
          <w:rFonts w:ascii="Calibri Light" w:hAnsi="Calibri Light" w:cs="Calibri Light"/>
          <w:sz w:val="24"/>
          <w:szCs w:val="24"/>
        </w:rPr>
      </w:pPr>
    </w:p>
    <w:p w14:paraId="4CD9A814" w14:textId="5511E84C" w:rsidR="000D1F1B" w:rsidRPr="00147270" w:rsidRDefault="000D1F1B" w:rsidP="00890343">
      <w:pPr>
        <w:jc w:val="center"/>
        <w:rPr>
          <w:rFonts w:ascii="Calibri Light" w:hAnsi="Calibri Light" w:cs="Calibri Light"/>
          <w:sz w:val="24"/>
          <w:szCs w:val="24"/>
        </w:rPr>
      </w:pPr>
    </w:p>
    <w:p w14:paraId="2B098E11" w14:textId="289BEF94" w:rsidR="000D1F1B" w:rsidRPr="00147270" w:rsidRDefault="000D1F1B" w:rsidP="00890343">
      <w:pPr>
        <w:jc w:val="center"/>
        <w:rPr>
          <w:rFonts w:ascii="Calibri Light" w:hAnsi="Calibri Light" w:cs="Calibri Light"/>
          <w:sz w:val="24"/>
          <w:szCs w:val="24"/>
        </w:rPr>
      </w:pPr>
    </w:p>
    <w:p w14:paraId="0142CC99" w14:textId="7AAFB629" w:rsidR="000D1F1B" w:rsidRPr="00147270" w:rsidRDefault="000D1F1B" w:rsidP="00890343">
      <w:pPr>
        <w:jc w:val="center"/>
        <w:rPr>
          <w:rFonts w:ascii="Calibri Light" w:hAnsi="Calibri Light" w:cs="Calibri Light"/>
          <w:sz w:val="24"/>
          <w:szCs w:val="24"/>
        </w:rPr>
      </w:pPr>
    </w:p>
    <w:p w14:paraId="41EC4605" w14:textId="20470E40" w:rsidR="000D1F1B" w:rsidRPr="00147270" w:rsidRDefault="000D1F1B" w:rsidP="00890343">
      <w:pPr>
        <w:jc w:val="center"/>
        <w:rPr>
          <w:rFonts w:ascii="Calibri Light" w:hAnsi="Calibri Light" w:cs="Calibri Light"/>
          <w:sz w:val="24"/>
          <w:szCs w:val="24"/>
        </w:rPr>
      </w:pPr>
    </w:p>
    <w:p w14:paraId="60FA7E52" w14:textId="04CCFE2A" w:rsidR="000D1F1B" w:rsidRPr="00147270" w:rsidRDefault="000D1F1B" w:rsidP="00890343">
      <w:pPr>
        <w:jc w:val="center"/>
        <w:rPr>
          <w:rFonts w:ascii="Calibri Light" w:hAnsi="Calibri Light" w:cs="Calibri Light"/>
          <w:sz w:val="24"/>
          <w:szCs w:val="24"/>
        </w:rPr>
      </w:pPr>
    </w:p>
    <w:p w14:paraId="473F33BA" w14:textId="5EB02F53" w:rsidR="000D1F1B" w:rsidRPr="00147270" w:rsidRDefault="000D1F1B" w:rsidP="00890343">
      <w:pPr>
        <w:jc w:val="center"/>
        <w:rPr>
          <w:rFonts w:ascii="Calibri Light" w:hAnsi="Calibri Light" w:cs="Calibri Light"/>
          <w:sz w:val="24"/>
          <w:szCs w:val="24"/>
        </w:rPr>
      </w:pPr>
    </w:p>
    <w:p w14:paraId="28146B4E" w14:textId="3265553F" w:rsidR="000D1F1B" w:rsidRPr="00147270" w:rsidRDefault="000D1F1B" w:rsidP="00890343">
      <w:pPr>
        <w:jc w:val="center"/>
        <w:rPr>
          <w:rFonts w:ascii="Calibri Light" w:hAnsi="Calibri Light" w:cs="Calibri Light"/>
          <w:sz w:val="24"/>
          <w:szCs w:val="24"/>
        </w:rPr>
      </w:pPr>
    </w:p>
    <w:p w14:paraId="7484176B" w14:textId="0A83534B" w:rsidR="000D1F1B" w:rsidRPr="00147270" w:rsidRDefault="000D1F1B" w:rsidP="00890343">
      <w:pPr>
        <w:jc w:val="center"/>
        <w:rPr>
          <w:rFonts w:ascii="Calibri Light" w:hAnsi="Calibri Light" w:cs="Calibri Light"/>
          <w:sz w:val="24"/>
          <w:szCs w:val="24"/>
        </w:rPr>
      </w:pPr>
    </w:p>
    <w:p w14:paraId="6B1F1B9E" w14:textId="23735F28" w:rsidR="000D1F1B" w:rsidRPr="00147270" w:rsidRDefault="000D1F1B" w:rsidP="00890343">
      <w:pPr>
        <w:jc w:val="center"/>
        <w:rPr>
          <w:rFonts w:ascii="Calibri Light" w:hAnsi="Calibri Light" w:cs="Calibri Light"/>
          <w:sz w:val="24"/>
          <w:szCs w:val="24"/>
        </w:rPr>
      </w:pPr>
    </w:p>
    <w:p w14:paraId="1C164498" w14:textId="1D524480" w:rsidR="000D1F1B" w:rsidRPr="00147270" w:rsidRDefault="000D1F1B" w:rsidP="00890343">
      <w:pPr>
        <w:jc w:val="center"/>
        <w:rPr>
          <w:rFonts w:ascii="Calibri Light" w:hAnsi="Calibri Light" w:cs="Calibri Light"/>
          <w:sz w:val="24"/>
          <w:szCs w:val="24"/>
        </w:rPr>
      </w:pPr>
    </w:p>
    <w:p w14:paraId="781AAEB3" w14:textId="61F40819" w:rsidR="000D1F1B" w:rsidRDefault="000D1F1B" w:rsidP="00890343">
      <w:pPr>
        <w:jc w:val="center"/>
        <w:rPr>
          <w:rFonts w:ascii="Calibri Light" w:hAnsi="Calibri Light" w:cs="Calibri Light"/>
          <w:sz w:val="24"/>
          <w:szCs w:val="24"/>
        </w:rPr>
      </w:pPr>
    </w:p>
    <w:p w14:paraId="69E7A496" w14:textId="77777777" w:rsidR="00A55707" w:rsidRPr="00147270" w:rsidRDefault="00A55707" w:rsidP="00890343">
      <w:pPr>
        <w:jc w:val="center"/>
        <w:rPr>
          <w:rFonts w:ascii="Calibri Light" w:hAnsi="Calibri Light" w:cs="Calibri Light"/>
          <w:sz w:val="24"/>
          <w:szCs w:val="24"/>
        </w:rPr>
      </w:pPr>
    </w:p>
    <w:sectPr w:rsidR="00A55707" w:rsidRPr="00147270" w:rsidSect="00D8799D">
      <w:footerReference w:type="first" r:id="rId59"/>
      <w:pgSz w:w="12240" w:h="15840"/>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19742" w14:textId="77777777" w:rsidR="000A4BDC" w:rsidRDefault="000A4BDC" w:rsidP="00890343">
      <w:pPr>
        <w:spacing w:after="0" w:line="240" w:lineRule="auto"/>
      </w:pPr>
      <w:r>
        <w:separator/>
      </w:r>
    </w:p>
  </w:endnote>
  <w:endnote w:type="continuationSeparator" w:id="0">
    <w:p w14:paraId="09E0E391" w14:textId="77777777" w:rsidR="000A4BDC" w:rsidRDefault="000A4BDC" w:rsidP="00890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1780" w14:textId="308F55A7" w:rsidR="00D8799D" w:rsidRDefault="00D8799D">
    <w:pPr>
      <w:pStyle w:val="Footer"/>
      <w:jc w:val="center"/>
    </w:pPr>
  </w:p>
  <w:p w14:paraId="62FEC3F3" w14:textId="77777777" w:rsidR="00D8799D" w:rsidRDefault="00D879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6DD36" w14:textId="6287751B" w:rsidR="00C86C81" w:rsidRDefault="00C86C81">
    <w:pPr>
      <w:pStyle w:val="Footer"/>
      <w:jc w:val="center"/>
    </w:pPr>
  </w:p>
  <w:p w14:paraId="465975EA" w14:textId="2D2DA2D9" w:rsidR="00AB1B51" w:rsidRDefault="00AB1B51" w:rsidP="00F9397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3294A" w14:textId="7B53FAE8" w:rsidR="00D8799D" w:rsidRDefault="00D8799D">
    <w:pPr>
      <w:pStyle w:val="Footer"/>
      <w:jc w:val="center"/>
    </w:pPr>
  </w:p>
  <w:p w14:paraId="1C41721B" w14:textId="77777777" w:rsidR="00D8799D" w:rsidRDefault="00D879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8865238"/>
      <w:docPartObj>
        <w:docPartGallery w:val="Page Numbers (Bottom of Page)"/>
        <w:docPartUnique/>
      </w:docPartObj>
    </w:sdtPr>
    <w:sdtEndPr>
      <w:rPr>
        <w:noProof/>
      </w:rPr>
    </w:sdtEndPr>
    <w:sdtContent>
      <w:p w14:paraId="169B34BD" w14:textId="342AEF36" w:rsidR="00D8799D" w:rsidRDefault="00D879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F9675F" w14:textId="77777777" w:rsidR="00D8799D" w:rsidRDefault="00D8799D" w:rsidP="00F93978">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574291"/>
      <w:docPartObj>
        <w:docPartGallery w:val="Page Numbers (Bottom of Page)"/>
        <w:docPartUnique/>
      </w:docPartObj>
    </w:sdtPr>
    <w:sdtEndPr>
      <w:rPr>
        <w:noProof/>
      </w:rPr>
    </w:sdtEndPr>
    <w:sdtContent>
      <w:p w14:paraId="3A7F040F" w14:textId="77777777" w:rsidR="00D8799D" w:rsidRDefault="00D879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CB96CE" w14:textId="77777777" w:rsidR="00D8799D" w:rsidRDefault="00D879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587863"/>
      <w:docPartObj>
        <w:docPartGallery w:val="Page Numbers (Bottom of Page)"/>
        <w:docPartUnique/>
      </w:docPartObj>
    </w:sdtPr>
    <w:sdtEndPr/>
    <w:sdtContent>
      <w:p w14:paraId="4BC36AA3" w14:textId="77777777" w:rsidR="00AB1B51" w:rsidRDefault="00AB1B51">
        <w:pPr>
          <w:pStyle w:val="Footer"/>
          <w:jc w:val="center"/>
        </w:pPr>
        <w:r>
          <w:fldChar w:fldCharType="begin"/>
        </w:r>
        <w:r>
          <w:instrText>PAGE   \* MERGEFORMAT</w:instrText>
        </w:r>
        <w:r>
          <w:fldChar w:fldCharType="separate"/>
        </w:r>
        <w:r>
          <w:rPr>
            <w:lang w:val="es-ES"/>
          </w:rPr>
          <w:t>2</w:t>
        </w:r>
        <w:r>
          <w:fldChar w:fldCharType="end"/>
        </w:r>
      </w:p>
    </w:sdtContent>
  </w:sdt>
  <w:p w14:paraId="22DEBF04" w14:textId="77777777" w:rsidR="00AB1B51" w:rsidRDefault="00AB1B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F9A6D" w14:textId="77777777" w:rsidR="000A4BDC" w:rsidRDefault="000A4BDC" w:rsidP="00890343">
      <w:pPr>
        <w:spacing w:after="0" w:line="240" w:lineRule="auto"/>
      </w:pPr>
      <w:r>
        <w:separator/>
      </w:r>
    </w:p>
  </w:footnote>
  <w:footnote w:type="continuationSeparator" w:id="0">
    <w:p w14:paraId="6F5F3C46" w14:textId="77777777" w:rsidR="000A4BDC" w:rsidRDefault="000A4BDC" w:rsidP="008903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6AEB"/>
    <w:multiLevelType w:val="hybridMultilevel"/>
    <w:tmpl w:val="F35804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3B421A2"/>
    <w:multiLevelType w:val="hybridMultilevel"/>
    <w:tmpl w:val="8A764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5E007CF"/>
    <w:multiLevelType w:val="hybridMultilevel"/>
    <w:tmpl w:val="6F8E0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9AD555A"/>
    <w:multiLevelType w:val="hybridMultilevel"/>
    <w:tmpl w:val="35627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043998"/>
    <w:multiLevelType w:val="hybridMultilevel"/>
    <w:tmpl w:val="6A4A18B6"/>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882BA5"/>
    <w:multiLevelType w:val="hybridMultilevel"/>
    <w:tmpl w:val="D93E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537A37"/>
    <w:multiLevelType w:val="hybridMultilevel"/>
    <w:tmpl w:val="1CE28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D83C4E"/>
    <w:multiLevelType w:val="hybridMultilevel"/>
    <w:tmpl w:val="867850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E74A61"/>
    <w:multiLevelType w:val="hybridMultilevel"/>
    <w:tmpl w:val="4CE0C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6C240C"/>
    <w:multiLevelType w:val="hybridMultilevel"/>
    <w:tmpl w:val="1B7E373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2EF7A02"/>
    <w:multiLevelType w:val="hybridMultilevel"/>
    <w:tmpl w:val="FFDE7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6D77A0F"/>
    <w:multiLevelType w:val="hybridMultilevel"/>
    <w:tmpl w:val="CDDE3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96C66"/>
    <w:multiLevelType w:val="hybridMultilevel"/>
    <w:tmpl w:val="B8E6EE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8441231"/>
    <w:multiLevelType w:val="hybridMultilevel"/>
    <w:tmpl w:val="2B14E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791FCD"/>
    <w:multiLevelType w:val="hybridMultilevel"/>
    <w:tmpl w:val="70107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
  </w:num>
  <w:num w:numId="4">
    <w:abstractNumId w:val="2"/>
  </w:num>
  <w:num w:numId="5">
    <w:abstractNumId w:val="0"/>
  </w:num>
  <w:num w:numId="6">
    <w:abstractNumId w:val="12"/>
  </w:num>
  <w:num w:numId="7">
    <w:abstractNumId w:val="14"/>
  </w:num>
  <w:num w:numId="8">
    <w:abstractNumId w:val="11"/>
  </w:num>
  <w:num w:numId="9">
    <w:abstractNumId w:val="5"/>
  </w:num>
  <w:num w:numId="10">
    <w:abstractNumId w:val="8"/>
  </w:num>
  <w:num w:numId="11">
    <w:abstractNumId w:val="4"/>
  </w:num>
  <w:num w:numId="12">
    <w:abstractNumId w:val="6"/>
  </w:num>
  <w:num w:numId="13">
    <w:abstractNumId w:val="13"/>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0MTI3Mze0NDMzMDJR0lEKTi0uzszPAykwrAUA3mPiKywAAAA="/>
  </w:docVars>
  <w:rsids>
    <w:rsidRoot w:val="00890343"/>
    <w:rsid w:val="00000757"/>
    <w:rsid w:val="00002A56"/>
    <w:rsid w:val="00003426"/>
    <w:rsid w:val="000034BF"/>
    <w:rsid w:val="00005343"/>
    <w:rsid w:val="0001144E"/>
    <w:rsid w:val="0001548F"/>
    <w:rsid w:val="00020D06"/>
    <w:rsid w:val="00021CB3"/>
    <w:rsid w:val="00023D19"/>
    <w:rsid w:val="00030542"/>
    <w:rsid w:val="00032DA0"/>
    <w:rsid w:val="0003485C"/>
    <w:rsid w:val="000406AF"/>
    <w:rsid w:val="00041A9E"/>
    <w:rsid w:val="00044397"/>
    <w:rsid w:val="0004544E"/>
    <w:rsid w:val="00045836"/>
    <w:rsid w:val="0005157A"/>
    <w:rsid w:val="0005329A"/>
    <w:rsid w:val="00053DCD"/>
    <w:rsid w:val="000557B9"/>
    <w:rsid w:val="000731DB"/>
    <w:rsid w:val="00084DFC"/>
    <w:rsid w:val="000944EE"/>
    <w:rsid w:val="000A14C2"/>
    <w:rsid w:val="000A4BDC"/>
    <w:rsid w:val="000A7827"/>
    <w:rsid w:val="000B21C0"/>
    <w:rsid w:val="000B4E1C"/>
    <w:rsid w:val="000B4FF7"/>
    <w:rsid w:val="000B52B6"/>
    <w:rsid w:val="000B6EBA"/>
    <w:rsid w:val="000D1F1B"/>
    <w:rsid w:val="000D3C9E"/>
    <w:rsid w:val="000D5C05"/>
    <w:rsid w:val="000D6B1C"/>
    <w:rsid w:val="000E1640"/>
    <w:rsid w:val="000E3667"/>
    <w:rsid w:val="000F6565"/>
    <w:rsid w:val="000F6759"/>
    <w:rsid w:val="00101B3F"/>
    <w:rsid w:val="00102503"/>
    <w:rsid w:val="00103D21"/>
    <w:rsid w:val="00105244"/>
    <w:rsid w:val="00106D84"/>
    <w:rsid w:val="0011105B"/>
    <w:rsid w:val="00111ED2"/>
    <w:rsid w:val="00115075"/>
    <w:rsid w:val="00124689"/>
    <w:rsid w:val="00126282"/>
    <w:rsid w:val="00127FBD"/>
    <w:rsid w:val="0013533C"/>
    <w:rsid w:val="0013552A"/>
    <w:rsid w:val="001417BA"/>
    <w:rsid w:val="00147270"/>
    <w:rsid w:val="00161B08"/>
    <w:rsid w:val="001767F1"/>
    <w:rsid w:val="001770F1"/>
    <w:rsid w:val="00197845"/>
    <w:rsid w:val="001A0BE1"/>
    <w:rsid w:val="001A18E9"/>
    <w:rsid w:val="001B2493"/>
    <w:rsid w:val="001B6ABA"/>
    <w:rsid w:val="001C2E84"/>
    <w:rsid w:val="001D428F"/>
    <w:rsid w:val="001D5A58"/>
    <w:rsid w:val="001D5EB2"/>
    <w:rsid w:val="001D6A21"/>
    <w:rsid w:val="001D6F79"/>
    <w:rsid w:val="001F282A"/>
    <w:rsid w:val="001F5243"/>
    <w:rsid w:val="002012E1"/>
    <w:rsid w:val="0021025C"/>
    <w:rsid w:val="00210D43"/>
    <w:rsid w:val="00211CC0"/>
    <w:rsid w:val="00212139"/>
    <w:rsid w:val="0021243E"/>
    <w:rsid w:val="00220FBC"/>
    <w:rsid w:val="00221CA9"/>
    <w:rsid w:val="00237B1F"/>
    <w:rsid w:val="00240046"/>
    <w:rsid w:val="002471D4"/>
    <w:rsid w:val="00250AAC"/>
    <w:rsid w:val="00251F7D"/>
    <w:rsid w:val="0025621A"/>
    <w:rsid w:val="00276595"/>
    <w:rsid w:val="00282BF9"/>
    <w:rsid w:val="00294AA8"/>
    <w:rsid w:val="002A6206"/>
    <w:rsid w:val="002A7CD6"/>
    <w:rsid w:val="002B1C09"/>
    <w:rsid w:val="002B2EBF"/>
    <w:rsid w:val="002B313D"/>
    <w:rsid w:val="002B3AC0"/>
    <w:rsid w:val="002D5A86"/>
    <w:rsid w:val="002E09F2"/>
    <w:rsid w:val="002E2080"/>
    <w:rsid w:val="002E39D9"/>
    <w:rsid w:val="002E5C9F"/>
    <w:rsid w:val="002F2B99"/>
    <w:rsid w:val="002F500F"/>
    <w:rsid w:val="00300A2F"/>
    <w:rsid w:val="0030161C"/>
    <w:rsid w:val="003025DC"/>
    <w:rsid w:val="00306D1A"/>
    <w:rsid w:val="00307402"/>
    <w:rsid w:val="00310D06"/>
    <w:rsid w:val="00323F7C"/>
    <w:rsid w:val="00326501"/>
    <w:rsid w:val="00334EA0"/>
    <w:rsid w:val="00335A04"/>
    <w:rsid w:val="00336CDF"/>
    <w:rsid w:val="003412FB"/>
    <w:rsid w:val="0034284D"/>
    <w:rsid w:val="003449CD"/>
    <w:rsid w:val="00351C1A"/>
    <w:rsid w:val="0035223E"/>
    <w:rsid w:val="003548C4"/>
    <w:rsid w:val="00360071"/>
    <w:rsid w:val="00364814"/>
    <w:rsid w:val="00364E79"/>
    <w:rsid w:val="003664A3"/>
    <w:rsid w:val="00372E2F"/>
    <w:rsid w:val="0037342A"/>
    <w:rsid w:val="00383538"/>
    <w:rsid w:val="00387392"/>
    <w:rsid w:val="0039312E"/>
    <w:rsid w:val="00396B59"/>
    <w:rsid w:val="003A04A2"/>
    <w:rsid w:val="003B403B"/>
    <w:rsid w:val="003B4939"/>
    <w:rsid w:val="003B57B3"/>
    <w:rsid w:val="003B762D"/>
    <w:rsid w:val="003B7C57"/>
    <w:rsid w:val="003C0C38"/>
    <w:rsid w:val="003C3100"/>
    <w:rsid w:val="003C696B"/>
    <w:rsid w:val="003D2451"/>
    <w:rsid w:val="003E5152"/>
    <w:rsid w:val="003F083A"/>
    <w:rsid w:val="003F3112"/>
    <w:rsid w:val="003F6E5D"/>
    <w:rsid w:val="00402737"/>
    <w:rsid w:val="0040615A"/>
    <w:rsid w:val="004066D7"/>
    <w:rsid w:val="004113DC"/>
    <w:rsid w:val="00413B3A"/>
    <w:rsid w:val="004258D5"/>
    <w:rsid w:val="00430454"/>
    <w:rsid w:val="0043139C"/>
    <w:rsid w:val="00431F17"/>
    <w:rsid w:val="0043385C"/>
    <w:rsid w:val="00433C9C"/>
    <w:rsid w:val="00447C4B"/>
    <w:rsid w:val="00450617"/>
    <w:rsid w:val="00452D35"/>
    <w:rsid w:val="00455DD9"/>
    <w:rsid w:val="0046045C"/>
    <w:rsid w:val="00461122"/>
    <w:rsid w:val="00462F61"/>
    <w:rsid w:val="004716FE"/>
    <w:rsid w:val="00485161"/>
    <w:rsid w:val="0048522E"/>
    <w:rsid w:val="0049092B"/>
    <w:rsid w:val="004923BE"/>
    <w:rsid w:val="0049303F"/>
    <w:rsid w:val="004958F0"/>
    <w:rsid w:val="00497FBC"/>
    <w:rsid w:val="004A2C26"/>
    <w:rsid w:val="004B0808"/>
    <w:rsid w:val="004B0BD7"/>
    <w:rsid w:val="004B1C13"/>
    <w:rsid w:val="004B3098"/>
    <w:rsid w:val="004B4C77"/>
    <w:rsid w:val="004C32D2"/>
    <w:rsid w:val="004C671E"/>
    <w:rsid w:val="004D3866"/>
    <w:rsid w:val="004D39E9"/>
    <w:rsid w:val="004D6F86"/>
    <w:rsid w:val="004E7606"/>
    <w:rsid w:val="004F3F4C"/>
    <w:rsid w:val="004F6DA0"/>
    <w:rsid w:val="005031A0"/>
    <w:rsid w:val="00507DA8"/>
    <w:rsid w:val="00514892"/>
    <w:rsid w:val="00514F8B"/>
    <w:rsid w:val="005157AD"/>
    <w:rsid w:val="00517107"/>
    <w:rsid w:val="005340EE"/>
    <w:rsid w:val="00537405"/>
    <w:rsid w:val="00545522"/>
    <w:rsid w:val="00550B16"/>
    <w:rsid w:val="00556F1B"/>
    <w:rsid w:val="005622C6"/>
    <w:rsid w:val="005625DF"/>
    <w:rsid w:val="00571B9C"/>
    <w:rsid w:val="00573BEC"/>
    <w:rsid w:val="00582171"/>
    <w:rsid w:val="0058517F"/>
    <w:rsid w:val="0058575A"/>
    <w:rsid w:val="00592525"/>
    <w:rsid w:val="00592A37"/>
    <w:rsid w:val="00593237"/>
    <w:rsid w:val="00593EAB"/>
    <w:rsid w:val="0059670B"/>
    <w:rsid w:val="005A2509"/>
    <w:rsid w:val="005A5046"/>
    <w:rsid w:val="005A51BF"/>
    <w:rsid w:val="005B5576"/>
    <w:rsid w:val="005B78C9"/>
    <w:rsid w:val="005C3F8C"/>
    <w:rsid w:val="005C6394"/>
    <w:rsid w:val="005C72A4"/>
    <w:rsid w:val="005C7F16"/>
    <w:rsid w:val="005D327E"/>
    <w:rsid w:val="005D3349"/>
    <w:rsid w:val="005E0306"/>
    <w:rsid w:val="005E5964"/>
    <w:rsid w:val="005E78AE"/>
    <w:rsid w:val="005E78F2"/>
    <w:rsid w:val="005F0100"/>
    <w:rsid w:val="005F4B9A"/>
    <w:rsid w:val="00604E8C"/>
    <w:rsid w:val="0061096A"/>
    <w:rsid w:val="00612781"/>
    <w:rsid w:val="006137C2"/>
    <w:rsid w:val="0062226E"/>
    <w:rsid w:val="00630238"/>
    <w:rsid w:val="006314C7"/>
    <w:rsid w:val="00643A69"/>
    <w:rsid w:val="00660C53"/>
    <w:rsid w:val="006707AE"/>
    <w:rsid w:val="006742EF"/>
    <w:rsid w:val="006762CA"/>
    <w:rsid w:val="00682D2C"/>
    <w:rsid w:val="00687808"/>
    <w:rsid w:val="006901FE"/>
    <w:rsid w:val="00693E39"/>
    <w:rsid w:val="006A58D0"/>
    <w:rsid w:val="006A79CF"/>
    <w:rsid w:val="006B110B"/>
    <w:rsid w:val="006B1D10"/>
    <w:rsid w:val="006C043B"/>
    <w:rsid w:val="006C128C"/>
    <w:rsid w:val="006C6337"/>
    <w:rsid w:val="006D05F3"/>
    <w:rsid w:val="006D1D10"/>
    <w:rsid w:val="006D347D"/>
    <w:rsid w:val="006D4F4E"/>
    <w:rsid w:val="006E105F"/>
    <w:rsid w:val="006F095A"/>
    <w:rsid w:val="006F7495"/>
    <w:rsid w:val="0070165B"/>
    <w:rsid w:val="00703D0D"/>
    <w:rsid w:val="00704B20"/>
    <w:rsid w:val="00707CC1"/>
    <w:rsid w:val="00723244"/>
    <w:rsid w:val="00724460"/>
    <w:rsid w:val="007250D5"/>
    <w:rsid w:val="0074331C"/>
    <w:rsid w:val="00747767"/>
    <w:rsid w:val="00761561"/>
    <w:rsid w:val="00761BA3"/>
    <w:rsid w:val="00761EC8"/>
    <w:rsid w:val="00766111"/>
    <w:rsid w:val="007702F1"/>
    <w:rsid w:val="007708A1"/>
    <w:rsid w:val="0077106A"/>
    <w:rsid w:val="00776C89"/>
    <w:rsid w:val="00784530"/>
    <w:rsid w:val="00785C61"/>
    <w:rsid w:val="007879DF"/>
    <w:rsid w:val="007A3F81"/>
    <w:rsid w:val="007A4F91"/>
    <w:rsid w:val="007B1221"/>
    <w:rsid w:val="007B26B0"/>
    <w:rsid w:val="007B2DAF"/>
    <w:rsid w:val="007B7765"/>
    <w:rsid w:val="007C0D2D"/>
    <w:rsid w:val="007C201B"/>
    <w:rsid w:val="007C3A07"/>
    <w:rsid w:val="007C4B04"/>
    <w:rsid w:val="007D0442"/>
    <w:rsid w:val="007D698D"/>
    <w:rsid w:val="007D6B09"/>
    <w:rsid w:val="007D7702"/>
    <w:rsid w:val="007E08F2"/>
    <w:rsid w:val="007E347C"/>
    <w:rsid w:val="007E69DE"/>
    <w:rsid w:val="007F1A6B"/>
    <w:rsid w:val="0080440C"/>
    <w:rsid w:val="00811AE3"/>
    <w:rsid w:val="008143CA"/>
    <w:rsid w:val="00814594"/>
    <w:rsid w:val="00816335"/>
    <w:rsid w:val="0082048B"/>
    <w:rsid w:val="008362A0"/>
    <w:rsid w:val="008368C5"/>
    <w:rsid w:val="008368E3"/>
    <w:rsid w:val="0084126A"/>
    <w:rsid w:val="0084347B"/>
    <w:rsid w:val="00845752"/>
    <w:rsid w:val="008465D5"/>
    <w:rsid w:val="0086043B"/>
    <w:rsid w:val="008661C3"/>
    <w:rsid w:val="00881AE8"/>
    <w:rsid w:val="00884136"/>
    <w:rsid w:val="00890343"/>
    <w:rsid w:val="008907EE"/>
    <w:rsid w:val="00890EF5"/>
    <w:rsid w:val="0089111A"/>
    <w:rsid w:val="00891A94"/>
    <w:rsid w:val="00895136"/>
    <w:rsid w:val="008A245A"/>
    <w:rsid w:val="008A3589"/>
    <w:rsid w:val="008B013C"/>
    <w:rsid w:val="008B03F4"/>
    <w:rsid w:val="008B1945"/>
    <w:rsid w:val="008B2882"/>
    <w:rsid w:val="008B425E"/>
    <w:rsid w:val="008B4B80"/>
    <w:rsid w:val="008C36D6"/>
    <w:rsid w:val="008D46B8"/>
    <w:rsid w:val="008E25B7"/>
    <w:rsid w:val="008E62DD"/>
    <w:rsid w:val="008F4B43"/>
    <w:rsid w:val="008F68D0"/>
    <w:rsid w:val="00900937"/>
    <w:rsid w:val="009023E9"/>
    <w:rsid w:val="00910D14"/>
    <w:rsid w:val="00911CE7"/>
    <w:rsid w:val="00921C40"/>
    <w:rsid w:val="00925763"/>
    <w:rsid w:val="00935D1A"/>
    <w:rsid w:val="00940AA4"/>
    <w:rsid w:val="00941939"/>
    <w:rsid w:val="00945447"/>
    <w:rsid w:val="009524DB"/>
    <w:rsid w:val="00952840"/>
    <w:rsid w:val="0096273A"/>
    <w:rsid w:val="00966594"/>
    <w:rsid w:val="00971360"/>
    <w:rsid w:val="00971E8F"/>
    <w:rsid w:val="009738BE"/>
    <w:rsid w:val="00974659"/>
    <w:rsid w:val="009747E4"/>
    <w:rsid w:val="00986CFA"/>
    <w:rsid w:val="0098752B"/>
    <w:rsid w:val="0099534A"/>
    <w:rsid w:val="00997FBC"/>
    <w:rsid w:val="009A2672"/>
    <w:rsid w:val="009A727A"/>
    <w:rsid w:val="009A774D"/>
    <w:rsid w:val="009B585C"/>
    <w:rsid w:val="009C1029"/>
    <w:rsid w:val="009C21BC"/>
    <w:rsid w:val="009C2D1D"/>
    <w:rsid w:val="009C6749"/>
    <w:rsid w:val="009D5B11"/>
    <w:rsid w:val="009E11C6"/>
    <w:rsid w:val="009E3AA5"/>
    <w:rsid w:val="009E65C1"/>
    <w:rsid w:val="009F0194"/>
    <w:rsid w:val="009F48E0"/>
    <w:rsid w:val="009F5D60"/>
    <w:rsid w:val="009F5EF4"/>
    <w:rsid w:val="00A03606"/>
    <w:rsid w:val="00A22ACE"/>
    <w:rsid w:val="00A24A55"/>
    <w:rsid w:val="00A251B7"/>
    <w:rsid w:val="00A337DA"/>
    <w:rsid w:val="00A443C0"/>
    <w:rsid w:val="00A55707"/>
    <w:rsid w:val="00A5648D"/>
    <w:rsid w:val="00A67932"/>
    <w:rsid w:val="00A7024C"/>
    <w:rsid w:val="00A75770"/>
    <w:rsid w:val="00A75ACF"/>
    <w:rsid w:val="00A77AEA"/>
    <w:rsid w:val="00A84F73"/>
    <w:rsid w:val="00A87CE6"/>
    <w:rsid w:val="00A94399"/>
    <w:rsid w:val="00A9580A"/>
    <w:rsid w:val="00A97960"/>
    <w:rsid w:val="00AA0E68"/>
    <w:rsid w:val="00AA56E4"/>
    <w:rsid w:val="00AB1B51"/>
    <w:rsid w:val="00AB2067"/>
    <w:rsid w:val="00AB3B31"/>
    <w:rsid w:val="00AC17E4"/>
    <w:rsid w:val="00AC7FCF"/>
    <w:rsid w:val="00AD7F08"/>
    <w:rsid w:val="00AE1A92"/>
    <w:rsid w:val="00AF2B43"/>
    <w:rsid w:val="00AF56B9"/>
    <w:rsid w:val="00AF797C"/>
    <w:rsid w:val="00B031BE"/>
    <w:rsid w:val="00B130A0"/>
    <w:rsid w:val="00B15F75"/>
    <w:rsid w:val="00B17166"/>
    <w:rsid w:val="00B23D81"/>
    <w:rsid w:val="00B244DE"/>
    <w:rsid w:val="00B34FC6"/>
    <w:rsid w:val="00B3698A"/>
    <w:rsid w:val="00B40928"/>
    <w:rsid w:val="00B40AE8"/>
    <w:rsid w:val="00B4124F"/>
    <w:rsid w:val="00B45CC2"/>
    <w:rsid w:val="00B45E99"/>
    <w:rsid w:val="00B5520D"/>
    <w:rsid w:val="00B6102A"/>
    <w:rsid w:val="00B61689"/>
    <w:rsid w:val="00B62C31"/>
    <w:rsid w:val="00B6617F"/>
    <w:rsid w:val="00B70173"/>
    <w:rsid w:val="00B73E36"/>
    <w:rsid w:val="00B770EC"/>
    <w:rsid w:val="00B7744B"/>
    <w:rsid w:val="00B833FC"/>
    <w:rsid w:val="00B83731"/>
    <w:rsid w:val="00B94FF9"/>
    <w:rsid w:val="00B96803"/>
    <w:rsid w:val="00BA1A83"/>
    <w:rsid w:val="00BA3A77"/>
    <w:rsid w:val="00BA5395"/>
    <w:rsid w:val="00BA6C76"/>
    <w:rsid w:val="00BB0083"/>
    <w:rsid w:val="00BB4B83"/>
    <w:rsid w:val="00BB4E4B"/>
    <w:rsid w:val="00BB7028"/>
    <w:rsid w:val="00BB7267"/>
    <w:rsid w:val="00BB7EF8"/>
    <w:rsid w:val="00BC0EBA"/>
    <w:rsid w:val="00BC10BF"/>
    <w:rsid w:val="00BC155D"/>
    <w:rsid w:val="00BC246C"/>
    <w:rsid w:val="00BC3548"/>
    <w:rsid w:val="00BC3D32"/>
    <w:rsid w:val="00BD16A1"/>
    <w:rsid w:val="00BD2914"/>
    <w:rsid w:val="00BD5310"/>
    <w:rsid w:val="00BD7601"/>
    <w:rsid w:val="00BE1108"/>
    <w:rsid w:val="00BE52E4"/>
    <w:rsid w:val="00BF01B8"/>
    <w:rsid w:val="00BF1E54"/>
    <w:rsid w:val="00C00214"/>
    <w:rsid w:val="00C05ED0"/>
    <w:rsid w:val="00C070CA"/>
    <w:rsid w:val="00C16F49"/>
    <w:rsid w:val="00C2184C"/>
    <w:rsid w:val="00C2678F"/>
    <w:rsid w:val="00C305DD"/>
    <w:rsid w:val="00C40B51"/>
    <w:rsid w:val="00C416C1"/>
    <w:rsid w:val="00C41ACE"/>
    <w:rsid w:val="00C42AC5"/>
    <w:rsid w:val="00C43BCD"/>
    <w:rsid w:val="00C56A90"/>
    <w:rsid w:val="00C70DD6"/>
    <w:rsid w:val="00C7127D"/>
    <w:rsid w:val="00C72933"/>
    <w:rsid w:val="00C72C3B"/>
    <w:rsid w:val="00C74CC4"/>
    <w:rsid w:val="00C75886"/>
    <w:rsid w:val="00C76051"/>
    <w:rsid w:val="00C80368"/>
    <w:rsid w:val="00C807E9"/>
    <w:rsid w:val="00C8153B"/>
    <w:rsid w:val="00C81BEF"/>
    <w:rsid w:val="00C86203"/>
    <w:rsid w:val="00C86B4C"/>
    <w:rsid w:val="00C86C81"/>
    <w:rsid w:val="00C87641"/>
    <w:rsid w:val="00C96989"/>
    <w:rsid w:val="00CA0162"/>
    <w:rsid w:val="00CA27B5"/>
    <w:rsid w:val="00CA5BC0"/>
    <w:rsid w:val="00CA6F2F"/>
    <w:rsid w:val="00CC0330"/>
    <w:rsid w:val="00CC2C6C"/>
    <w:rsid w:val="00CC799E"/>
    <w:rsid w:val="00CD04C0"/>
    <w:rsid w:val="00CD4261"/>
    <w:rsid w:val="00CD5C9F"/>
    <w:rsid w:val="00CE2EE9"/>
    <w:rsid w:val="00CE50D7"/>
    <w:rsid w:val="00CF0E01"/>
    <w:rsid w:val="00CF1E4E"/>
    <w:rsid w:val="00D14814"/>
    <w:rsid w:val="00D17B93"/>
    <w:rsid w:val="00D2142E"/>
    <w:rsid w:val="00D313F7"/>
    <w:rsid w:val="00D31673"/>
    <w:rsid w:val="00D3769B"/>
    <w:rsid w:val="00D42457"/>
    <w:rsid w:val="00D4263F"/>
    <w:rsid w:val="00D4287D"/>
    <w:rsid w:val="00D46B05"/>
    <w:rsid w:val="00D47A47"/>
    <w:rsid w:val="00D5373E"/>
    <w:rsid w:val="00D56E47"/>
    <w:rsid w:val="00D6002A"/>
    <w:rsid w:val="00D649B0"/>
    <w:rsid w:val="00D727B8"/>
    <w:rsid w:val="00D85411"/>
    <w:rsid w:val="00D862F4"/>
    <w:rsid w:val="00D8799D"/>
    <w:rsid w:val="00DA3D9A"/>
    <w:rsid w:val="00DA741C"/>
    <w:rsid w:val="00DB1403"/>
    <w:rsid w:val="00DB1419"/>
    <w:rsid w:val="00DC76F4"/>
    <w:rsid w:val="00DD16AA"/>
    <w:rsid w:val="00DD1885"/>
    <w:rsid w:val="00DD1EFB"/>
    <w:rsid w:val="00DD2C4C"/>
    <w:rsid w:val="00DD7772"/>
    <w:rsid w:val="00DE1B77"/>
    <w:rsid w:val="00DE205A"/>
    <w:rsid w:val="00DE2490"/>
    <w:rsid w:val="00DE29AF"/>
    <w:rsid w:val="00DE3705"/>
    <w:rsid w:val="00DE4E9E"/>
    <w:rsid w:val="00DF3873"/>
    <w:rsid w:val="00E01F80"/>
    <w:rsid w:val="00E05C85"/>
    <w:rsid w:val="00E12C95"/>
    <w:rsid w:val="00E13093"/>
    <w:rsid w:val="00E24382"/>
    <w:rsid w:val="00E3168F"/>
    <w:rsid w:val="00E348AD"/>
    <w:rsid w:val="00E34C8A"/>
    <w:rsid w:val="00E418A0"/>
    <w:rsid w:val="00E42541"/>
    <w:rsid w:val="00E570CA"/>
    <w:rsid w:val="00E60B3C"/>
    <w:rsid w:val="00E64762"/>
    <w:rsid w:val="00E64C01"/>
    <w:rsid w:val="00E65A8C"/>
    <w:rsid w:val="00E667CA"/>
    <w:rsid w:val="00E733E5"/>
    <w:rsid w:val="00E7559E"/>
    <w:rsid w:val="00E75CE2"/>
    <w:rsid w:val="00E7672B"/>
    <w:rsid w:val="00E80CA5"/>
    <w:rsid w:val="00E8200E"/>
    <w:rsid w:val="00E828C0"/>
    <w:rsid w:val="00E87F28"/>
    <w:rsid w:val="00EA1B9C"/>
    <w:rsid w:val="00EB0D98"/>
    <w:rsid w:val="00EB10BD"/>
    <w:rsid w:val="00EB3681"/>
    <w:rsid w:val="00EB4317"/>
    <w:rsid w:val="00EB5FF2"/>
    <w:rsid w:val="00EB692A"/>
    <w:rsid w:val="00EB7390"/>
    <w:rsid w:val="00EC3E6D"/>
    <w:rsid w:val="00EE05BD"/>
    <w:rsid w:val="00EE3D61"/>
    <w:rsid w:val="00EE48B7"/>
    <w:rsid w:val="00EF37C0"/>
    <w:rsid w:val="00EF3E2E"/>
    <w:rsid w:val="00EF7667"/>
    <w:rsid w:val="00F03EDD"/>
    <w:rsid w:val="00F11419"/>
    <w:rsid w:val="00F14F1F"/>
    <w:rsid w:val="00F16E19"/>
    <w:rsid w:val="00F2093A"/>
    <w:rsid w:val="00F262D2"/>
    <w:rsid w:val="00F314B6"/>
    <w:rsid w:val="00F336AB"/>
    <w:rsid w:val="00F407B1"/>
    <w:rsid w:val="00F46341"/>
    <w:rsid w:val="00F52AD7"/>
    <w:rsid w:val="00F60304"/>
    <w:rsid w:val="00F64850"/>
    <w:rsid w:val="00F66CB0"/>
    <w:rsid w:val="00F737DC"/>
    <w:rsid w:val="00F74895"/>
    <w:rsid w:val="00F74C4A"/>
    <w:rsid w:val="00F85AA7"/>
    <w:rsid w:val="00F86D9E"/>
    <w:rsid w:val="00F90082"/>
    <w:rsid w:val="00F93978"/>
    <w:rsid w:val="00F93E94"/>
    <w:rsid w:val="00F94447"/>
    <w:rsid w:val="00FA1AF0"/>
    <w:rsid w:val="00FA2987"/>
    <w:rsid w:val="00FA3898"/>
    <w:rsid w:val="00FB7987"/>
    <w:rsid w:val="00FC0C62"/>
    <w:rsid w:val="00FC1DA6"/>
    <w:rsid w:val="00FC780F"/>
    <w:rsid w:val="00FD3535"/>
    <w:rsid w:val="00FD38CF"/>
    <w:rsid w:val="00FD6508"/>
    <w:rsid w:val="00FD7AFD"/>
    <w:rsid w:val="00FE1781"/>
    <w:rsid w:val="00FE3CF0"/>
    <w:rsid w:val="00FE7D9F"/>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ADDA4"/>
  <w15:chartTrackingRefBased/>
  <w15:docId w15:val="{38E1030E-20FB-4CA6-89E0-1E7968516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031A0"/>
    <w:pPr>
      <w:keepNext/>
      <w:keepLines/>
      <w:spacing w:before="120" w:after="0"/>
      <w:jc w:val="both"/>
      <w:outlineLvl w:val="0"/>
    </w:pPr>
    <w:rPr>
      <w:rFonts w:asciiTheme="majorHAnsi" w:eastAsiaTheme="majorEastAsia" w:hAnsiTheme="majorHAnsi" w:cstheme="majorBidi"/>
      <w:sz w:val="28"/>
      <w:szCs w:val="36"/>
    </w:rPr>
  </w:style>
  <w:style w:type="paragraph" w:styleId="Heading2">
    <w:name w:val="heading 2"/>
    <w:basedOn w:val="Normal"/>
    <w:next w:val="Normal"/>
    <w:link w:val="Heading2Char"/>
    <w:autoRedefine/>
    <w:uiPriority w:val="9"/>
    <w:unhideWhenUsed/>
    <w:qFormat/>
    <w:rsid w:val="00A75770"/>
    <w:pPr>
      <w:keepNext/>
      <w:keepLines/>
      <w:spacing w:before="40" w:after="240" w:line="480" w:lineRule="auto"/>
      <w:outlineLvl w:val="1"/>
    </w:pPr>
    <w:rPr>
      <w:rFonts w:ascii="Calibri Light" w:eastAsiaTheme="majorEastAsia" w:hAnsi="Calibri Light" w:cstheme="majorBidi"/>
      <w:sz w:val="26"/>
      <w:szCs w:val="26"/>
    </w:rPr>
  </w:style>
  <w:style w:type="paragraph" w:styleId="Heading3">
    <w:name w:val="heading 3"/>
    <w:basedOn w:val="Normal"/>
    <w:next w:val="Normal"/>
    <w:link w:val="Heading3Char"/>
    <w:uiPriority w:val="9"/>
    <w:unhideWhenUsed/>
    <w:qFormat/>
    <w:rsid w:val="00890343"/>
    <w:pPr>
      <w:keepNext/>
      <w:keepLines/>
      <w:spacing w:before="40" w:after="0"/>
      <w:outlineLvl w:val="2"/>
    </w:pPr>
    <w:rPr>
      <w:rFonts w:asciiTheme="majorHAnsi" w:eastAsiaTheme="majorEastAsia" w:hAnsiTheme="majorHAnsi" w:cstheme="majorBidi"/>
      <w:i/>
      <w:sz w:val="24"/>
      <w:szCs w:val="24"/>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034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5031A0"/>
    <w:rPr>
      <w:rFonts w:asciiTheme="majorHAnsi" w:eastAsiaTheme="majorEastAsia" w:hAnsiTheme="majorHAnsi" w:cstheme="majorBidi"/>
      <w:sz w:val="28"/>
      <w:szCs w:val="36"/>
    </w:rPr>
  </w:style>
  <w:style w:type="character" w:customStyle="1" w:styleId="Heading2Char">
    <w:name w:val="Heading 2 Char"/>
    <w:basedOn w:val="DefaultParagraphFont"/>
    <w:link w:val="Heading2"/>
    <w:uiPriority w:val="9"/>
    <w:rsid w:val="00A75770"/>
    <w:rPr>
      <w:rFonts w:ascii="Calibri Light" w:eastAsiaTheme="majorEastAsia" w:hAnsi="Calibri Light" w:cstheme="majorBidi"/>
      <w:sz w:val="26"/>
      <w:szCs w:val="26"/>
    </w:rPr>
  </w:style>
  <w:style w:type="character" w:customStyle="1" w:styleId="Heading3Char">
    <w:name w:val="Heading 3 Char"/>
    <w:basedOn w:val="DefaultParagraphFont"/>
    <w:link w:val="Heading3"/>
    <w:uiPriority w:val="9"/>
    <w:rsid w:val="00890343"/>
    <w:rPr>
      <w:rFonts w:asciiTheme="majorHAnsi" w:eastAsiaTheme="majorEastAsia" w:hAnsiTheme="majorHAnsi" w:cstheme="majorBidi"/>
      <w:i/>
      <w:sz w:val="24"/>
      <w:szCs w:val="24"/>
      <w:lang w:val="es-MX"/>
    </w:rPr>
  </w:style>
  <w:style w:type="paragraph" w:styleId="BalloonText">
    <w:name w:val="Balloon Text"/>
    <w:basedOn w:val="Normal"/>
    <w:link w:val="BalloonTextChar"/>
    <w:uiPriority w:val="99"/>
    <w:semiHidden/>
    <w:unhideWhenUsed/>
    <w:rsid w:val="00890343"/>
    <w:pPr>
      <w:spacing w:after="0" w:line="240" w:lineRule="auto"/>
    </w:pPr>
    <w:rPr>
      <w:rFonts w:ascii="Segoe UI" w:hAnsi="Segoe UI" w:cs="Segoe UI"/>
      <w:sz w:val="18"/>
      <w:szCs w:val="18"/>
      <w:lang w:val="es-MX"/>
    </w:rPr>
  </w:style>
  <w:style w:type="character" w:customStyle="1" w:styleId="BalloonTextChar">
    <w:name w:val="Balloon Text Char"/>
    <w:basedOn w:val="DefaultParagraphFont"/>
    <w:link w:val="BalloonText"/>
    <w:uiPriority w:val="99"/>
    <w:semiHidden/>
    <w:rsid w:val="00890343"/>
    <w:rPr>
      <w:rFonts w:ascii="Segoe UI" w:hAnsi="Segoe UI" w:cs="Segoe UI"/>
      <w:sz w:val="18"/>
      <w:szCs w:val="18"/>
      <w:lang w:val="es-MX"/>
    </w:rPr>
  </w:style>
  <w:style w:type="character" w:styleId="CommentReference">
    <w:name w:val="annotation reference"/>
    <w:basedOn w:val="DefaultParagraphFont"/>
    <w:uiPriority w:val="99"/>
    <w:semiHidden/>
    <w:unhideWhenUsed/>
    <w:rsid w:val="00890343"/>
    <w:rPr>
      <w:sz w:val="16"/>
      <w:szCs w:val="16"/>
    </w:rPr>
  </w:style>
  <w:style w:type="paragraph" w:styleId="CommentText">
    <w:name w:val="annotation text"/>
    <w:basedOn w:val="Normal"/>
    <w:link w:val="CommentTextChar"/>
    <w:uiPriority w:val="99"/>
    <w:unhideWhenUsed/>
    <w:rsid w:val="00890343"/>
    <w:pPr>
      <w:spacing w:line="240" w:lineRule="auto"/>
    </w:pPr>
    <w:rPr>
      <w:sz w:val="20"/>
      <w:szCs w:val="20"/>
      <w:lang w:val="es-MX"/>
    </w:rPr>
  </w:style>
  <w:style w:type="character" w:customStyle="1" w:styleId="CommentTextChar">
    <w:name w:val="Comment Text Char"/>
    <w:basedOn w:val="DefaultParagraphFont"/>
    <w:link w:val="CommentText"/>
    <w:uiPriority w:val="99"/>
    <w:rsid w:val="00890343"/>
    <w:rPr>
      <w:sz w:val="20"/>
      <w:szCs w:val="20"/>
      <w:lang w:val="es-MX"/>
    </w:rPr>
  </w:style>
  <w:style w:type="paragraph" w:styleId="ListParagraph">
    <w:name w:val="List Paragraph"/>
    <w:basedOn w:val="Normal"/>
    <w:uiPriority w:val="34"/>
    <w:qFormat/>
    <w:rsid w:val="00890343"/>
    <w:pPr>
      <w:ind w:left="720"/>
      <w:contextualSpacing/>
    </w:pPr>
    <w:rPr>
      <w:lang w:val="es-MX"/>
    </w:rPr>
  </w:style>
  <w:style w:type="paragraph" w:styleId="CommentSubject">
    <w:name w:val="annotation subject"/>
    <w:basedOn w:val="CommentText"/>
    <w:next w:val="CommentText"/>
    <w:link w:val="CommentSubjectChar"/>
    <w:uiPriority w:val="99"/>
    <w:semiHidden/>
    <w:unhideWhenUsed/>
    <w:rsid w:val="00890343"/>
    <w:rPr>
      <w:b/>
      <w:bCs/>
    </w:rPr>
  </w:style>
  <w:style w:type="character" w:customStyle="1" w:styleId="CommentSubjectChar">
    <w:name w:val="Comment Subject Char"/>
    <w:basedOn w:val="CommentTextChar"/>
    <w:link w:val="CommentSubject"/>
    <w:uiPriority w:val="99"/>
    <w:semiHidden/>
    <w:rsid w:val="00890343"/>
    <w:rPr>
      <w:b/>
      <w:bCs/>
      <w:sz w:val="20"/>
      <w:szCs w:val="20"/>
      <w:lang w:val="es-MX"/>
    </w:rPr>
  </w:style>
  <w:style w:type="character" w:styleId="Emphasis">
    <w:name w:val="Emphasis"/>
    <w:basedOn w:val="DefaultParagraphFont"/>
    <w:uiPriority w:val="20"/>
    <w:qFormat/>
    <w:rsid w:val="00890343"/>
    <w:rPr>
      <w:i/>
      <w:iCs/>
    </w:rPr>
  </w:style>
  <w:style w:type="paragraph" w:styleId="Subtitle">
    <w:name w:val="Subtitle"/>
    <w:basedOn w:val="Normal"/>
    <w:next w:val="Normal"/>
    <w:link w:val="SubtitleChar"/>
    <w:uiPriority w:val="11"/>
    <w:qFormat/>
    <w:rsid w:val="00890343"/>
    <w:pPr>
      <w:numPr>
        <w:ilvl w:val="1"/>
      </w:numPr>
    </w:pPr>
    <w:rPr>
      <w:rFonts w:eastAsiaTheme="minorEastAsia"/>
      <w:color w:val="5A5A5A" w:themeColor="text1" w:themeTint="A5"/>
      <w:spacing w:val="15"/>
      <w:lang w:val="es-MX"/>
    </w:rPr>
  </w:style>
  <w:style w:type="character" w:customStyle="1" w:styleId="SubtitleChar">
    <w:name w:val="Subtitle Char"/>
    <w:basedOn w:val="DefaultParagraphFont"/>
    <w:link w:val="Subtitle"/>
    <w:uiPriority w:val="11"/>
    <w:rsid w:val="00890343"/>
    <w:rPr>
      <w:rFonts w:eastAsiaTheme="minorEastAsia"/>
      <w:color w:val="5A5A5A" w:themeColor="text1" w:themeTint="A5"/>
      <w:spacing w:val="15"/>
      <w:lang w:val="es-MX"/>
    </w:rPr>
  </w:style>
  <w:style w:type="paragraph" w:styleId="TOCHeading">
    <w:name w:val="TOC Heading"/>
    <w:basedOn w:val="Heading1"/>
    <w:next w:val="Normal"/>
    <w:uiPriority w:val="39"/>
    <w:unhideWhenUsed/>
    <w:qFormat/>
    <w:rsid w:val="00890343"/>
    <w:pPr>
      <w:outlineLvl w:val="9"/>
    </w:pPr>
    <w:rPr>
      <w:lang w:eastAsia="es-MX"/>
    </w:rPr>
  </w:style>
  <w:style w:type="paragraph" w:styleId="TOC2">
    <w:name w:val="toc 2"/>
    <w:basedOn w:val="Normal"/>
    <w:next w:val="Normal"/>
    <w:autoRedefine/>
    <w:uiPriority w:val="39"/>
    <w:unhideWhenUsed/>
    <w:rsid w:val="00890343"/>
    <w:pPr>
      <w:spacing w:after="100"/>
      <w:ind w:left="220"/>
    </w:pPr>
    <w:rPr>
      <w:rFonts w:eastAsiaTheme="minorEastAsia" w:cs="Times New Roman"/>
      <w:lang w:val="es-MX" w:eastAsia="es-MX"/>
    </w:rPr>
  </w:style>
  <w:style w:type="paragraph" w:styleId="TOC1">
    <w:name w:val="toc 1"/>
    <w:basedOn w:val="Normal"/>
    <w:next w:val="Normal"/>
    <w:autoRedefine/>
    <w:uiPriority w:val="39"/>
    <w:unhideWhenUsed/>
    <w:rsid w:val="00890343"/>
    <w:pPr>
      <w:spacing w:after="100"/>
    </w:pPr>
    <w:rPr>
      <w:rFonts w:eastAsiaTheme="minorEastAsia" w:cs="Times New Roman"/>
      <w:lang w:val="es-MX" w:eastAsia="es-MX"/>
    </w:rPr>
  </w:style>
  <w:style w:type="paragraph" w:styleId="TOC3">
    <w:name w:val="toc 3"/>
    <w:basedOn w:val="Normal"/>
    <w:next w:val="Normal"/>
    <w:autoRedefine/>
    <w:uiPriority w:val="39"/>
    <w:unhideWhenUsed/>
    <w:rsid w:val="00890343"/>
    <w:pPr>
      <w:spacing w:after="100"/>
      <w:ind w:left="440"/>
    </w:pPr>
    <w:rPr>
      <w:rFonts w:eastAsiaTheme="minorEastAsia" w:cs="Times New Roman"/>
      <w:lang w:val="es-MX" w:eastAsia="es-MX"/>
    </w:rPr>
  </w:style>
  <w:style w:type="character" w:styleId="Hyperlink">
    <w:name w:val="Hyperlink"/>
    <w:basedOn w:val="DefaultParagraphFont"/>
    <w:uiPriority w:val="99"/>
    <w:unhideWhenUsed/>
    <w:rsid w:val="00890343"/>
    <w:rPr>
      <w:color w:val="0563C1" w:themeColor="hyperlink"/>
      <w:u w:val="single"/>
    </w:rPr>
  </w:style>
  <w:style w:type="table" w:styleId="TableGrid">
    <w:name w:val="Table Grid"/>
    <w:basedOn w:val="TableNormal"/>
    <w:uiPriority w:val="39"/>
    <w:rsid w:val="00890343"/>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90343"/>
    <w:pPr>
      <w:spacing w:after="0" w:line="240" w:lineRule="auto"/>
    </w:pPr>
    <w:rPr>
      <w:lang w:val="es-MX"/>
    </w:rPr>
  </w:style>
  <w:style w:type="character" w:styleId="FollowedHyperlink">
    <w:name w:val="FollowedHyperlink"/>
    <w:basedOn w:val="DefaultParagraphFont"/>
    <w:uiPriority w:val="99"/>
    <w:semiHidden/>
    <w:unhideWhenUsed/>
    <w:rsid w:val="00890343"/>
    <w:rPr>
      <w:color w:val="954F72" w:themeColor="followedHyperlink"/>
      <w:u w:val="single"/>
    </w:rPr>
  </w:style>
  <w:style w:type="character" w:customStyle="1" w:styleId="normaltextrun">
    <w:name w:val="normaltextrun"/>
    <w:basedOn w:val="DefaultParagraphFont"/>
    <w:rsid w:val="00890343"/>
  </w:style>
  <w:style w:type="paragraph" w:customStyle="1" w:styleId="paragraph">
    <w:name w:val="paragraph"/>
    <w:basedOn w:val="Normal"/>
    <w:rsid w:val="008903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890343"/>
  </w:style>
  <w:style w:type="paragraph" w:styleId="Header">
    <w:name w:val="header"/>
    <w:basedOn w:val="Normal"/>
    <w:link w:val="HeaderChar"/>
    <w:uiPriority w:val="99"/>
    <w:unhideWhenUsed/>
    <w:rsid w:val="00890343"/>
    <w:pPr>
      <w:tabs>
        <w:tab w:val="center" w:pos="4680"/>
        <w:tab w:val="right" w:pos="9360"/>
      </w:tabs>
      <w:spacing w:after="0" w:line="240" w:lineRule="auto"/>
    </w:pPr>
    <w:rPr>
      <w:lang w:val="es-MX"/>
    </w:rPr>
  </w:style>
  <w:style w:type="character" w:customStyle="1" w:styleId="HeaderChar">
    <w:name w:val="Header Char"/>
    <w:basedOn w:val="DefaultParagraphFont"/>
    <w:link w:val="Header"/>
    <w:uiPriority w:val="99"/>
    <w:rsid w:val="00890343"/>
    <w:rPr>
      <w:lang w:val="es-MX"/>
    </w:rPr>
  </w:style>
  <w:style w:type="paragraph" w:styleId="Footer">
    <w:name w:val="footer"/>
    <w:basedOn w:val="Normal"/>
    <w:link w:val="FooterChar"/>
    <w:uiPriority w:val="99"/>
    <w:unhideWhenUsed/>
    <w:rsid w:val="00890343"/>
    <w:pPr>
      <w:tabs>
        <w:tab w:val="center" w:pos="4680"/>
        <w:tab w:val="right" w:pos="9360"/>
      </w:tabs>
      <w:spacing w:after="0" w:line="240" w:lineRule="auto"/>
    </w:pPr>
    <w:rPr>
      <w:lang w:val="es-MX"/>
    </w:rPr>
  </w:style>
  <w:style w:type="character" w:customStyle="1" w:styleId="FooterChar">
    <w:name w:val="Footer Char"/>
    <w:basedOn w:val="DefaultParagraphFont"/>
    <w:link w:val="Footer"/>
    <w:uiPriority w:val="99"/>
    <w:rsid w:val="00890343"/>
    <w:rPr>
      <w:lang w:val="es-MX"/>
    </w:rPr>
  </w:style>
  <w:style w:type="paragraph" w:styleId="NoSpacing">
    <w:name w:val="No Spacing"/>
    <w:link w:val="NoSpacingChar"/>
    <w:uiPriority w:val="1"/>
    <w:qFormat/>
    <w:rsid w:val="00890343"/>
    <w:pPr>
      <w:spacing w:after="0" w:line="240" w:lineRule="auto"/>
    </w:pPr>
    <w:rPr>
      <w:rFonts w:eastAsiaTheme="minorEastAsia"/>
    </w:rPr>
  </w:style>
  <w:style w:type="character" w:customStyle="1" w:styleId="NoSpacingChar">
    <w:name w:val="No Spacing Char"/>
    <w:basedOn w:val="DefaultParagraphFont"/>
    <w:link w:val="NoSpacing"/>
    <w:uiPriority w:val="1"/>
    <w:rsid w:val="00890343"/>
    <w:rPr>
      <w:rFonts w:eastAsiaTheme="minorEastAsia"/>
    </w:rPr>
  </w:style>
  <w:style w:type="character" w:styleId="PlaceholderText">
    <w:name w:val="Placeholder Text"/>
    <w:basedOn w:val="DefaultParagraphFont"/>
    <w:uiPriority w:val="99"/>
    <w:semiHidden/>
    <w:rsid w:val="00890343"/>
    <w:rPr>
      <w:color w:val="808080"/>
    </w:rPr>
  </w:style>
  <w:style w:type="paragraph" w:styleId="FootnoteText">
    <w:name w:val="footnote text"/>
    <w:basedOn w:val="Normal"/>
    <w:link w:val="FootnoteTextChar"/>
    <w:uiPriority w:val="99"/>
    <w:semiHidden/>
    <w:unhideWhenUsed/>
    <w:rsid w:val="00890343"/>
    <w:pPr>
      <w:spacing w:after="0" w:line="240" w:lineRule="auto"/>
    </w:pPr>
    <w:rPr>
      <w:sz w:val="20"/>
      <w:szCs w:val="20"/>
      <w:lang w:val="es-MX"/>
    </w:rPr>
  </w:style>
  <w:style w:type="character" w:customStyle="1" w:styleId="FootnoteTextChar">
    <w:name w:val="Footnote Text Char"/>
    <w:basedOn w:val="DefaultParagraphFont"/>
    <w:link w:val="FootnoteText"/>
    <w:uiPriority w:val="99"/>
    <w:semiHidden/>
    <w:rsid w:val="00890343"/>
    <w:rPr>
      <w:sz w:val="20"/>
      <w:szCs w:val="20"/>
      <w:lang w:val="es-MX"/>
    </w:rPr>
  </w:style>
  <w:style w:type="character" w:styleId="FootnoteReference">
    <w:name w:val="footnote reference"/>
    <w:basedOn w:val="DefaultParagraphFont"/>
    <w:uiPriority w:val="99"/>
    <w:semiHidden/>
    <w:unhideWhenUsed/>
    <w:rsid w:val="008903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8080">
      <w:bodyDiv w:val="1"/>
      <w:marLeft w:val="0"/>
      <w:marRight w:val="0"/>
      <w:marTop w:val="0"/>
      <w:marBottom w:val="0"/>
      <w:divBdr>
        <w:top w:val="none" w:sz="0" w:space="0" w:color="auto"/>
        <w:left w:val="none" w:sz="0" w:space="0" w:color="auto"/>
        <w:bottom w:val="none" w:sz="0" w:space="0" w:color="auto"/>
        <w:right w:val="none" w:sz="0" w:space="0" w:color="auto"/>
      </w:divBdr>
    </w:div>
    <w:div w:id="309402448">
      <w:bodyDiv w:val="1"/>
      <w:marLeft w:val="0"/>
      <w:marRight w:val="0"/>
      <w:marTop w:val="0"/>
      <w:marBottom w:val="0"/>
      <w:divBdr>
        <w:top w:val="none" w:sz="0" w:space="0" w:color="auto"/>
        <w:left w:val="none" w:sz="0" w:space="0" w:color="auto"/>
        <w:bottom w:val="none" w:sz="0" w:space="0" w:color="auto"/>
        <w:right w:val="none" w:sz="0" w:space="0" w:color="auto"/>
      </w:divBdr>
    </w:div>
    <w:div w:id="462581065">
      <w:bodyDiv w:val="1"/>
      <w:marLeft w:val="0"/>
      <w:marRight w:val="0"/>
      <w:marTop w:val="0"/>
      <w:marBottom w:val="0"/>
      <w:divBdr>
        <w:top w:val="none" w:sz="0" w:space="0" w:color="auto"/>
        <w:left w:val="none" w:sz="0" w:space="0" w:color="auto"/>
        <w:bottom w:val="none" w:sz="0" w:space="0" w:color="auto"/>
        <w:right w:val="none" w:sz="0" w:space="0" w:color="auto"/>
      </w:divBdr>
    </w:div>
    <w:div w:id="577516581">
      <w:bodyDiv w:val="1"/>
      <w:marLeft w:val="0"/>
      <w:marRight w:val="0"/>
      <w:marTop w:val="0"/>
      <w:marBottom w:val="0"/>
      <w:divBdr>
        <w:top w:val="none" w:sz="0" w:space="0" w:color="auto"/>
        <w:left w:val="none" w:sz="0" w:space="0" w:color="auto"/>
        <w:bottom w:val="none" w:sz="0" w:space="0" w:color="auto"/>
        <w:right w:val="none" w:sz="0" w:space="0" w:color="auto"/>
      </w:divBdr>
    </w:div>
    <w:div w:id="679503813">
      <w:bodyDiv w:val="1"/>
      <w:marLeft w:val="0"/>
      <w:marRight w:val="0"/>
      <w:marTop w:val="0"/>
      <w:marBottom w:val="0"/>
      <w:divBdr>
        <w:top w:val="none" w:sz="0" w:space="0" w:color="auto"/>
        <w:left w:val="none" w:sz="0" w:space="0" w:color="auto"/>
        <w:bottom w:val="none" w:sz="0" w:space="0" w:color="auto"/>
        <w:right w:val="none" w:sz="0" w:space="0" w:color="auto"/>
      </w:divBdr>
    </w:div>
    <w:div w:id="1164666711">
      <w:bodyDiv w:val="1"/>
      <w:marLeft w:val="0"/>
      <w:marRight w:val="0"/>
      <w:marTop w:val="0"/>
      <w:marBottom w:val="0"/>
      <w:divBdr>
        <w:top w:val="none" w:sz="0" w:space="0" w:color="auto"/>
        <w:left w:val="none" w:sz="0" w:space="0" w:color="auto"/>
        <w:bottom w:val="none" w:sz="0" w:space="0" w:color="auto"/>
        <w:right w:val="none" w:sz="0" w:space="0" w:color="auto"/>
      </w:divBdr>
      <w:divsChild>
        <w:div w:id="1226726084">
          <w:marLeft w:val="0"/>
          <w:marRight w:val="0"/>
          <w:marTop w:val="0"/>
          <w:marBottom w:val="0"/>
          <w:divBdr>
            <w:top w:val="none" w:sz="0" w:space="0" w:color="auto"/>
            <w:left w:val="none" w:sz="0" w:space="0" w:color="auto"/>
            <w:bottom w:val="none" w:sz="0" w:space="0" w:color="auto"/>
            <w:right w:val="none" w:sz="0" w:space="0" w:color="auto"/>
          </w:divBdr>
          <w:divsChild>
            <w:div w:id="168142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85237">
      <w:bodyDiv w:val="1"/>
      <w:marLeft w:val="0"/>
      <w:marRight w:val="0"/>
      <w:marTop w:val="0"/>
      <w:marBottom w:val="0"/>
      <w:divBdr>
        <w:top w:val="none" w:sz="0" w:space="0" w:color="auto"/>
        <w:left w:val="none" w:sz="0" w:space="0" w:color="auto"/>
        <w:bottom w:val="none" w:sz="0" w:space="0" w:color="auto"/>
        <w:right w:val="none" w:sz="0" w:space="0" w:color="auto"/>
      </w:divBdr>
    </w:div>
    <w:div w:id="1361975086">
      <w:bodyDiv w:val="1"/>
      <w:marLeft w:val="0"/>
      <w:marRight w:val="0"/>
      <w:marTop w:val="0"/>
      <w:marBottom w:val="0"/>
      <w:divBdr>
        <w:top w:val="none" w:sz="0" w:space="0" w:color="auto"/>
        <w:left w:val="none" w:sz="0" w:space="0" w:color="auto"/>
        <w:bottom w:val="none" w:sz="0" w:space="0" w:color="auto"/>
        <w:right w:val="none" w:sz="0" w:space="0" w:color="auto"/>
      </w:divBdr>
    </w:div>
    <w:div w:id="157485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emf"/><Relationship Id="rId21" Type="http://schemas.openxmlformats.org/officeDocument/2006/relationships/image" Target="media/image9.jpeg"/><Relationship Id="rId34" Type="http://schemas.openxmlformats.org/officeDocument/2006/relationships/image" Target="media/image22.emf"/><Relationship Id="rId42" Type="http://schemas.openxmlformats.org/officeDocument/2006/relationships/image" Target="media/image30.emf"/><Relationship Id="rId47" Type="http://schemas.openxmlformats.org/officeDocument/2006/relationships/image" Target="media/image35.emf"/><Relationship Id="rId50" Type="http://schemas.openxmlformats.org/officeDocument/2006/relationships/image" Target="media/image38.emf"/><Relationship Id="rId55" Type="http://schemas.openxmlformats.org/officeDocument/2006/relationships/image" Target="media/image43.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g"/><Relationship Id="rId11" Type="http://schemas.openxmlformats.org/officeDocument/2006/relationships/footer" Target="footer4.xml"/><Relationship Id="rId24" Type="http://schemas.openxmlformats.org/officeDocument/2006/relationships/image" Target="media/image12.jpeg"/><Relationship Id="rId32" Type="http://schemas.openxmlformats.org/officeDocument/2006/relationships/image" Target="media/image20.emf"/><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image" Target="media/image33.emf"/><Relationship Id="rId53" Type="http://schemas.openxmlformats.org/officeDocument/2006/relationships/image" Target="media/image41.emf"/><Relationship Id="rId58" Type="http://schemas.openxmlformats.org/officeDocument/2006/relationships/image" Target="media/image46.emf"/><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7.jpeg"/><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g"/><Relationship Id="rId30" Type="http://schemas.openxmlformats.org/officeDocument/2006/relationships/image" Target="media/image18.emf"/><Relationship Id="rId35" Type="http://schemas.openxmlformats.org/officeDocument/2006/relationships/image" Target="media/image23.emf"/><Relationship Id="rId43" Type="http://schemas.openxmlformats.org/officeDocument/2006/relationships/image" Target="media/image31.emf"/><Relationship Id="rId48" Type="http://schemas.openxmlformats.org/officeDocument/2006/relationships/image" Target="media/image36.emf"/><Relationship Id="rId56" Type="http://schemas.openxmlformats.org/officeDocument/2006/relationships/image" Target="media/image44.emf"/><Relationship Id="rId8" Type="http://schemas.openxmlformats.org/officeDocument/2006/relationships/footer" Target="footer1.xml"/><Relationship Id="rId51" Type="http://schemas.openxmlformats.org/officeDocument/2006/relationships/image" Target="media/image39.emf"/><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emf"/><Relationship Id="rId38" Type="http://schemas.openxmlformats.org/officeDocument/2006/relationships/image" Target="media/image26.emf"/><Relationship Id="rId46" Type="http://schemas.openxmlformats.org/officeDocument/2006/relationships/image" Target="media/image34.emf"/><Relationship Id="rId59" Type="http://schemas.openxmlformats.org/officeDocument/2006/relationships/footer" Target="footer6.xml"/><Relationship Id="rId20" Type="http://schemas.openxmlformats.org/officeDocument/2006/relationships/image" Target="media/image8.jpeg"/><Relationship Id="rId41" Type="http://schemas.openxmlformats.org/officeDocument/2006/relationships/image" Target="media/image29.emf"/><Relationship Id="rId54" Type="http://schemas.openxmlformats.org/officeDocument/2006/relationships/image" Target="media/image42.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g"/><Relationship Id="rId36" Type="http://schemas.openxmlformats.org/officeDocument/2006/relationships/image" Target="media/image24.emf"/><Relationship Id="rId49" Type="http://schemas.openxmlformats.org/officeDocument/2006/relationships/image" Target="media/image37.emf"/><Relationship Id="rId57" Type="http://schemas.openxmlformats.org/officeDocument/2006/relationships/image" Target="media/image45.emf"/><Relationship Id="rId10" Type="http://schemas.openxmlformats.org/officeDocument/2006/relationships/footer" Target="footer3.xml"/><Relationship Id="rId31" Type="http://schemas.openxmlformats.org/officeDocument/2006/relationships/image" Target="media/image19.emf"/><Relationship Id="rId44" Type="http://schemas.openxmlformats.org/officeDocument/2006/relationships/image" Target="media/image32.emf"/><Relationship Id="rId52" Type="http://schemas.openxmlformats.org/officeDocument/2006/relationships/image" Target="media/image40.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AF30C-D83E-416F-8242-846746FC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1</Pages>
  <Words>31857</Words>
  <Characters>181587</Characters>
  <Application>Microsoft Office Word</Application>
  <DocSecurity>0</DocSecurity>
  <Lines>1513</Lines>
  <Paragraphs>426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Vivero Miranda, Rodrigo R.</dc:creator>
  <cp:keywords/>
  <dc:description/>
  <cp:lastModifiedBy>Vivero Miranda, Rodrigo R.</cp:lastModifiedBy>
  <cp:revision>11</cp:revision>
  <cp:lastPrinted>2021-05-21T05:10:00Z</cp:lastPrinted>
  <dcterms:created xsi:type="dcterms:W3CDTF">2021-05-12T01:23:00Z</dcterms:created>
  <dcterms:modified xsi:type="dcterms:W3CDTF">2021-05-21T05:11:00Z</dcterms:modified>
</cp:coreProperties>
</file>