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29EBA" w14:textId="77777777" w:rsidR="00304E01" w:rsidRPr="005059F9" w:rsidRDefault="00304E01" w:rsidP="00304E01">
      <w:pPr>
        <w:pStyle w:val="Default"/>
        <w:spacing w:line="480" w:lineRule="auto"/>
        <w:jc w:val="center"/>
      </w:pPr>
      <w:r w:rsidRPr="005059F9">
        <w:t>UNIVERSITY OF OKLAHOMA</w:t>
      </w:r>
    </w:p>
    <w:p w14:paraId="4DB02939" w14:textId="77777777" w:rsidR="00304E01" w:rsidRPr="005059F9" w:rsidRDefault="00304E01" w:rsidP="00304E01">
      <w:pPr>
        <w:pStyle w:val="Default"/>
        <w:spacing w:line="480" w:lineRule="auto"/>
        <w:jc w:val="center"/>
      </w:pPr>
      <w:r w:rsidRPr="005059F9">
        <w:t>GRADUATE COLLEGE</w:t>
      </w:r>
    </w:p>
    <w:p w14:paraId="7A2A5FDF" w14:textId="77777777" w:rsidR="00304E01" w:rsidRPr="005059F9" w:rsidRDefault="00304E01" w:rsidP="00304E01">
      <w:pPr>
        <w:pStyle w:val="Default"/>
        <w:spacing w:line="480" w:lineRule="auto"/>
        <w:jc w:val="center"/>
      </w:pPr>
    </w:p>
    <w:p w14:paraId="46ACEAFE" w14:textId="77777777" w:rsidR="00304E01" w:rsidRPr="005059F9" w:rsidRDefault="00304E01" w:rsidP="00304E01">
      <w:pPr>
        <w:pStyle w:val="Default"/>
        <w:spacing w:line="480" w:lineRule="auto"/>
        <w:jc w:val="center"/>
      </w:pPr>
    </w:p>
    <w:p w14:paraId="72BFEB36" w14:textId="77777777" w:rsidR="00304E01" w:rsidRPr="005059F9" w:rsidRDefault="00304E01" w:rsidP="00304E01">
      <w:pPr>
        <w:pStyle w:val="Default"/>
        <w:spacing w:line="480" w:lineRule="auto"/>
        <w:jc w:val="center"/>
      </w:pPr>
    </w:p>
    <w:p w14:paraId="47AF67C2" w14:textId="77777777" w:rsidR="00304E01" w:rsidRPr="005059F9" w:rsidRDefault="00304E01" w:rsidP="00304E01">
      <w:pPr>
        <w:pStyle w:val="Default"/>
        <w:spacing w:line="480" w:lineRule="auto"/>
        <w:jc w:val="center"/>
      </w:pPr>
    </w:p>
    <w:p w14:paraId="2F2C621B" w14:textId="77777777" w:rsidR="00304E01" w:rsidRPr="005059F9" w:rsidRDefault="00304E01" w:rsidP="00304E01">
      <w:pPr>
        <w:pStyle w:val="Default"/>
        <w:spacing w:line="480" w:lineRule="auto"/>
        <w:jc w:val="center"/>
      </w:pPr>
    </w:p>
    <w:p w14:paraId="54BC7D79" w14:textId="77777777" w:rsidR="00304E01" w:rsidRPr="005059F9" w:rsidRDefault="00304E01" w:rsidP="00304E01">
      <w:pPr>
        <w:pStyle w:val="Default"/>
        <w:spacing w:line="480" w:lineRule="auto"/>
        <w:jc w:val="center"/>
      </w:pPr>
    </w:p>
    <w:p w14:paraId="5E2678BA" w14:textId="5C6E3278" w:rsidR="00304E01" w:rsidRPr="005059F9" w:rsidRDefault="00E027FB" w:rsidP="00E027FB">
      <w:pPr>
        <w:pStyle w:val="Default"/>
        <w:spacing w:line="480" w:lineRule="auto"/>
        <w:jc w:val="center"/>
      </w:pPr>
      <w:r w:rsidRPr="005059F9">
        <w:t>EXAMINING WHETHER COLLABORATION CAN IMPROVE MEMORY FOR BINDING OF REAL-WORLD OBJECT FEATURES</w:t>
      </w:r>
    </w:p>
    <w:p w14:paraId="3345CD1A" w14:textId="17DA1FDC" w:rsidR="00EC1E14" w:rsidRPr="005059F9" w:rsidRDefault="00EC1E14" w:rsidP="00304E01">
      <w:pPr>
        <w:pStyle w:val="Default"/>
        <w:spacing w:line="480" w:lineRule="auto"/>
      </w:pPr>
    </w:p>
    <w:p w14:paraId="72DA7565" w14:textId="77777777" w:rsidR="00304E01" w:rsidRDefault="00304E01" w:rsidP="005059F9">
      <w:pPr>
        <w:pStyle w:val="Default"/>
        <w:spacing w:line="480" w:lineRule="auto"/>
      </w:pPr>
    </w:p>
    <w:p w14:paraId="3BD9E542" w14:textId="77777777" w:rsidR="005059F9" w:rsidRPr="005059F9" w:rsidRDefault="005059F9" w:rsidP="005059F9">
      <w:pPr>
        <w:pStyle w:val="Default"/>
        <w:spacing w:line="480" w:lineRule="auto"/>
      </w:pPr>
    </w:p>
    <w:p w14:paraId="41D69AFA" w14:textId="77777777" w:rsidR="00304E01" w:rsidRPr="005059F9" w:rsidRDefault="00304E01" w:rsidP="00304E01">
      <w:pPr>
        <w:pStyle w:val="Default"/>
        <w:spacing w:line="480" w:lineRule="auto"/>
        <w:jc w:val="center"/>
      </w:pPr>
      <w:r w:rsidRPr="005059F9">
        <w:t xml:space="preserve">A </w:t>
      </w:r>
      <w:r w:rsidR="000C063B" w:rsidRPr="005059F9">
        <w:t>DISSERTATION</w:t>
      </w:r>
    </w:p>
    <w:p w14:paraId="61044940" w14:textId="77777777" w:rsidR="00304E01" w:rsidRPr="005059F9" w:rsidRDefault="00304E01" w:rsidP="00304E01">
      <w:pPr>
        <w:pStyle w:val="Default"/>
        <w:spacing w:line="480" w:lineRule="auto"/>
        <w:jc w:val="center"/>
      </w:pPr>
      <w:r w:rsidRPr="005059F9">
        <w:t>SUBMITTED TO THE GRADUATE FACULTY</w:t>
      </w:r>
    </w:p>
    <w:p w14:paraId="7C7B13AF" w14:textId="77777777" w:rsidR="00304E01" w:rsidRPr="005059F9" w:rsidRDefault="00304E01" w:rsidP="00304E01">
      <w:pPr>
        <w:pStyle w:val="Default"/>
        <w:spacing w:line="480" w:lineRule="auto"/>
        <w:jc w:val="center"/>
      </w:pPr>
      <w:r w:rsidRPr="005059F9">
        <w:t xml:space="preserve">In partial fulfillment of the requirements for the </w:t>
      </w:r>
    </w:p>
    <w:p w14:paraId="18AF0EF2" w14:textId="77777777" w:rsidR="00304E01" w:rsidRPr="005059F9" w:rsidRDefault="00304E01" w:rsidP="00304E01">
      <w:pPr>
        <w:pStyle w:val="Default"/>
        <w:spacing w:line="480" w:lineRule="auto"/>
        <w:jc w:val="center"/>
      </w:pPr>
      <w:r w:rsidRPr="005059F9">
        <w:t xml:space="preserve">Degree of </w:t>
      </w:r>
    </w:p>
    <w:p w14:paraId="0EDD22D3" w14:textId="21591635" w:rsidR="00304E01" w:rsidRPr="005059F9" w:rsidRDefault="00C2181B" w:rsidP="00304E01">
      <w:pPr>
        <w:pStyle w:val="Default"/>
        <w:spacing w:line="480" w:lineRule="auto"/>
        <w:jc w:val="center"/>
      </w:pPr>
      <w:r w:rsidRPr="005059F9">
        <w:t>DOCTOR OF PHILOSOPHY</w:t>
      </w:r>
    </w:p>
    <w:p w14:paraId="588D311E" w14:textId="77777777" w:rsidR="00304E01" w:rsidRDefault="00304E01" w:rsidP="005059F9">
      <w:pPr>
        <w:pStyle w:val="Default"/>
        <w:spacing w:line="480" w:lineRule="auto"/>
      </w:pPr>
    </w:p>
    <w:p w14:paraId="310CBF50" w14:textId="77777777" w:rsidR="005059F9" w:rsidRPr="005059F9" w:rsidRDefault="005059F9" w:rsidP="005059F9">
      <w:pPr>
        <w:pStyle w:val="Default"/>
        <w:spacing w:line="480" w:lineRule="auto"/>
      </w:pPr>
    </w:p>
    <w:p w14:paraId="3BA2388C" w14:textId="77777777" w:rsidR="00304E01" w:rsidRPr="005059F9" w:rsidRDefault="00304E01" w:rsidP="00304E01">
      <w:pPr>
        <w:pStyle w:val="Default"/>
        <w:spacing w:line="480" w:lineRule="auto"/>
        <w:jc w:val="center"/>
      </w:pPr>
      <w:r w:rsidRPr="005059F9">
        <w:t>By</w:t>
      </w:r>
    </w:p>
    <w:p w14:paraId="596014DF" w14:textId="3392A6E6" w:rsidR="00304E01" w:rsidRPr="005059F9" w:rsidRDefault="00E027FB" w:rsidP="00304E01">
      <w:pPr>
        <w:pStyle w:val="Default"/>
        <w:spacing w:line="480" w:lineRule="auto"/>
        <w:jc w:val="center"/>
      </w:pPr>
      <w:r w:rsidRPr="005059F9">
        <w:t>JESSICA BECERRA</w:t>
      </w:r>
    </w:p>
    <w:p w14:paraId="560D89D3" w14:textId="77777777" w:rsidR="00304E01" w:rsidRPr="005059F9" w:rsidRDefault="00304E01" w:rsidP="00304E01">
      <w:pPr>
        <w:pStyle w:val="Default"/>
        <w:spacing w:line="480" w:lineRule="auto"/>
        <w:jc w:val="center"/>
      </w:pPr>
      <w:r w:rsidRPr="005059F9">
        <w:t>Norman, Oklahoma</w:t>
      </w:r>
    </w:p>
    <w:p w14:paraId="606D432F" w14:textId="77777777" w:rsidR="00304E01" w:rsidRDefault="00304E01" w:rsidP="00304E01">
      <w:pPr>
        <w:pStyle w:val="Default"/>
        <w:spacing w:line="480" w:lineRule="auto"/>
        <w:jc w:val="center"/>
        <w:rPr>
          <w:sz w:val="23"/>
          <w:szCs w:val="23"/>
        </w:rPr>
      </w:pPr>
      <w:r>
        <w:rPr>
          <w:sz w:val="23"/>
          <w:szCs w:val="23"/>
        </w:rPr>
        <w:t>202</w:t>
      </w:r>
      <w:r w:rsidR="000C063B">
        <w:rPr>
          <w:sz w:val="23"/>
          <w:szCs w:val="23"/>
        </w:rPr>
        <w:t>3</w:t>
      </w:r>
    </w:p>
    <w:p w14:paraId="75AEF521" w14:textId="77777777" w:rsidR="005059F9" w:rsidRDefault="005059F9" w:rsidP="00E134CF">
      <w:pPr>
        <w:pStyle w:val="Default"/>
        <w:spacing w:line="480" w:lineRule="auto"/>
        <w:jc w:val="center"/>
      </w:pPr>
    </w:p>
    <w:p w14:paraId="55D36AEE" w14:textId="257ADE4D" w:rsidR="00E134CF" w:rsidRPr="005059F9" w:rsidRDefault="00E134CF" w:rsidP="00E134CF">
      <w:pPr>
        <w:pStyle w:val="Default"/>
        <w:spacing w:line="480" w:lineRule="auto"/>
        <w:jc w:val="center"/>
      </w:pPr>
      <w:r w:rsidRPr="005059F9">
        <w:t>EXAMINING WHETHER COLLABORATION CAN IMPROVE MEMORY FOR BINDING OF REAL-WORLD OBJECT FEATURES</w:t>
      </w:r>
    </w:p>
    <w:p w14:paraId="5AB7529D" w14:textId="77777777" w:rsidR="00304E01" w:rsidRPr="005059F9" w:rsidRDefault="00304E01" w:rsidP="00304E01">
      <w:pPr>
        <w:pStyle w:val="Default"/>
      </w:pPr>
    </w:p>
    <w:p w14:paraId="03C1249D" w14:textId="77777777" w:rsidR="00712A79" w:rsidRPr="005059F9" w:rsidRDefault="00712A79"/>
    <w:p w14:paraId="23A6478B" w14:textId="77777777" w:rsidR="00B57ECB" w:rsidRPr="005059F9" w:rsidRDefault="00B57ECB" w:rsidP="00B57ECB">
      <w:pPr>
        <w:spacing w:line="480" w:lineRule="auto"/>
      </w:pPr>
    </w:p>
    <w:p w14:paraId="3D13754A" w14:textId="77777777" w:rsidR="000F7F14" w:rsidRPr="005059F9" w:rsidRDefault="000F7F14" w:rsidP="00B57ECB">
      <w:pPr>
        <w:spacing w:line="480" w:lineRule="auto"/>
      </w:pPr>
    </w:p>
    <w:p w14:paraId="2E8770E6" w14:textId="77777777" w:rsidR="000F7F14" w:rsidRPr="005059F9" w:rsidRDefault="000F7F14" w:rsidP="00B57ECB">
      <w:pPr>
        <w:spacing w:line="480" w:lineRule="auto"/>
      </w:pPr>
    </w:p>
    <w:p w14:paraId="1D02F94E" w14:textId="77777777" w:rsidR="00B57ECB" w:rsidRPr="005059F9" w:rsidRDefault="00B57ECB" w:rsidP="00B57ECB">
      <w:pPr>
        <w:spacing w:line="480" w:lineRule="auto"/>
        <w:jc w:val="center"/>
      </w:pPr>
      <w:r w:rsidRPr="005059F9">
        <w:t xml:space="preserve">A </w:t>
      </w:r>
      <w:r w:rsidR="000C063B" w:rsidRPr="005059F9">
        <w:t>DISSERTATION</w:t>
      </w:r>
      <w:r w:rsidRPr="005059F9">
        <w:t xml:space="preserve"> APPROVED FOR THE</w:t>
      </w:r>
    </w:p>
    <w:p w14:paraId="1622DF55" w14:textId="77777777" w:rsidR="00B57ECB" w:rsidRPr="005059F9" w:rsidRDefault="00B57ECB" w:rsidP="00B57ECB">
      <w:pPr>
        <w:spacing w:line="480" w:lineRule="auto"/>
        <w:jc w:val="center"/>
      </w:pPr>
      <w:r w:rsidRPr="005059F9">
        <w:t>DEPARTMENT OF PSYCHOLOGY</w:t>
      </w:r>
    </w:p>
    <w:p w14:paraId="52DE89FB" w14:textId="77777777" w:rsidR="00B57ECB" w:rsidRPr="005059F9" w:rsidRDefault="00B57ECB" w:rsidP="00B57ECB">
      <w:pPr>
        <w:spacing w:line="480" w:lineRule="auto"/>
        <w:jc w:val="center"/>
      </w:pPr>
    </w:p>
    <w:p w14:paraId="3E6054AD" w14:textId="77777777" w:rsidR="00B57ECB" w:rsidRPr="005059F9" w:rsidRDefault="00B57ECB" w:rsidP="00B57ECB">
      <w:pPr>
        <w:spacing w:line="480" w:lineRule="auto"/>
        <w:jc w:val="center"/>
      </w:pPr>
    </w:p>
    <w:p w14:paraId="109D394E" w14:textId="77777777" w:rsidR="000F7F14" w:rsidRPr="005059F9" w:rsidRDefault="000F7F14" w:rsidP="00B57ECB">
      <w:pPr>
        <w:spacing w:line="480" w:lineRule="auto"/>
        <w:jc w:val="center"/>
      </w:pPr>
    </w:p>
    <w:p w14:paraId="7AAC319C" w14:textId="77777777" w:rsidR="00B57ECB" w:rsidRPr="005059F9" w:rsidRDefault="00B57ECB" w:rsidP="00B57ECB">
      <w:pPr>
        <w:spacing w:line="480" w:lineRule="auto"/>
        <w:jc w:val="center"/>
      </w:pPr>
    </w:p>
    <w:p w14:paraId="3AF82A6E" w14:textId="77777777" w:rsidR="00B57ECB" w:rsidRPr="005059F9" w:rsidRDefault="00B57ECB" w:rsidP="00B57ECB">
      <w:pPr>
        <w:spacing w:line="480" w:lineRule="auto"/>
        <w:jc w:val="center"/>
      </w:pPr>
      <w:r w:rsidRPr="005059F9">
        <w:t>BY THE COMMITTEE CONSISTING OF</w:t>
      </w:r>
    </w:p>
    <w:p w14:paraId="5D808212" w14:textId="77777777" w:rsidR="00B57ECB" w:rsidRPr="005059F9" w:rsidRDefault="00B57ECB" w:rsidP="00B57ECB">
      <w:pPr>
        <w:jc w:val="center"/>
      </w:pPr>
    </w:p>
    <w:p w14:paraId="260ACAA7" w14:textId="77777777" w:rsidR="00B57ECB" w:rsidRPr="005059F9" w:rsidRDefault="00B57ECB" w:rsidP="00B57ECB">
      <w:pPr>
        <w:jc w:val="center"/>
      </w:pPr>
    </w:p>
    <w:p w14:paraId="26EBBAC6" w14:textId="77777777" w:rsidR="00EA264A" w:rsidRPr="005059F9" w:rsidRDefault="00EA264A" w:rsidP="00B57ECB">
      <w:pPr>
        <w:jc w:val="center"/>
      </w:pPr>
    </w:p>
    <w:p w14:paraId="25F59B6C" w14:textId="77777777" w:rsidR="00EA264A" w:rsidRPr="005059F9" w:rsidRDefault="00EA264A" w:rsidP="00B57ECB">
      <w:pPr>
        <w:jc w:val="center"/>
      </w:pPr>
    </w:p>
    <w:p w14:paraId="08015C0E" w14:textId="77777777" w:rsidR="00EA264A" w:rsidRPr="005059F9" w:rsidRDefault="00EA264A" w:rsidP="00B57ECB">
      <w:pPr>
        <w:jc w:val="center"/>
      </w:pPr>
    </w:p>
    <w:p w14:paraId="10A51408" w14:textId="77777777" w:rsidR="00EA264A" w:rsidRPr="005059F9" w:rsidRDefault="00EA264A" w:rsidP="00B57ECB">
      <w:pPr>
        <w:jc w:val="center"/>
      </w:pPr>
    </w:p>
    <w:p w14:paraId="5B0BF606" w14:textId="77777777" w:rsidR="00EA264A" w:rsidRPr="005059F9" w:rsidRDefault="00EA264A" w:rsidP="00B57ECB">
      <w:pPr>
        <w:jc w:val="center"/>
      </w:pPr>
    </w:p>
    <w:p w14:paraId="397C242B" w14:textId="77777777" w:rsidR="00EA264A" w:rsidRPr="005059F9" w:rsidRDefault="00EA264A" w:rsidP="00B57ECB">
      <w:pPr>
        <w:jc w:val="center"/>
      </w:pPr>
    </w:p>
    <w:p w14:paraId="734F0389" w14:textId="77777777" w:rsidR="00EA264A" w:rsidRPr="005059F9" w:rsidRDefault="00EA264A" w:rsidP="00B57ECB">
      <w:pPr>
        <w:jc w:val="center"/>
      </w:pPr>
    </w:p>
    <w:p w14:paraId="0B9948FC" w14:textId="77777777" w:rsidR="00EA264A" w:rsidRPr="005059F9" w:rsidRDefault="00EA264A" w:rsidP="00B57ECB">
      <w:pPr>
        <w:jc w:val="center"/>
      </w:pPr>
    </w:p>
    <w:p w14:paraId="767D6722" w14:textId="77777777" w:rsidR="00EA264A" w:rsidRPr="005059F9" w:rsidRDefault="00EA264A" w:rsidP="00B57ECB">
      <w:pPr>
        <w:jc w:val="center"/>
      </w:pPr>
    </w:p>
    <w:p w14:paraId="070D218B" w14:textId="2E8A9F31" w:rsidR="00B57ECB" w:rsidRPr="005059F9" w:rsidRDefault="00B57ECB" w:rsidP="00B57ECB">
      <w:pPr>
        <w:spacing w:line="480" w:lineRule="auto"/>
        <w:jc w:val="right"/>
      </w:pPr>
      <w:r w:rsidRPr="005059F9">
        <w:t xml:space="preserve">Dr. </w:t>
      </w:r>
      <w:r w:rsidR="00E134CF" w:rsidRPr="005059F9">
        <w:t>Scott Gronlund</w:t>
      </w:r>
      <w:r w:rsidRPr="005059F9">
        <w:t>, Chair</w:t>
      </w:r>
    </w:p>
    <w:p w14:paraId="1DCC7FCE" w14:textId="6656DB8F" w:rsidR="00B57ECB" w:rsidRPr="005059F9" w:rsidRDefault="00B57ECB" w:rsidP="00B57ECB">
      <w:pPr>
        <w:spacing w:line="480" w:lineRule="auto"/>
        <w:jc w:val="right"/>
      </w:pPr>
      <w:r w:rsidRPr="005059F9">
        <w:t xml:space="preserve">Dr. </w:t>
      </w:r>
      <w:r w:rsidR="00E134CF" w:rsidRPr="005059F9">
        <w:t>Lauren Ethridge</w:t>
      </w:r>
    </w:p>
    <w:p w14:paraId="65BF1D76" w14:textId="725E9AF2" w:rsidR="00EC1E14" w:rsidRPr="005059F9" w:rsidRDefault="00EC1E14" w:rsidP="00B57ECB">
      <w:pPr>
        <w:spacing w:line="480" w:lineRule="auto"/>
        <w:jc w:val="right"/>
      </w:pPr>
      <w:r w:rsidRPr="005059F9">
        <w:t xml:space="preserve">Dr. </w:t>
      </w:r>
      <w:r w:rsidR="00E134CF" w:rsidRPr="005059F9">
        <w:t>Hairong Song</w:t>
      </w:r>
      <w:r w:rsidRPr="005059F9">
        <w:t xml:space="preserve"> </w:t>
      </w:r>
    </w:p>
    <w:p w14:paraId="13613EED" w14:textId="553D23EF" w:rsidR="00712A79" w:rsidRPr="005059F9" w:rsidRDefault="00EC1E14" w:rsidP="00EC1E14">
      <w:pPr>
        <w:jc w:val="right"/>
      </w:pPr>
      <w:r w:rsidRPr="005059F9">
        <w:tab/>
      </w:r>
      <w:r w:rsidRPr="005059F9">
        <w:tab/>
      </w:r>
      <w:r w:rsidRPr="005059F9">
        <w:tab/>
      </w:r>
      <w:r w:rsidRPr="005059F9">
        <w:tab/>
      </w:r>
      <w:r w:rsidRPr="005059F9">
        <w:tab/>
      </w:r>
      <w:r w:rsidRPr="005059F9">
        <w:tab/>
      </w:r>
      <w:r w:rsidRPr="005059F9">
        <w:tab/>
      </w:r>
      <w:r w:rsidRPr="005059F9">
        <w:tab/>
      </w:r>
      <w:r w:rsidRPr="005059F9">
        <w:tab/>
      </w:r>
      <w:r w:rsidRPr="005059F9">
        <w:tab/>
        <w:t xml:space="preserve">Dr. </w:t>
      </w:r>
      <w:r w:rsidR="00E134CF" w:rsidRPr="005059F9">
        <w:t>Ziho Kang</w:t>
      </w:r>
    </w:p>
    <w:p w14:paraId="14B7BE7A" w14:textId="77777777" w:rsidR="00712A79" w:rsidRPr="005059F9" w:rsidRDefault="00712A79"/>
    <w:p w14:paraId="68130085" w14:textId="77777777" w:rsidR="00712A79" w:rsidRDefault="00712A79"/>
    <w:p w14:paraId="3C07E2FB" w14:textId="77777777" w:rsidR="00712A79" w:rsidRDefault="00712A79" w:rsidP="00712A79">
      <w:pPr>
        <w:spacing w:line="480" w:lineRule="auto"/>
      </w:pPr>
    </w:p>
    <w:p w14:paraId="159B89E8" w14:textId="77777777" w:rsidR="00712A79" w:rsidRDefault="00712A79" w:rsidP="00712A79">
      <w:pPr>
        <w:spacing w:line="480" w:lineRule="auto"/>
      </w:pPr>
    </w:p>
    <w:p w14:paraId="0B065124" w14:textId="77777777" w:rsidR="00712A79" w:rsidRDefault="00712A79" w:rsidP="00712A79">
      <w:pPr>
        <w:spacing w:line="480" w:lineRule="auto"/>
        <w:jc w:val="center"/>
      </w:pPr>
    </w:p>
    <w:p w14:paraId="0C638CFA" w14:textId="77777777" w:rsidR="00DC0BF6" w:rsidRDefault="00DC0BF6"/>
    <w:p w14:paraId="6223FD74" w14:textId="77777777" w:rsidR="00EA1447" w:rsidRDefault="00EA1447"/>
    <w:p w14:paraId="19BF328B" w14:textId="77777777" w:rsidR="00EA1447" w:rsidRDefault="00EA1447"/>
    <w:p w14:paraId="5702CB72" w14:textId="77777777" w:rsidR="00EA1447" w:rsidRDefault="00EA1447"/>
    <w:p w14:paraId="2143C329" w14:textId="77777777" w:rsidR="00EA1447" w:rsidRDefault="00EA1447"/>
    <w:p w14:paraId="3FA2C134" w14:textId="77777777" w:rsidR="00EA1447" w:rsidRDefault="00EA1447"/>
    <w:p w14:paraId="61DAC267" w14:textId="77777777" w:rsidR="00EA1447" w:rsidRDefault="00EA1447"/>
    <w:p w14:paraId="2060D372" w14:textId="77777777" w:rsidR="00EA1447" w:rsidRDefault="00EA1447"/>
    <w:p w14:paraId="3D9C70B7" w14:textId="77777777" w:rsidR="00EA1447" w:rsidRDefault="00EA1447"/>
    <w:p w14:paraId="359CEE14" w14:textId="77777777" w:rsidR="00EA1447" w:rsidRDefault="00EA1447"/>
    <w:p w14:paraId="606647AF" w14:textId="77777777" w:rsidR="00EA1447" w:rsidRDefault="00EA1447"/>
    <w:p w14:paraId="4ED8FD48" w14:textId="77777777" w:rsidR="00EA1447" w:rsidRDefault="00EA1447"/>
    <w:p w14:paraId="7579A4E5" w14:textId="77777777" w:rsidR="00EA1447" w:rsidRDefault="00EA1447"/>
    <w:p w14:paraId="56B7DB0D" w14:textId="77777777" w:rsidR="00EA1447" w:rsidRDefault="00EA1447"/>
    <w:p w14:paraId="665B7748" w14:textId="77777777" w:rsidR="00EA1447" w:rsidRDefault="00EA1447"/>
    <w:p w14:paraId="5DFC0522" w14:textId="77777777" w:rsidR="00EA1447" w:rsidRDefault="00EA1447"/>
    <w:p w14:paraId="285DCC7C" w14:textId="77777777" w:rsidR="00EA1447" w:rsidRDefault="00EA1447"/>
    <w:p w14:paraId="317A7070" w14:textId="77777777" w:rsidR="00EA1447" w:rsidRDefault="00EA1447"/>
    <w:p w14:paraId="413845CA" w14:textId="77777777" w:rsidR="00EA1447" w:rsidRDefault="00EA1447"/>
    <w:p w14:paraId="26DA2CB4" w14:textId="77777777" w:rsidR="00EA1447" w:rsidRDefault="00EA1447"/>
    <w:p w14:paraId="1AF1B276" w14:textId="77777777" w:rsidR="00EA1447" w:rsidRDefault="00EA1447"/>
    <w:p w14:paraId="45580DC4" w14:textId="77777777" w:rsidR="00EA1447" w:rsidRDefault="00EA1447"/>
    <w:p w14:paraId="5E14FB2F" w14:textId="77777777" w:rsidR="00EA1447" w:rsidRDefault="00EA1447"/>
    <w:p w14:paraId="65F511E3" w14:textId="77777777" w:rsidR="00EA1447" w:rsidRDefault="00EA1447"/>
    <w:p w14:paraId="05BC2D2D" w14:textId="77777777" w:rsidR="00EA1447" w:rsidRDefault="00EA1447"/>
    <w:p w14:paraId="1F1DC68E" w14:textId="77777777" w:rsidR="00EA1447" w:rsidRDefault="00EA1447"/>
    <w:p w14:paraId="5456F9B2" w14:textId="77777777" w:rsidR="00EA1447" w:rsidRDefault="00EA1447"/>
    <w:p w14:paraId="27B5FFC7" w14:textId="77777777" w:rsidR="00EA1447" w:rsidRDefault="00EA1447"/>
    <w:p w14:paraId="0A764F90" w14:textId="77777777" w:rsidR="007D603F" w:rsidRDefault="007D603F"/>
    <w:p w14:paraId="17E2439B" w14:textId="77777777" w:rsidR="00EA264A" w:rsidRDefault="00EA264A"/>
    <w:p w14:paraId="77D6EE46" w14:textId="77777777" w:rsidR="00EA1447" w:rsidRDefault="00EA1447"/>
    <w:p w14:paraId="0B7FDEA8" w14:textId="77777777" w:rsidR="00EA1447" w:rsidRDefault="00EA1447"/>
    <w:p w14:paraId="438D83CF" w14:textId="77777777" w:rsidR="00EA1447" w:rsidRDefault="00EA1447"/>
    <w:p w14:paraId="242B368D" w14:textId="77777777" w:rsidR="001E7606" w:rsidRDefault="001E7606"/>
    <w:p w14:paraId="55A1CCF1" w14:textId="77777777" w:rsidR="001E7606" w:rsidRDefault="001E7606"/>
    <w:p w14:paraId="74C7A783" w14:textId="77777777" w:rsidR="005059F9" w:rsidRDefault="005059F9"/>
    <w:p w14:paraId="27067F8E" w14:textId="77777777" w:rsidR="00EA1447" w:rsidRDefault="00EA1447"/>
    <w:p w14:paraId="3F583EE1" w14:textId="1F74595D" w:rsidR="00EA1447" w:rsidRDefault="00EA1447" w:rsidP="00EA1447">
      <w:pPr>
        <w:pStyle w:val="Default"/>
        <w:jc w:val="center"/>
        <w:rPr>
          <w:sz w:val="23"/>
          <w:szCs w:val="23"/>
        </w:rPr>
      </w:pPr>
      <w:r>
        <w:rPr>
          <w:sz w:val="23"/>
          <w:szCs w:val="23"/>
        </w:rPr>
        <w:t xml:space="preserve">© Copyright by </w:t>
      </w:r>
      <w:r w:rsidR="00F24C12">
        <w:rPr>
          <w:sz w:val="23"/>
          <w:szCs w:val="23"/>
        </w:rPr>
        <w:t>JESSICA BECERRA</w:t>
      </w:r>
      <w:r>
        <w:rPr>
          <w:sz w:val="23"/>
          <w:szCs w:val="23"/>
        </w:rPr>
        <w:t xml:space="preserve"> 202</w:t>
      </w:r>
      <w:r w:rsidR="000C063B">
        <w:rPr>
          <w:sz w:val="23"/>
          <w:szCs w:val="23"/>
        </w:rPr>
        <w:t>3</w:t>
      </w:r>
    </w:p>
    <w:p w14:paraId="377124D7" w14:textId="4DF6B043" w:rsidR="007D603F" w:rsidRDefault="00EA1447" w:rsidP="007D603F">
      <w:pPr>
        <w:jc w:val="center"/>
        <w:rPr>
          <w:sz w:val="23"/>
          <w:szCs w:val="23"/>
        </w:rPr>
      </w:pPr>
      <w:r>
        <w:rPr>
          <w:sz w:val="23"/>
          <w:szCs w:val="23"/>
        </w:rPr>
        <w:t>All Rights Reserved</w:t>
      </w:r>
      <w:r w:rsidR="00582951">
        <w:rPr>
          <w:sz w:val="23"/>
          <w:szCs w:val="23"/>
        </w:rPr>
        <w:t>.</w:t>
      </w:r>
    </w:p>
    <w:p w14:paraId="401F1219" w14:textId="77777777" w:rsidR="001E7606" w:rsidRDefault="001E7606" w:rsidP="007D603F">
      <w:pPr>
        <w:sectPr w:rsidR="001E7606" w:rsidSect="00045400">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pgNumType w:fmt="lowerRoman" w:start="1"/>
          <w:cols w:space="720"/>
          <w:docGrid w:linePitch="360"/>
        </w:sectPr>
      </w:pPr>
    </w:p>
    <w:p w14:paraId="0A9F238D" w14:textId="77777777" w:rsidR="001F051D" w:rsidRDefault="001F051D" w:rsidP="007D603F">
      <w:pPr>
        <w:sectPr w:rsidR="001F051D" w:rsidSect="001E7606">
          <w:type w:val="continuous"/>
          <w:pgSz w:w="12240" w:h="15840"/>
          <w:pgMar w:top="1440" w:right="1440" w:bottom="1440" w:left="1440" w:header="720" w:footer="720" w:gutter="0"/>
          <w:pgNumType w:fmt="lowerRoman" w:start="4"/>
          <w:cols w:space="720"/>
          <w:docGrid w:linePitch="360"/>
        </w:sectPr>
      </w:pPr>
    </w:p>
    <w:p w14:paraId="18B9600F" w14:textId="0F9FE11F" w:rsidR="00045400" w:rsidRDefault="00045400" w:rsidP="00045400">
      <w:pPr>
        <w:rPr>
          <w:b/>
          <w:bCs/>
        </w:rPr>
        <w:sectPr w:rsidR="00045400" w:rsidSect="00045400">
          <w:pgSz w:w="12240" w:h="15840"/>
          <w:pgMar w:top="1440" w:right="1440" w:bottom="1440" w:left="1440" w:header="720" w:footer="720" w:gutter="0"/>
          <w:pgNumType w:fmt="lowerRoman" w:start="4"/>
          <w:cols w:space="720"/>
          <w:titlePg/>
          <w:docGrid w:linePitch="360"/>
        </w:sectPr>
      </w:pPr>
    </w:p>
    <w:p w14:paraId="17CD4EFF" w14:textId="6F5E310F" w:rsidR="00BF1C40" w:rsidRPr="00274C1C" w:rsidRDefault="00BF1C40" w:rsidP="00D622D9">
      <w:pPr>
        <w:jc w:val="center"/>
        <w:rPr>
          <w:b/>
          <w:bCs/>
        </w:rPr>
      </w:pPr>
      <w:r w:rsidRPr="00274C1C">
        <w:rPr>
          <w:b/>
          <w:bCs/>
        </w:rPr>
        <w:t>Acknowledgements</w:t>
      </w:r>
    </w:p>
    <w:p w14:paraId="033D95CE" w14:textId="77777777" w:rsidR="00BF1C40" w:rsidRPr="00274C1C" w:rsidRDefault="00BF1C40" w:rsidP="00347AA0"/>
    <w:p w14:paraId="3C03B096" w14:textId="6A8BD21D" w:rsidR="0088505B" w:rsidRPr="00274C1C" w:rsidRDefault="002800A7" w:rsidP="00D622D9">
      <w:pPr>
        <w:spacing w:line="480" w:lineRule="auto"/>
      </w:pPr>
      <w:r w:rsidRPr="00274C1C">
        <w:t xml:space="preserve">I would first like to extend my sincere appreciation to my advisor, Dr. Scott Gronlund, for his support, guidance, and mentorship throughout this journey. </w:t>
      </w:r>
      <w:r w:rsidR="00A54F85" w:rsidRPr="00274C1C">
        <w:t xml:space="preserve">I am deeply grateful for his contribution to my academic and personal growth. </w:t>
      </w:r>
      <w:r w:rsidR="00DA0EA3" w:rsidRPr="00274C1C">
        <w:t xml:space="preserve">I would also like to </w:t>
      </w:r>
      <w:r w:rsidR="003E7380" w:rsidRPr="00274C1C">
        <w:t xml:space="preserve">thank Mackenzie Riggenbach, Samantha England, </w:t>
      </w:r>
      <w:r w:rsidR="0078172C">
        <w:t xml:space="preserve">Miguel Castillo, </w:t>
      </w:r>
      <w:r w:rsidR="0088505B" w:rsidRPr="00274C1C">
        <w:t>T</w:t>
      </w:r>
      <w:r w:rsidR="003E7380" w:rsidRPr="00274C1C">
        <w:t>essa Giammona</w:t>
      </w:r>
      <w:r w:rsidR="0088505B" w:rsidRPr="00274C1C">
        <w:t>,</w:t>
      </w:r>
      <w:r w:rsidR="00115B0E" w:rsidRPr="00274C1C">
        <w:t xml:space="preserve"> Claudia</w:t>
      </w:r>
      <w:r w:rsidR="0088505B" w:rsidRPr="00274C1C">
        <w:t xml:space="preserve"> and </w:t>
      </w:r>
      <w:r w:rsidR="00115B0E" w:rsidRPr="00274C1C">
        <w:t>Perla Avalos</w:t>
      </w:r>
      <w:r w:rsidR="0088505B" w:rsidRPr="00274C1C">
        <w:t>,</w:t>
      </w:r>
      <w:r w:rsidR="00115B0E" w:rsidRPr="00274C1C">
        <w:t xml:space="preserve"> and Dayana </w:t>
      </w:r>
      <w:r w:rsidR="0088505B" w:rsidRPr="00274C1C">
        <w:t>Olvera</w:t>
      </w:r>
      <w:r w:rsidR="003E7380" w:rsidRPr="00274C1C">
        <w:t>, who have</w:t>
      </w:r>
      <w:r w:rsidR="00115B0E" w:rsidRPr="00274C1C">
        <w:t xml:space="preserve"> supported me endlessly throughout this endeavor. </w:t>
      </w:r>
      <w:r w:rsidR="00A54F85" w:rsidRPr="00274C1C">
        <w:t xml:space="preserve">Finally, I would like to thank </w:t>
      </w:r>
      <w:r w:rsidR="0088505B" w:rsidRPr="00274C1C">
        <w:t xml:space="preserve">my beloved </w:t>
      </w:r>
      <w:r w:rsidR="00A54F85" w:rsidRPr="00274C1C">
        <w:t>parents, Maria and Fidencio, and my sister, Rosa</w:t>
      </w:r>
      <w:r w:rsidR="0088505B" w:rsidRPr="00274C1C">
        <w:t xml:space="preserve">. Their love, support, and sacrifices </w:t>
      </w:r>
      <w:r w:rsidR="00274C1C" w:rsidRPr="00274C1C">
        <w:t>were my driving force throughout this journey. Thank you.</w:t>
      </w:r>
    </w:p>
    <w:p w14:paraId="075734BF" w14:textId="77777777" w:rsidR="00274C1C" w:rsidRDefault="00274C1C" w:rsidP="00D622D9">
      <w:pPr>
        <w:spacing w:line="480" w:lineRule="auto"/>
        <w:rPr>
          <w:highlight w:val="lightGray"/>
        </w:rPr>
      </w:pPr>
    </w:p>
    <w:p w14:paraId="0D0D4464" w14:textId="77777777" w:rsidR="00274C1C" w:rsidRDefault="00274C1C" w:rsidP="00D622D9">
      <w:pPr>
        <w:spacing w:line="480" w:lineRule="auto"/>
        <w:rPr>
          <w:highlight w:val="lightGray"/>
        </w:rPr>
      </w:pPr>
    </w:p>
    <w:p w14:paraId="570C24EC" w14:textId="77777777" w:rsidR="00274C1C" w:rsidRDefault="00274C1C" w:rsidP="00D622D9">
      <w:pPr>
        <w:spacing w:line="480" w:lineRule="auto"/>
        <w:rPr>
          <w:highlight w:val="lightGray"/>
        </w:rPr>
      </w:pPr>
    </w:p>
    <w:p w14:paraId="72CD7E35" w14:textId="77777777" w:rsidR="00BF1C40" w:rsidRDefault="00BF1C40" w:rsidP="00347AA0"/>
    <w:p w14:paraId="68D81582" w14:textId="77777777" w:rsidR="00BF1C40" w:rsidRDefault="00BF1C40" w:rsidP="00347AA0"/>
    <w:p w14:paraId="48CC025F" w14:textId="77777777" w:rsidR="00BF1C40" w:rsidRDefault="00BF1C40" w:rsidP="00347AA0"/>
    <w:p w14:paraId="3BDD09E1" w14:textId="77777777" w:rsidR="00BF1C40" w:rsidRDefault="00BF1C40" w:rsidP="00347AA0"/>
    <w:p w14:paraId="492CBB50" w14:textId="77777777" w:rsidR="00BF1C40" w:rsidRDefault="00BF1C40" w:rsidP="00347AA0"/>
    <w:p w14:paraId="2104ADA7" w14:textId="77777777" w:rsidR="00BF1C40" w:rsidRDefault="00BF1C40" w:rsidP="00347AA0"/>
    <w:p w14:paraId="0998ECA3" w14:textId="77777777" w:rsidR="00BF1C40" w:rsidRDefault="00BF1C40" w:rsidP="00347AA0"/>
    <w:p w14:paraId="7D246A4E" w14:textId="77777777" w:rsidR="00BF1C40" w:rsidRDefault="00BF1C40" w:rsidP="00347AA0"/>
    <w:p w14:paraId="5885791F" w14:textId="77777777" w:rsidR="00BF1C40" w:rsidRDefault="00BF1C40" w:rsidP="00347AA0"/>
    <w:p w14:paraId="5C2A5252" w14:textId="77777777" w:rsidR="00BF1C40" w:rsidRDefault="00BF1C40" w:rsidP="00347AA0"/>
    <w:p w14:paraId="7C2B1DE5" w14:textId="77777777" w:rsidR="00BF1C40" w:rsidRDefault="00BF1C40" w:rsidP="00347AA0"/>
    <w:p w14:paraId="73144EC9" w14:textId="77777777" w:rsidR="00BF1C40" w:rsidRDefault="00BF1C40" w:rsidP="00347AA0"/>
    <w:p w14:paraId="69121259" w14:textId="77777777" w:rsidR="00BF1C40" w:rsidRDefault="00BF1C40" w:rsidP="00347AA0"/>
    <w:p w14:paraId="1EEB50B9" w14:textId="77777777" w:rsidR="00BF1C40" w:rsidRDefault="00BF1C40" w:rsidP="00347AA0"/>
    <w:p w14:paraId="2B930185" w14:textId="77777777" w:rsidR="00BF1C40" w:rsidRDefault="00BF1C40" w:rsidP="00347AA0"/>
    <w:p w14:paraId="507E0515" w14:textId="77777777" w:rsidR="00BF1C40" w:rsidRDefault="00BF1C40" w:rsidP="00347AA0"/>
    <w:p w14:paraId="48A1CF4C" w14:textId="77777777" w:rsidR="00BF1C40" w:rsidRDefault="00BF1C40" w:rsidP="00347AA0"/>
    <w:p w14:paraId="7C11E3D7" w14:textId="77777777" w:rsidR="00BF1C40" w:rsidRDefault="00BF1C40" w:rsidP="00347AA0"/>
    <w:p w14:paraId="1C0AA7D9" w14:textId="77777777" w:rsidR="000D5456" w:rsidRDefault="000D5456" w:rsidP="00347AA0"/>
    <w:p w14:paraId="19A2953B" w14:textId="77777777" w:rsidR="00EA264A" w:rsidRDefault="00EA264A" w:rsidP="00347AA0"/>
    <w:p w14:paraId="1D0BE453" w14:textId="77777777" w:rsidR="00BF1C40" w:rsidRDefault="00BF1C40" w:rsidP="00347AA0"/>
    <w:p w14:paraId="61D1D9C2" w14:textId="77777777" w:rsidR="00BF1C40" w:rsidRDefault="00BF1C40" w:rsidP="00347AA0"/>
    <w:p w14:paraId="104E5838" w14:textId="77777777" w:rsidR="00135CC1" w:rsidRDefault="00135CC1" w:rsidP="00347AA0">
      <w:pPr>
        <w:sectPr w:rsidR="00135CC1" w:rsidSect="00045400">
          <w:type w:val="continuous"/>
          <w:pgSz w:w="12240" w:h="15840"/>
          <w:pgMar w:top="1440" w:right="1440" w:bottom="1440" w:left="1440" w:header="720" w:footer="720" w:gutter="0"/>
          <w:pgNumType w:fmt="lowerRoman" w:start="4"/>
          <w:cols w:space="720"/>
          <w:titlePg/>
          <w:docGrid w:linePitch="360"/>
        </w:sectPr>
      </w:pPr>
    </w:p>
    <w:p w14:paraId="0759F184" w14:textId="77777777" w:rsidR="00F423D2" w:rsidRDefault="00F423D2" w:rsidP="00347AA0"/>
    <w:p w14:paraId="16238ABA" w14:textId="15D0913D" w:rsidR="00347AA0" w:rsidRPr="00486C62" w:rsidRDefault="00F423D2" w:rsidP="00F423D2">
      <w:pPr>
        <w:jc w:val="center"/>
        <w:rPr>
          <w:b/>
        </w:rPr>
      </w:pPr>
      <w:r w:rsidRPr="00486C62">
        <w:rPr>
          <w:b/>
        </w:rPr>
        <w:lastRenderedPageBreak/>
        <w:t>Table of Contents</w:t>
      </w:r>
    </w:p>
    <w:p w14:paraId="6C8DC561" w14:textId="77777777" w:rsidR="001F051D" w:rsidRPr="00486C62" w:rsidRDefault="001F051D" w:rsidP="007D603F"/>
    <w:p w14:paraId="24A2D7E8" w14:textId="29F8EEFC" w:rsidR="00D138BF" w:rsidRPr="00486C62" w:rsidRDefault="00D138BF" w:rsidP="00D138BF">
      <w:pPr>
        <w:tabs>
          <w:tab w:val="right" w:leader="dot" w:pos="9360"/>
        </w:tabs>
        <w:spacing w:line="480" w:lineRule="auto"/>
      </w:pPr>
      <w:r w:rsidRPr="00486C62">
        <w:t>Abstract</w:t>
      </w:r>
      <w:r w:rsidRPr="00486C62">
        <w:tab/>
        <w:t>vi</w:t>
      </w:r>
    </w:p>
    <w:p w14:paraId="703BF335" w14:textId="159B7F37" w:rsidR="00533A86" w:rsidRPr="00486C62" w:rsidRDefault="00533A86" w:rsidP="00533A86">
      <w:pPr>
        <w:tabs>
          <w:tab w:val="right" w:leader="dot" w:pos="9360"/>
        </w:tabs>
        <w:spacing w:line="480" w:lineRule="auto"/>
      </w:pPr>
      <w:r w:rsidRPr="00486C62">
        <w:t>Experiment 1A</w:t>
      </w:r>
      <w:r w:rsidRPr="00486C62">
        <w:tab/>
        <w:t>1</w:t>
      </w:r>
    </w:p>
    <w:p w14:paraId="46EE1D55" w14:textId="4DA23E2D" w:rsidR="00533A86" w:rsidRPr="00486C62" w:rsidRDefault="00533A86" w:rsidP="00533A86">
      <w:pPr>
        <w:tabs>
          <w:tab w:val="right" w:leader="dot" w:pos="9360"/>
        </w:tabs>
        <w:spacing w:line="480" w:lineRule="auto"/>
      </w:pPr>
      <w:r w:rsidRPr="00486C62">
        <w:t xml:space="preserve">      Introduction</w:t>
      </w:r>
      <w:r w:rsidRPr="00486C62">
        <w:tab/>
        <w:t>1</w:t>
      </w:r>
    </w:p>
    <w:p w14:paraId="4D0FD354" w14:textId="6EEB9397" w:rsidR="00533A86" w:rsidRPr="00EA264A" w:rsidRDefault="00533A86" w:rsidP="00533A86">
      <w:pPr>
        <w:tabs>
          <w:tab w:val="right" w:leader="dot" w:pos="9360"/>
        </w:tabs>
        <w:spacing w:line="480" w:lineRule="auto"/>
      </w:pPr>
      <w:r w:rsidRPr="00EA264A">
        <w:t xml:space="preserve">      Method</w:t>
      </w:r>
      <w:r w:rsidRPr="00EA264A">
        <w:tab/>
        <w:t>1</w:t>
      </w:r>
      <w:r w:rsidR="00C60493" w:rsidRPr="00EA264A">
        <w:t>0</w:t>
      </w:r>
    </w:p>
    <w:p w14:paraId="025C021F" w14:textId="5E89F21A" w:rsidR="00533A86" w:rsidRPr="00A33A70" w:rsidRDefault="00533A86" w:rsidP="00533A86">
      <w:pPr>
        <w:tabs>
          <w:tab w:val="right" w:leader="dot" w:pos="9360"/>
        </w:tabs>
        <w:spacing w:line="480" w:lineRule="auto"/>
      </w:pPr>
      <w:r w:rsidRPr="00EA264A">
        <w:t xml:space="preserve">      </w:t>
      </w:r>
      <w:r w:rsidRPr="00A33A70">
        <w:t>Results</w:t>
      </w:r>
      <w:r w:rsidRPr="00A33A70">
        <w:tab/>
        <w:t>1</w:t>
      </w:r>
      <w:r w:rsidR="00C60493" w:rsidRPr="00A33A70">
        <w:t>4</w:t>
      </w:r>
    </w:p>
    <w:p w14:paraId="3CDFCCF6" w14:textId="1F35E68E" w:rsidR="00533A86" w:rsidRPr="00A33A70" w:rsidRDefault="00533A86" w:rsidP="00533A86">
      <w:pPr>
        <w:tabs>
          <w:tab w:val="right" w:leader="dot" w:pos="9360"/>
        </w:tabs>
        <w:spacing w:line="480" w:lineRule="auto"/>
      </w:pPr>
      <w:r w:rsidRPr="00A33A70">
        <w:t>Experiment 1B</w:t>
      </w:r>
      <w:r w:rsidRPr="00A33A70">
        <w:tab/>
      </w:r>
      <w:r w:rsidR="000E40DD">
        <w:t>19</w:t>
      </w:r>
    </w:p>
    <w:p w14:paraId="14AA6090" w14:textId="6C4C887E" w:rsidR="00533A86" w:rsidRPr="00A33A70" w:rsidRDefault="00533A86" w:rsidP="00533A86">
      <w:pPr>
        <w:tabs>
          <w:tab w:val="right" w:leader="dot" w:pos="9360"/>
        </w:tabs>
        <w:spacing w:line="480" w:lineRule="auto"/>
      </w:pPr>
      <w:r w:rsidRPr="00A33A70">
        <w:t xml:space="preserve">      Method</w:t>
      </w:r>
      <w:r w:rsidRPr="00A33A70">
        <w:tab/>
      </w:r>
      <w:r w:rsidR="00C60493" w:rsidRPr="00A33A70">
        <w:t>2</w:t>
      </w:r>
      <w:r w:rsidR="000E40DD">
        <w:t>0</w:t>
      </w:r>
    </w:p>
    <w:p w14:paraId="67471FB2" w14:textId="308C5A80" w:rsidR="00533A86" w:rsidRPr="00A33A70" w:rsidRDefault="00533A86" w:rsidP="00533A86">
      <w:pPr>
        <w:tabs>
          <w:tab w:val="right" w:leader="dot" w:pos="9360"/>
        </w:tabs>
        <w:spacing w:line="480" w:lineRule="auto"/>
      </w:pPr>
      <w:r w:rsidRPr="00A33A70">
        <w:t xml:space="preserve">      Results</w:t>
      </w:r>
      <w:r w:rsidRPr="00A33A70">
        <w:tab/>
      </w:r>
      <w:r w:rsidR="00C53BAC" w:rsidRPr="00A33A70">
        <w:t>2</w:t>
      </w:r>
      <w:r w:rsidR="000E40DD">
        <w:t>2</w:t>
      </w:r>
    </w:p>
    <w:p w14:paraId="2EABDEDB" w14:textId="1910131A" w:rsidR="00533A86" w:rsidRPr="00A33A70" w:rsidRDefault="00533A86" w:rsidP="00533A86">
      <w:pPr>
        <w:tabs>
          <w:tab w:val="right" w:leader="dot" w:pos="9360"/>
        </w:tabs>
        <w:spacing w:line="480" w:lineRule="auto"/>
      </w:pPr>
      <w:r w:rsidRPr="00A33A70">
        <w:t>Experiment 2</w:t>
      </w:r>
      <w:r w:rsidRPr="00A33A70">
        <w:tab/>
      </w:r>
      <w:r w:rsidR="00A33A70" w:rsidRPr="00A33A70">
        <w:t>3</w:t>
      </w:r>
      <w:r w:rsidR="000E40DD">
        <w:t>6</w:t>
      </w:r>
    </w:p>
    <w:p w14:paraId="679139E7" w14:textId="1E67BE2D" w:rsidR="00533A86" w:rsidRPr="00A33A70" w:rsidRDefault="00533A86" w:rsidP="00533A86">
      <w:pPr>
        <w:tabs>
          <w:tab w:val="right" w:leader="dot" w:pos="9360"/>
        </w:tabs>
        <w:spacing w:line="480" w:lineRule="auto"/>
      </w:pPr>
      <w:r w:rsidRPr="00A33A70">
        <w:t xml:space="preserve">      Method</w:t>
      </w:r>
      <w:r w:rsidRPr="00A33A70">
        <w:tab/>
      </w:r>
      <w:r w:rsidR="00A33A70" w:rsidRPr="00A33A70">
        <w:t>4</w:t>
      </w:r>
      <w:r w:rsidR="000E40DD">
        <w:t>2</w:t>
      </w:r>
    </w:p>
    <w:p w14:paraId="1B5CAAC4" w14:textId="3B4AE6C7" w:rsidR="00533A86" w:rsidRPr="00A33A70" w:rsidRDefault="00533A86" w:rsidP="00533A86">
      <w:pPr>
        <w:tabs>
          <w:tab w:val="right" w:leader="dot" w:pos="9360"/>
        </w:tabs>
        <w:spacing w:line="480" w:lineRule="auto"/>
      </w:pPr>
      <w:r w:rsidRPr="00A33A70">
        <w:t xml:space="preserve">      Results</w:t>
      </w:r>
      <w:r w:rsidRPr="00A33A70">
        <w:tab/>
      </w:r>
      <w:r w:rsidR="00A33A70" w:rsidRPr="00A33A70">
        <w:t>4</w:t>
      </w:r>
      <w:r w:rsidR="000E40DD">
        <w:t>4</w:t>
      </w:r>
    </w:p>
    <w:p w14:paraId="37E82111" w14:textId="409A9456" w:rsidR="00533A86" w:rsidRPr="00A33A70" w:rsidRDefault="00533A86" w:rsidP="00533A86">
      <w:pPr>
        <w:tabs>
          <w:tab w:val="right" w:leader="dot" w:pos="9360"/>
        </w:tabs>
        <w:spacing w:line="480" w:lineRule="auto"/>
      </w:pPr>
      <w:r w:rsidRPr="00A33A70">
        <w:t>General Discussion</w:t>
      </w:r>
      <w:r w:rsidRPr="00A33A70">
        <w:tab/>
      </w:r>
      <w:r w:rsidR="00A33A70" w:rsidRPr="00A33A70">
        <w:t>5</w:t>
      </w:r>
      <w:r w:rsidR="000E40DD">
        <w:t>3</w:t>
      </w:r>
    </w:p>
    <w:p w14:paraId="716BD24B" w14:textId="73799C11" w:rsidR="000F7F14" w:rsidRPr="00A33A70" w:rsidRDefault="00533A86" w:rsidP="00533A86">
      <w:pPr>
        <w:tabs>
          <w:tab w:val="right" w:leader="dot" w:pos="9360"/>
        </w:tabs>
        <w:spacing w:line="480" w:lineRule="auto"/>
      </w:pPr>
      <w:r w:rsidRPr="00A33A70">
        <w:t>References</w:t>
      </w:r>
      <w:r w:rsidRPr="00A33A70">
        <w:tab/>
      </w:r>
      <w:r w:rsidR="000E40DD">
        <w:t>59</w:t>
      </w:r>
    </w:p>
    <w:p w14:paraId="59360D88" w14:textId="77777777" w:rsidR="00533A86" w:rsidRDefault="00533A86" w:rsidP="00533A86">
      <w:pPr>
        <w:tabs>
          <w:tab w:val="right" w:leader="dot" w:pos="9360"/>
        </w:tabs>
        <w:spacing w:line="480" w:lineRule="auto"/>
        <w:rPr>
          <w:highlight w:val="lightGray"/>
        </w:rPr>
      </w:pPr>
    </w:p>
    <w:p w14:paraId="0EC53A97" w14:textId="77777777" w:rsidR="00533A86" w:rsidRDefault="00533A86" w:rsidP="00533A86">
      <w:pPr>
        <w:tabs>
          <w:tab w:val="right" w:leader="dot" w:pos="9360"/>
        </w:tabs>
        <w:spacing w:line="480" w:lineRule="auto"/>
        <w:rPr>
          <w:highlight w:val="lightGray"/>
        </w:rPr>
      </w:pPr>
    </w:p>
    <w:p w14:paraId="32BFBDC6" w14:textId="77777777" w:rsidR="00533A86" w:rsidRDefault="00533A86" w:rsidP="00533A86">
      <w:pPr>
        <w:tabs>
          <w:tab w:val="right" w:leader="dot" w:pos="9360"/>
        </w:tabs>
        <w:spacing w:line="480" w:lineRule="auto"/>
        <w:rPr>
          <w:highlight w:val="lightGray"/>
        </w:rPr>
      </w:pPr>
    </w:p>
    <w:p w14:paraId="28964E66" w14:textId="77777777" w:rsidR="00D95F70" w:rsidRDefault="00D95F70" w:rsidP="00533A86">
      <w:pPr>
        <w:tabs>
          <w:tab w:val="right" w:leader="dot" w:pos="9360"/>
        </w:tabs>
        <w:spacing w:line="480" w:lineRule="auto"/>
        <w:rPr>
          <w:highlight w:val="lightGray"/>
        </w:rPr>
      </w:pPr>
    </w:p>
    <w:p w14:paraId="2A472B8C" w14:textId="77777777" w:rsidR="008C421F" w:rsidRPr="00533A86" w:rsidRDefault="008C421F" w:rsidP="00533A86">
      <w:pPr>
        <w:tabs>
          <w:tab w:val="right" w:leader="dot" w:pos="9360"/>
        </w:tabs>
        <w:spacing w:line="480" w:lineRule="auto"/>
        <w:rPr>
          <w:highlight w:val="lightGray"/>
        </w:rPr>
      </w:pPr>
    </w:p>
    <w:p w14:paraId="4CFF29E6" w14:textId="77777777" w:rsidR="00135CC1" w:rsidRDefault="00135CC1" w:rsidP="007D603F">
      <w:pPr>
        <w:pStyle w:val="Heading1"/>
        <w:spacing w:line="480" w:lineRule="auto"/>
        <w:jc w:val="center"/>
        <w:rPr>
          <w:rFonts w:ascii="Times New Roman" w:hAnsi="Times New Roman" w:cs="Times New Roman"/>
          <w:b/>
          <w:color w:val="000000" w:themeColor="text1"/>
          <w:sz w:val="24"/>
          <w:szCs w:val="24"/>
        </w:rPr>
      </w:pPr>
    </w:p>
    <w:p w14:paraId="3CE62CB4" w14:textId="77777777" w:rsidR="00EA264A" w:rsidRDefault="00EA264A" w:rsidP="00EA264A"/>
    <w:p w14:paraId="55898180" w14:textId="3D63E8C9" w:rsidR="00A33A70" w:rsidRPr="00EA264A" w:rsidRDefault="00A33A70" w:rsidP="00EA264A">
      <w:pPr>
        <w:sectPr w:rsidR="00A33A70" w:rsidRPr="00EA264A" w:rsidSect="00135CC1">
          <w:footerReference w:type="default" r:id="rId13"/>
          <w:footerReference w:type="first" r:id="rId14"/>
          <w:type w:val="continuous"/>
          <w:pgSz w:w="12240" w:h="15840"/>
          <w:pgMar w:top="1440" w:right="1440" w:bottom="1440" w:left="1440" w:header="720" w:footer="720" w:gutter="0"/>
          <w:pgNumType w:fmt="lowerRoman" w:start="5"/>
          <w:cols w:space="720"/>
          <w:titlePg/>
          <w:docGrid w:linePitch="360"/>
        </w:sectPr>
      </w:pPr>
    </w:p>
    <w:p w14:paraId="506F8A39" w14:textId="77777777" w:rsidR="00712A79" w:rsidRPr="00876F5F" w:rsidRDefault="00DC0BF6" w:rsidP="007D603F">
      <w:pPr>
        <w:pStyle w:val="Heading1"/>
        <w:spacing w:line="480" w:lineRule="auto"/>
        <w:jc w:val="center"/>
        <w:rPr>
          <w:rFonts w:ascii="Times New Roman" w:hAnsi="Times New Roman" w:cs="Times New Roman"/>
          <w:b/>
          <w:color w:val="000000" w:themeColor="text1"/>
          <w:sz w:val="24"/>
          <w:szCs w:val="24"/>
        </w:rPr>
      </w:pPr>
      <w:r w:rsidRPr="00876F5F">
        <w:rPr>
          <w:rFonts w:ascii="Times New Roman" w:hAnsi="Times New Roman" w:cs="Times New Roman"/>
          <w:b/>
          <w:color w:val="000000" w:themeColor="text1"/>
          <w:sz w:val="24"/>
          <w:szCs w:val="24"/>
        </w:rPr>
        <w:lastRenderedPageBreak/>
        <w:t>Abstract</w:t>
      </w:r>
    </w:p>
    <w:p w14:paraId="5DBD3491" w14:textId="3BB2E076" w:rsidR="00876F5F" w:rsidRPr="00583455" w:rsidRDefault="00876F5F" w:rsidP="00876F5F">
      <w:pPr>
        <w:spacing w:line="480" w:lineRule="auto"/>
      </w:pPr>
      <w:r w:rsidRPr="00583455">
        <w:t>Individuals can accurately store thousands of objects in their visual long-term memory. However, when objects vary on numerous features, previous research found that individuals struggle to bind the objects to their correct states (e.g., state of the studied coffee mug: full or empty). We tested whether collaboration could serve to overcome chance-level exemplar-state binding by conducting three recognition memory experiments. In Experiment 1A, participants complete</w:t>
      </w:r>
      <w:r>
        <w:t>d</w:t>
      </w:r>
      <w:r w:rsidRPr="00583455">
        <w:t xml:space="preserve"> 2-AFC tests, in which they had to identify either which exemplars or which exemplar-state conjunctions they had studied. Similar to previous research, we found that when participants needed to identify the exemplar-state information together, they struggled to bind this information and performed near-chance performance. </w:t>
      </w:r>
      <w:r w:rsidRPr="00583455">
        <w:rPr>
          <w:color w:val="000000" w:themeColor="text1"/>
        </w:rPr>
        <w:t>In Experiment 1B, we used a within-subject design and tested whether collaboration could enhance memory for exemplar-state binding at retrieval. To accommodate our design, we divided each task into two blocks, cutting each task in half. We found that participants who remembered individually</w:t>
      </w:r>
      <w:r w:rsidR="00365D1F">
        <w:rPr>
          <w:color w:val="000000" w:themeColor="text1"/>
        </w:rPr>
        <w:t>,</w:t>
      </w:r>
      <w:r w:rsidRPr="00583455">
        <w:rPr>
          <w:color w:val="000000" w:themeColor="text1"/>
        </w:rPr>
        <w:t xml:space="preserve"> and </w:t>
      </w:r>
      <w:r w:rsidR="00365D1F">
        <w:rPr>
          <w:color w:val="000000" w:themeColor="text1"/>
        </w:rPr>
        <w:t xml:space="preserve">those </w:t>
      </w:r>
      <w:r w:rsidRPr="00583455">
        <w:rPr>
          <w:color w:val="000000" w:themeColor="text1"/>
        </w:rPr>
        <w:t>who worked collaboratively</w:t>
      </w:r>
      <w:r w:rsidR="00365D1F">
        <w:rPr>
          <w:color w:val="000000" w:themeColor="text1"/>
        </w:rPr>
        <w:t>,</w:t>
      </w:r>
      <w:r w:rsidRPr="00583455">
        <w:rPr>
          <w:color w:val="000000" w:themeColor="text1"/>
        </w:rPr>
        <w:t xml:space="preserve"> demonstrated the ability to remember exemplars and the states of exemplars they studied. Surprisingly, they were able to successfully remember this information as a bound unit.</w:t>
      </w:r>
      <w:r w:rsidR="00D95F70">
        <w:rPr>
          <w:color w:val="000000" w:themeColor="text1"/>
        </w:rPr>
        <w:t xml:space="preserve"> </w:t>
      </w:r>
      <w:r w:rsidRPr="00583455">
        <w:rPr>
          <w:color w:val="000000" w:themeColor="text1"/>
        </w:rPr>
        <w:t xml:space="preserve">In Experiment 2, we tested whether we could replicate this ability to successfully bind when the task becomes more challenging. Using an old/new recognition test, we found that participants who collaborated were able to discriminate above chance performance for both tasks. Thus, </w:t>
      </w:r>
      <w:r w:rsidRPr="00583455">
        <w:t>we found evidence that exemplar-state binding is possible by individuals who remember individually and that binding performance can be improved when individuals collaborate to remember. However, it seems apparent that the amount of information participants are required to bind impacts this ability.</w:t>
      </w:r>
    </w:p>
    <w:p w14:paraId="3EC0AB36" w14:textId="682C71C7" w:rsidR="00876F5F" w:rsidRDefault="00876F5F" w:rsidP="00D95F70">
      <w:pPr>
        <w:ind w:firstLine="720"/>
      </w:pPr>
      <w:r w:rsidRPr="00583455">
        <w:rPr>
          <w:i/>
          <w:iCs/>
        </w:rPr>
        <w:t>Keywords</w:t>
      </w:r>
      <w:r w:rsidRPr="00583455">
        <w:t>: collaborative memory, binding, error-pruning, recognition memory</w:t>
      </w:r>
    </w:p>
    <w:p w14:paraId="1053EF69" w14:textId="77777777" w:rsidR="001E7606" w:rsidRDefault="001E7606" w:rsidP="005D791C">
      <w:pPr>
        <w:spacing w:line="480" w:lineRule="auto"/>
        <w:jc w:val="center"/>
        <w:rPr>
          <w:b/>
          <w:bCs/>
        </w:rPr>
        <w:sectPr w:rsidR="001E7606" w:rsidSect="00135CC1">
          <w:type w:val="continuous"/>
          <w:pgSz w:w="12240" w:h="15840"/>
          <w:pgMar w:top="1440" w:right="1440" w:bottom="1440" w:left="1440" w:header="720" w:footer="720" w:gutter="0"/>
          <w:pgNumType w:fmt="lowerRoman" w:start="6"/>
          <w:cols w:space="720"/>
          <w:titlePg/>
          <w:docGrid w:linePitch="360"/>
        </w:sectPr>
      </w:pPr>
    </w:p>
    <w:p w14:paraId="1B9E0070" w14:textId="77777777" w:rsidR="001E7606" w:rsidRDefault="001E7606" w:rsidP="00135CC1">
      <w:pPr>
        <w:spacing w:line="480" w:lineRule="auto"/>
        <w:rPr>
          <w:b/>
          <w:bCs/>
        </w:rPr>
      </w:pPr>
    </w:p>
    <w:p w14:paraId="28CA724E" w14:textId="1739FBBF" w:rsidR="00135CC1" w:rsidRPr="00135CC1" w:rsidRDefault="00135CC1" w:rsidP="00135CC1">
      <w:pPr>
        <w:sectPr w:rsidR="00135CC1" w:rsidRPr="00135CC1" w:rsidSect="001E7606">
          <w:type w:val="continuous"/>
          <w:pgSz w:w="12240" w:h="15840"/>
          <w:pgMar w:top="1440" w:right="1440" w:bottom="1440" w:left="1440" w:header="720" w:footer="720" w:gutter="0"/>
          <w:pgNumType w:start="1"/>
          <w:cols w:space="720"/>
          <w:docGrid w:linePitch="360"/>
        </w:sectPr>
      </w:pPr>
    </w:p>
    <w:p w14:paraId="5A636BD4" w14:textId="4AAF363D" w:rsidR="005D791C" w:rsidRPr="005D791C" w:rsidRDefault="00622BB4" w:rsidP="005D791C">
      <w:pPr>
        <w:spacing w:line="480" w:lineRule="auto"/>
        <w:jc w:val="center"/>
      </w:pPr>
      <w:r w:rsidRPr="005B1381">
        <w:rPr>
          <w:b/>
          <w:bCs/>
        </w:rPr>
        <w:lastRenderedPageBreak/>
        <w:t>Examining Whether Collaboration Can Improve Memory for Binding of Real-World Object Features</w:t>
      </w:r>
    </w:p>
    <w:p w14:paraId="0FF2C4E8" w14:textId="77777777" w:rsidR="005D791C" w:rsidRPr="005B1381" w:rsidRDefault="005D791C" w:rsidP="005D791C">
      <w:pPr>
        <w:spacing w:line="480" w:lineRule="auto"/>
      </w:pPr>
      <w:r w:rsidRPr="005B1381">
        <w:tab/>
        <w:t xml:space="preserve">People are able to store thousands of objects in visual long-term memory with high accuracy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Memoryc","type":"article-journal"},"uris":["http://www.mendeley.com/documents/?uuid=efefe3e3-3a26-4419-9492-59bbfae13a92"]},{"id":"ITEM-2","itemData":{"DOI":"10.1177/0956797612465439","ISSN":"14679280","abstract":"Visual long-term memory can store thousands of objects with surprising visual detail, but just how detailed are these representations, and how can one quantify this fidelity? Using the property of color as a case study, we estimated the precision of visual information in long-term memory, and compared this with the precision of the same information in working memory. Observers were shown real-world objects in random colors and were asked to recall the colors after a delay. We quantified two parameters of performance: the variability of internal representations of color (fidelity) and the probability of forgetting an object's color altogether. Surprisingly, the fidelity of color information in long-term memory was comparable to the asymptotic precision of working memory. These results suggest that long-term memory and working memory may be constrained by a common limit, such as a bound on the fidelity required to retrieve a memory representation. © The Author(s) 2013.","author":[{"dropping-particle":"","family":"Brady","given":"Timothy F.","non-dropping-particle":"","parse-names":false,"suffix":""},{"dropping-particle":"","family":"Konkle","given":"Talia","non-dropping-particle":"","parse-names":false,"suffix":""},{"dropping-particle":"","family":"Gill","given":"Jonathan","non-dropping-particle":"","parse-names":false,"suffix":""},{"dropping-particle":"","family":"Oliva","given":"Aude","non-dropping-particle":"","parse-names":false,"suffix":""},{"dropping-particle":"","family":"Alvarez","given":"George A.","non-dropping-particle":"","parse-names":false,"suffix":""}],"container-title":"Psychological Science","id":"ITEM-2","issue":"6","issued":{"date-parts":[["2013"]]},"page":"981-990","title":"Visual Long-Term Memory Has the Same Limit on Fidelity as Visual Working Memory","type":"article-journal","volume":"24"},"uris":["http://www.mendeley.com/documents/?uuid=b39d336e-0df1-453a-a195-da71054d0d60"]}],"mendeley":{"formattedCitation":"(Brady, Konkle, Gill, Oliva, &amp; Alvarez, 2013; Utochkin &amp; Brady, 2019)","plainTextFormattedCitation":"(Brady, Konkle, Gill, Oliva, &amp; Alvarez, 2013; Utochkin &amp; Brady, 2019)","previouslyFormattedCitation":"(Brady, Konkle, Gill, Oliva, &amp; Alvarez, 2013; Utochkin &amp; Brady, 2019)"},"properties":{"noteIndex":0},"schema":"https://github.com/citation-style-language/schema/raw/master/csl-citation.json"}</w:instrText>
      </w:r>
      <w:r w:rsidRPr="005B1381">
        <w:fldChar w:fldCharType="separate"/>
      </w:r>
      <w:r w:rsidRPr="005B1381">
        <w:rPr>
          <w:noProof/>
        </w:rPr>
        <w:t>(Brady, Konkle, Gill, Oliva, &amp; Alvarez, 2013; Utochkin &amp; Brady, 2019)</w:t>
      </w:r>
      <w:r w:rsidRPr="005B1381">
        <w:fldChar w:fldCharType="end"/>
      </w:r>
      <w:r w:rsidRPr="005B1381">
        <w:t xml:space="preserve">, despite objects being multidimensional, varying on numerous features. How objects and their features are stored in and retrieved from memory has been a longstanding question </w:t>
      </w:r>
      <w:r w:rsidRPr="005B1381">
        <w:fldChar w:fldCharType="begin" w:fldLock="1"/>
      </w:r>
      <w:r w:rsidRPr="005B1381">
        <w:instrText>ADDIN CSL_CITATION {"citationItems":[{"id":"ITEM-1","itemData":{"DOI":"10.1146/annurev-vision-111815-114621","ISSN":"23744650","PMID":"28532357","abstract":"How do we recognize objects despite changes in their appearance? The past three decades have been witness to intense debates regarding both whether objects are encoded invariantly with respect to viewing conditions and whether specialized, separable mechanisms are used for the recognition of different object categories. We argue that such dichotomous debates ask the wrong question. Much more important is the nature of object representations: What are features that enable invariance or differential processing between categories? Although the nature of object features is still an unanswered question, new methods for connecting data to models show significant potential for helping us to better understand neural codes for objects. Most prominently, new approaches to analyzing data from functional magnetic resonance imaging, including neural decoding and representational similarity analysis, and new computational models of vision, including convolutional neural networks, have enabled a much more nuanced understanding of visual representation. Convolutional neural networks are particularly intriguing as a tool for studying biological vision in that this class of artificial vision systems, based on biologically plausible deep neural networks, exhibits visual recognition capabilities that are approaching those of human observers. As these models improve in their recognition performance, it appears that they also become more effective in predicting and accounting for neural responses in the ventral cortex. Applying these and other deep models to empirical data shows great promise for enabling future progress in the study of visual recognition.","author":[{"dropping-particle":"","family":"Gauthier","given":"Isabel","non-dropping-particle":"","parse-names":false,"suffix":""},{"dropping-particle":"","family":"Tarr","given":"Michael J.","non-dropping-particle":"","parse-names":false,"suffix":""}],"container-title":"Annual review of vision science","id":"ITEM-1","issued":{"date-parts":[["2016"]]},"page":"377-396","title":"Visual Object Recognition: Do We (Finally) Know More Now Than We Did?","type":"article-journal","volume":"2"},"uris":["http://www.mendeley.com/documents/?uuid=8972f23a-37a0-46ff-ba2a-c6bb892b9dd0"]},{"id":"ITEM-2","itemData":{"DOI":"10.1037/xge0000664","ISSN":"00963445","PMID":"31414858","abstract":"People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General","id":"ITEM-2","issued":{"date-parts":[["2019"]]},"title":"Independent Storage of Different Features of Real-World Objects in Long-Term Memoryc","type":"article-journal"},"uris":["http://www.mendeley.com/documents/?uuid=efefe3e3-3a26-4419-9492-59bbfae13a92"]}],"mendeley":{"formattedCitation":"(Gauthier &amp; Tarr, 2016; Utochkin &amp; Brady, 2019)","plainTextFormattedCitation":"(Gauthier &amp; Tarr, 2016; Utochkin &amp; Brady, 2019)","previouslyFormattedCitation":"(Gauthier &amp; Tarr, 2016; Utochkin &amp; Brady, 2019)"},"properties":{"noteIndex":0},"schema":"https://github.com/citation-style-language/schema/raw/master/csl-citation.json"}</w:instrText>
      </w:r>
      <w:r w:rsidRPr="005B1381">
        <w:fldChar w:fldCharType="separate"/>
      </w:r>
      <w:r w:rsidRPr="005B1381">
        <w:rPr>
          <w:noProof/>
        </w:rPr>
        <w:t>(Gauthier &amp; Tarr, 2016; Utochkin &amp; Brady, 2019)</w:t>
      </w:r>
      <w:r w:rsidRPr="005B1381">
        <w:fldChar w:fldCharType="end"/>
      </w:r>
      <w:r w:rsidRPr="005B1381">
        <w:t xml:space="preserve">. Are the multiple features making up an object stored as a bounded entity (perceived as a single unit) or are the component features each stored independently? For example, do I have a single memory of an object (a coffee mug that is full) or do I have a collection of memories of the features that make up an object (a memory of the coffee mug plus a memory of the state of that mug—full)? </w:t>
      </w:r>
    </w:p>
    <w:p w14:paraId="6F78B93E" w14:textId="77777777" w:rsidR="005D791C" w:rsidRDefault="005D791C" w:rsidP="005D791C">
      <w:pPr>
        <w:spacing w:line="480" w:lineRule="auto"/>
      </w:pPr>
      <w:r w:rsidRPr="005B1381">
        <w:tab/>
        <w:t xml:space="preserve">One way to examine our memory of objects is by testing recognition memory. Recognition memory refers to our ability to judge whether we have been exposed to an object, person, or event, previously. Many dual-process models have been proposed to explain recognition memory (e.g., </w:t>
      </w:r>
      <w:r w:rsidRPr="005B1381">
        <w:fldChar w:fldCharType="begin" w:fldLock="1"/>
      </w:r>
      <w:r w:rsidRPr="005B1381">
        <w:instrText>ADDIN CSL_CITATION {"citationItems":[{"id":"ITEM-1","itemData":{"abstract":"Seven experiments, designed to investigate the effects of various factors on word recognition, are reported. For each experiment the subject memorized a list of from 16 to 54 words and then was tested with a sequence of single words; each test involved either a target word (member of the list) or distractor word (not on the memorized list). In response to each test word the subject pressed one of two keys, indicating whether the word was a target or a distractor. Response latency was shown to depend upon the number of prior tests on a given word (Experiment 1) and the length of the target list (Experiment 2). Experiments 3 and 6 demonstrated that response latency to a target word can be decreased by repeating the word in the study list or by otherwise making certain words more salient. Experiments 4,5, and 7 showed that response latency was affected by similarities between target and distractor words and by such word characteristics as frequency, concreteness, and syllable length. The latency and error data were discussed in terms of a model for recognition which assumes that the subject either (1) makes an initial fast response based on the familiarity of the test word or (2) if the familiar\" ity is neither high nor low, delays responding until an extended search of the memorized list is carried out. Quantitative predictions generated by the model compare favorably with the data.","author":[{"dropping-particle":"","family":"Atkinson","given":"R.C.","non-dropping-particle":"","parse-names":false,"suffix":""},{"dropping-particle":"","family":"Juola","given":"J.F.","non-dropping-particle":"","parse-names":false,"suffix":""}],"container-title":"Fourth international symposium on attention and performance","id":"ITEM-1","issue":"February","issued":{"date-parts":[["1973"]]},"page":"583-611","title":"Factors influencing speed and accuracy of word recognition","type":"article-journal"},"uris":["http://www.mendeley.com/documents/?uuid=b7159e97-df73-33f5-b987-9cb64f4280d5"]},{"id":"ITEM-2","itemData":{"DOI":"10.1037/0096-3445.110.3.306","ISSN":"00963445","abstract":"Reports experiments designed to explore the relationship between the more aware autobiographical form of memory that is measured by a recognition memory test and the less aware form of memory that is expressed in perceptual learning. Ss were 247 undergraduates. Variables such as the level of processing of words during study influenced recognition memory, but not subsequent perceptual recognition. In contrast, variables such as the number and the spacing of repetitions produced parallel effects on perceptual recognition and recognition memory. It is suggested that there are 2 bases for recognition memory. If an item is readily perceived so that it seems to \"jump out\" from the page, the S is likely to judge that it has been seen in the experimental situation. The 2nd basis for recognition memory involves elaboration of a word's study context and depends on such factors as level of processing during study--factors not important for perceptual recognition of isolated words. Effects of study on perceptual recognition appear to be totally due to memory for physical or graphemic information. Results are also relevant to theories of perceptual learning. Effects of study on perceptual recognition partly depend on the same variables as do effects on more standard memory tests. (59 ref) (PsycINFO Database Record (c) 2006 APA, all rights reserved). © 1981 American Psychological Association.","author":[{"dropping-particle":"","family":"Jacoby","given":"Larry L.","non-dropping-particle":"","parse-names":false,"suffix":""},{"dropping-particle":"","family":"Dallas","given":"Mark","non-dropping-particle":"","parse-names":false,"suffix":""}],"container-title":"Journal of Experimental Psychology: General","id":"ITEM-2","issue":"3","issued":{"date-parts":[["1981"]]},"title":"On the relationship between autobiographical memory and perceptual learning","type":"article-journal","volume":"110"},"uris":["http://www.mendeley.com/documents/?uuid=94cdefa8-eda2-375d-923d-c79ca65673fc"]},{"id":"ITEM-3","itemData":{"DOI":"10.1016/0749-596X(91)90025-F","ISSN":"0749596X","abstract":"This paper begins by considering problems that have plagued investigations of automatic or unconscious influences of perception and memory. A process dissociation procedure that provides an escape from those problems is introduced. The process dissociation procedure separates the contributions of different types of processes to performance of a task, rather than equating processes with tasks. Using that procedure, I provide new evidence in favor of a two-factor theory of recognition memory; one factor relies on automatic processes and the other relies on intentional processes. Recollection (an intentional use of memory) is hampered when attention is divided, rather than full, at the time of test. In contrast, the use of familiarity as a basis for recognition memory judgments (an automatic use of memory) is shown to be invariant across full versus divided attention, manipulated at test. Process dissociation procedures provide a general framework for separating automatic from intentional forms of processing in a variety of domains; including perception, memory, and thought. © 1991.","author":[{"dropping-particle":"","family":"Jacoby","given":"Larry L.","non-dropping-particle":"","parse-names":false,"suffix":""}],"container-title":"Journal of Memory and Language","id":"ITEM-3","issue":"5","issued":{"date-parts":[["1991"]]},"title":"A process dissociation framework: Separating automatic from intentional uses of memory","type":"article-journal","volume":"30"},"uris":["http://www.mendeley.com/documents/?uuid=123488bd-8433-336a-ad7c-03b0dd29f4f6"]},{"id":"ITEM-4","itemData":{"DOI":"10.1037//0033-295x.87.3.252","ISSN":"0033-295X","abstract":"Cnavasses theories of \"recognizing\"","author":[{"dropping-particle":"","family":"Mandler","given":"George","non-dropping-particle":"","parse-names":false,"suffix":""}],"container-title":"Psychological Review","id":"ITEM-4","issue":"3","issued":{"date-parts":[["1980"]]},"title":"Recognizing: The judgment of previous occurrence.","type":"article-journal","volume":"87"},"uris":["http://www.mendeley.com/documents/?uuid=9e8d2d0b-bead-3e07-83b1-4d1f63cbbe01"]}],"mendeley":{"formattedCitation":"(Atkinson &amp; Juola, 1973; Jacoby, 1991; Jacoby &amp; Dallas, 1981; Mandler, 1980)","manualFormatting":"Atkinson &amp; Juola, 1973; Jacoby, 1991; Jacoby &amp; Dallas, 1981; Mandler, 1980; Wixted &amp; Mickes, 2010; Yonelinas, 1994)","plainTextFormattedCitation":"(Atkinson &amp; Juola, 1973; Jacoby, 1991; Jacoby &amp; Dallas, 1981; Mandler, 1980)","previouslyFormattedCitation":"(Atkinson &amp; Juola, 1973; Jacoby, 1991; Jacoby &amp; Dallas, 1981; Mandler, 1980)"},"properties":{"noteIndex":0},"schema":"https://github.com/citation-style-language/schema/raw/master/csl-citation.json"}</w:instrText>
      </w:r>
      <w:r w:rsidRPr="005B1381">
        <w:fldChar w:fldCharType="separate"/>
      </w:r>
      <w:r w:rsidRPr="005B1381">
        <w:rPr>
          <w:noProof/>
        </w:rPr>
        <w:t>Atkinson &amp; Juola, 1973; Jacoby, 1991; Jacoby &amp; Dallas, 1981; Mandler, 1980; Wixted &amp; Mickes, 2010; Yonelinas, 1994)</w:t>
      </w:r>
      <w:r w:rsidRPr="005B1381">
        <w:fldChar w:fldCharType="end"/>
      </w:r>
      <w:r w:rsidRPr="005B1381">
        <w:t xml:space="preserve">. These models assume that recognition memory judgments reflect two retrieval processes: familiarity and recollection </w:t>
      </w:r>
      <w:r w:rsidRPr="005B1381">
        <w:fldChar w:fldCharType="begin" w:fldLock="1"/>
      </w:r>
      <w:r w:rsidRPr="005B1381">
        <w:instrText>ADDIN CSL_CITATION {"citationItems":[{"id":"ITEM-1","itemData":{"DOI":"10.1002/hipo.20864","ISSN":"10509631","PMID":"20848606","abstract":"It is well accepted that recognition memory reflects the contribution of two separable memory retrieval processes, namely recollection and familiarity. However, fundamental questions remain regarding the functional nature and neural substrates of these processes. In this article, we describe a simple quantitative model of recognition memory (i.e., the dual-process signal detection model) that has been useful in integrating findings from a broad range of cognitive studies, and that is now being applied in a growing number of neuroscientific investigations of memory. The model makes several strong assumptions about the behavioral nature and neural substrates of recollection and familiarity. A review of the literature indicates that these assumptions are generally well supported, but that there are clear boundary conditions in which these assumptions break down. We argue that these findings provide important insights into the operation of the processes underlying recognition. Finally, we consider how the dual-process approach relates to recent neuroanatomical and computational models and how it might be integrated with recent findings concerning the role of medial temporal lobe regions in other cognitive functions such as novelty detection, perception, implicit memory and short-term memory. © 2010 Wiley-Liss, Inc.","author":[{"dropping-particle":"","family":"Yonelinas","given":"Andrew P.","non-dropping-particle":"","parse-names":false,"suffix":""},{"dropping-particle":"","family":"Aly","given":"Mariam","non-dropping-particle":"","parse-names":false,"suffix":""},{"dropping-particle":"","family":"Wang","given":"Wei Chun","non-dropping-particle":"","parse-names":false,"suffix":""},{"dropping-particle":"","family":"Koen","given":"Joshua D.","non-dropping-particle":"","parse-names":false,"suffix":""}],"container-title":"Hippocampus","id":"ITEM-1","issue":"11","issued":{"date-parts":[["2010"]]},"page":"1178-1194","title":"Recollection and familiarity: Examining controversial assumptions and new directions","type":"article-journal","volume":"20"},"uris":["http://www.mendeley.com/documents/?uuid=71d96d81-71e7-4be5-8b1e-fa21baf4fdcd"]}],"mendeley":{"formattedCitation":"(Yonelinas, Aly, Wang, &amp; Koen, 2010)","plainTextFormattedCitation":"(Yonelinas, Aly, Wang, &amp; Koen, 2010)","previouslyFormattedCitation":"(Yonelinas, Aly, Wang, &amp; Koen, 2010)"},"properties":{"noteIndex":0},"schema":"https://github.com/citation-style-language/schema/raw/master/csl-citation.json"}</w:instrText>
      </w:r>
      <w:r w:rsidRPr="005B1381">
        <w:fldChar w:fldCharType="separate"/>
      </w:r>
      <w:r w:rsidRPr="005B1381">
        <w:rPr>
          <w:noProof/>
        </w:rPr>
        <w:t>(Yonelinas, Aly, Wang, &amp; Koen, 2010)</w:t>
      </w:r>
      <w:r w:rsidRPr="005B1381">
        <w:fldChar w:fldCharType="end"/>
      </w:r>
      <w:r w:rsidRPr="005B1381">
        <w:t xml:space="preserve">. Familiarity refers to the feeling that something has been previously encountered whereas recollection refers to retrieving the contextual details about the past experience </w:t>
      </w:r>
      <w:r w:rsidRPr="005B1381">
        <w:fldChar w:fldCharType="begin" w:fldLock="1"/>
      </w:r>
      <w:r w:rsidRPr="005B1381">
        <w:instrText>ADDIN CSL_CITATION {"citationItems":[{"id":"ITEM-1","itemData":{"DOI":"10.1006/jmla.2002.2864","ISSN":"0749596X","abstract":"To account for dissociations observed in recognition memory tests, several dual-process models have been proposed that assume that recognition judgments can be based on the recollection of details about previous events or on the assessment of stimulus familiarity. In the current article, these models are examined, along with the methods that have been developed to measure recollection and familiarity. The relevant empirical literature from behavioral, neuropsychological, and neuroimaging studies is then reviewed in order to assess model predictions. Results from a variety of measurement methods, including task-dissociation and process-estimation methods, are found to lead to remarkably consistent conclusions about the nature of recollection and familiarity, particularly when ceiling effects are avoided. For example, recollection is found to be more sensitive than familiarity to response speeding, division of attention, generation, semantic encoding, the effects of aging, and the amnestic effects of benzodiazepines, but it is less sensitive than familiarity to shifts in response criterion, fluency manipulations, forgetting over short retention intervals, and some perceptual manipulations. Moreover, neuropsychological and neuroimaging results indicate that the two processes rely on partially distinct neural substrates and provide support for models that assume that recollection relies on the hippocampus and prefrontal cortex, whereas familiarity relies on regions surrounding the hippocampus. Double dissociations produced by experimental manipulations at time of test indicate that the two processes are independent at retrieval, and single dissociations produced by study manipulations indicate that they are partially independent during encoding. Recollection is similar but not identical to free recall, whereas familiarity is similar to conceptual implicit memory, but is dissociable from perceptual implicit memory. Finally, the results indicate that recollection reflects a thresholdlike retrieval process that supports novel learning, whereas familiarity reflects a signal-detection process that can support novel learning only under certain conditions. The results verify a number of model predictions and prove useful in resolving several theoretical disagreements. © 2002 Elsevier Science (USA).","author":[{"dropping-particle":"","family":"Yonelinas","given":"Andrew P.","non-dropping-particle":"","parse-names":false,"suffix":""}],"container-title":"Journal of Memory and Language","id":"ITEM-1","issue":"3","issued":{"date-parts":[["2002"]]},"page":"441-517","title":"The nature of recollection and familiarity: A review of 30 years of research","type":"article-journal","volume":"46"},"uris":["http://www.mendeley.com/documents/?uuid=1349799c-c5cd-47c4-9c83-971f959b0fdb"]}],"mendeley":{"formattedCitation":"(Yonelinas, 2002)","plainTextFormattedCitation":"(Yonelinas, 2002)","previouslyFormattedCitation":"(Yonelinas, 2002)"},"properties":{"noteIndex":0},"schema":"https://github.com/citation-style-language/schema/raw/master/csl-citation.json"}</w:instrText>
      </w:r>
      <w:r w:rsidRPr="005B1381">
        <w:fldChar w:fldCharType="separate"/>
      </w:r>
      <w:r w:rsidRPr="005B1381">
        <w:rPr>
          <w:noProof/>
        </w:rPr>
        <w:t>(Yonelinas, 2002)</w:t>
      </w:r>
      <w:r w:rsidRPr="005B1381">
        <w:fldChar w:fldCharType="end"/>
      </w:r>
      <w:r w:rsidRPr="005B1381">
        <w:t xml:space="preserve">. Research has found that recollection </w:t>
      </w:r>
      <w:r>
        <w:t xml:space="preserve">typically </w:t>
      </w:r>
      <w:r w:rsidRPr="005B1381">
        <w:t xml:space="preserve">requires more time and cognitive capacity compared to familiarity </w:t>
      </w:r>
      <w:r w:rsidRPr="005B1381">
        <w:fldChar w:fldCharType="begin" w:fldLock="1"/>
      </w:r>
      <w:r w:rsidRPr="005B1381">
        <w:instrText>ADDIN CSL_CITATION {"citationItems":[{"id":"ITEM-1","itemData":{"DOI":"10.1016/j.tics.2007.08.001","ISSN":"13646613","PMID":"17707683","abstract":"The medial temporal lobe (MTL) plays a crucial role in supporting memory for events, but the functional organization of regions in the MTL remains controversial, especially regarding the extent to which different subregions support recognition based on familiarity or recollection. Here we review results from functional neuroimaging studies showing that, whereas activity in the hippocampus and posterior parahippocampal gyrus is disproportionately associated with recollection, activity in the anterior parahippocampal gyrus is disproportionately associated with familiarity. The results are consistent with the idea that the parahippocampal cortex (located in the posterior parahippocampal gyrus) supports recollection by encoding and retrieving contextual information, whereas the hippocampus supports recollection by associating item and context information. By contrast, perirhinal cortex (located in the anterior parahippocampal gyrus) supports familiarity by encoding and retrieving specific item information. We discuss the implications of a 'binding of item and context' (BIC) model for studies of recognition memory. This model argues that there is no simple mapping between MTL regions and recollection and familiarity, but rather that the involvement of MTL regions in these processes depends on the specific demands of the task and the type of information involved. We highlight several predictions for future imaging studies that follow from the BIC model. © 2007 Elsevier Ltd. All rights reserved.","author":[{"dropping-particle":"","family":"Diana","given":"Rachel A.","non-dropping-particle":"","parse-names":false,"suffix":""},{"dropping-particle":"","family":"Yonelinas","given":"Andrew P.","non-dropping-particle":"","parse-names":false,"suffix":""},{"dropping-particle":"","family":"Ranganath","given":"Charan","non-dropping-particle":"","parse-names":false,"suffix":""}],"container-title":"Trends in Cognitive Sciences","id":"ITEM-1","issue":"9","issued":{"date-parts":[["2007"]]},"page":"379-386","title":"Imaging recollection and familiarity in the medial temporal lobe: a three-component model","type":"article-journal","volume":"11"},"uris":["http://www.mendeley.com/documents/?uuid=a01b0c55-75bf-4815-91ea-7523fdc5f3cc"]}],"mendeley":{"formattedCitation":"(Diana, Yonelinas, &amp; Ranganath, 2007)","plainTextFormattedCitation":"(Diana, Yonelinas, &amp; Ranganath, 2007)","previouslyFormattedCitation":"(Diana, Yonelinas, &amp; Ranganath, 2007)"},"properties":{"noteIndex":0},"schema":"https://github.com/citation-style-language/schema/raw/master/csl-citation.json"}</w:instrText>
      </w:r>
      <w:r w:rsidRPr="005B1381">
        <w:fldChar w:fldCharType="separate"/>
      </w:r>
      <w:r w:rsidRPr="005B1381">
        <w:rPr>
          <w:noProof/>
        </w:rPr>
        <w:t>(Diana, Yonelinas, &amp; Ranganath, 2007)</w:t>
      </w:r>
      <w:r w:rsidRPr="005B1381">
        <w:fldChar w:fldCharType="end"/>
      </w:r>
      <w:r w:rsidRPr="005B1381">
        <w:t xml:space="preserve"> and that recollection is critical to the retrieval of bound information compared to familiarity </w:t>
      </w:r>
      <w:r w:rsidRPr="005B1381">
        <w:fldChar w:fldCharType="begin" w:fldLock="1"/>
      </w:r>
      <w:r w:rsidRPr="005B1381">
        <w:instrText>ADDIN CSL_CITATION {"citationItems":[{"id":"ITEM-1","itemData":{"abstract":"Memory is one of the cognitive functions that deteriorate most with age. The types of memory most affected by aging are working memory, the short-term memory maintenance and simultaneous manipulation of information, and episodic memory, our memory for personally experienced past events. Functional neuroimaging studies indicate important roles in age-related memory decline for the medial temporal lobe (MTL) and prefrontal cortex (PFC) regions, which have been linked to two major cognitive aging theories, the resource and binding deficit hypotheses, respectively. Interestingly, functional neuroimaging findings also indicate that aging is not exclusively associated with decline. Some older adults seem to deal with PFC and MTL decline by shifting to alternative brain resources that can compensate for their memory deficits. In the future, these findings may help to distinguish normal aging from early Alzheimer's dementia and the development of memory remediation therapies. (PsycINFO Database Record (c) 2016 APA, all rights reserved)","author":[{"dropping-particle":"","family":"Daselaar","given":"Sander","non-dropping-particle":"","parse-names":false,"suffix":""},{"dropping-particle":"","family":"Cabeza","given":"Roberto","non-dropping-particle":"","parse-names":false,"suffix":""}],"container-title":"The Oxford handbook of cognitive neuroscience, Vol. 1: Core topics.","id":"ITEM-1","issued":{"date-parts":[["2014"]]},"title":"Age-related decline in working memory and episodic memory: Contributions of the prefrontal cortex and medial temporal lobes.","type":"article"},"uris":["http://www.mendeley.com/documents/?uuid=514ffb1a-7153-3a1d-90b3-372281f87012"]}],"mendeley":{"formattedCitation":"(Daselaar &amp; Cabeza, 2014)","plainTextFormattedCitation":"(Daselaar &amp; Cabeza, 2014)","previouslyFormattedCitation":"(Daselaar &amp; Cabeza, 2014)"},"properties":{"noteIndex":0},"schema":"https://github.com/citation-style-language/schema/raw/master/csl-citation.json"}</w:instrText>
      </w:r>
      <w:r w:rsidRPr="005B1381">
        <w:fldChar w:fldCharType="separate"/>
      </w:r>
      <w:r w:rsidRPr="005B1381">
        <w:rPr>
          <w:noProof/>
        </w:rPr>
        <w:t>(Daselaar &amp; Cabeza, 2014)</w:t>
      </w:r>
      <w:r w:rsidRPr="005B1381">
        <w:fldChar w:fldCharType="end"/>
      </w:r>
      <w:r w:rsidRPr="005B1381">
        <w:t>.</w:t>
      </w:r>
    </w:p>
    <w:p w14:paraId="4B1D86AD" w14:textId="77777777" w:rsidR="005D791C" w:rsidRPr="005B1381" w:rsidRDefault="005D791C" w:rsidP="005D791C">
      <w:pPr>
        <w:spacing w:line="480" w:lineRule="auto"/>
        <w:ind w:firstLine="720"/>
      </w:pPr>
      <w:r w:rsidRPr="005B1381">
        <w:lastRenderedPageBreak/>
        <w:t xml:space="preserve">Memory binding refers to an individual’s ability to bind different features of an object, an event, or a person, into one coherent representation </w:t>
      </w:r>
      <w:r w:rsidRPr="005B1381">
        <w:fldChar w:fldCharType="begin" w:fldLock="1"/>
      </w:r>
      <w:r w:rsidRPr="005B1381">
        <w:instrText>ADDIN CSL_CITATION {"citationItems":[{"id":"ITEM-1","itemData":{"abstract":"Memory is one of the cognitive functions that deteriorate most with age. The types of memory most affected by aging are working memory, the short-term memory maintenance and simultaneous manipulation of information, and episodic memory, our memory for personally experienced past events. Functional neuroimaging studies indicate important roles in age-related memory decline for the medial temporal lobe (MTL) and prefrontal cortex (PFC) regions, which have been linked to two major cognitive aging theories, the resource and binding deficit hypotheses, respectively. Interestingly, functional neuroimaging findings also indicate that aging is not exclusively associated with decline. Some older adults seem to deal with PFC and MTL decline by shifting to alternative brain resources that can compensate for their memory deficits. In the future, these findings may help to distinguish normal aging from early Alzheimer's dementia and the development of memory remediation therapies. (PsycINFO Database Record (c) 2016 APA, all rights reserved)","author":[{"dropping-particle":"","family":"Daselaar","given":"Sander","non-dropping-particle":"","parse-names":false,"suffix":""},{"dropping-particle":"","family":"Cabeza","given":"Roberto","non-dropping-particle":"","parse-names":false,"suffix":""}],"container-title":"The Oxford handbook of cognitive neuroscience, Vol. 1: Core topics.","id":"ITEM-1","issued":{"date-parts":[["2014"]]},"title":"Age-related decline in working memory and episodic memory: Contributions of the prefrontal cortex and medial temporal lobes.","type":"article"},"uris":["http://www.mendeley.com/documents/?uuid=514ffb1a-7153-3a1d-90b3-372281f87012"]}],"mendeley":{"formattedCitation":"(Daselaar &amp; Cabeza, 2014)","plainTextFormattedCitation":"(Daselaar &amp; Cabeza, 2014)","previouslyFormattedCitation":"(Daselaar &amp; Cabeza, 2014)"},"properties":{"noteIndex":0},"schema":"https://github.com/citation-style-language/schema/raw/master/csl-citation.json"}</w:instrText>
      </w:r>
      <w:r w:rsidRPr="005B1381">
        <w:fldChar w:fldCharType="separate"/>
      </w:r>
      <w:r w:rsidRPr="005B1381">
        <w:rPr>
          <w:noProof/>
        </w:rPr>
        <w:t>(Daselaar &amp; Cabeza, 2014)</w:t>
      </w:r>
      <w:r w:rsidRPr="005B1381">
        <w:fldChar w:fldCharType="end"/>
      </w:r>
      <w:r w:rsidRPr="005B1381">
        <w:t xml:space="preserve">. When we perceive the world, we are constantly exposed to complex objects with varying features (e.g., shapes, size, colors), and we are faced with the challenge of keeping track of which features go with which object. That is, we must keep track of how an </w:t>
      </w:r>
      <w:r>
        <w:t>object’s</w:t>
      </w:r>
      <w:r w:rsidRPr="005B1381">
        <w:t xml:space="preserve"> features are combined (e.g., a jacket that is pink), which requires identifying whether features belong to object A vs. object B when we have multiple objects in view </w:t>
      </w:r>
      <w:r w:rsidRPr="005B1381">
        <w:fldChar w:fldCharType="begin" w:fldLock="1"/>
      </w:r>
      <w:r w:rsidRPr="005B1381">
        <w:instrText>ADDIN CSL_CITATION {"citationItems":[{"id":"ITEM-1","itemData":{"DOI":"10.1016/S0959-4388(96)80070-5","ISSN":"09594388","abstract":"Perceptual representations depend on distributed neural codes for relaying the parts and properties of objects. Some mechanism is needed to 'bind' the information relating to each object and to distinguish it from others. Possible candidates include cells tuned to conjunctions of features, spatial attention, and synchronized firing across separate but interconnected areas of the brain. Deficits in neurological patients suggest a role for the parietal cortex in the binding process. Several current models combine these ideas.","author":[{"dropping-particle":"","family":"Treisman","given":"Anne","non-dropping-particle":"","parse-names":false,"suffix":""}],"container-title":"Current Opinion in Neurobiology","id":"ITEM-1","issue":"2","issued":{"date-parts":[["1996"]]},"title":"The binding problem","type":"article-journal","volume":"6"},"uris":["http://www.mendeley.com/documents/?uuid=23bb873e-e002-30c1-b61d-377d82bd38c8"]}],"mendeley":{"formattedCitation":"(Treisman, 1996)","plainTextFormattedCitation":"(Treisman, 1996)","previouslyFormattedCitation":"(Treisman, 1996)"},"properties":{"noteIndex":0},"schema":"https://github.com/citation-style-language/schema/raw/master/csl-citation.json"}</w:instrText>
      </w:r>
      <w:r w:rsidRPr="005B1381">
        <w:fldChar w:fldCharType="separate"/>
      </w:r>
      <w:r w:rsidRPr="005B1381">
        <w:rPr>
          <w:noProof/>
        </w:rPr>
        <w:t>(Treisman, 1996)</w:t>
      </w:r>
      <w:r w:rsidRPr="005B1381">
        <w:fldChar w:fldCharType="end"/>
      </w:r>
      <w:r w:rsidRPr="005B1381">
        <w:t xml:space="preserve">. This problem of sorting and keeping track of features does not only relate to perception but is a general problem of cognitive processing </w:t>
      </w:r>
      <w:r w:rsidRPr="005B1381">
        <w:fldChar w:fldCharType="begin" w:fldLock="1"/>
      </w:r>
      <w:r w:rsidRPr="005B1381">
        <w:instrText>ADDIN CSL_CITATION {"citationItems":[{"id":"ITEM-1","itemData":{"DOI":"10.1093/acprof:oso/9780198529675.001.0001","abstract":"The creation and consolidation of a memory can rest on the integration of any number of possibly disparate features and contexts - colour, sound, emotion, arousal, context. How is it that these bind together to form a coherent memory? What is the role of binding in memory formation? What are the neural processes that underlie binding? Do these binding processes change with age? This book offers an overview of binding, one of the most debated hotspots of modern memory research. It contains twenty-eight chapters on binding in different domains of memory, presenting classic research from the field of cognitive neuroscience. As well as presenting an account of recent views on binding and its importance for remembering, it also includes a review of recent publications in the area. More than just a survey, it supplies an integrative view on binding in memory, fostering deep insights not only into the processes and their determinants, but also into the neural mechanisms enabling these processes. The content also encompasses a wide range of binding-related topics, including feature binding, the binding of items and contexts during encoding and retrieval, the specific roles of familiarity and recollection, as well as task- and especially age-related changes in these processes. A section is dedicated to in-depth analyses of underlying neural mechanisms, focusing on both medial temporal and prefrontal structures. Computational approaches are covered as well.","author":[{"dropping-particle":"","family":"Zimmer","given":"Hubert D.","non-dropping-particle":"","parse-names":false,"suffix":""},{"dropping-particle":"","family":"Mecklinger","given":"Axel","non-dropping-particle":"","parse-names":false,"suffix":""},{"dropping-particle":"","family":"Lindenberger","given":"Ulman","non-dropping-particle":"","parse-names":false,"suffix":""}],"container-title":"Handbook of Binding and Memory: Perspectives from Cognitive Neuroscience","id":"ITEM-1","issued":{"date-parts":[["2012"]]},"title":"Handbook of Binding and Memory: Perspectives from Cognitive Neuroscience","type":"book"},"uris":["http://www.mendeley.com/documents/?uuid=94dbb190-2993-3a12-810a-b86268dbf6ba"]}],"mendeley":{"formattedCitation":"(Zimmer, Mecklinger, &amp; Lindenberger, 2012)","plainTextFormattedCitation":"(Zimmer, Mecklinger, &amp; Lindenberger, 2012)","previouslyFormattedCitation":"(Zimmer, Mecklinger, &amp; Lindenberger, 2012)"},"properties":{"noteIndex":0},"schema":"https://github.com/citation-style-language/schema/raw/master/csl-citation.json"}</w:instrText>
      </w:r>
      <w:r w:rsidRPr="005B1381">
        <w:fldChar w:fldCharType="separate"/>
      </w:r>
      <w:r w:rsidRPr="005B1381">
        <w:rPr>
          <w:noProof/>
        </w:rPr>
        <w:t>(Zimmer, Mecklinger, &amp; Lindenberger, 2012)</w:t>
      </w:r>
      <w:r w:rsidRPr="005B1381">
        <w:fldChar w:fldCharType="end"/>
      </w:r>
      <w:r w:rsidRPr="005B1381">
        <w:t xml:space="preserve">. For example, when individuals are thinking and remembering information regarding different events they experience, they must consider which features of an event are bound to others and which are separated from features that belong to a different event </w:t>
      </w:r>
      <w:r w:rsidRPr="005B1381">
        <w:fldChar w:fldCharType="begin" w:fldLock="1"/>
      </w:r>
      <w:r w:rsidRPr="005B1381">
        <w:instrText>ADDIN CSL_CITATION {"citationItems":[{"id":"ITEM-1","itemData":{"DOI":"10.1093/acprof:oso/9780198529675.001.0001","abstract":"The creation and consolidation of a memory can rest on the integration of any number of possibly disparate features and contexts - colour, sound, emotion, arousal, context. How is it that these bind together to form a coherent memory? What is the role of binding in memory formation? What are the neural processes that underlie binding? Do these binding processes change with age? This book offers an overview of binding, one of the most debated hotspots of modern memory research. It contains twenty-eight chapters on binding in different domains of memory, presenting classic research from the field of cognitive neuroscience. As well as presenting an account of recent views on binding and its importance for remembering, it also includes a review of recent publications in the area. More than just a survey, it supplies an integrative view on binding in memory, fostering deep insights not only into the processes and their determinants, but also into the neural mechanisms enabling these processes. The content also encompasses a wide range of binding-related topics, including feature binding, the binding of items and contexts during encoding and retrieval, the specific roles of familiarity and recollection, as well as task- and especially age-related changes in these processes. A section is dedicated to in-depth analyses of underlying neural mechanisms, focusing on both medial temporal and prefrontal structures. Computational approaches are covered as well.","author":[{"dropping-particle":"","family":"Zimmer","given":"Hubert D.","non-dropping-particle":"","parse-names":false,"suffix":""},{"dropping-particle":"","family":"Mecklinger","given":"Axel","non-dropping-particle":"","parse-names":false,"suffix":""},{"dropping-particle":"","family":"Lindenberger","given":"Ulman","non-dropping-particle":"","parse-names":false,"suffix":""}],"container-title":"Handbook of Binding and Memory: Perspectives from Cognitive Neuroscience","id":"ITEM-1","issued":{"date-parts":[["2012"]]},"title":"Handbook of Binding and Memory: Perspectives from Cognitive Neuroscience","type":"book"},"uris":["http://www.mendeley.com/documents/?uuid=94dbb190-2993-3a12-810a-b86268dbf6ba"]}],"mendeley":{"formattedCitation":"(Zimmer et al., 2012)","plainTextFormattedCitation":"(Zimmer et al., 2012)","previouslyFormattedCitation":"(Zimmer et al., 2012)"},"properties":{"noteIndex":0},"schema":"https://github.com/citation-style-language/schema/raw/master/csl-citation.json"}</w:instrText>
      </w:r>
      <w:r w:rsidRPr="005B1381">
        <w:fldChar w:fldCharType="separate"/>
      </w:r>
      <w:r w:rsidRPr="005B1381">
        <w:rPr>
          <w:noProof/>
        </w:rPr>
        <w:t>(Zimmer et al., 2012)</w:t>
      </w:r>
      <w:r w:rsidRPr="005B1381">
        <w:fldChar w:fldCharType="end"/>
      </w:r>
      <w:r w:rsidRPr="005B1381">
        <w:t xml:space="preserve">. Binding is critical during both encoding and retrieval </w:t>
      </w:r>
      <w:r w:rsidRPr="005B1381">
        <w:fldChar w:fldCharType="begin" w:fldLock="1"/>
      </w:r>
      <w:r w:rsidRPr="005B1381">
        <w:instrText>ADDIN CSL_CITATION {"citationItems":[{"id":"ITEM-1","itemData":{"DOI":"10.1093/acprof:oso/9780198529675.001.0001","abstract":"The creation and consolidation of a memory can rest on the integration of any number of possibly disparate features and contexts - colour, sound, emotion, arousal, context. How is it that these bind together to form a coherent memory? What is the role of binding in memory formation? What are the neural processes that underlie binding? Do these binding processes change with age? This book offers an overview of binding, one of the most debated hotspots of modern memory research. It contains twenty-eight chapters on binding in different domains of memory, presenting classic research from the field of cognitive neuroscience. As well as presenting an account of recent views on binding and its importance for remembering, it also includes a review of recent publications in the area. More than just a survey, it supplies an integrative view on binding in memory, fostering deep insights not only into the processes and their determinants, but also into the neural mechanisms enabling these processes. The content also encompasses a wide range of binding-related topics, including feature binding, the binding of items and contexts during encoding and retrieval, the specific roles of familiarity and recollection, as well as task- and especially age-related changes in these processes. A section is dedicated to in-depth analyses of underlying neural mechanisms, focusing on both medial temporal and prefrontal structures. Computational approaches are covered as well.","author":[{"dropping-particle":"","family":"Zimmer","given":"Hubert D.","non-dropping-particle":"","parse-names":false,"suffix":""},{"dropping-particle":"","family":"Mecklinger","given":"Axel","non-dropping-particle":"","parse-names":false,"suffix":""},{"dropping-particle":"","family":"Lindenberger","given":"Ulman","non-dropping-particle":"","parse-names":false,"suffix":""}],"container-title":"Handbook of Binding and Memory: Perspectives from Cognitive Neuroscience","id":"ITEM-1","issued":{"date-parts":[["2012"]]},"title":"Handbook of Binding and Memory: Perspectives from Cognitive Neuroscience","type":"book"},"uris":["http://www.mendeley.com/documents/?uuid=94dbb190-2993-3a12-810a-b86268dbf6ba"]}],"mendeley":{"formattedCitation":"(Zimmer et al., 2012)","plainTextFormattedCitation":"(Zimmer et al., 2012)","previouslyFormattedCitation":"(Zimmer et al., 2012)"},"properties":{"noteIndex":0},"schema":"https://github.com/citation-style-language/schema/raw/master/csl-citation.json"}</w:instrText>
      </w:r>
      <w:r w:rsidRPr="005B1381">
        <w:fldChar w:fldCharType="separate"/>
      </w:r>
      <w:r w:rsidRPr="005B1381">
        <w:rPr>
          <w:noProof/>
        </w:rPr>
        <w:t>(Zimmer et al., 2012)</w:t>
      </w:r>
      <w:r w:rsidRPr="005B1381">
        <w:fldChar w:fldCharType="end"/>
      </w:r>
      <w:r w:rsidRPr="005B1381">
        <w:t xml:space="preserve">. A stimulus can be encoded differently depending on how it is processed </w:t>
      </w:r>
      <w:r w:rsidRPr="005B1381">
        <w:fldChar w:fldCharType="begin" w:fldLock="1"/>
      </w:r>
      <w:r w:rsidRPr="005B1381">
        <w:instrText>ADDIN CSL_CITATION {"citationItems":[{"id":"ITEM-1","itemData":{"DOI":"10.1016/j.tics.2007.08.001","ISSN":"13646613","PMID":"17707683","abstract":"The medial temporal lobe (MTL) plays a crucial role in supporting memory for events, but the functional organization of regions in the MTL remains controversial, especially regarding the extent to which different subregions support recognition based on familiarity or recollection. Here we review results from functional neuroimaging studies showing that, whereas activity in the hippocampus and posterior parahippocampal gyrus is disproportionately associated with recollection, activity in the anterior parahippocampal gyrus is disproportionately associated with familiarity. The results are consistent with the idea that the parahippocampal cortex (located in the posterior parahippocampal gyrus) supports recollection by encoding and retrieving contextual information, whereas the hippocampus supports recollection by associating item and context information. By contrast, perirhinal cortex (located in the anterior parahippocampal gyrus) supports familiarity by encoding and retrieving specific item information. We discuss the implications of a 'binding of item and context' (BIC) model for studies of recognition memory. This model argues that there is no simple mapping between MTL regions and recollection and familiarity, but rather that the involvement of MTL regions in these processes depends on the specific demands of the task and the type of information involved. We highlight several predictions for future imaging studies that follow from the BIC model. © 2007 Elsevier Ltd. All rights reserved.","author":[{"dropping-particle":"","family":"Diana","given":"Rachel A.","non-dropping-particle":"","parse-names":false,"suffix":""},{"dropping-particle":"","family":"Yonelinas","given":"Andrew P.","non-dropping-particle":"","parse-names":false,"suffix":""},{"dropping-particle":"","family":"Ranganath","given":"Charan","non-dropping-particle":"","parse-names":false,"suffix":""}],"container-title":"Trends in Cognitive Sciences","id":"ITEM-1","issue":"9","issued":{"date-parts":[["2007"]]},"page":"379-386","title":"Imaging recollection and familiarity in the medial temporal lobe: a three-component model","type":"article-journal","volume":"11"},"uris":["http://www.mendeley.com/documents/?uuid=a01b0c55-75bf-4815-91ea-7523fdc5f3cc"]}],"mendeley":{"formattedCitation":"(Diana et al., 2007)","plainTextFormattedCitation":"(Diana et al., 2007)","previouslyFormattedCitation":"(Diana et al., 2007)"},"properties":{"noteIndex":0},"schema":"https://github.com/citation-style-language/schema/raw/master/csl-citation.json"}</w:instrText>
      </w:r>
      <w:r w:rsidRPr="005B1381">
        <w:fldChar w:fldCharType="separate"/>
      </w:r>
      <w:r w:rsidRPr="005B1381">
        <w:rPr>
          <w:noProof/>
        </w:rPr>
        <w:t>(Diana et al., 2007)</w:t>
      </w:r>
      <w:r w:rsidRPr="005B1381">
        <w:fldChar w:fldCharType="end"/>
      </w:r>
      <w:r w:rsidRPr="005B1381">
        <w:t xml:space="preserve">. If memory components are not bound at encoding, the features must be re-bound during the retrieval process </w:t>
      </w:r>
      <w:r w:rsidRPr="005B1381">
        <w:fldChar w:fldCharType="begin" w:fldLock="1"/>
      </w:r>
      <w:r w:rsidRPr="005B1381">
        <w:instrText>ADDIN CSL_CITATION {"citationItems":[{"id":"ITEM-1","itemData":{"DOI":"10.1016/S0166-2236(02)00042-5","ISSN":"01662236","abstract":"The idea that new memories are initially 'labile' and sensitive to disruption before becoming permanently stored in the wiring of the brain has been dogma for &gt;100 years. Recently, we have revisited the hypothesis that reactivation of a consolidated memory can return it to a labile, sensitive state - in which it can be modified, strengthened, changed or even erased! The data generated from some of the best-described paradigms in memory research, in conjunction with powerful neurobiological technologies, have provided striking support for a very dynamic neurobiological basis of memory, which is beginning to overturn the old dogma.","author":[{"dropping-particle":"","family":"Nader","given":"Karim","non-dropping-particle":"","parse-names":false,"suffix":""}],"container-title":"Trends in Neurosciences","id":"ITEM-1","issue":"2","issued":{"date-parts":[["2003"]]},"title":"Memory traces unbound","type":"article-journal","volume":"26"},"uris":["http://www.mendeley.com/documents/?uuid=9333fc2d-19a4-3f02-bd96-4ae660fa6869"]}],"mendeley":{"formattedCitation":"(Nader, 2003)","plainTextFormattedCitation":"(Nader, 2003)","previouslyFormattedCitation":"(Nader, 2003)"},"properties":{"noteIndex":0},"schema":"https://github.com/citation-style-language/schema/raw/master/csl-citation.json"}</w:instrText>
      </w:r>
      <w:r w:rsidRPr="005B1381">
        <w:fldChar w:fldCharType="separate"/>
      </w:r>
      <w:r w:rsidRPr="005B1381">
        <w:rPr>
          <w:noProof/>
        </w:rPr>
        <w:t>(Nader, 2003)</w:t>
      </w:r>
      <w:r w:rsidRPr="005B1381">
        <w:fldChar w:fldCharType="end"/>
      </w:r>
      <w:r w:rsidRPr="005B1381">
        <w:t xml:space="preserve">. </w:t>
      </w:r>
    </w:p>
    <w:p w14:paraId="60162BA6" w14:textId="7A46BB89" w:rsidR="005D791C" w:rsidRPr="005B1381" w:rsidRDefault="005D791C" w:rsidP="005D791C">
      <w:pPr>
        <w:spacing w:line="480" w:lineRule="auto"/>
      </w:pPr>
      <w:r w:rsidRPr="005B1381">
        <w:tab/>
        <w:t xml:space="preserve">Research on binding in long-term memory has examined simple features such as the color of an item, and demonstrated that, for example, the color of an item maintained some independence in long-term memory </w:t>
      </w:r>
      <w:r w:rsidRPr="005B1381">
        <w:fldChar w:fldCharType="begin" w:fldLock="1"/>
      </w:r>
      <w:r w:rsidRPr="005B1381">
        <w:instrText>ADDIN CSL_CITATION {"citationItems":[{"id":"ITEM-1","itemData":{"DOI":"10.3758/BF03200930","ISSN":"0090502X","PMID":"8757490","abstract":"Intact memory for complex events requires not only memory for particular features (e.g., item, location, color, size), but also intact cognitive processes for binding the features together. Binding provides the memorial experience that certain features belong together. The experiments presented here were designed to explicate these as potentially separable sources of age-associated changes in complex memory-namely, to investigate the possibility that age-related changes in memory for complex events arise from deficits in (1) memory for the kinds of information that comprise complex memories, (2) the processes necessary for binding this information into complex memories, or (3) both of these components. Young and older adults were presented with colored items located within an array. Relative to young adults, older adults had a specific and disproportionate deficit in recognition memory for location, but not for item or for color. Also, older adults consistently demonstrated poorer recognition memory for bound information, especially when all features were acquired intentionally. These feature and binding deficits separately contribute to what have been described as older adults' context and source memory impairments.","author":[{"dropping-particle":"","family":"Chalfonte","given":"Barbara L.","non-dropping-particle":"","parse-names":false,"suffix":""},{"dropping-particle":"","family":"Johnson","given":"Marcia K.","non-dropping-particle":"","parse-names":false,"suffix":""}],"container-title":"Memory and Cognition","id":"ITEM-1","issue":"4","issued":{"date-parts":[["1996"]]},"page":"403-416","title":"Feature memory and binding in young and older adults","type":"article-journal","volume":"24"},"uris":["http://www.mendeley.com/documents/?uuid=277cc4b3-818e-4a46-9146-f3d1894769b6"]},{"id":"ITEM-2","itemData":{"DOI":"10.1016/bs.plm.2014.09.004","ISSN":"00797421","abstract":"In this chapter, we review and interpret research on multidimensional source memory paradigms. We focus in particular on research in which two source dimensions (e.g., color and location of a word stimulus), or features, or context attributes, are encoded and subsequently retrieved. We cover some of the basic empirical outcomes of interest, notably the finding of stochastic dependence among retrieval of source dimensions. Such dependence implies that retrieval of one source dimension is related to the retrievability of the other source dimension. Many research papers have established that stochastic dependence is supported by encoding factors that help bind items to context, and perhaps even context to context. Yet the finding of, and degree of, stochastic dependence at retrieval does not always relate predictably to other manipulations, such as when people are focused on one or the other source dimension in an encoding phase. Moreover, other theoretical proposals target retrieval processes, apart from encoding processes, as producing such dependence. Research that has included retrieval manipulations, such as external cuing of source dimensions at test, suggests that retrieval-specific causes of stochastic dependence have not been established. We also discuss other paradigms that are relevant to the retrieval of multiple object features and whether their retrieval is dependent or independent of one another. Mixed evidence results from this work, with some arguing for relative independence of object features, but others arguing for strong associative relationships among elements that predict somewhat all-or-none retrieval of items and their contexts or features (i.e., dependence). We attempt to integrate these various research paradigms and draw some broad, albeit tentative, conclusions about this collective work. We also suggest areas of research that should be considered as future work in multidimensional source memory.","author":[{"dropping-particle":"","family":"Hicks","given":"Jason L.","non-dropping-particle":"","parse-names":false,"suffix":""},{"dropping-particle":"","family":"Starns","given":"Jeffrey J.","non-dropping-particle":"","parse-names":false,"suffix":""}],"container-title":"Psychology of Learning and Motivation - Advances in Research and Theory","id":"ITEM-2","issued":{"date-parts":[["2015"]]},"page":"101-140","publisher":"Elsevier Ltd","title":"Using multidimensional encoding and retrieval contexts to enhance our understanding ofstochastic dependence in source memory","type":"article-journal","volume":"62"},"uris":["http://www.mendeley.com/documents/?uuid=15f1de76-8878-4516-a22b-aaa3a2a27b78"]}],"mendeley":{"formattedCitation":"(Chalfonte &amp; Johnson, 1996; Hicks &amp; Starns, 2015)","plainTextFormattedCitation":"(Chalfonte &amp; Johnson, 1996; Hicks &amp; Starns, 2015)","previouslyFormattedCitation":"(Chalfonte &amp; Johnson, 1996; Hicks &amp; Starns, 2015)"},"properties":{"noteIndex":0},"schema":"https://github.com/citation-style-language/schema/raw/master/csl-citation.json"}</w:instrText>
      </w:r>
      <w:r w:rsidRPr="005B1381">
        <w:fldChar w:fldCharType="separate"/>
      </w:r>
      <w:r w:rsidRPr="005B1381">
        <w:rPr>
          <w:noProof/>
        </w:rPr>
        <w:t>(Chalfonte &amp; Johnson, 1996; Hicks &amp; Starns, 2015)</w:t>
      </w:r>
      <w:r w:rsidRPr="005B1381">
        <w:fldChar w:fldCharType="end"/>
      </w:r>
      <w:r w:rsidRPr="005B1381">
        <w:t>. However, the featural relationships amongst the stimuli used in these studies were arbitrary,</w:t>
      </w:r>
      <w:r w:rsidRPr="005B1381" w:rsidDel="00A218A8">
        <w:t xml:space="preserve"> </w:t>
      </w:r>
      <w:r w:rsidRPr="005B1381">
        <w:t xml:space="preserve">with no semantic relationship to one another. </w:t>
      </w:r>
      <w:r w:rsidRPr="005B1381">
        <w:fldChar w:fldCharType="begin" w:fldLock="1"/>
      </w:r>
      <w:r w:rsidRPr="005B1381">
        <w:instrText>ADDIN CSL_CITATION {"citationItems":[{"id":"ITEM-1","itemData":{"DOI":"10.1037/a0029649","ISSN":"00963445","PMID":"22905874","abstract":"Are real-world objects represented as bound units? Although a great deal of research has examined binding between the feature dimensions of simple shapes, little work has examined whether the featural properties of real-world objects are stored in a single unitary object representation. In a first experiment, we found that information about an object's color is forgotten more rapidly than the information about an object's state (e.g., open, closed), suggesting that observers do not forget objects as entirely bound units. In a second and third experiment, we examined whether state and exemplar information are forgotten separately or together. If these properties are forgotten separately, the probability of getting one feature correct should be independent of whether the other feature was correct. We found that after a short delay, observers frequently remember both state and exemplar information about the same objects, but after a longer delay, memory for the two properties becomes independent. This indicates that information about object state and exemplar are forgotten separately over time. We thus conclude that real-world objects are not represented in a single unitary representation in visual memory. © 2012 American Psychological Association.","author":[{"dropping-particle":"","family":"Brady","given":"Timothy F.","non-dropping-particle":"","parse-names":false,"suffix":""},{"dropping-particle":"","family":"Konkle","given":"Talia","non-dropping-particle":"","parse-names":false,"suffix":""},{"dropping-particle":"","family":"Alvarez","given":"George A.","non-dropping-particle":"","parse-names":false,"suffix":""},{"dropping-particle":"","family":"Oliva","given":"Aude","non-dropping-particle":"","parse-names":false,"suffix":""}],"container-title":"Journal of Experimental Psychology: General","id":"ITEM-1","issue":"3","issued":{"date-parts":[["2013"]]},"page":"791-808","title":"Real-world objects are not represented as bound units: Independent forgetting of different object details from visual memory","type":"article-journal","volume":"142"},"uris":["http://www.mendeley.com/documents/?uuid=5fb4e828-208c-49f0-afd2-5c605cf0b091"]},{"id":"ITEM-2","itemData":{"DOI":"10.1037/xge0000664","ISSN":"00963445","PMID":"31414858","abstract":"People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General","id":"ITEM-2","issued":{"date-parts":[["2019"]]},"title":"Independent Storage of Different Features of Real-World Objects in Long-Term Memoryc","type":"article-journal"},"uris":["http://www.mendeley.com/documents/?uuid=efefe3e3-3a26-4419-9492-59bbfae13a92"]}],"mendeley":{"formattedCitation":"(Brady, Konkle, Alvarez, &amp; Oliva, 2013; Utochkin &amp; Brady, 2019)","manualFormatting":"Brady et al. (2013) and Utochkin and Brady (2019)","plainTextFormattedCitation":"(Brady, Konkle, Alvarez, &amp; Oliva, 2013; Utochkin &amp; Brady, 2019)","previouslyFormattedCitation":"(Brady, Konkle, Alvarez, &amp; Oliva, 2013; Utochkin &amp; Brady, 2019)"},"properties":{"noteIndex":0},"schema":"https://github.com/citation-style-language/schema/raw/master/csl-citation.json"}</w:instrText>
      </w:r>
      <w:r w:rsidRPr="005B1381">
        <w:fldChar w:fldCharType="separate"/>
      </w:r>
      <w:r w:rsidRPr="005B1381">
        <w:rPr>
          <w:noProof/>
        </w:rPr>
        <w:t>Brady et al. (2013) and Utochkin and Brady (2019)</w:t>
      </w:r>
      <w:r w:rsidRPr="005B1381">
        <w:fldChar w:fldCharType="end"/>
      </w:r>
      <w:r w:rsidRPr="005B1381">
        <w:t xml:space="preserve"> made the important point that real-world objects possess semantically meaningful featural relationships (e.g., whether a cookie is whole or a bite is missing) rather than arbitrary featural relationships (e.g., a word and the color the word is printed in). </w:t>
      </w:r>
      <w:r w:rsidRPr="005B1381">
        <w:fldChar w:fldCharType="begin" w:fldLock="1"/>
      </w:r>
      <w:r w:rsidRPr="005B1381">
        <w:instrText>ADDIN CSL_CITATION {"citationItems":[{"id":"ITEM-1","itemData":{"DOI":"10.1037/a0029649","ISSN":"00963445","PMID":"22905874","abstract":"Are real-world objects represented as bound units? Although a great deal of research has examined binding between the feature dimensions of simple shapes, little work has examined whether the featural properties of real-world objects are stored in a single unitary object representation. In a first experiment, we found that information about an object's color is forgotten more rapidly than the information about an object's state (e.g., open, closed), suggesting that observers do not forget objects as entirely bound units. In a second and third experiment, we examined whether state and exemplar information are forgotten separately or together. If these properties are forgotten separately, the probability of getting one feature correct should be independent of whether the other feature was correct. We found that after a short delay, observers frequently remember both state and exemplar information about the same objects, but after a longer delay, memory for the two properties becomes independent. This indicates that information about object state and exemplar are forgotten separately over time. We thus conclude that real-world objects are not represented in a single unitary representation in visual memory. © 2012 American Psychological Association.","author":[{"dropping-particle":"","family":"Brady","given":"Timothy F.","non-dropping-particle":"","parse-names":false,"suffix":""},{"dropping-particle":"","family":"Konkle","given":"Talia","non-dropping-particle":"","parse-names":false,"suffix":""},{"dropping-particle":"","family":"Alvarez","given":"George A.","non-dropping-particle":"","parse-names":false,"suffix":""},{"dropping-particle":"","family":"Oliva","given":"Aude","non-dropping-particle":"","parse-names":false,"suffix":""}],"container-title":"Journal of Experimental Psychology: General","id":"ITEM-1","issue":"3","issued":{"date-parts":[["2013"]]},"page":"791-808","title":"Real-world objects are not represented as bound units: Independent forgetting of different object details from visual memory","type":"article-journal","volume":"142"},"uris":["http://www.mendeley.com/documents/?uuid=5fb4e828-208c-49f0-afd2-5c605cf0b091"]}],"mendeley":{"formattedCitation":"(Brady, Konkle, Alvarez, et al., 2013)","manualFormatting":"Brady, Konkle, Alvarez, et al. (2013)","plainTextFormattedCitation":"(Brady, Konkle, Alvarez, et al., 2013)","previouslyFormattedCitation":"(Brady, Konkle, Alvarez, et al., 2013)"},"properties":{"noteIndex":0},"schema":"https://github.com/citation-style-language/schema/raw/master/csl-citation.json"}</w:instrText>
      </w:r>
      <w:r w:rsidRPr="005B1381">
        <w:fldChar w:fldCharType="separate"/>
      </w:r>
      <w:r w:rsidRPr="005B1381">
        <w:rPr>
          <w:noProof/>
        </w:rPr>
        <w:t xml:space="preserve">Brady, Konkle, Alvarez, et al. </w:t>
      </w:r>
      <w:r w:rsidRPr="005B1381">
        <w:rPr>
          <w:noProof/>
        </w:rPr>
        <w:lastRenderedPageBreak/>
        <w:t>(2013)</w:t>
      </w:r>
      <w:r w:rsidRPr="005B1381">
        <w:fldChar w:fldCharType="end"/>
      </w:r>
      <w:r w:rsidRPr="005D791C">
        <w:t xml:space="preserve"> </w:t>
      </w:r>
      <w:r w:rsidRPr="005B1381">
        <w:t xml:space="preserve">studied meaningful semantic features of objects using exemplars and the state of the exemplar (e.g., which cup of coffee did you see, was the cup full or empty) and found that different features were forgotten separately over time and that forgetting one feature did not always mean you forgot the other feature. For example, you may forget which cup you saw but not forget that whatever cup you saw was full. Their findings suggest that the features of real-world objects are stored independently rather than as a single bound unit, or at least that the features of objects are forgotten independently, which means that an object is not stored as a single unit but rather as a collection of features. </w:t>
      </w:r>
    </w:p>
    <w:p w14:paraId="00B053DA" w14:textId="15ED5625" w:rsidR="005D791C" w:rsidRPr="005B1381" w:rsidRDefault="005D791C" w:rsidP="005D791C">
      <w:pPr>
        <w:spacing w:line="480" w:lineRule="auto"/>
      </w:pPr>
      <w:r w:rsidRPr="005B1381">
        <w:tab/>
        <w:t xml:space="preserve">Recent research on real-world objects also has found that memory of object exemplars and their states are not bound to one another.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rsidRPr="005B1381">
        <w:t xml:space="preserve"> tested whether different features of objects were stored independently by having participants study both exemplars and exemplar-states of real-world objects. They had participants complete two tasks in a randomized order. During the exemplar task, exemplars were studied and participants had to complete a recognition test where they needed to identify which exemplar they studied (e.g., I saw this chair).  During the exemplar-state task, exemplars (e.g., two </w:t>
      </w:r>
      <w:r>
        <w:t xml:space="preserve">different </w:t>
      </w:r>
      <w:r w:rsidRPr="005B1381">
        <w:t xml:space="preserve">cooking pots, two </w:t>
      </w:r>
      <w:r>
        <w:t xml:space="preserve">different </w:t>
      </w:r>
      <w:r w:rsidRPr="005B1381">
        <w:t>doors) were studied either in the same state or in different states (e.g., lid on/lid off, door open/</w:t>
      </w:r>
      <w:r>
        <w:t xml:space="preserve">door </w:t>
      </w:r>
      <w:r w:rsidRPr="005B1381">
        <w:t>closed),</w:t>
      </w:r>
      <w:r w:rsidRPr="005B1381">
        <w:rPr>
          <w:rFonts w:eastAsiaTheme="minorHAnsi"/>
        </w:rPr>
        <w:t xml:space="preserve"> and at test </w:t>
      </w:r>
      <w:r w:rsidRPr="005B1381">
        <w:t>participants needed to identify which exemplar-state combination they had studied (e.g., I saw this cooking pot and the lid was off), which required both the exemplar and the state of the object to be retrieved. During the test phase, each test trial consisted of four objects, with two objects on the top row and two objects on the bottom row; each row required a 2-alternative forced-choice (2AFC) decision. In the exemplar task, participants had to select the two exemplars (one from each row) from each category that they had studied. In the exemplar-state task, participants had to select the correct state for each</w:t>
      </w:r>
      <w:r>
        <w:t xml:space="preserve"> </w:t>
      </w:r>
      <w:r w:rsidRPr="005B1381">
        <w:lastRenderedPageBreak/>
        <w:t xml:space="preserve">exemplar from each category they had studied.  In both their Experiments 1A and 1B, they found that participants had a strong memory of the object exemplars they had studied and a strong memory of whether the state of the two object exemplars were displayed in the same or different states. However, when participants needed to remember which state went with which object exemplar, they struggled to bind the state to its exemplar information and their performance was near chance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&amp; Brady, 2019)</w:t>
      </w:r>
      <w:r w:rsidRPr="005B1381">
        <w:fldChar w:fldCharType="end"/>
      </w:r>
      <w:r w:rsidRPr="005B1381">
        <w:t xml:space="preserve">. This suggests that real-world objects (the exemplar and its state) are independently stored rather than bound holistically.  </w:t>
      </w:r>
    </w:p>
    <w:p w14:paraId="078D787D" w14:textId="77777777" w:rsidR="005D791C" w:rsidRPr="005B1381" w:rsidRDefault="005D791C" w:rsidP="005D791C">
      <w:pPr>
        <w:spacing w:line="480" w:lineRule="auto"/>
      </w:pPr>
      <w:r w:rsidRPr="005B1381">
        <w:tab/>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Brady's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Brady's (2019)</w:t>
      </w:r>
      <w:r w:rsidRPr="005B1381">
        <w:fldChar w:fldCharType="end"/>
      </w:r>
      <w:r w:rsidRPr="005B1381">
        <w:t xml:space="preserve"> study design is the foundation for our current study. The current study will extend their work by examining whether collaboration can serve to overcome chance-level exemplar-state binding. We review next why we think that it will.</w:t>
      </w:r>
    </w:p>
    <w:p w14:paraId="5953FFEB" w14:textId="77777777" w:rsidR="005D791C" w:rsidRPr="005B1381" w:rsidRDefault="005D791C" w:rsidP="005D791C">
      <w:pPr>
        <w:spacing w:line="480" w:lineRule="auto"/>
        <w:rPr>
          <w:b/>
          <w:bCs/>
        </w:rPr>
      </w:pPr>
      <w:r w:rsidRPr="005B1381">
        <w:rPr>
          <w:b/>
          <w:bCs/>
        </w:rPr>
        <w:t>Recognition Memory and Collaboration</w:t>
      </w:r>
    </w:p>
    <w:p w14:paraId="068DBBAB" w14:textId="77777777" w:rsidR="005D791C" w:rsidRPr="005B1381" w:rsidRDefault="005D791C" w:rsidP="005D791C">
      <w:pPr>
        <w:spacing w:line="480" w:lineRule="auto"/>
        <w:ind w:firstLine="720"/>
      </w:pPr>
      <w:r w:rsidRPr="005B1381">
        <w:t xml:space="preserve">Previous research has found that collaborating to remember improves recognition memory performance. This advantage stems from individuals being able to discuss what they remember and reviewing whether a stimulus was previously studied. Consequently, the goal of the present research is to explore if collaboration can enhance memory performance for exemplar-state binding at retrieval. Collaborating with another individual should allow for the dynamics during retrieval to facilitate what is remembered. For example, person A may remember the exemplar that was studied, but person B may remember the state of that exemplar. Thereby, the memories of the two collaborators can ascertain the correct exemplar and its state during the test phase. </w:t>
      </w:r>
    </w:p>
    <w:p w14:paraId="67628F3A" w14:textId="06655076" w:rsidR="005D791C" w:rsidRPr="005B1381" w:rsidRDefault="005D791C" w:rsidP="005D791C">
      <w:pPr>
        <w:spacing w:line="480" w:lineRule="auto"/>
      </w:pPr>
      <w:r w:rsidRPr="005B1381">
        <w:tab/>
        <w:t xml:space="preserve">Previous research found that recognition accuracy is better for groups compared to those working alone </w:t>
      </w:r>
      <w:r w:rsidRPr="005B1381">
        <w:fldChar w:fldCharType="begin" w:fldLock="1"/>
      </w:r>
      <w:r w:rsidRPr="005B1381">
        <w:instrText>ADDIN CSL_CITATION {"citationItems":[{"id":"ITEM-1","itemData":{"DOI":"10.1037/0022-3514.59.4.705","ISSN":"00223514","abstract":"This experiment applies signal detection theory and social decision schemes to investigate the potential impact of information pooling, error correction, and effective decision-making processes in the general finding that groups perform better than individuals on memory tasks. Groups and individuals completed a true/false recognition test regarding material presented in a videotaped simulated job interview. Various indexes of memory performance indicated that each of the processes contributed to the superiority of group recognition memory performance. Social decision scheme analyses indicated that the plurality-correct-wins decision scheme was the best summary of the decision process. Subsequent analyses suggested that the confidence that group members held in their initial preferences influenced the group decision process. Discussion emphasized the impact of consensus, correctness, and confidence on group memory performance.","author":[{"dropping-particle":"","family":"Hinsz","given":"Verlin B.","non-dropping-particle":"","parse-names":false,"suffix":""}],"container-title":"Journal of Personality and Social Psychology","id":"ITEM-1","issue":"4","issued":{"date-parts":[["1990"]]},"page":"705-718","title":"Cognitive and Consensus Processes in Group Recognition Memory Performance","type":"article-journal","volume":"59"},"uris":["http://www.mendeley.com/documents/?uuid=2f669ad0-d5b7-4760-ade3-4bb0352a62d4"]},{"id":"ITEM-2","itemData":{"DOI":"10.1016/0749-5978(89)90040-X","ISSN":"07495978","abstract":"Four-person groups and individuals performed memory and decision tasks in an investigation of the social processing of information. As predicted, groups recalled and recognized information better than individuals across a variety of measures and decision conditions. Predictions from various models of group decision-making and problem-solving were compared to group and individual memory responses. No set of predictions closely matched the observed data, suggesting that memory tasks may foster a social process unlike those observed heretofore. Memory responses also indicated that groups check individual errors and exaggerate individual response tendencies. © 1989.","author":[{"dropping-particle":"","family":"Vollrath","given":"David A.","non-dropping-particle":"","parse-names":false,"suffix":""},{"dropping-particle":"","family":"Sheppard","given":"Blair H.","non-dropping-particle":"","parse-names":false,"suffix":""},{"dropping-particle":"","family":"Hinsz","given":"Verlin B.","non-dropping-particle":"","parse-names":false,"suffix":""},{"dropping-particle":"","family":"Davis","given":"James H.","non-dropping-particle":"","parse-names":false,"suffix":""}],"container-title":"Organizational Behavior and Human Decision Processes","id":"ITEM-2","issue":"3","issued":{"date-parts":[["1989"]]},"page":"289-300","title":"Memory performance by decision-making groups and individuals","type":"article-journal","volume":"43"},"uris":["http://www.mendeley.com/documents/?uuid=379a9b21-02dc-4a57-a87b-18bbf2cf0ac2"]}],"mendeley":{"formattedCitation":"(Hinsz, 1990; Vollrath, Sheppard, Hinsz, &amp; Davis, 1989)","plainTextFormattedCitation":"(Hinsz, 1990; Vollrath, Sheppard, Hinsz, &amp; Davis, 1989)","previouslyFormattedCitation":"(Hinsz, 1990; Vollrath, Sheppard, Hinsz, &amp; Davis, 1989)"},"properties":{"noteIndex":0},"schema":"https://github.com/citation-style-language/schema/raw/master/csl-citation.json"}</w:instrText>
      </w:r>
      <w:r w:rsidRPr="005B1381">
        <w:fldChar w:fldCharType="separate"/>
      </w:r>
      <w:r w:rsidRPr="005B1381">
        <w:rPr>
          <w:noProof/>
        </w:rPr>
        <w:t>(Hinsz, 1990; Vollrath, Sheppard, Hinsz, &amp; Davis, 1989)</w:t>
      </w:r>
      <w:r w:rsidRPr="005B1381">
        <w:fldChar w:fldCharType="end"/>
      </w:r>
      <w:r w:rsidRPr="005B1381">
        <w:t>. The study designs used to examine the influence that collaboration has on recognition memory vary depending on the</w:t>
      </w:r>
    </w:p>
    <w:p w14:paraId="6C25AC15" w14:textId="77777777" w:rsidR="005D791C" w:rsidRPr="005B1381" w:rsidRDefault="005D791C" w:rsidP="005D791C">
      <w:pPr>
        <w:spacing w:line="480" w:lineRule="auto"/>
      </w:pPr>
      <w:r w:rsidRPr="005B1381">
        <w:lastRenderedPageBreak/>
        <w:t xml:space="preserve">researcher’s question. Common questions regarding collaboration and recognition memory are: How does collaborating-to-remember impact individual recognition decisions? How do individual recognition decisions differ compared to group decisions (where the groups consist of individuals who first make a decision alone and then work with others to make a final group decision)? Lastly, how do groups make their group decisions (e.g., majority vote, reliance on groups’ best member)? The main difference among the study designs is whether there is an individual recognition decision prior to a collaborative decision. For instance, some studies have the individuals assigned to the collaborative condition make an individual recognition decision prior to making a collaborative recognition decision. Conversely, other studies have the collaborative groups discuss the tested stimuli with one another, but after this discussion, the researchers collect individual recognition decisions rather than a group decision. Next, we review the literature regarding collaboration and recognition memory, discussing </w:t>
      </w:r>
      <w:r>
        <w:t xml:space="preserve">reasons why </w:t>
      </w:r>
      <w:r w:rsidRPr="005B1381">
        <w:t xml:space="preserve">collaborating can be beneficial. </w:t>
      </w:r>
    </w:p>
    <w:p w14:paraId="7C479F21" w14:textId="77777777" w:rsidR="005D791C" w:rsidRDefault="005D791C" w:rsidP="005D791C">
      <w:pPr>
        <w:spacing w:line="480" w:lineRule="auto"/>
        <w:rPr>
          <w:color w:val="000000" w:themeColor="text1"/>
        </w:rPr>
      </w:pPr>
      <w:r w:rsidRPr="005B1381">
        <w:tab/>
        <w:t xml:space="preserve">The question of whether a recognition advantage is due to collaborative or non-collaborative group processes was first studied by </w:t>
      </w:r>
      <w:r w:rsidRPr="005B1381">
        <w:fldChar w:fldCharType="begin" w:fldLock="1"/>
      </w:r>
      <w:r w:rsidRPr="005B1381">
        <w:instrText>ADDIN CSL_CITATION {"citationItems":[{"id":"ITEM-1","itemData":{"DOI":"10.1037/0278-7393.26.6.1578","ISSN":"02787393","PMID":"11185784","abstract":"Group collaboration was examined in item and associative recognition. The present study distinguishes between group effects versus collaborative processes and defines the latter as interactive information exchange among group members. By that definition, many group effects do not involve collaboration. For example, group performance can exceed individual performance by pooling the increased resources of the group. Specifically, a group advantage can be obtained by deferring to a majority vote or to the group's best member. For both item and associative recognition, a group advantage was obtained that could not be accounted for by resource pooling. Collaborative facilitation was shown reliably in recognizing targets but not for rejecting distractors.","author":[{"dropping-particle":"","family":"Clark","given":"Steven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P.","non-dropping-particle":"","parse-names":false,"suffix":""}],"container-title":"Journal of Experimental Psychology: Learning Memory and Cognition","id":"ITEM-1","issue":"6","issued":{"date-parts":[["2000"]]},"page":"1578-1588","title":"Group Collaboration in Recognition Memory","type":"article-journal","volume":"26"},"uris":["http://www.mendeley.com/documents/?uuid=b014ab2b-58af-4db7-b8db-a540e294294f"]}],"mendeley":{"formattedCitation":"(Clark, Hori, Putnam, &amp; Martin, 2000)","manualFormatting":"Clark, Hori, Putnam, and Martin (2000)","plainTextFormattedCitation":"(Clark, Hori, Putnam, &amp; Martin, 2000)","previouslyFormattedCitation":"(Clark, Hori, Putnam, &amp; Martin, 2000)"},"properties":{"noteIndex":0},"schema":"https://github.com/citation-style-language/schema/raw/master/csl-citation.json"}</w:instrText>
      </w:r>
      <w:r w:rsidRPr="005B1381">
        <w:fldChar w:fldCharType="separate"/>
      </w:r>
      <w:r w:rsidRPr="005B1381">
        <w:rPr>
          <w:noProof/>
        </w:rPr>
        <w:t>Clark, Hori, Putnam, and Martin (2000)</w:t>
      </w:r>
      <w:r w:rsidRPr="005B1381">
        <w:fldChar w:fldCharType="end"/>
      </w:r>
      <w:r w:rsidRPr="005B1381">
        <w:t xml:space="preserve">. This question arose from the free-recall literature, which found that the recall of nominal groups exceed collaborative groups </w:t>
      </w:r>
      <w:r w:rsidRPr="005B1381">
        <w:fldChar w:fldCharType="begin" w:fldLock="1"/>
      </w:r>
      <w:r w:rsidRPr="005B1381">
        <w:instrText>ADDIN CSL_CITATION {"citationItems":[{"id":"ITEM-1","itemData":{"DOI":"10.1037/0278-7393.23.5.1176","ISSN":"02787393","PMID":"9293628","abstract":"M. S. Weldon and K. D. Bellinger (1997) showed that people who collaborate on a recall test (collaborative group) perform much more poorly than the same number of people tested individually (nominal group). Four experiments tested the hypothesis that retrieval-strategy disruption underlies this collaborative inhibition when categorized lists are studied. Collaborative groups performed worse than nominal groups when categories were large (Experiment 1) and when category names were provided at recall (Experiment 2). However, collaborative-and nominal-group recall were equivalent when participants retrieved nonoverlapping parts of the list (Experiment 3) and when participants were forced to organize their recall by category (Experiment 4). Clearly, disorganized retrieval can account for collaborative inhibition with the materials and procedures used here.","author":[{"dropping-particle":"","family":"Basden","given":"Barbara H.","non-dropping-particle":"","parse-names":false,"suffix":""},{"dropping-particle":"","family":"Basden","given":"David R.","non-dropping-particle":"","parse-names":false,"suffix":""},{"dropping-particle":"","family":"Bryner","given":"Susan","non-dropping-particle":"","parse-names":false,"suffix":""},{"dropping-particle":"","family":"Thomas","given":"Robert L.","non-dropping-particle":"","parse-names":false,"suffix":""}],"container-title":"Journal of Experimental Psychology: Learning Memory and Cognition","id":"ITEM-1","issue":"5","issued":{"date-parts":[["1997"]]},"page":"1176-1189","title":"A comparison of group and individual remembering: Does collaboration disrupt retrieval strategies?","type":"article-journal","volume":"23"},"uris":["http://www.mendeley.com/documents/?uuid=ff6869a6-36b6-4bf6-bf3f-4333880d6ecb"]}],"mendeley":{"formattedCitation":"(Basden, Basden, Bryner, &amp; Thomas, 1997)","plainTextFormattedCitation":"(Basden, Basden, Bryner, &amp; Thomas, 1997)","previouslyFormattedCitation":"(Basden, Basden, Bryner, &amp; Thomas, 1997)"},"properties":{"noteIndex":0},"schema":"https://github.com/citation-style-language/schema/raw/master/csl-citation.json"}</w:instrText>
      </w:r>
      <w:r w:rsidRPr="005B1381">
        <w:fldChar w:fldCharType="separate"/>
      </w:r>
      <w:r w:rsidRPr="005B1381">
        <w:rPr>
          <w:noProof/>
        </w:rPr>
        <w:t>(Basden, Basden, Bryner, &amp; Thomas, 1997)</w:t>
      </w:r>
      <w:r w:rsidRPr="005B1381">
        <w:fldChar w:fldCharType="end"/>
      </w:r>
      <w:r w:rsidRPr="005B1381">
        <w:t>. Nominal groups are created by pooling the reports of same-size sets of individuals b</w:t>
      </w:r>
      <w:r w:rsidRPr="005B1381">
        <w:rPr>
          <w:color w:val="000000" w:themeColor="text1"/>
        </w:rPr>
        <w:t xml:space="preserve">ut counting the items reported by multiple individuals only once. Because the recall of nominal groups exceeds collaborative groups, it is clear that the nominal group </w:t>
      </w:r>
      <w:r w:rsidRPr="005B1381">
        <w:rPr>
          <w:i/>
          <w:iCs/>
          <w:color w:val="000000" w:themeColor="text1"/>
        </w:rPr>
        <w:t>recall</w:t>
      </w:r>
      <w:r w:rsidRPr="005B1381">
        <w:rPr>
          <w:color w:val="000000" w:themeColor="text1"/>
        </w:rPr>
        <w:t xml:space="preserve"> advantage arises from pooling performance (i.e., noncollaborative) rather than collaborative processes. </w:t>
      </w:r>
    </w:p>
    <w:p w14:paraId="465FC320" w14:textId="77777777" w:rsidR="005D791C" w:rsidRPr="005B1381" w:rsidRDefault="005D791C" w:rsidP="005D791C">
      <w:pPr>
        <w:spacing w:line="480" w:lineRule="auto"/>
        <w:rPr>
          <w:strike/>
        </w:rPr>
      </w:pPr>
      <w:r>
        <w:tab/>
      </w:r>
      <w:r w:rsidRPr="005B1381">
        <w:fldChar w:fldCharType="begin" w:fldLock="1"/>
      </w:r>
      <w:r w:rsidRPr="005B1381">
        <w:instrText>ADDIN CSL_CITATION {"citationItems":[{"id":"ITEM-1","itemData":{"DOI":"10.1037/0278-7393.26.6.1578","ISSN":"02787393","PMID":"11185784","abstract":"Group collaboration was examined in item and associative recognition. The present study distinguishes between group effects versus collaborative processes and defines the latter as interactive information exchange among group members. By that definition, many group effects do not involve collaboration. For example, group performance can exceed individual performance by pooling the increased resources of the group. Specifically, a group advantage can be obtained by deferring to a majority vote or to the group's best member. For both item and associative recognition, a group advantage was obtained that could not be accounted for by resource pooling. Collaborative facilitation was shown reliably in recognizing targets but not for rejecting distractors.","author":[{"dropping-particle":"","family":"Clark","given":"Steven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P.","non-dropping-particle":"","parse-names":false,"suffix":""}],"container-title":"Journal of Experimental Psychology: Learning Memory and Cognition","id":"ITEM-1","issue":"6","issued":{"date-parts":[["2000"]]},"page":"1578-1588","title":"Group Collaboration in Recognition Memory","type":"article-journal","volume":"26"},"uris":["http://www.mendeley.com/documents/?uuid=b014ab2b-58af-4db7-b8db-a540e294294f"]}],"mendeley":{"formattedCitation":"(Clark et al., 2000)","manualFormatting":"Clark et al. ","plainTextFormattedCitation":"(Clark et al., 2000)","previouslyFormattedCitation":"(Clark et al., 2000)"},"properties":{"noteIndex":0},"schema":"https://github.com/citation-style-language/schema/raw/master/csl-citation.json"}</w:instrText>
      </w:r>
      <w:r w:rsidRPr="005B1381">
        <w:fldChar w:fldCharType="separate"/>
      </w:r>
      <w:r w:rsidRPr="005B1381">
        <w:rPr>
          <w:noProof/>
        </w:rPr>
        <w:t>Clark et al.</w:t>
      </w:r>
      <w:r w:rsidRPr="005B1381" w:rsidDel="00FC0CE7">
        <w:rPr>
          <w:noProof/>
        </w:rPr>
        <w:t xml:space="preserve"> </w:t>
      </w:r>
      <w:r w:rsidRPr="005B1381">
        <w:fldChar w:fldCharType="end"/>
      </w:r>
      <w:r w:rsidRPr="005B1381">
        <w:t>(2000) examined whether the advantage found in recognition is due to the benefits of collaborating (e.g., discussing amongst group members) or if groups are resource</w:t>
      </w:r>
      <w:r>
        <w:t xml:space="preserve"> </w:t>
      </w:r>
      <w:r w:rsidRPr="005B1381">
        <w:lastRenderedPageBreak/>
        <w:t xml:space="preserve">pooling (i.e., majority vote, reliance on groups' best members), which would imply that non-collaborative aggregation was responsible for the advantage. To study this, </w:t>
      </w:r>
      <w:r w:rsidRPr="005B1381">
        <w:fldChar w:fldCharType="begin" w:fldLock="1"/>
      </w:r>
      <w:r w:rsidRPr="005B1381">
        <w:instrText>ADDIN CSL_CITATION {"citationItems":[{"id":"ITEM-1","itemData":{"DOI":"10.1037/0278-7393.26.6.1578","ISSN":"02787393","PMID":"11185784","abstract":"Group collaboration was examined in item and associative recognition. The present study distinguishes between group effects versus collaborative processes and defines the latter as interactive information exchange among group members. By that definition, many group effects do not involve collaboration. For example, group performance can exceed individual performance by pooling the increased resources of the group. Specifically, a group advantage can be obtained by deferring to a majority vote or to the group's best member. For both item and associative recognition, a group advantage was obtained that could not be accounted for by resource pooling. Collaborative facilitation was shown reliably in recognizing targets but not for rejecting distractors.","author":[{"dropping-particle":"","family":"Clark","given":"Steven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P.","non-dropping-particle":"","parse-names":false,"suffix":""}],"container-title":"Journal of Experimental Psychology: Learning Memory and Cognition","id":"ITEM-1","issue":"6","issued":{"date-parts":[["2000"]]},"page":"1578-1588","title":"Group Collaboration in Recognition Memory","type":"article-journal","volume":"26"},"uris":["http://www.mendeley.com/documents/?uuid=b014ab2b-58af-4db7-b8db-a540e294294f"]}],"mendeley":{"formattedCitation":"(Clark et al., 2000)","manualFormatting":"Clark et al. ","plainTextFormattedCitation":"(Clark et al., 2000)","previouslyFormattedCitation":"(Clark et al., 2000)"},"properties":{"noteIndex":0},"schema":"https://github.com/citation-style-language/schema/raw/master/csl-citation.json"}</w:instrText>
      </w:r>
      <w:r w:rsidRPr="005B1381">
        <w:fldChar w:fldCharType="separate"/>
      </w:r>
      <w:r w:rsidRPr="005B1381">
        <w:rPr>
          <w:noProof/>
        </w:rPr>
        <w:t>Clark et al.</w:t>
      </w:r>
      <w:r w:rsidRPr="005B1381" w:rsidDel="00894E7D">
        <w:rPr>
          <w:noProof/>
        </w:rPr>
        <w:t xml:space="preserve"> </w:t>
      </w:r>
      <w:r w:rsidRPr="005B1381">
        <w:fldChar w:fldCharType="end"/>
      </w:r>
      <w:r w:rsidRPr="005B1381">
        <w:t xml:space="preserve">(2000, Experiment 1) had participants in the collaborative condition first make an individual recognition decision followed by a collaborative recognition decision. The collaborative condition consisted of groups of either two or three participants; participants in the noncollaborative condition worked alone. In the collaborative condition, each individual first made his or her own old-new recognition decision about each item, and then the group made a single collaborative decision about each item. In the noncollaborative condition, participants worked alone to complete the same recognition task. The collaborative recognition decision was compared with 1) the average group member’s original responses, 2) the majority rule (only for groups of 3), and 3) the group’s best member’s decision. Collaborative groups performed better than individual participants in the noncollaborative condition; the larger the group the better they did. Because this study examined the majority votes for groups and for the group’s best member’s decision, Clark et al. concluded that the advantage in recognition memory for groups was not just because the groups went with the majority answer nor because the groups went with the best group member’s response. Specifically, the collaborative advantage was rooted in an increase in hit rates (previously studied items that the group correctly reported ‘old’). That is, the presence of the test item in recognition facilitates performance when one group member can make a compelling argument about a test item that was previously studied, perhaps cuing the other individuals’ memory. </w:t>
      </w:r>
      <w:r w:rsidRPr="005B1381">
        <w:fldChar w:fldCharType="begin" w:fldLock="1"/>
      </w:r>
      <w:r w:rsidRPr="005B1381">
        <w:instrText>ADDIN CSL_CITATION {"citationItems":[{"id":"ITEM-1","itemData":{"DOI":"10.1037/0278-7393.26.6.1578","ISSN":"02787393","PMID":"11185784","abstract":"Group collaboration was examined in item and associative recognition. The present study distinguishes between group effects versus collaborative processes and defines the latter as interactive information exchange among group members. By that definition, many group effects do not involve collaboration. For example, group performance can exceed individual performance by pooling the increased resources of the group. Specifically, a group advantage can be obtained by deferring to a majority vote or to the group's best member. For both item and associative recognition, a group advantage was obtained that could not be accounted for by resource pooling. Collaborative facilitation was shown reliably in recognizing targets but not for rejecting distractors.","author":[{"dropping-particle":"","family":"Clark","given":"Steven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P.","non-dropping-particle":"","parse-names":false,"suffix":""}],"container-title":"Journal of Experimental Psychology: Learning Memory and Cognition","id":"ITEM-1","issue":"6","issued":{"date-parts":[["2000"]]},"page":"1578-1588","title":"Group Collaboration in Recognition Memory","type":"article-journal","volume":"26"},"uris":["http://www.mendeley.com/documents/?uuid=b014ab2b-58af-4db7-b8db-a540e294294f"]}],"mendeley":{"formattedCitation":"(Clark et al., 2000)","manualFormatting":"Clark et al. (2000)","plainTextFormattedCitation":"(Clark et al., 2000)","previouslyFormattedCitation":"(Clark et al., 2000)"},"properties":{"noteIndex":0},"schema":"https://github.com/citation-style-language/schema/raw/master/csl-citation.json"}</w:instrText>
      </w:r>
      <w:r w:rsidRPr="005B1381">
        <w:fldChar w:fldCharType="separate"/>
      </w:r>
      <w:r w:rsidRPr="005B1381">
        <w:rPr>
          <w:noProof/>
        </w:rPr>
        <w:t>Clark et al. (2000)</w:t>
      </w:r>
      <w:r w:rsidRPr="005B1381">
        <w:fldChar w:fldCharType="end"/>
      </w:r>
      <w:r w:rsidRPr="005B1381">
        <w:t xml:space="preserve"> pointed out that composing an argument regarding an item that was </w:t>
      </w:r>
      <w:r w:rsidRPr="005B1381">
        <w:rPr>
          <w:i/>
          <w:iCs/>
        </w:rPr>
        <w:t>not</w:t>
      </w:r>
      <w:r w:rsidRPr="005B1381">
        <w:t xml:space="preserve"> studied is much more difficult.</w:t>
      </w:r>
    </w:p>
    <w:p w14:paraId="7FABD161" w14:textId="66D023F3" w:rsidR="005D791C" w:rsidRPr="005B1381" w:rsidRDefault="005D791C" w:rsidP="005D791C">
      <w:pPr>
        <w:spacing w:line="480" w:lineRule="auto"/>
      </w:pPr>
      <w:r w:rsidRPr="005B1381">
        <w:tab/>
        <w:t xml:space="preserve">Other researchers have examined how prior collaboration influences individual recognition memory when a consensus decision is not required </w:t>
      </w:r>
      <w:r w:rsidRPr="005B1381">
        <w:fldChar w:fldCharType="begin" w:fldLock="1"/>
      </w:r>
      <w:r w:rsidRPr="005B1381">
        <w:instrText>ADDIN CSL_CITATION {"citationItems":[{"id":"ITEM-1","itemData":{"DOI":"10.3758/BF03194034","ISSN":"10699384","PMID":"17546737","abstract":"In two experiments, we tested the effects of collaboration on individual recognition memory. In Experiment 1, participants studied pictures and words either for meaning or for surface properties and made recognition memory judgments individually either following group discussion among 3 members (collaborative condition) or in the absence of discussion (noncollaborative condition). Levels of processing and picture superiority effects were replicated, and collaboration significantly increased individual recognition memory. Experiment 2 replicated this positive effect and showed that even though memory sensitivity declined at longer delays (48 h and 1 week), collaboration continued to exert a positive influence. These findings show that (1) consensus is not necessary for producing benefits of collaboration on individual recognition, (2) collaborative facilitation on individual memory is robust, and (3) collaboration enhances individual memory further if conditions predispose individual accuracy in the absence of collaboration. Copyright 2007 Psychonomic Society, Inc.","author":[{"dropping-particle":"","family":"Rajaram","given":"Suparna","non-dropping-particle":"","parse-names":false,"suffix":""},{"dropping-particle":"","family":"Pereira-Pasarin","given":"Luciane P.","non-dropping-particle":"","parse-names":false,"suffix":""}],"container-title":"Psychonomic Bulletin and Review","id":"ITEM-1","issue":"1","issued":{"date-parts":[["2007"]]},"page":"95-100","title":"Collaboration can improve individual recognition memory: Evidence from immediate and delayed tests","type":"article-journal","volume":"14"},"uris":["http://www.mendeley.com/documents/?uuid=c10df2ac-fbc7-47aa-8365-de1f5d97c23e"]}],"mendeley":{"formattedCitation":"(Rajaram &amp; Pereira-Pasarin, 2007)","plainTextFormattedCitation":"(Rajaram &amp; Pereira-Pasarin, 2007)","previouslyFormattedCitation":"(Rajaram &amp; Pereira-Pasarin, 2007)"},"properties":{"noteIndex":0},"schema":"https://github.com/citation-style-language/schema/raw/master/csl-citation.json"}</w:instrText>
      </w:r>
      <w:r w:rsidRPr="005B1381">
        <w:fldChar w:fldCharType="separate"/>
      </w:r>
      <w:r w:rsidRPr="005B1381">
        <w:rPr>
          <w:noProof/>
        </w:rPr>
        <w:t xml:space="preserve">(Rajaram &amp; Pereira-Pasarin, </w:t>
      </w:r>
      <w:r w:rsidRPr="005B1381">
        <w:rPr>
          <w:noProof/>
        </w:rPr>
        <w:lastRenderedPageBreak/>
        <w:t>2007)</w:t>
      </w:r>
      <w:r w:rsidRPr="005B1381">
        <w:fldChar w:fldCharType="end"/>
      </w:r>
      <w:r w:rsidRPr="005B1381">
        <w:t>. To study this, researchers group participants in the collaborative condition into groups of three individuals for the test phase and ask them to discuss the</w:t>
      </w:r>
      <w:r>
        <w:t xml:space="preserve"> </w:t>
      </w:r>
      <w:r w:rsidRPr="005B1381">
        <w:t xml:space="preserve">studied items. Following the discussion of each item, each group member made their own individual decision. These participants were instructed that the researchers were most interested in their individual responses even if their responses were contrary to the group. They found that the collaborative condition resulted in better individual recognition performance than those in the noncollaborative condition. A second experiment included test delays of 1h, 48 hrs., and 1 week and found that collaboration again led to better recognition performance compared to those in the noncollaborative condition. These findings demonstrated that group consensus is not required to generate the benefit of collaboration on individual recognition </w:t>
      </w:r>
      <w:r w:rsidRPr="005B1381">
        <w:fldChar w:fldCharType="begin" w:fldLock="1"/>
      </w:r>
      <w:r w:rsidRPr="005B1381">
        <w:instrText>ADDIN CSL_CITATION {"citationItems":[{"id":"ITEM-1","itemData":{"DOI":"10.3758/BF03194034","ISSN":"10699384","PMID":"17546737","abstract":"In two experiments, we tested the effects of collaboration on individual recognition memory. In Experiment 1, participants studied pictures and words either for meaning or for surface properties and made recognition memory judgments individually either following group discussion among 3 members (collaborative condition) or in the absence of discussion (noncollaborative condition). Levels of processing and picture superiority effects were replicated, and collaboration significantly increased individual recognition memory. Experiment 2 replicated this positive effect and showed that even though memory sensitivity declined at longer delays (48 h and 1 week), collaboration continued to exert a positive influence. These findings show that (1) consensus is not necessary for producing benefits of collaboration on individual recognition, (2) collaborative facilitation on individual memory is robust, and (3) collaboration enhances individual memory further if conditions predispose individual accuracy in the absence of collaboration. Copyright 2007 Psychonomic Society, Inc.","author":[{"dropping-particle":"","family":"Rajaram","given":"Suparna","non-dropping-particle":"","parse-names":false,"suffix":""},{"dropping-particle":"","family":"Pereira-Pasarin","given":"Luciane P.","non-dropping-particle":"","parse-names":false,"suffix":""}],"container-title":"Psychonomic Bulletin and Review","id":"ITEM-1","issue":"1","issued":{"date-parts":[["2007"]]},"page":"95-100","title":"Collaboration can improve individual recognition memory: Evidence from immediate and delayed tests","type":"article-journal","volume":"14"},"uris":["http://www.mendeley.com/documents/?uuid=c10df2ac-fbc7-47aa-8365-de1f5d97c23e"]}],"mendeley":{"formattedCitation":"(Rajaram &amp; Pereira-Pasarin, 2007)","plainTextFormattedCitation":"(Rajaram &amp; Pereira-Pasarin, 2007)","previouslyFormattedCitation":"(Rajaram &amp; Pereira-Pasarin, 2007)"},"properties":{"noteIndex":0},"schema":"https://github.com/citation-style-language/schema/raw/master/csl-citation.json"}</w:instrText>
      </w:r>
      <w:r w:rsidRPr="005B1381">
        <w:fldChar w:fldCharType="separate"/>
      </w:r>
      <w:r w:rsidRPr="005B1381">
        <w:rPr>
          <w:noProof/>
        </w:rPr>
        <w:t>(Rajaram &amp; Pereira-Pasarin, 2007)</w:t>
      </w:r>
      <w:r w:rsidRPr="005B1381">
        <w:fldChar w:fldCharType="end"/>
      </w:r>
      <w:r w:rsidRPr="005B1381">
        <w:t xml:space="preserve">. </w:t>
      </w:r>
    </w:p>
    <w:p w14:paraId="7D8C80DA" w14:textId="77777777" w:rsidR="005D791C" w:rsidRPr="005B1381" w:rsidRDefault="005D791C" w:rsidP="005D791C">
      <w:pPr>
        <w:spacing w:line="480" w:lineRule="auto"/>
        <w:ind w:firstLine="720"/>
      </w:pPr>
      <w:r w:rsidRPr="005B1381">
        <w:t xml:space="preserve">A major concern of individuals collaborating to remember is that inaccurate information may be reported, which could contribute to memory errors being passed along and contaminating other groups member’s memory. This phenomenon is referred to as social contagion </w:t>
      </w:r>
      <w:r w:rsidRPr="005B1381">
        <w:fldChar w:fldCharType="begin" w:fldLock="1"/>
      </w:r>
      <w:r w:rsidRPr="005B1381">
        <w:instrText>ADDIN CSL_CITATION {"citationItems":[{"id":"ITEM-1","itemData":{"DOI":"10.3758/BF03194318","ISBN":"0090-502X","ISSN":"0090-502X","PMID":"12507365","abstract":"Four experiments examined social influence on the development of false memories. We employed the social contagion paradigm: A subject and a confederate see scenes and then later take turns recalling items from the scenes, with the confederate erroneously reporting some items that were not present in the scenes; on a final test, the subject reports these suggested items when instructed to recall only items from the scenes. The first two experiments showed that the social contagion effect persisted when subjects were explicitly warned about the possibility that confederates' responses might induce false memories and when they were tested via source-monitoring tests that explicitly gave the choice of attributing suggested items to the other person. Levels of false recall and recognition increased with the number of times the misleading information was suggested (Experiment 3), and subjects were more likely to incorporate the erroneous responses of an actual confederate on a recognition/source test as compared with those of a simulated confederate (Experiment 4). Collectively, the data support the claim that false memories may be transmitted between people and reveal critical factors that modulate the social contagion of memories.","author":[{"dropping-particle":"","family":"Meade","given":"Michelle L","non-dropping-particle":"","parse-names":false,"suffix":""},{"dropping-particle":"","family":"Roediger","given":"Henry L","non-dropping-particle":"","parse-names":false,"suffix":""}],"container-title":"Memory &amp; cognition","id":"ITEM-1","issue":"7","issued":{"date-parts":[["2002"]]},"page":"995-1009","title":"Explorations in the social contagion of memory.","type":"article-journal","volume":"30"},"uris":["http://www.mendeley.com/documents/?uuid=3423c903-d05d-48f6-ad20-81a0b7ff624a"]},{"id":"ITEM-2","itemData":{"DOI":"10.3758/BF03196174","ISBN":"1069-9384","ISSN":"1069-9384","PMID":"11495127","abstract":"We report a new paradigm for studying false memories implanted by social influence, a process we call the social contagion of memory. A subject and confederate together saw six common household scenes (e.g., a kitchen) containing many objects, for either 15 or 60 sec. During a collaborative recall test, the 2 subjects each recalled six items from the scenes, but the confederate occasionally made mistakes by reporting items not from the scene. Some intrusions were highly consistent with the scene schema (e.g., a toaster) while others were less so (e.g., oven mitts). After a brief delay, the individual subject tried to recall as many items as possible from the six scenes. Recall of the erroneous items suggested by the confederate was greater than in a control condition (with no suggestion). Further, this social contagion effect was greater when the scenes were presented for less time (15 sec) and when the intruded item was more schema consistent (e.g., the toaster). As with other forms of social influence, false memories are contagious; one person's memory can be infected by another person's errors.","author":[{"dropping-particle":"","family":"Roediger","given":"H L","non-dropping-particle":"","parse-names":false,"suffix":""},{"dropping-particle":"","family":"Meade","given":"M L","non-dropping-particle":"","parse-names":false,"suffix":""},{"dropping-particle":"","family":"Bergman","given":"E T","non-dropping-particle":"","parse-names":false,"suffix":""}],"container-title":"Psychonomic bulletin &amp; review","id":"ITEM-2","issue":"2","issued":{"date-parts":[["2001"]]},"page":"365-371","title":"Social contagion of memory.","type":"article-journal","volume":"8"},"uris":["http://www.mendeley.com/documents/?uuid=6d886822-4545-443e-8c16-5968e9e9644b"]}],"mendeley":{"formattedCitation":"(Meade &amp; Roediger, 2002; H L Roediger, Meade, &amp; Bergman, 2001)","manualFormatting":"(Meade &amp; Roediger, 2002; Roediger, Meade, &amp; Bergman, 2001)","plainTextFormattedCitation":"(Meade &amp; Roediger, 2002; H L Roediger, Meade, &amp; Bergman, 2001)","previouslyFormattedCitation":"(Meade &amp; Roediger, 2002; H L Roediger, Meade, &amp; Bergman, 2001)"},"properties":{"noteIndex":0},"schema":"https://github.com/citation-style-language/schema/raw/master/csl-citation.json"}</w:instrText>
      </w:r>
      <w:r w:rsidRPr="005B1381">
        <w:fldChar w:fldCharType="separate"/>
      </w:r>
      <w:r w:rsidRPr="005B1381">
        <w:rPr>
          <w:noProof/>
        </w:rPr>
        <w:t>(Meade &amp; Roediger, 2002; Roediger, Meade, &amp; Bergman, 2001)</w:t>
      </w:r>
      <w:r w:rsidRPr="005B1381">
        <w:fldChar w:fldCharType="end"/>
      </w:r>
      <w:r w:rsidRPr="005B1381">
        <w:t xml:space="preserve">. When participants are forced to take turns during recall, without being able to discuss with their partner, participants make more errors because there is no way to correct each other’s errors </w:t>
      </w:r>
      <w:r w:rsidRPr="005B1381">
        <w:fldChar w:fldCharType="begin" w:fldLock="1"/>
      </w:r>
      <w:r w:rsidRPr="005B1381">
        <w:instrText>ADDIN CSL_CITATION {"citationItems":[{"id":"ITEM-1","itemData":{"DOI":"10.1016/j.cognition.2020.104279","ISSN":"18737838","PMID":"32480165","abstract":"Social interactions create opportunities for reminiscence and memory rehearsal but can also lead to memory errors. We tested how the type of information people remember can influence the magnitude of memory errors they make following collaborative discussion. Past findings show that unrelated item lists and emotional salient items reduce false alarms and improve memory discrimination, respectively, on an individual recognition test after collaborative discussion compared to no prior collaboration. In contrast, for associatively related materials with high relatedness (e.g., bed, rest, awake, tired, dream, etc.) collaboration increases false recognition memory for the critical lures (e.g., sleep) on a later individual test. We tested whether the error-pruning benefits of collaboration are restricted to unrelated and emotional information or can also occur for other classes of related information that produce high memory errors. Using categorized stimuli, we created conditions that produced high or low memory errors for the same targets (12 versus 2 target exemplars per category across study lists of equal length). Replicating past research, collaboration increased the accuracy of recognition memory and large category size decreased it. The critical novel finding showed that collaboration pruned individual recognition errors by reducing false alarms not only in the low memory error condition but also the high memory error condition. This study delineates the conditions where collaboration can prune memory errors for related information.","author":[{"dropping-particle":"","family":"Rajaram","given":"Suparna","non-dropping-particle":"","parse-names":false,"suffix":""},{"dropping-particle":"","family":"Maswood","given":"Raeya","non-dropping-particle":"","parse-names":false,"suffix":""},{"dropping-particle":"","family":"Pereira-Pasarin","given":"Luciane P.","non-dropping-particle":"","parse-names":false,"suffix":""}],"container-title":"Cognition","id":"ITEM-1","issue":"August 2019","issued":{"date-parts":[["2020"]]},"publisher":"Elsevier","title":"When social influences reduce false recognition memory: A case of categorically related information","type":"article-journal","volume":"202"},"uris":["http://www.mendeley.com/documents/?uuid=199e186a-ba6a-421e-a265-96a8c740af6f"]},{"id":"ITEM-2","itemData":{"DOI":"10.1177/1745691610388763","ISBN":"1745-6916","ISSN":"17456916","PMID":"26161882","abstract":"People often form and retrieve memories in the company of others. Yet, nearly 125 years of cognitive research on learning and memory has mainly focused on individuals working in isolation. Although important topics such as eyewitness memory and autobiographical memory have evaluated social influences, a study of group memory has progressed mainly within the provinces of history, anthropology, sociology, and social psychology. In this context, the recent surge in research on the cognitive basis of collaborative memory marks an important conceptual departure. As a first aim, we review these empirical and theoretical advances on the nature and influence of collaborative memory. Effects of collaboration are counterintuitive because individuals remember less when recalling in groups. Collaboration can also lead to forgetting and increase memory errors. Conversely, collaboration can also improve memory under proper conditions. As a second aim, we propose an overarching theoretical framework that specifies the cognitive mechanisms associated with the costs and benefits of collaboration on memory. A study of the reciprocal influences of the group and the individual on memory processes naturally draws upon several disciplines. Our aim is to elucidate the cognitive components of this complex phenomenon and situate this analysis within a broader interdisciplinary perspective. © The Author(s) 2010.","author":[{"dropping-particle":"","family":"Rajaram","given":"Suparna","non-dropping-particle":"","parse-names":false,"suffix":""},{"dropping-particle":"","family":"Pereira-Pasarin","given":"Luciane P.","non-dropping-particle":"","parse-names":false,"suffix":""}],"container-title":"Perspectives on Psychological Science","id":"ITEM-2","issue":"6","issued":{"date-parts":[["2010"]]},"page":"649-663","title":"Collaborative memory: Cognitive research and theory","type":"article-journal","volume":"5"},"uris":["http://www.mendeley.com/documents/?uuid=49c6a259-82bd-4f49-aa14-b0832fd9921a"]}],"mendeley":{"formattedCitation":"(Rajaram, Maswood, &amp; Pereira-Pasarin, 2020; Rajaram &amp; Pereira-Pasarin, 2010)","manualFormatting":"(Rajaram, Maswood, &amp; Pereira-Pasarin, 2020; Rajaram &amp; Pereira-Pasarin, 2010)","plainTextFormattedCitation":"(Rajaram, Maswood, &amp; Pereira-Pasarin, 2020; Rajaram &amp; Pereira-Pasarin, 2010)","previouslyFormattedCitation":"(Rajaram, Maswood, &amp; Pereira-Pasarin, 2020; Rajaram &amp; Pereira-Pasarin, 2010)"},"properties":{"noteIndex":0},"schema":"https://github.com/citation-style-language/schema/raw/master/csl-citation.json"}</w:instrText>
      </w:r>
      <w:r w:rsidRPr="005B1381">
        <w:fldChar w:fldCharType="separate"/>
      </w:r>
      <w:r w:rsidRPr="005B1381">
        <w:rPr>
          <w:noProof/>
        </w:rPr>
        <w:t>(Rajaram, Maswood, &amp; Pereira-Pasarin, 2020; Rajaram &amp; Pereira-Pasarin, 2010)</w:t>
      </w:r>
      <w:r w:rsidRPr="005B1381">
        <w:fldChar w:fldCharType="end"/>
      </w:r>
      <w:r w:rsidRPr="005B1381">
        <w:t xml:space="preserve">. However, when discussions are allowed, this can reduce the number of errors </w:t>
      </w:r>
      <w:r w:rsidRPr="005B1381">
        <w:rPr>
          <w:noProof/>
        </w:rPr>
        <w:t>(Rajaram &amp; Pereira-Pasarin, 2010)</w:t>
      </w:r>
      <w:r w:rsidRPr="005B1381">
        <w:t xml:space="preserve">. The benefit of reducing memory errors is believed to occur because of the opportunity to error prune: listening and discussing with other group members allows an individual to receive feedback and prune out errors that they might have otherwise reported </w:t>
      </w:r>
      <w:r w:rsidRPr="005B1381">
        <w:fldChar w:fldCharType="begin" w:fldLock="1"/>
      </w:r>
      <w:r w:rsidRPr="005B1381">
        <w:instrText>ADDIN CSL_CITATION {"citationItems":[{"id":"ITEM-1","itemData":{"DOI":"10.3758/MC.38.3.255","ISSN":"0090502X","PMID":"20234016","abstract":"Humans routinely encode and retrieve experiences in interactive, collaborative contexts. Yet much of what we know about human memory comes from research on individuals working in isolation. Some recent research has examined collaboration during retrieval, but not much is known about how collaboration during encoding affects memory. We examined this issue. Participants created episodes by elaborating on study materials alone or collaboratively, and they later performed a cued-recall task alone, with the study partner, or with a different partner (Experiment 1). Collaborative encoding impaired recall. This counterintuitive outcome was found for both individual and group recall, even when the same partners collaborated across encoding and retrieval. This impairment was significantly reduced, but persisted, when the encoding instructions encouraged free-flowing collaboration (Experiment 2). Thus, the collaborative-encoding deficit is robust in nature and likely occurs because collaborative encoding produces less effective cues for later retrieval. © 2010 The Psychonomic Society, Inc.","author":[{"dropping-particle":"","family":"Barber","given":"Sarah J.","non-dropping-particle":"","parse-names":false,"suffix":""},{"dropping-particle":"","family":"Rajaram","given":"Suparna","non-dropping-particle":"","parse-names":false,"suffix":""},{"dropping-particle":"","family":"Aron","given":"Arthur","non-dropping-particle":"","parse-names":false,"suffix":""}],"container-title":"Memory and Cognition","id":"ITEM-1","issue":"3","issued":{"date-parts":[["2010"]]},"page":"255-264","title":"When two is too many: Collaborative encoding impairs memory","type":"article-journal","volume":"38"},"uris":["http://www.mendeley.com/documents/?uuid=a5a9cac1-07e2-470f-8b77-06431c18a06c"]}],"mendeley":{"formattedCitation":"(Barber, Rajaram, &amp; Aron, 2010)","plainTextFormattedCitation":"(Barber, Rajaram, &amp; Aron, 2010)","previouslyFormattedCitation":"(Barber, Rajaram, &amp; Aron, 2010)"},"properties":{"noteIndex":0},"schema":"https://github.com/citation-style-language/schema/raw/master/csl-citation.json"}</w:instrText>
      </w:r>
      <w:r w:rsidRPr="005B1381">
        <w:fldChar w:fldCharType="separate"/>
      </w:r>
      <w:r w:rsidRPr="005B1381">
        <w:rPr>
          <w:noProof/>
        </w:rPr>
        <w:t>(Barber, Rajaram, &amp; Aron, 2010)</w:t>
      </w:r>
      <w:r w:rsidRPr="005B1381">
        <w:fldChar w:fldCharType="end"/>
      </w:r>
      <w:r w:rsidRPr="005B1381">
        <w:t xml:space="preserve">.  </w:t>
      </w:r>
    </w:p>
    <w:p w14:paraId="57D244FA" w14:textId="77777777" w:rsidR="005D791C" w:rsidRPr="005B1381" w:rsidRDefault="005D791C" w:rsidP="005D791C">
      <w:pPr>
        <w:spacing w:line="480" w:lineRule="auto"/>
        <w:ind w:firstLine="720"/>
        <w:rPr>
          <w:noProof/>
        </w:rPr>
      </w:pPr>
      <w:r w:rsidRPr="005B1381">
        <w:lastRenderedPageBreak/>
        <w:t xml:space="preserve">Over the years, researchers have manipulated the type of stimuli presented and have found that certain types of stimuli facilitate error pruning while others hamper it. </w:t>
      </w:r>
      <w:r>
        <w:t>S</w:t>
      </w:r>
      <w:r w:rsidRPr="005B1381">
        <w:t xml:space="preserve">tudies that use unrelated lures or categorically-related lures have found support for error pruning </w:t>
      </w:r>
      <w:r w:rsidRPr="005B1381">
        <w:fldChar w:fldCharType="begin" w:fldLock="1"/>
      </w:r>
      <w:r w:rsidRPr="005B1381">
        <w:instrText>ADDIN CSL_CITATION {"citationItems":[{"id":"ITEM-1","itemData":{"DOI":"10.3758/BF03194034","ISSN":"10699384","PMID":"17546737","abstract":"In two experiments, we tested the effects of collaboration on individual recognition memory. In Experiment 1, participants studied pictures and words either for meaning or for surface properties and made recognition memory judgments individually either following group discussion among 3 members (collaborative condition) or in the absence of discussion (noncollaborative condition). Levels of processing and picture superiority effects were replicated, and collaboration significantly increased individual recognition memory. Experiment 2 replicated this positive effect and showed that even though memory sensitivity declined at longer delays (48 h and 1 week), collaboration continued to exert a positive influence. These findings show that (1) consensus is not necessary for producing benefits of collaboration on individual recognition, (2) collaborative facilitation on individual memory is robust, and (3) collaboration enhances individual memory further if conditions predispose individual accuracy in the absence of collaboration. Copyright 2007 Psychonomic Society, Inc.","author":[{"dropping-particle":"","family":"Rajaram","given":"Suparna","non-dropping-particle":"","parse-names":false,"suffix":""},{"dropping-particle":"","family":"Pereira-Pasarin","given":"Luciane P.","non-dropping-particle":"","parse-names":false,"suffix":""}],"container-title":"Psychonomic Bulletin and Review","id":"ITEM-1","issue":"1","issued":{"date-parts":[["2007"]]},"page":"95-100","title":"Collaboration can improve individual recognition memory: Evidence from immediate and delayed tests","type":"article-journal","volume":"14"},"uris":["http://www.mendeley.com/documents/?uuid=c10df2ac-fbc7-47aa-8365-de1f5d97c23e"]},{"id":"ITEM-2","itemData":{"DOI":"10.1177/0963721411403251","ISSN":"09637214","abstract":"Humans spend a majority of their lives in a social context. So historically, several disciplines have pursued a study of the social aspects of memory. Yet, research on memory in cognitive psychology has, for more than a century, concentrated mainly on individuals working in isolation. A recent shift in this orientation has led to a rapid growth in cognitive research revealing both counterintuitive and complex effects of collaboration on learning and remembering. For example, despite subjective reports to the contrary, collaboration impairs a group's recall performance compared to its potential. Yet, individual group members also show improvements in recall after collaboration. This article highlights the role of cognitive mechanisms in producing these and other benefits and costs of collaboration and in shaping both individual and collective memories. © The Author(s) 2011.","author":[{"dropping-particle":"","family":"Rajaram","given":"Suparna","non-dropping-particle":"","parse-names":false,"suffix":""}],"container-title":"Current Directions in Psychological Science","id":"ITEM-2","issue":"2","issued":{"date-parts":[["2011"]]},"page":"76-81","title":"Collaboration both hurts and helps memory: A cognitive perspective","type":"article-journal","volume":"20"},"uris":["http://www.mendeley.com/documents/?uuid=2242c5dd-6c16-4fa6-8a72-d0d4c297a2c1"]},{"id":"ITEM-3","itemData":{"DOI":"10.1016/j.cognition.2020.104279","ISSN":"18737838","PMID":"32480165","abstract":"Social interactions create opportunities for reminiscence and memory rehearsal but can also lead to memory errors. We tested how the type of information people remember can influence the magnitude of memory errors they make following collaborative discussion. Past findings show that unrelated item lists and emotional salient items reduce false alarms and improve memory discrimination, respectively, on an individual recognition test after collaborative discussion compared to no prior collaboration. In contrast, for associatively related materials with high relatedness (e.g., bed, rest, awake, tired, dream, etc.) collaboration increases false recognition memory for the critical lures (e.g., sleep) on a later individual test. We tested whether the error-pruning benefits of collaboration are restricted to unrelated and emotional information or can also occur for other classes of related information that produce high memory errors. Using categorized stimuli, we created conditions that produced high or low memory errors for the same targets (12 versus 2 target exemplars per category across study lists of equal length). Replicating past research, collaboration increased the accuracy of recognition memory and large category size decreased it. The critical novel finding showed that collaboration pruned individual recognition errors by reducing false alarms not only in the low memory error condition but also the high memory error condition. This study delineates the conditions where collaboration can prune memory errors for related information.","author":[{"dropping-particle":"","family":"Rajaram","given":"Suparna","non-dropping-particle":"","parse-names":false,"suffix":""},{"dropping-particle":"","family":"Maswood","given":"Raeya","non-dropping-particle":"","parse-names":false,"suffix":""},{"dropping-particle":"","family":"Pereira-Pasarin","given":"Luciane P.","non-dropping-particle":"","parse-names":false,"suffix":""}],"container-title":"Cognition","id":"ITEM-3","issue":"August 2019","issued":{"date-parts":[["2020"]]},"publisher":"Elsevier","title":"When social influences reduce false recognition memory: A case of categorically related information","type":"article-journal","volume":"202"},"uris":["http://www.mendeley.com/documents/?uuid=199e186a-ba6a-421e-a265-96a8c740af6f"]}],"mendeley":{"formattedCitation":"(Rajaram, 2011; Rajaram et al., 2020; Rajaram &amp; Pereira-Pasarin, 2007)","plainTextFormattedCitation":"(Rajaram, 2011; Rajaram et al., 2020; Rajaram &amp; Pereira-Pasarin, 2007)","previouslyFormattedCitation":"(Rajaram, 2011; Rajaram et al., 2020; Rajaram &amp; Pereira-Pasarin, 2007)"},"properties":{"noteIndex":0},"schema":"https://github.com/citation-style-language/schema/raw/master/csl-citation.json"}</w:instrText>
      </w:r>
      <w:r w:rsidRPr="005B1381">
        <w:fldChar w:fldCharType="separate"/>
      </w:r>
      <w:r w:rsidRPr="005B1381">
        <w:rPr>
          <w:noProof/>
        </w:rPr>
        <w:t>(Rajaram, 2011; Rajaram et al., 2020; Rajaram &amp; Pereira-Pasarin, 2007)</w:t>
      </w:r>
      <w:r w:rsidRPr="005B1381">
        <w:fldChar w:fldCharType="end"/>
      </w:r>
      <w:r w:rsidRPr="005B1381">
        <w:t xml:space="preserve">. These types of lures do not tend to activate the same false memory from person to person. For example, if participants study a list of fruits (e.g., strawberry, lemon, pear), it is not likely that both participants will share the same false memory lure item (e.g., mango), which would make it more likely for a lure to be rejected if only one person from the group remembers it </w:t>
      </w:r>
      <w:r w:rsidRPr="005B1381">
        <w:fldChar w:fldCharType="begin" w:fldLock="1"/>
      </w:r>
      <w:r w:rsidRPr="005B1381">
        <w:instrText>ADDIN CSL_CITATION {"citationItems":[{"id":"ITEM-1","itemData":{"DOI":"10.1016/j.cognition.2020.104279","ISSN":"18737838","PMID":"32480165","abstract":"Social interactions create opportunities for reminiscence and memory rehearsal but can also lead to memory errors. We tested how the type of information people remember can influence the magnitude of memory errors they make following collaborative discussion. Past findings show that unrelated item lists and emotional salient items reduce false alarms and improve memory discrimination, respectively, on an individual recognition test after collaborative discussion compared to no prior collaboration. In contrast, for associatively related materials with high relatedness (e.g., bed, rest, awake, tired, dream, etc.) collaboration increases false recognition memory for the critical lures (e.g., sleep) on a later individual test. We tested whether the error-pruning benefits of collaboration are restricted to unrelated and emotional information or can also occur for other classes of related information that produce high memory errors. Using categorized stimuli, we created conditions that produced high or low memory errors for the same targets (12 versus 2 target exemplars per category across study lists of equal length). Replicating past research, collaboration increased the accuracy of recognition memory and large category size decreased it. The critical novel finding showed that collaboration pruned individual recognition errors by reducing false alarms not only in the low memory error condition but also the high memory error condition. This study delineates the conditions where collaboration can prune memory errors for related information.","author":[{"dropping-particle":"","family":"Rajaram","given":"Suparna","non-dropping-particle":"","parse-names":false,"suffix":""},{"dropping-particle":"","family":"Maswood","given":"Raeya","non-dropping-particle":"","parse-names":false,"suffix":""},{"dropping-particle":"","family":"Pereira-Pasarin","given":"Luciane P.","non-dropping-particle":"","parse-names":false,"suffix":""}],"container-title":"Cognition","id":"ITEM-1","issue":"August 2019","issued":{"date-parts":[["2020"]]},"publisher":"Elsevier","title":"When social influences reduce false recognition memory: A case of categorically related information","type":"article-journal","volume":"202"},"uris":["http://www.mendeley.com/documents/?uuid=199e186a-ba6a-421e-a265-96a8c740af6f"]}],"mendeley":{"formattedCitation":"(Rajaram et al., 2020)","plainTextFormattedCitation":"(Rajaram et al., 2020)","previouslyFormattedCitation":"(Rajaram et al., 2020)"},"properties":{"noteIndex":0},"schema":"https://github.com/citation-style-language/schema/raw/master/csl-citation.json"}</w:instrText>
      </w:r>
      <w:r w:rsidRPr="005B1381">
        <w:fldChar w:fldCharType="separate"/>
      </w:r>
      <w:r w:rsidRPr="005B1381">
        <w:rPr>
          <w:noProof/>
        </w:rPr>
        <w:t>(Rajaram et al., 2020)</w:t>
      </w:r>
      <w:r w:rsidRPr="005B1381">
        <w:fldChar w:fldCharType="end"/>
      </w:r>
      <w:r w:rsidRPr="005B1381">
        <w:t xml:space="preserve">. In contrast, error pruning is less likely when studies use stimuli that increase false memories, such as those involving semantically-related words (e.g., </w:t>
      </w:r>
      <w:r w:rsidRPr="005B1381">
        <w:rPr>
          <w:noProof/>
        </w:rPr>
        <w:t xml:space="preserve">seat, stool, sit) </w:t>
      </w:r>
      <w:r w:rsidRPr="005B1381">
        <w:t>that align with a single critical lure (chair) (</w:t>
      </w:r>
      <w:r w:rsidRPr="005B1381">
        <w:fldChar w:fldCharType="begin" w:fldLock="1"/>
      </w:r>
      <w:r w:rsidRPr="005B1381">
        <w:instrText>ADDIN CSL_CITATION {"citationItems":[{"id":"ITEM-1","itemData":{"DOI":"10.1037/h0046671","ISSN":"00221015","abstract":"\"Lists consisting of 12 words each were presented to 50 Ss for a test of immediate recall. In the recall of these lists, particular words occurred as intrusions which varied in frequency from 0% for one list to 44% for another. Data gathered on word-association frequencies clearly showed that the probability of a particular word occurring in recall as an intrusion was determined by the average frequency with which that word occurs as an association to words on the list.\" (PsycINFO Database Record (c) 2006 APA, all rights reserved). © 1959 American Psychological Association.","author":[{"dropping-particle":"","family":"Deese","given":"James","non-dropping-particle":"","parse-names":false,"suffix":""}],"container-title":"Journal of Experimental Psychology","id":"ITEM-1","issue":"1","issued":{"date-parts":[["1959"]]},"title":"On the prediction of occurrence of particular verbal intrusions in immediate recall","type":"article-journal","volume":"58"},"uris":["http://www.mendeley.com/documents/?uuid=ac98508c-1ab9-3453-a1d0-989359132bac"]},{"id":"ITEM-2","itemData":{"DOI":"10.1037/0278-7393.21.4.803","ISSN":"02787393","abstract":"Two experiments (modeled after J. Deese's 1959 study) revealed remarkable levels of false recall and false recognition in a list learning paradigm. In Experiment 1, subjects studied lists of 12 words (e.g., bed, rest, awake ); each list was composed of associates of 1 nonpresented word (e.g., sleep). On immediate free recall tests, the nonpresented associates were recalled 40% of the time and were later recognized with high confidence. In Experiment 2, a false recall rate of 55% was obtained with an expanded set of lists, and on a later recognition test, subjects produced false alarms to these items at a rate comparable to the hit rate. The act of recall enhanced later remembering of both studied and nonstudied material. The results reveal a powerful illusion of memory: People remember events that never happened. © 1995 American Psychological Association.","author":[{"dropping-particle":"","family":"Roediger","given":"Henry L.","non-dropping-particle":"","parse-names":false,"suffix":""},{"dropping-particle":"","family":"McDermott","given":"Kathleen B.","non-dropping-particle":"","parse-names":false,"suffix":""}],"container-title":"Journal of Experimental Psychology: Learning, Memory, and Cognition","id":"ITEM-2","issue":"4","issued":{"date-parts":[["1995"]]},"page":"803-814","title":"Creating False Memories: Remembering Words Not Presented in Lists","type":"article-journal","volume":"21"},"uris":["http://www.mendeley.com/documents/?uuid=120eb498-89ae-4f65-962d-b8bb2ac0296f"]}],"mendeley":{"formattedCitation":"(Deese, 1959; Henry L. Roediger &amp; McDermott, 1995)","manualFormatting":"Deese, 1959; Roediger &amp; McDermott, 1995)","plainTextFormattedCitation":"(Deese, 1959; Henry L. Roediger &amp; McDermott, 1995)","previouslyFormattedCitation":"(Deese, 1959; Henry L. Roediger &amp; McDermott, 1995)"},"properties":{"noteIndex":0},"schema":"https://github.com/citation-style-language/schema/raw/master/csl-citation.json"}</w:instrText>
      </w:r>
      <w:r w:rsidRPr="005B1381">
        <w:fldChar w:fldCharType="separate"/>
      </w:r>
      <w:r w:rsidRPr="005B1381">
        <w:rPr>
          <w:noProof/>
        </w:rPr>
        <w:t>Deese, 1959; Roediger &amp; McDermott, 1995)</w:t>
      </w:r>
      <w:r w:rsidRPr="005B1381">
        <w:fldChar w:fldCharType="end"/>
      </w:r>
      <w:r w:rsidRPr="005B1381">
        <w:t xml:space="preserve">. These word lists tend to induce increased false alarms for individual recognition tasks despite collaboration </w:t>
      </w:r>
      <w:r w:rsidRPr="005B1381">
        <w:fldChar w:fldCharType="begin" w:fldLock="1"/>
      </w:r>
      <w:r w:rsidRPr="005B1381">
        <w:instrText>ADDIN CSL_CITATION {"citationItems":[{"id":"ITEM-1","itemData":{"DOI":"10.2307/1423436","ISSN":"00029556","abstract":"In 2 experiments, subjects studied word lists drawn from Roediger and McDermott (1995) and then participated in perceived group recall (PGR) tests that were intended to lead each subject to believe that she or he was participating in collaborative recall in a 4-person group. Some of the lists were followed by PGR tests containing the nonpresented critical word, some lists were followed by PGR tests not containing the nonpresented critical word, and some lists were not followed by PGR tests. Subjects then completed individually administered recall tests and subsequent immediate or delayed recognition tests that required remember or know judgments. The major finding was that critical words contained within PGR tests were as likely to be falsely recalled, recognized and consciously remembered as original list items. These findings show that false memories can be socially transmitted.","author":[{"dropping-particle":"","family":"Basden","given":"Barbara H.","non-dropping-particle":"","parse-names":false,"suffix":""},{"dropping-particle":"","family":"Reysen","given":"Matthew B.","non-dropping-particle":"","parse-names":false,"suffix":""},{"dropping-particle":"","family":"Basden","given":"David R.","non-dropping-particle":"","parse-names":false,"suffix":""}],"container-title":"American Journal of Psychology","id":"ITEM-1","issue":"2","issued":{"date-parts":[["2002"]]},"title":"Transmitting false memories in social groups","type":"article-journal","volume":"115"},"uris":["http://www.mendeley.com/documents/?uuid=ec8eaaec-6c0a-310b-943e-e92f3b973db7"]}],"mendeley":{"formattedCitation":"(Basden, Reysen, &amp; Basden, 2002)","plainTextFormattedCitation":"(Basden, Reysen, &amp; Basden, 2002)","previouslyFormattedCitation":"(Basden, Reysen, &amp; Basden, 2002)"},"properties":{"noteIndex":0},"schema":"https://github.com/citation-style-language/schema/raw/master/csl-citation.json"}</w:instrText>
      </w:r>
      <w:r w:rsidRPr="005B1381">
        <w:fldChar w:fldCharType="separate"/>
      </w:r>
      <w:r w:rsidRPr="005B1381">
        <w:rPr>
          <w:noProof/>
        </w:rPr>
        <w:t>(Basden, Reysen, &amp; Basden, 2002)</w:t>
      </w:r>
      <w:r w:rsidRPr="005B1381">
        <w:fldChar w:fldCharType="end"/>
      </w:r>
      <w:r w:rsidRPr="005B1381">
        <w:t xml:space="preserve">; if all group </w:t>
      </w:r>
      <w:r w:rsidRPr="005B1381">
        <w:rPr>
          <w:noProof/>
        </w:rPr>
        <w:t>members share the same false memory of a critical lure (Rajaram &amp; Pereira-Pasarin, 2010), it is likely that the group will fail to reject the critical lure.</w:t>
      </w:r>
    </w:p>
    <w:p w14:paraId="5621C474" w14:textId="38AD0F26" w:rsidR="005D791C" w:rsidRPr="005B1381" w:rsidRDefault="005D791C" w:rsidP="005D791C">
      <w:pPr>
        <w:spacing w:line="480" w:lineRule="auto"/>
        <w:ind w:firstLine="720"/>
        <w:rPr>
          <w:color w:val="000000" w:themeColor="text1"/>
        </w:rPr>
      </w:pPr>
      <w:r w:rsidRPr="005B1381">
        <w:t xml:space="preserve">Given what we know about recognition memory and collaboration, we will next consider how collaboration might enhance binding at retrieval. For starters, it is known that binding is a cognitively demanding task in which recollection is vital. When two individuals collaborate, the cognitive load can be shared between the pair while simultaneously doubling the cognitive resources available to the group. During recognition tasks, group members can use recollection to justify their decision to their partner, which </w:t>
      </w:r>
      <w:r>
        <w:t xml:space="preserve">can </w:t>
      </w:r>
      <w:r w:rsidRPr="005B1381">
        <w:t xml:space="preserve">facilitate the binding process. Discussing the context for a memory of an </w:t>
      </w:r>
      <w:r>
        <w:t>item</w:t>
      </w:r>
      <w:r w:rsidRPr="005B1381">
        <w:t xml:space="preserve"> can help collaborators identify the correct </w:t>
      </w:r>
      <w:r>
        <w:t>item</w:t>
      </w:r>
      <w:r w:rsidRPr="005B1381">
        <w:t xml:space="preserve"> and reject the wrong </w:t>
      </w:r>
      <w:r>
        <w:t>item</w:t>
      </w:r>
      <w:r w:rsidRPr="005B1381">
        <w:t>, especially when the task is harder (e.g., exemplar-state). For example, if both Partner A and B provide context to support their memory for the same item, it makes a correct</w:t>
      </w:r>
    </w:p>
    <w:p w14:paraId="4F50E46A" w14:textId="77777777" w:rsidR="005D791C" w:rsidRPr="005D791C" w:rsidRDefault="005D791C" w:rsidP="005D791C">
      <w:pPr>
        <w:pStyle w:val="Heading1"/>
        <w:rPr>
          <w:rFonts w:ascii="Times New Roman" w:hAnsi="Times New Roman" w:cs="Times New Roman"/>
          <w:bCs/>
          <w:color w:val="000000" w:themeColor="text1"/>
          <w:sz w:val="24"/>
          <w:szCs w:val="24"/>
        </w:rPr>
      </w:pPr>
    </w:p>
    <w:p w14:paraId="43357974" w14:textId="77777777" w:rsidR="005D791C" w:rsidRPr="005B1381" w:rsidRDefault="005D791C" w:rsidP="005D791C">
      <w:pPr>
        <w:spacing w:line="480" w:lineRule="auto"/>
      </w:pPr>
      <w:r w:rsidRPr="005B1381">
        <w:t xml:space="preserve">decision more likely. Conversely, individuals working alone may not always have the cognitive </w:t>
      </w:r>
      <w:r>
        <w:t>resources</w:t>
      </w:r>
      <w:r w:rsidRPr="005B1381">
        <w:t xml:space="preserve"> to invest when attempting to retrieve the memory of exemplars and their correct states.</w:t>
      </w:r>
    </w:p>
    <w:p w14:paraId="758136BF" w14:textId="77777777" w:rsidR="005D791C" w:rsidRPr="005B1381" w:rsidRDefault="005D791C" w:rsidP="005D791C">
      <w:pPr>
        <w:spacing w:line="480" w:lineRule="auto"/>
      </w:pPr>
      <w:r w:rsidRPr="005B1381">
        <w:tab/>
        <w:t xml:space="preserve">Collaboration has been found to aid recognition memory through error-pruning. During the exemplar-state task, participants must identify both the correct exemplar and the state in which it was studied. This requires participants to bind those features together; mistakenly remembering either the exemplar or the state results in unsuccessful binding. When individuals collaborate, they are given the opportunity to have discussions with their partners and provide feedback on each other’s decisions and this </w:t>
      </w:r>
      <w:r>
        <w:t>should</w:t>
      </w:r>
      <w:r w:rsidRPr="005B1381">
        <w:t xml:space="preserve"> improve binding performance. To illustrate, consider an individual working alone on the exemplar-state task. If the individual working alone erroneously selects an exemplar or an erroneous state, that trial is incorrect, even if one feature was correct. Now consider a collaborative pair in which both individuals agree on an exemplar, but one collaborator mistakenly remembers the wrong state. If the collaborator who erroneously remembered the state was alone, they would have missed this binding trial</w:t>
      </w:r>
      <w:r>
        <w:t>.</w:t>
      </w:r>
      <w:r w:rsidRPr="005B1381">
        <w:t xml:space="preserve"> </w:t>
      </w:r>
      <w:r>
        <w:t>H</w:t>
      </w:r>
      <w:r w:rsidRPr="005B1381">
        <w:t>owever, because they have a partner who recollect</w:t>
      </w:r>
      <w:r>
        <w:t>s</w:t>
      </w:r>
      <w:r w:rsidRPr="005B1381">
        <w:t xml:space="preserve"> the correct state, the pair is able to achieve the correct binding decision. </w:t>
      </w:r>
    </w:p>
    <w:p w14:paraId="791E34E5" w14:textId="77777777" w:rsidR="005D791C" w:rsidRDefault="005D791C" w:rsidP="005D791C">
      <w:pPr>
        <w:spacing w:line="480" w:lineRule="auto"/>
        <w:rPr>
          <w:b/>
          <w:bCs/>
        </w:rPr>
      </w:pPr>
      <w:r w:rsidRPr="005B1381">
        <w:rPr>
          <w:b/>
          <w:bCs/>
        </w:rPr>
        <w:t>Current Studies</w:t>
      </w:r>
    </w:p>
    <w:p w14:paraId="38D408F4" w14:textId="3968394E" w:rsidR="005D791C" w:rsidRDefault="005D791C" w:rsidP="005D791C">
      <w:pPr>
        <w:spacing w:line="480" w:lineRule="auto"/>
        <w:ind w:firstLine="720"/>
      </w:pPr>
      <w:r w:rsidRPr="005B1381">
        <w:t xml:space="preserve">The current studies are motivated by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 ","plainTextFormattedCitation":"(Utochkin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 xml:space="preserve">Utochkin and Brady (2019, </w:t>
      </w:r>
      <w:r w:rsidRPr="005B1381">
        <w:fldChar w:fldCharType="end"/>
      </w:r>
      <w:r w:rsidRPr="005B1381">
        <w:t xml:space="preserve">Experiments 1 and 2). In Experiment 1A, we sought to replicate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Brady's (2019) ","plainTextFormattedCitation":"(Utochkin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 xml:space="preserve">Utochkin and Brady's (2019) </w:t>
      </w:r>
      <w:r w:rsidRPr="005B1381">
        <w:fldChar w:fldCharType="end"/>
      </w:r>
      <w:r w:rsidRPr="005B1381">
        <w:t>Experiment 1A. We made the decision to run a replication after it became apparent that our modified version of the experiment (</w:t>
      </w:r>
      <w:r>
        <w:t xml:space="preserve">our </w:t>
      </w:r>
      <w:r w:rsidRPr="005B1381">
        <w:t xml:space="preserve">Experiment 1B) resulted in above chance binding performance. We did this to ensure we were following the </w:t>
      </w:r>
      <w:r>
        <w:t xml:space="preserve">original Utochkin and Brady </w:t>
      </w:r>
      <w:r w:rsidRPr="005B1381">
        <w:t xml:space="preserve">experiment correctly and did not </w:t>
      </w:r>
      <w:r>
        <w:t>make</w:t>
      </w:r>
      <w:r w:rsidRPr="005B1381">
        <w:t xml:space="preserve"> any mistake in </w:t>
      </w:r>
      <w:r>
        <w:t>implementing their</w:t>
      </w:r>
      <w:r w:rsidRPr="005B1381">
        <w:t xml:space="preserve"> procedure. We present </w:t>
      </w:r>
      <w:r>
        <w:t>our</w:t>
      </w:r>
      <w:r w:rsidRPr="005B1381">
        <w:t xml:space="preserve"> replication study first for ease of interpretation.</w:t>
      </w:r>
      <w:r w:rsidRPr="00125259">
        <w:t xml:space="preserve"> </w:t>
      </w:r>
      <w:r>
        <w:t>In</w:t>
      </w:r>
      <w:r w:rsidRPr="005B1381">
        <w:t xml:space="preserve"> Experiment 1B, we will test whether collaborating can improve binding</w:t>
      </w:r>
    </w:p>
    <w:p w14:paraId="350CF363" w14:textId="77777777" w:rsidR="005056C3" w:rsidRDefault="005056C3" w:rsidP="005056C3">
      <w:pPr>
        <w:spacing w:line="480" w:lineRule="auto"/>
      </w:pPr>
      <w:r w:rsidRPr="005B1381">
        <w:lastRenderedPageBreak/>
        <w:t>performance.</w:t>
      </w:r>
      <w:r>
        <w:t xml:space="preserve"> Lastly, we should mention that one additional decision was collected from participants. In our Experiments 1A and 1B, participants provide a confidence judgment after each individual recognition decision; confidence judgments were not collected in the original studies (</w:t>
      </w:r>
      <w:r w:rsidRPr="005B1381">
        <w:rPr>
          <w:noProof/>
        </w:rPr>
        <w:t>Utochkin &amp; Brady, 2019</w:t>
      </w:r>
      <w:r>
        <w:rPr>
          <w:noProof/>
        </w:rPr>
        <w:t xml:space="preserve">, Experiments 1 and 2). Therefore, we acknowledge this modification in our methodology and note that our studies are not exact replications. </w:t>
      </w:r>
    </w:p>
    <w:p w14:paraId="4CE1FAED" w14:textId="77777777" w:rsidR="005056C3" w:rsidRPr="005B1381" w:rsidRDefault="005056C3" w:rsidP="005056C3">
      <w:pPr>
        <w:spacing w:line="480" w:lineRule="auto"/>
        <w:jc w:val="center"/>
        <w:rPr>
          <w:b/>
          <w:bCs/>
        </w:rPr>
      </w:pPr>
      <w:r w:rsidRPr="005B1381">
        <w:rPr>
          <w:b/>
          <w:bCs/>
        </w:rPr>
        <w:t>Experiment 1A</w:t>
      </w:r>
    </w:p>
    <w:p w14:paraId="14642766" w14:textId="77777777" w:rsidR="005056C3" w:rsidRPr="005B1381" w:rsidRDefault="005056C3" w:rsidP="005056C3">
      <w:pPr>
        <w:spacing w:line="480" w:lineRule="auto"/>
        <w:jc w:val="center"/>
        <w:rPr>
          <w:b/>
          <w:bCs/>
        </w:rPr>
      </w:pPr>
      <w:r w:rsidRPr="005B1381">
        <w:rPr>
          <w:b/>
          <w:bCs/>
        </w:rPr>
        <w:t xml:space="preserve">Method </w:t>
      </w:r>
    </w:p>
    <w:p w14:paraId="61482A9A" w14:textId="77777777" w:rsidR="005056C3" w:rsidRPr="005B1381" w:rsidRDefault="005056C3" w:rsidP="005056C3">
      <w:pPr>
        <w:spacing w:line="480" w:lineRule="auto"/>
        <w:rPr>
          <w:b/>
          <w:bCs/>
        </w:rPr>
      </w:pPr>
      <w:r w:rsidRPr="005B1381">
        <w:rPr>
          <w:b/>
          <w:bCs/>
        </w:rPr>
        <w:t xml:space="preserve">Participants </w:t>
      </w:r>
    </w:p>
    <w:p w14:paraId="289738C7" w14:textId="77777777" w:rsidR="005056C3" w:rsidRPr="005B1381" w:rsidRDefault="005056C3" w:rsidP="005056C3">
      <w:pPr>
        <w:spacing w:line="480" w:lineRule="auto"/>
        <w:ind w:firstLine="720"/>
        <w:rPr>
          <w:rFonts w:eastAsia="AppleMyungjo"/>
          <w:lang w:eastAsia="zh-CN"/>
        </w:rPr>
      </w:pPr>
      <w:r w:rsidRPr="005B1381">
        <w:rPr>
          <w:rFonts w:eastAsia="AppleMyungjo"/>
          <w:lang w:eastAsia="zh-CN"/>
        </w:rPr>
        <w:t xml:space="preserve">To determine the sample size, a statistical power analysis using GPower 3.0.10 </w:t>
      </w:r>
      <w:r w:rsidRPr="005B1381">
        <w:rPr>
          <w:rFonts w:eastAsia="AppleMyungjo"/>
          <w:lang w:eastAsia="zh-CN"/>
        </w:rPr>
        <w:fldChar w:fldCharType="begin" w:fldLock="1"/>
      </w:r>
      <w:r w:rsidRPr="005B1381">
        <w:rPr>
          <w:rFonts w:eastAsia="AppleMyungjo"/>
          <w:lang w:eastAsia="zh-CN"/>
        </w:rPr>
        <w:instrText>ADDIN CSL_CITATION {"citationItems":[{"id":"ITEM-1","itemData":{"DOI":"10.3758/BF03193146","ISSN":"1554351X","PMID":"17695343","abstract":"G*Power (Erdfelder, Faul, &amp; Buchner, 1996) was designed as a general stand-alone power analysis program for statistical tests commonly used in social and behavioral research. G*Power 3 is a major extension of, and improvement over, the previous versions. It runs on widely used computer platforms (i.e., Windows XP, Windows Vista, and Mac OS X 10.4) and covers many different statistical tests of the t, F, and χ2 test families. In addition, it includes power analyses for z tests and some exact tests. G*Power 3 provides improved effect size calculators and graphic options, supports both distribution-based and design-based input modes, and offers all types of power analyses in which users might be interested. Like its predecessors, G*Power 3 is free. Copyright 2007 Psychonomic Society, Inc.","author":[{"dropping-particle":"","family":"Faul","given":"Franz","non-dropping-particle":"","parse-names":false,"suffix":""},{"dropping-particle":"","family":"Erdfelder","given":"Edgar","non-dropping-particle":"","parse-names":false,"suffix":""},{"dropping-particle":"","family":"Lang","given":"Albert Georg","non-dropping-particle":"","parse-names":false,"suffix":""},{"dropping-particle":"","family":"Buchner","given":"Axel","non-dropping-particle":"","parse-names":false,"suffix":""}],"container-title":"Behavior Research Methods","id":"ITEM-1","issue":"2","issued":{"date-parts":[["2007"]]},"page":"175-191","title":"G*Power 3: A flexible statistical power analysis program for the social, behavioral, and biomedical sciences","type":"article-journal","volume":"39"},"uris":["http://www.mendeley.com/documents/?uuid=0376c969-c098-471b-a390-4bf25af5128f"]}],"mendeley":{"formattedCitation":"(Faul, Erdfelder, Lang, &amp; Buchner, 2007)","plainTextFormattedCitation":"(Faul, Erdfelder, Lang, &amp; Buchner, 2007)","previouslyFormattedCitation":"(Faul, Erdfelder, Lang, &amp; Buchner, 2007)"},"properties":{"noteIndex":0},"schema":"https://github.com/citation-style-language/schema/raw/master/csl-citation.json"}</w:instrText>
      </w:r>
      <w:r w:rsidRPr="005B1381">
        <w:rPr>
          <w:rFonts w:eastAsia="AppleMyungjo"/>
          <w:lang w:eastAsia="zh-CN"/>
        </w:rPr>
        <w:fldChar w:fldCharType="separate"/>
      </w:r>
      <w:r w:rsidRPr="005B1381">
        <w:rPr>
          <w:rFonts w:eastAsia="AppleMyungjo"/>
          <w:noProof/>
          <w:lang w:eastAsia="zh-CN"/>
        </w:rPr>
        <w:t>(Faul, Erdfelder, Lang, &amp; Buchner, 2007)</w:t>
      </w:r>
      <w:r w:rsidRPr="005B1381">
        <w:rPr>
          <w:rFonts w:eastAsia="AppleMyungjo"/>
          <w:lang w:eastAsia="zh-CN"/>
        </w:rPr>
        <w:fldChar w:fldCharType="end"/>
      </w:r>
      <w:r w:rsidRPr="005B1381">
        <w:rPr>
          <w:rFonts w:eastAsia="AppleMyungjo"/>
          <w:lang w:eastAsia="zh-CN"/>
        </w:rPr>
        <w:t xml:space="preserve"> was performed. We estimated sample size using the same effect size estimates used by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Brady's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Brady's (2019)</w:t>
      </w:r>
      <w:r w:rsidRPr="005B1381">
        <w:fldChar w:fldCharType="end"/>
      </w:r>
      <w:r w:rsidRPr="005B1381">
        <w:t xml:space="preserve">, which was .67 for a medium effect. </w:t>
      </w:r>
      <w:r w:rsidRPr="005B1381">
        <w:rPr>
          <w:noProof/>
        </w:rPr>
        <w:t xml:space="preserve">Their study consisted of 20 participants. </w:t>
      </w:r>
      <w:r w:rsidRPr="005B1381">
        <w:rPr>
          <w:rFonts w:eastAsia="AppleMyungjo"/>
          <w:lang w:eastAsia="zh-CN"/>
        </w:rPr>
        <w:t>Participants in our study consisted of 19 undergraduate students at the University of Oklahoma participating in exchange for SONA credit or a $10 Amazon gift card. There were 16 females and 3 males (</w:t>
      </w:r>
      <w:r w:rsidRPr="005B1381">
        <w:rPr>
          <w:rFonts w:eastAsia="AppleMyungjo"/>
          <w:i/>
          <w:iCs/>
          <w:lang w:eastAsia="zh-CN"/>
        </w:rPr>
        <w:t xml:space="preserve">M </w:t>
      </w:r>
      <w:r w:rsidRPr="005B1381">
        <w:rPr>
          <w:rFonts w:eastAsia="AppleMyungjo"/>
          <w:lang w:eastAsia="zh-CN"/>
        </w:rPr>
        <w:t xml:space="preserve">= 28.21, </w:t>
      </w:r>
      <w:r w:rsidRPr="005B1381">
        <w:rPr>
          <w:rFonts w:eastAsia="AppleMyungjo"/>
          <w:i/>
          <w:iCs/>
          <w:lang w:eastAsia="zh-CN"/>
        </w:rPr>
        <w:t xml:space="preserve">SD = </w:t>
      </w:r>
      <w:r w:rsidRPr="005B1381">
        <w:rPr>
          <w:rFonts w:eastAsia="AppleMyungjo"/>
          <w:lang w:eastAsia="zh-CN"/>
        </w:rPr>
        <w:t>7.01). All participants gave written consent and were debriefed following the completion of the study.</w:t>
      </w:r>
    </w:p>
    <w:p w14:paraId="4C69F42C" w14:textId="77777777" w:rsidR="005056C3" w:rsidRPr="005B1381" w:rsidRDefault="005056C3" w:rsidP="005056C3">
      <w:pPr>
        <w:spacing w:line="480" w:lineRule="auto"/>
        <w:rPr>
          <w:b/>
          <w:bCs/>
        </w:rPr>
      </w:pPr>
      <w:r w:rsidRPr="005B1381">
        <w:rPr>
          <w:b/>
          <w:bCs/>
        </w:rPr>
        <w:t xml:space="preserve">Materials </w:t>
      </w:r>
    </w:p>
    <w:p w14:paraId="2332A621" w14:textId="60EE5F4C" w:rsidR="005056C3" w:rsidRPr="005B1381" w:rsidRDefault="005056C3" w:rsidP="005056C3">
      <w:pPr>
        <w:spacing w:line="480" w:lineRule="auto"/>
        <w:rPr>
          <w:noProof/>
        </w:rPr>
      </w:pPr>
      <w:r w:rsidRPr="005B1381">
        <w:tab/>
        <w:t xml:space="preserve">Qualtrics was used to present the stimuli to participants and for the completion of all tasks. There will be two image sets used in this experiment. The first set of 480 images to be used for the exemplar-state task come from </w:t>
      </w:r>
      <w:r w:rsidRPr="005B1381">
        <w:rPr>
          <w:noProof/>
        </w:rPr>
        <w:t xml:space="preserve">Brady et al. (2013) and contains 100 different object categories. Twenty additional categories with images was found via </w:t>
      </w:r>
      <w:r>
        <w:rPr>
          <w:noProof/>
        </w:rPr>
        <w:t xml:space="preserve">a </w:t>
      </w:r>
      <w:r w:rsidRPr="005B1381">
        <w:rPr>
          <w:noProof/>
        </w:rPr>
        <w:t>Google</w:t>
      </w:r>
      <w:r>
        <w:rPr>
          <w:noProof/>
        </w:rPr>
        <w:t xml:space="preserve"> search</w:t>
      </w:r>
      <w:r w:rsidRPr="005B1381">
        <w:rPr>
          <w:noProof/>
        </w:rPr>
        <w:t>. Each of the categories contains two exemplars (e.g., two different cabinets) that are each in two different states (each cabinet with the doors open and doors closed). The states varied for each category as there was a wide variety of combinations (e.g, open/closed, whole donut vs. bite taken from</w:t>
      </w:r>
      <w:r w:rsidRPr="005056C3">
        <w:rPr>
          <w:noProof/>
        </w:rPr>
        <w:t xml:space="preserve"> </w:t>
      </w:r>
      <w:r w:rsidRPr="005B1381">
        <w:rPr>
          <w:noProof/>
        </w:rPr>
        <w:lastRenderedPageBreak/>
        <w:t>donut, full coffee cup vs. empty coffee cup). T</w:t>
      </w:r>
      <w:r w:rsidRPr="005B1381">
        <w:t xml:space="preserve">he second set of 480 images to be used for the exemplar task came from Konkle, Brady, Alvarez, and Oliva (2010). The 120 categories had no overlap with the categories from the exemplar-state task. Each of the categories contained four variations but had no state differences (e.g., four different coffee cups, all full). </w:t>
      </w:r>
    </w:p>
    <w:p w14:paraId="691C0E96" w14:textId="77777777" w:rsidR="005056C3" w:rsidRPr="005B1381" w:rsidRDefault="005056C3" w:rsidP="005056C3">
      <w:pPr>
        <w:tabs>
          <w:tab w:val="left" w:pos="4175"/>
        </w:tabs>
        <w:spacing w:line="480" w:lineRule="auto"/>
        <w:rPr>
          <w:rFonts w:eastAsia="AppleMyungjo"/>
          <w:lang w:eastAsia="zh-CN"/>
        </w:rPr>
      </w:pPr>
      <w:r w:rsidRPr="005B1381">
        <w:rPr>
          <w:b/>
          <w:bCs/>
        </w:rPr>
        <w:t>Procedure</w:t>
      </w:r>
    </w:p>
    <w:p w14:paraId="74687F15" w14:textId="77777777" w:rsidR="005056C3" w:rsidRPr="005B1381" w:rsidRDefault="005056C3" w:rsidP="005056C3">
      <w:pPr>
        <w:spacing w:line="480" w:lineRule="auto"/>
        <w:ind w:firstLine="720"/>
      </w:pPr>
      <w:r w:rsidRPr="005B1381">
        <w:t xml:space="preserve">Participants arrived at the lab and were </w:t>
      </w:r>
      <w:r>
        <w:t>seated at</w:t>
      </w:r>
      <w:r w:rsidRPr="005B1381">
        <w:t xml:space="preserve"> a computer desk where they completed all of the tasks. Participants were first shown the study stimuli and asked to memorize them. Then during the test phase, they completed a series of two 2-AFC tests. Participants were asked to identify which items they had previously studied during each trial accompanied by a confidence judgment (using a scale </w:t>
      </w:r>
      <w:r>
        <w:t>with the options</w:t>
      </w:r>
      <w:r w:rsidRPr="005B1381">
        <w:t xml:space="preserve"> remember, know, guess). </w:t>
      </w:r>
      <w:r>
        <w:t>Remember, guess, know judgments can be</w:t>
      </w:r>
      <w:r w:rsidRPr="00F755C1">
        <w:t xml:space="preserve"> used as a subjective confidence index, representing the participant's level of belief in their own memory </w:t>
      </w:r>
      <w:r>
        <w:fldChar w:fldCharType="begin" w:fldLock="1"/>
      </w:r>
      <w:r>
        <w:instrText>ADDIN CSL_CITATION {"citationItems":[{"id":"ITEM-1","itemData":{"DOI":"10.1037/0033-295X.111.2.524","ISSN":"0033295X","abstract":"This article critically examines the view that the signal detection theory (SDT) interpretation of the remember-know (RK) paradigm has been ruled out by the evidence. The author evaluates 5 empirical arguments against a database of 72 studies reporting RK data under 400 different conditions. These arguments concern (a) the functional independence of remember and know rates, (b) the invariance of estimates of sensitivity, (c) the relationship between remember rates and overall hit and false alarm rates, (d) the relationship between RK responses and confidence judgments, and (e) dissociations between remember and overall hit rates. Each of these arguments is shown to be flawed, and despite being open to refutation, the SDT interpretation is consistent with existing data from both the RK and remember-know-guess paradigms and offers a basis for further theoretical development.","author":[{"dropping-particle":"","family":"Dunn","given":"John C.","non-dropping-particle":"","parse-names":false,"suffix":""}],"container-title":"Psychological Review","id":"ITEM-1","issue":"2","issued":{"date-parts":[["2004"]]},"title":"Remember-Know: A Matter of Confidence","type":"article-journal","volume":"111"},"uris":["http://www.mendeley.com/documents/?uuid=6c124996-c0f8-3e25-8a83-2ab4c60c5a0a"]}],"mendeley":{"formattedCitation":"(Dunn, 2004)","plainTextFormattedCitation":"(Dunn, 2004)","previouslyFormattedCitation":"(Dunn, 2004)"},"properties":{"noteIndex":0},"schema":"https://github.com/citation-style-language/schema/raw/master/csl-citation.json"}</w:instrText>
      </w:r>
      <w:r>
        <w:fldChar w:fldCharType="separate"/>
      </w:r>
      <w:r w:rsidRPr="00DE0C2B">
        <w:rPr>
          <w:noProof/>
        </w:rPr>
        <w:t>(Dunn, 2004)</w:t>
      </w:r>
      <w:r>
        <w:fldChar w:fldCharType="end"/>
      </w:r>
      <w:r>
        <w:t xml:space="preserve">. </w:t>
      </w:r>
      <w:r w:rsidRPr="005B1381">
        <w:t>After completing the first task, participants were shown the other set of study stimuli and completed the second set of 2-AFC tests. Each of the tasks will next be explained in detail.</w:t>
      </w:r>
    </w:p>
    <w:p w14:paraId="67E04CBA" w14:textId="77777777" w:rsidR="005056C3" w:rsidRPr="005B1381" w:rsidRDefault="005056C3" w:rsidP="005056C3">
      <w:pPr>
        <w:spacing w:line="480" w:lineRule="auto"/>
        <w:rPr>
          <w:b/>
          <w:bCs/>
        </w:rPr>
      </w:pPr>
      <w:r w:rsidRPr="005B1381">
        <w:rPr>
          <w:b/>
          <w:bCs/>
        </w:rPr>
        <w:t>Exemplar Task</w:t>
      </w:r>
    </w:p>
    <w:p w14:paraId="5710A814" w14:textId="44FD2D19" w:rsidR="005056C3" w:rsidRDefault="005056C3" w:rsidP="005056C3">
      <w:pPr>
        <w:spacing w:line="480" w:lineRule="auto"/>
        <w:ind w:firstLine="720"/>
      </w:pPr>
      <w:r w:rsidRPr="005B1381">
        <w:tab/>
        <w:t xml:space="preserve">The exemplar task is included to verify that participants are able to successfully remember information about the exemplars they studied. Otherwise, it would be impossible to determine whether poor binding performance results from an inability to bind or </w:t>
      </w:r>
      <w:r>
        <w:t xml:space="preserve">is </w:t>
      </w:r>
      <w:r w:rsidRPr="005B1381">
        <w:t>due to an inability to remember exemplars. During the study phase, participants were shown 120 categories with two images per category (e.g., two different wheelbarrows). The study phase of the exemplar task is depicted in the top left panel of Figure 1. Each image was displayed for 2 seconds followed by a 1-second blank screen. During the test phase, participants were presented with four exemplars (e.g., two previously studied pies and two never before seen pies) from each</w:t>
      </w:r>
      <w:r>
        <w:t xml:space="preserve"> </w:t>
      </w:r>
      <w:r w:rsidRPr="005B1381">
        <w:lastRenderedPageBreak/>
        <w:t>category and were instructed to choose the exemplar from each row that they previously studied. The top right panel of Figure 1 shows the test phase with the four options for each exemplar from which participants need to identify which two pies</w:t>
      </w:r>
      <w:r>
        <w:t>,</w:t>
      </w:r>
      <w:r w:rsidRPr="005B1381">
        <w:t xml:space="preserve"> and which two wheelbarrows</w:t>
      </w:r>
      <w:r>
        <w:t>,</w:t>
      </w:r>
      <w:r w:rsidRPr="005B1381">
        <w:t xml:space="preserve"> they studied previously.</w:t>
      </w:r>
      <w:r>
        <w:t xml:space="preserve"> One object in each row always had been previously studied.</w:t>
      </w:r>
    </w:p>
    <w:p w14:paraId="131A1412" w14:textId="6A80B9BF" w:rsidR="005056C3" w:rsidRPr="005D791C" w:rsidRDefault="005056C3" w:rsidP="005059F9">
      <w:pPr>
        <w:spacing w:line="480" w:lineRule="auto"/>
        <w:ind w:firstLine="720"/>
      </w:pPr>
      <w:r w:rsidRPr="005B1381">
        <w:rPr>
          <w:noProof/>
        </w:rPr>
        <w:drawing>
          <wp:inline distT="0" distB="0" distL="0" distR="0" wp14:anchorId="6762D1F7" wp14:editId="4A29C1E3">
            <wp:extent cx="5384153" cy="4154311"/>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11685" cy="4175554"/>
                    </a:xfrm>
                    <a:prstGeom prst="rect">
                      <a:avLst/>
                    </a:prstGeom>
                  </pic:spPr>
                </pic:pic>
              </a:graphicData>
            </a:graphic>
          </wp:inline>
        </w:drawing>
      </w:r>
    </w:p>
    <w:p w14:paraId="2923A3C2" w14:textId="77777777" w:rsidR="005056C3" w:rsidRPr="005B1381" w:rsidRDefault="005056C3" w:rsidP="005056C3">
      <w:pPr>
        <w:widowControl w:val="0"/>
        <w:autoSpaceDE w:val="0"/>
        <w:autoSpaceDN w:val="0"/>
        <w:adjustRightInd w:val="0"/>
        <w:ind w:left="475"/>
      </w:pPr>
      <w:r w:rsidRPr="005B1381">
        <w:rPr>
          <w:i/>
          <w:iCs/>
        </w:rPr>
        <w:t>Figure 1</w:t>
      </w:r>
      <w:r w:rsidRPr="005B1381">
        <w:t xml:space="preserve">. During the </w:t>
      </w:r>
      <w:r w:rsidRPr="005B1381">
        <w:rPr>
          <w:i/>
          <w:iCs/>
        </w:rPr>
        <w:t>exemplar task</w:t>
      </w:r>
      <w:r w:rsidRPr="005B1381">
        <w:t xml:space="preserve"> (top panels), participants memorize a set of objects that include two object exemplars from each category (e.g., two pies). During the test phase, participants complete two 2-AFC tasks, one for each row, and must choose the exemplar they had previously studied, one exemplar from each row. During the </w:t>
      </w:r>
      <w:r w:rsidRPr="005B1381">
        <w:rPr>
          <w:i/>
          <w:iCs/>
        </w:rPr>
        <w:t xml:space="preserve">exemplar state task </w:t>
      </w:r>
      <w:r w:rsidRPr="005B1381">
        <w:t xml:space="preserve">(bottom panels), participants memorize a set of objects that include two object exemplars from each category. The object exemplars from the same category will either be presented in the same or different states (two cooking pots with lids off, half of an apple and a whole apple, respectively). During the test phase, participants will complete two 2-AFC tasks by selecting the correct state, selecting one object from each row. This procedure outline and images taken from Figure 1 in </w:t>
      </w:r>
      <w:r w:rsidRPr="005B1381">
        <w:fldChar w:fldCharType="begin" w:fldLock="1"/>
      </w:r>
      <w:r>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 p.5)","plainTextFormattedCitation":"(Utochkin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Pr>
          <w:noProof/>
        </w:rPr>
        <w:t>, p.5</w:t>
      </w:r>
      <w:r w:rsidRPr="005B1381">
        <w:rPr>
          <w:noProof/>
        </w:rPr>
        <w:t>)</w:t>
      </w:r>
      <w:r w:rsidRPr="005B1381">
        <w:fldChar w:fldCharType="end"/>
      </w:r>
      <w:r w:rsidRPr="005B1381">
        <w:t>.</w:t>
      </w:r>
    </w:p>
    <w:p w14:paraId="4938CFC1" w14:textId="77777777" w:rsidR="005056C3" w:rsidRDefault="005056C3" w:rsidP="005056C3">
      <w:pPr>
        <w:spacing w:line="480" w:lineRule="auto"/>
        <w:rPr>
          <w:b/>
          <w:bCs/>
        </w:rPr>
      </w:pPr>
    </w:p>
    <w:p w14:paraId="7742EF78" w14:textId="77777777" w:rsidR="000E40DD" w:rsidRDefault="000E40DD" w:rsidP="005056C3">
      <w:pPr>
        <w:spacing w:line="480" w:lineRule="auto"/>
        <w:rPr>
          <w:b/>
          <w:bCs/>
        </w:rPr>
      </w:pPr>
    </w:p>
    <w:p w14:paraId="2AE9C1A0" w14:textId="161D25E1" w:rsidR="005056C3" w:rsidRPr="005B1381" w:rsidRDefault="005056C3" w:rsidP="005056C3">
      <w:pPr>
        <w:spacing w:line="480" w:lineRule="auto"/>
        <w:rPr>
          <w:b/>
          <w:bCs/>
        </w:rPr>
      </w:pPr>
      <w:r w:rsidRPr="005B1381">
        <w:rPr>
          <w:b/>
          <w:bCs/>
        </w:rPr>
        <w:lastRenderedPageBreak/>
        <w:t xml:space="preserve">Exemplar-state task </w:t>
      </w:r>
    </w:p>
    <w:p w14:paraId="64B5E7F9" w14:textId="77777777" w:rsidR="005056C3" w:rsidRPr="005B1381" w:rsidRDefault="005056C3" w:rsidP="005056C3">
      <w:pPr>
        <w:spacing w:line="480" w:lineRule="auto"/>
      </w:pPr>
      <w:r w:rsidRPr="005B1381">
        <w:rPr>
          <w:b/>
          <w:bCs/>
        </w:rPr>
        <w:tab/>
      </w:r>
      <w:r w:rsidRPr="005B1381">
        <w:t>The exemplar-state task also had a study phase followed by a test phase. During the study phase (bottom left panel of Figure 2), participants were shown 240 images of exemplars in various states, with each image shown for 2 seconds followed by a 1-second blank screen. The two object exemplars from a given category were displayed in either the same state (e.g., cooking pot A and B both have the lid off) or in two different states (e.g., apple A is cut in half and apple B is whole). Whether the states were the same or different was randomized for each condition. We also randomized across stimulus categories ensuring the studied exemplar-state varie</w:t>
      </w:r>
      <w:r>
        <w:t>d</w:t>
      </w:r>
      <w:r w:rsidRPr="005B1381">
        <w:t xml:space="preserve"> across participants. During the test phase, participants completed two 2-AFC tasks per trial. Each trial contained both studied exemplars and the two different states (i.e., 4 exemplars were displayed, two on the top row and two on the bottom row). The participants had to select the correct state for each exemplar that they studied.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rsidRPr="005B1381">
        <w:t xml:space="preserve"> argued that presenting both studied exemplars in the same trial limits the possibility of swap errors </w:t>
      </w:r>
      <w:r>
        <w:t>where</w:t>
      </w:r>
      <w:r w:rsidRPr="005B1381">
        <w:t xml:space="preserve"> participants retrieve one exemplar from a given category but then mistake its state with the state of the other exemplar from that category. </w:t>
      </w:r>
    </w:p>
    <w:p w14:paraId="319114EC" w14:textId="77777777" w:rsidR="005056C3" w:rsidRPr="005B1381" w:rsidRDefault="005056C3" w:rsidP="005056C3">
      <w:pPr>
        <w:spacing w:line="480" w:lineRule="auto"/>
      </w:pPr>
      <w:r w:rsidRPr="005B1381">
        <w:rPr>
          <w:b/>
          <w:bCs/>
        </w:rPr>
        <w:t>Analysis</w:t>
      </w:r>
      <w:r w:rsidRPr="005B1381">
        <w:t xml:space="preserve"> </w:t>
      </w:r>
      <w:r w:rsidRPr="005B1381">
        <w:rPr>
          <w:b/>
          <w:bCs/>
        </w:rPr>
        <w:t>Plan</w:t>
      </w:r>
    </w:p>
    <w:p w14:paraId="25DC76EE" w14:textId="77777777" w:rsidR="005056C3" w:rsidRPr="005B1381" w:rsidRDefault="005056C3" w:rsidP="005056C3">
      <w:pPr>
        <w:spacing w:line="480" w:lineRule="auto"/>
      </w:pPr>
      <w:r w:rsidRPr="005B1381">
        <w:tab/>
        <w:t xml:space="preserve">The </w:t>
      </w:r>
      <w:r>
        <w:t xml:space="preserve">dependent </w:t>
      </w:r>
      <w:r w:rsidRPr="005B1381">
        <w:t xml:space="preserve">measures are accuracy of remembering exemplars, the accuracy of remembering the state, and the accuracy of exemplar-state binding. The memory for same states and different states is estimated by a participant’s ability to correctly indicate whether the two exemplars from a category were in the same or different states (e.g., two different cabinets both with open or closed doors, or two different sneakers, one with tied shoelaces and one with untied shoelaces).  We compared these accuracies to chance performance (50%). </w:t>
      </w:r>
    </w:p>
    <w:p w14:paraId="15CB5018" w14:textId="77777777" w:rsidR="005056C3" w:rsidRPr="005B1381" w:rsidRDefault="005056C3" w:rsidP="005056C3">
      <w:pPr>
        <w:spacing w:line="480" w:lineRule="auto"/>
      </w:pPr>
      <w:r w:rsidRPr="005B1381">
        <w:lastRenderedPageBreak/>
        <w:tab/>
        <w:t>To measure the boundedness between state and exemplar memories, we computed how often the participant’s state responses were correct for each exemplar in the exemplar-state task (e.g., they studied a green apple that was cut in half and correctly identified the green apple and that it was cut in half, see Figure 2). If exemplars and states are bound, participants can correctly pick the correct state for each exemplar as often as they remember the state information overall. Evidence in support of the state being unbound from the object would occur if participants were unable to correctly pick the correct state for each exemplar when the states they originally studied were presented in different states, because studying the exemplars in different states would require successful binding at retrieval</w:t>
      </w:r>
      <w:r w:rsidRPr="005B1381">
        <w:rPr>
          <w:rStyle w:val="CommentReference"/>
          <w:rFonts w:eastAsiaTheme="minorHAnsi"/>
        </w:rPr>
        <w:t>.</w:t>
      </w:r>
      <w:r w:rsidRPr="005B1381">
        <w:t xml:space="preserve"> Moreover, if the participants only had a memory of the object and not for the state of the object (or vice versa), this would indicate the memory of the object </w:t>
      </w:r>
      <w:r>
        <w:t>and</w:t>
      </w:r>
      <w:r w:rsidRPr="005B1381">
        <w:t xml:space="preserve"> the state are independent of the other.</w:t>
      </w:r>
    </w:p>
    <w:p w14:paraId="17533F45" w14:textId="77777777" w:rsidR="005056C3" w:rsidRPr="005B1381" w:rsidRDefault="005056C3" w:rsidP="005056C3">
      <w:pPr>
        <w:spacing w:line="480" w:lineRule="auto"/>
      </w:pPr>
      <w:r w:rsidRPr="005B1381">
        <w:tab/>
      </w:r>
      <w:r w:rsidRPr="00C62EFD">
        <w:t xml:space="preserve">We conducted </w:t>
      </w:r>
      <w:r w:rsidRPr="00C62EFD">
        <w:rPr>
          <w:i/>
          <w:iCs/>
        </w:rPr>
        <w:t>t</w:t>
      </w:r>
      <w:r w:rsidRPr="00C62EFD">
        <w:t xml:space="preserve">-tests to evaluate these effects and used JASP software to conduct the analysis. We also report Cohen’s </w:t>
      </w:r>
      <w:r w:rsidRPr="00C62EFD">
        <w:rPr>
          <w:i/>
          <w:iCs/>
        </w:rPr>
        <w:t>d’</w:t>
      </w:r>
      <w:r w:rsidRPr="00C62EFD">
        <w:t xml:space="preserve">s and  </w:t>
      </w:r>
      <w:r w:rsidRPr="00C62EFD">
        <w:rPr>
          <w:i/>
          <w:iCs/>
        </w:rPr>
        <w:t>d</w:t>
      </w:r>
      <w:r w:rsidRPr="00C62EFD">
        <w:rPr>
          <w:i/>
          <w:iCs/>
          <w:vertAlign w:val="subscript"/>
        </w:rPr>
        <w:t>z</w:t>
      </w:r>
      <w:r w:rsidRPr="00C62EFD">
        <w:t>’s as estimates of effect size with their 95% confidence intervals.</w:t>
      </w:r>
      <w:r w:rsidRPr="005B1381">
        <w:t xml:space="preserve"> </w:t>
      </w:r>
    </w:p>
    <w:p w14:paraId="6FAF024B" w14:textId="77777777" w:rsidR="005056C3" w:rsidRPr="005B1381" w:rsidRDefault="005056C3" w:rsidP="005056C3">
      <w:pPr>
        <w:spacing w:line="480" w:lineRule="auto"/>
        <w:jc w:val="center"/>
        <w:rPr>
          <w:b/>
          <w:bCs/>
        </w:rPr>
      </w:pPr>
      <w:r w:rsidRPr="005B1381">
        <w:rPr>
          <w:b/>
          <w:bCs/>
        </w:rPr>
        <w:t>Results</w:t>
      </w:r>
    </w:p>
    <w:p w14:paraId="27F7FB59" w14:textId="77777777" w:rsidR="005056C3" w:rsidRPr="005B1381" w:rsidRDefault="005056C3" w:rsidP="005056C3">
      <w:pPr>
        <w:spacing w:line="480" w:lineRule="auto"/>
        <w:ind w:firstLine="720"/>
      </w:pPr>
      <w:r w:rsidRPr="005B1381">
        <w:t xml:space="preserve">The current data violated the normality assumption, therefore, a logit transformation was applied to the data. The logit transformation fixed the nonnormality in all of the data. Here we report the results from the </w:t>
      </w:r>
      <w:r w:rsidRPr="005B1381">
        <w:rPr>
          <w:i/>
          <w:iCs/>
        </w:rPr>
        <w:t>t</w:t>
      </w:r>
      <w:r w:rsidRPr="005B1381">
        <w:t xml:space="preserve">-tests but include the means and standard deviations from the raw data for ease of interpretation. </w:t>
      </w:r>
    </w:p>
    <w:p w14:paraId="33CC7512" w14:textId="1E436AF2" w:rsidR="005056C3" w:rsidRDefault="005056C3" w:rsidP="005056C3">
      <w:pPr>
        <w:spacing w:line="480" w:lineRule="auto"/>
        <w:rPr>
          <w:rFonts w:eastAsia="AppleMyungjo"/>
          <w:color w:val="000000" w:themeColor="text1"/>
          <w:lang w:eastAsia="zh-CN"/>
        </w:rPr>
      </w:pPr>
      <w:r w:rsidRPr="005B1381">
        <w:rPr>
          <w:b/>
          <w:bCs/>
        </w:rPr>
        <w:t>Accuracy in remembering exemplars</w:t>
      </w:r>
      <w:r w:rsidR="00A67AB4">
        <w:rPr>
          <w:b/>
          <w:bCs/>
        </w:rPr>
        <w:t>.</w:t>
      </w:r>
      <w:r w:rsidRPr="005B1381">
        <w:t xml:space="preserve">     During the Exemplar condition, when asked to remember exemplars without requiring state memory, accuracy was high and above chance, </w:t>
      </w:r>
      <w:r w:rsidRPr="005B1381">
        <w:rPr>
          <w:i/>
          <w:iCs/>
        </w:rPr>
        <w:t xml:space="preserve">M </w:t>
      </w:r>
      <w:r w:rsidRPr="005B1381">
        <w:t xml:space="preserve">= .80, </w:t>
      </w:r>
      <w:r w:rsidRPr="005B1381">
        <w:rPr>
          <w:i/>
          <w:iCs/>
        </w:rPr>
        <w:t>SD</w:t>
      </w:r>
      <w:r w:rsidRPr="005B1381">
        <w:t xml:space="preserve"> = .13, </w:t>
      </w:r>
      <w:r w:rsidRPr="005B1381">
        <w:rPr>
          <w:i/>
          <w:iCs/>
        </w:rPr>
        <w:t>t</w:t>
      </w:r>
      <w:r w:rsidRPr="005B1381">
        <w:t>(18) = 4.71,</w:t>
      </w:r>
      <w:r w:rsidRPr="005B1381">
        <w:rPr>
          <w:i/>
          <w:iCs/>
        </w:rPr>
        <w:t xml:space="preserve"> p</w:t>
      </w:r>
      <w:r w:rsidRPr="005B1381">
        <w:t xml:space="preserve"> &lt; .001, </w:t>
      </w:r>
      <w:r w:rsidRPr="005B1381">
        <w:rPr>
          <w:i/>
          <w:iCs/>
        </w:rPr>
        <w:t xml:space="preserve">d </w:t>
      </w:r>
      <w:r w:rsidRPr="005B1381">
        <w:t xml:space="preserve">= 1.08, 95% CI [.50, 1.64], indicating participants </w:t>
      </w:r>
      <w:r w:rsidRPr="005B1381">
        <w:lastRenderedPageBreak/>
        <w:t xml:space="preserve">remembered exemplar information when it was not required to be bound to state information. </w:t>
      </w:r>
      <w:r w:rsidRPr="005B1381">
        <w:rPr>
          <w:rFonts w:eastAsia="AppleMyungjo"/>
          <w:color w:val="000000" w:themeColor="text1"/>
          <w:lang w:eastAsia="zh-CN"/>
        </w:rPr>
        <w:t>Table 1 shows the proportion correct for each of the tasks</w:t>
      </w:r>
      <w:r>
        <w:rPr>
          <w:rFonts w:eastAsia="AppleMyungjo"/>
          <w:color w:val="000000" w:themeColor="text1"/>
          <w:lang w:eastAsia="zh-CN"/>
        </w:rPr>
        <w:t>.</w:t>
      </w:r>
    </w:p>
    <w:p w14:paraId="41C4A42F" w14:textId="77777777" w:rsidR="005056C3" w:rsidRPr="005B1381" w:rsidRDefault="005056C3" w:rsidP="008C421F">
      <w:pPr>
        <w:spacing w:line="480" w:lineRule="auto"/>
      </w:pPr>
      <w:r w:rsidRPr="005B1381">
        <w:rPr>
          <w:b/>
          <w:bCs/>
        </w:rPr>
        <w:t>Accuracy in remembering state</w:t>
      </w:r>
      <w:r>
        <w:rPr>
          <w:b/>
          <w:bCs/>
        </w:rPr>
        <w:t>.</w:t>
      </w:r>
      <w:r w:rsidRPr="005B1381">
        <w:rPr>
          <w:b/>
          <w:bCs/>
        </w:rPr>
        <w:t xml:space="preserve">    </w:t>
      </w:r>
      <w:r w:rsidRPr="005B1381">
        <w:t xml:space="preserve">In order to determine how well participants remembered state information on its own, we examined performance in picking the correct state when both objects were shown in the same state. When both objects in a category were shown in the same state, participants were above chance at choosing this state, </w:t>
      </w:r>
      <w:r w:rsidRPr="005B1381">
        <w:rPr>
          <w:i/>
          <w:iCs/>
        </w:rPr>
        <w:t xml:space="preserve">M </w:t>
      </w:r>
      <w:r w:rsidRPr="005B1381">
        <w:t xml:space="preserve">= .67, </w:t>
      </w:r>
      <w:r w:rsidRPr="005B1381">
        <w:rPr>
          <w:i/>
          <w:iCs/>
        </w:rPr>
        <w:t>SD</w:t>
      </w:r>
      <w:r w:rsidRPr="005B1381">
        <w:t xml:space="preserve"> = .20, </w:t>
      </w:r>
      <w:r w:rsidRPr="005B1381">
        <w:rPr>
          <w:i/>
          <w:iCs/>
        </w:rPr>
        <w:t>t</w:t>
      </w:r>
      <w:r w:rsidRPr="005B1381">
        <w:t>(18) = 3.61,</w:t>
      </w:r>
      <w:r w:rsidRPr="005B1381">
        <w:rPr>
          <w:i/>
          <w:iCs/>
        </w:rPr>
        <w:t xml:space="preserve"> p</w:t>
      </w:r>
      <w:r w:rsidRPr="005B1381">
        <w:t xml:space="preserve"> = .002, </w:t>
      </w:r>
      <w:r w:rsidRPr="005B1381">
        <w:rPr>
          <w:i/>
          <w:iCs/>
        </w:rPr>
        <w:t xml:space="preserve">d </w:t>
      </w:r>
      <w:r w:rsidRPr="005B1381">
        <w:t xml:space="preserve">= .83, 95% CI [.30, 1.34], which indicates that participants were good at remembering states of objects when binding was not required. Additionally, participants also were good at discriminating between the objects in the same state versus in different states. Participants selected the same state for two exemplars more often when the two exemplars were indeed studied in the same states (same states: </w:t>
      </w:r>
      <w:r w:rsidRPr="005B1381">
        <w:rPr>
          <w:i/>
          <w:iCs/>
        </w:rPr>
        <w:t xml:space="preserve">M </w:t>
      </w:r>
      <w:r w:rsidRPr="005B1381">
        <w:t>= .7</w:t>
      </w:r>
      <w:r>
        <w:t>6</w:t>
      </w:r>
      <w:r w:rsidRPr="005B1381">
        <w:t xml:space="preserve">, </w:t>
      </w:r>
      <w:r w:rsidRPr="005B1381">
        <w:rPr>
          <w:i/>
          <w:iCs/>
        </w:rPr>
        <w:t>SD</w:t>
      </w:r>
      <w:r w:rsidRPr="005B1381">
        <w:t xml:space="preserve"> = .1</w:t>
      </w:r>
      <w:r>
        <w:t>8</w:t>
      </w:r>
      <w:r w:rsidRPr="005B1381">
        <w:t xml:space="preserve">; different states: </w:t>
      </w:r>
      <w:r w:rsidRPr="005B1381">
        <w:rPr>
          <w:i/>
          <w:iCs/>
        </w:rPr>
        <w:t xml:space="preserve">M </w:t>
      </w:r>
      <w:r w:rsidRPr="005B1381">
        <w:t>= .</w:t>
      </w:r>
      <w:r>
        <w:t>36</w:t>
      </w:r>
      <w:r w:rsidRPr="005B1381">
        <w:t xml:space="preserve">, </w:t>
      </w:r>
      <w:r w:rsidRPr="005B1381">
        <w:rPr>
          <w:i/>
          <w:iCs/>
        </w:rPr>
        <w:t>SD</w:t>
      </w:r>
      <w:r w:rsidRPr="005B1381">
        <w:t xml:space="preserve"> = .1</w:t>
      </w:r>
      <w:r>
        <w:t>9</w:t>
      </w:r>
      <w:r w:rsidRPr="005B1381">
        <w:t>)</w:t>
      </w:r>
      <w:r>
        <w:t>(see Figure 2B)</w:t>
      </w:r>
      <w:r w:rsidRPr="005B1381">
        <w:t xml:space="preserve">; paired samples </w:t>
      </w:r>
      <w:r w:rsidRPr="005B1381">
        <w:rPr>
          <w:i/>
          <w:iCs/>
        </w:rPr>
        <w:t>t</w:t>
      </w:r>
      <w:r w:rsidRPr="005B1381">
        <w:t>-test:</w:t>
      </w:r>
      <w:r w:rsidRPr="005B1381">
        <w:rPr>
          <w:i/>
          <w:iCs/>
        </w:rPr>
        <w:t xml:space="preserve"> t</w:t>
      </w:r>
      <w:r w:rsidRPr="005B1381">
        <w:t>(18) = 6.42,</w:t>
      </w:r>
      <w:r w:rsidRPr="005B1381">
        <w:rPr>
          <w:i/>
          <w:iCs/>
        </w:rPr>
        <w:t xml:space="preserve"> p</w:t>
      </w:r>
      <w:r w:rsidRPr="005B1381">
        <w:t xml:space="preserve"> &lt; .001, </w:t>
      </w:r>
      <w:r w:rsidRPr="005B1381">
        <w:rPr>
          <w:i/>
          <w:iCs/>
        </w:rPr>
        <w:t xml:space="preserve">d </w:t>
      </w:r>
      <w:r w:rsidRPr="005B1381">
        <w:t>= 1.47, 95% CI [.80, 2.12].</w:t>
      </w:r>
    </w:p>
    <w:p w14:paraId="6EB299CA" w14:textId="2FDB6775" w:rsidR="005056C3" w:rsidRDefault="005056C3" w:rsidP="005056C3">
      <w:pPr>
        <w:spacing w:line="480" w:lineRule="auto"/>
      </w:pPr>
      <w:r w:rsidRPr="005B1381">
        <w:rPr>
          <w:b/>
          <w:bCs/>
        </w:rPr>
        <w:t>Accuracy in exemplar-state binding</w:t>
      </w:r>
      <w:r>
        <w:rPr>
          <w:b/>
          <w:bCs/>
        </w:rPr>
        <w:t>.</w:t>
      </w:r>
      <w:r w:rsidRPr="005B1381">
        <w:t xml:space="preserve">   Given that participants had a good memory </w:t>
      </w:r>
      <w:r>
        <w:t>for</w:t>
      </w:r>
      <w:r w:rsidRPr="005B1381">
        <w:t xml:space="preserve"> exemplar information and </w:t>
      </w:r>
      <w:r>
        <w:t xml:space="preserve">a good memory for </w:t>
      </w:r>
      <w:r w:rsidRPr="005B1381">
        <w:t xml:space="preserve">state information independently, </w:t>
      </w:r>
      <w:r w:rsidRPr="005B1381">
        <w:rPr>
          <w:color w:val="000000" w:themeColor="text1"/>
        </w:rPr>
        <w:t>we can now examine whether exemplar information and state information were bound.</w:t>
      </w:r>
      <w:r w:rsidRPr="005B1381">
        <w:t xml:space="preserve"> Participants were significantly worse at remembering the state of each exemplar when the exemplars were shown in different states (</w:t>
      </w:r>
      <w:r w:rsidRPr="005B1381">
        <w:rPr>
          <w:i/>
          <w:iCs/>
        </w:rPr>
        <w:t xml:space="preserve">M </w:t>
      </w:r>
      <w:r w:rsidRPr="005B1381">
        <w:t xml:space="preserve">= .58, </w:t>
      </w:r>
      <w:r w:rsidRPr="005B1381">
        <w:rPr>
          <w:i/>
          <w:iCs/>
        </w:rPr>
        <w:t>SD</w:t>
      </w:r>
      <w:r w:rsidRPr="005B1381">
        <w:t xml:space="preserve"> = .18) than in the same state (</w:t>
      </w:r>
      <w:r w:rsidRPr="005B1381">
        <w:rPr>
          <w:i/>
          <w:iCs/>
        </w:rPr>
        <w:t xml:space="preserve">M </w:t>
      </w:r>
      <w:r w:rsidRPr="005B1381">
        <w:t xml:space="preserve">= .67, </w:t>
      </w:r>
      <w:r w:rsidRPr="005B1381">
        <w:rPr>
          <w:i/>
          <w:iCs/>
        </w:rPr>
        <w:t>SD</w:t>
      </w:r>
      <w:r w:rsidRPr="005B1381">
        <w:t xml:space="preserve"> = .20); paired samples </w:t>
      </w:r>
      <w:r w:rsidRPr="005B1381">
        <w:rPr>
          <w:i/>
          <w:iCs/>
        </w:rPr>
        <w:t>t</w:t>
      </w:r>
      <w:r w:rsidRPr="005B1381">
        <w:t xml:space="preserve">-test comparison: </w:t>
      </w:r>
      <w:r w:rsidRPr="005B1381">
        <w:rPr>
          <w:i/>
          <w:iCs/>
        </w:rPr>
        <w:t>t</w:t>
      </w:r>
      <w:r w:rsidRPr="005B1381">
        <w:t>(18) = 1.94,</w:t>
      </w:r>
      <w:r w:rsidRPr="005B1381">
        <w:rPr>
          <w:i/>
          <w:iCs/>
        </w:rPr>
        <w:t xml:space="preserve"> p</w:t>
      </w:r>
      <w:r w:rsidRPr="005B1381">
        <w:t xml:space="preserve"> = .069, </w:t>
      </w:r>
      <w:r w:rsidRPr="005B1381">
        <w:rPr>
          <w:i/>
          <w:iCs/>
        </w:rPr>
        <w:t xml:space="preserve">d </w:t>
      </w:r>
      <w:r w:rsidRPr="005B1381">
        <w:t>= .44, 95% CI [.03, .91]</w:t>
      </w:r>
      <w:r>
        <w:t xml:space="preserve"> (see </w:t>
      </w:r>
      <w:r w:rsidRPr="005B1381">
        <w:t>Figure 2A</w:t>
      </w:r>
      <w:r>
        <w:t>)</w:t>
      </w:r>
      <w:r w:rsidRPr="005B1381">
        <w:t>. Participants were no better than chance (</w:t>
      </w:r>
      <w:r w:rsidRPr="005B1381">
        <w:rPr>
          <w:i/>
          <w:iCs/>
        </w:rPr>
        <w:t xml:space="preserve">M </w:t>
      </w:r>
      <w:r w:rsidRPr="005B1381">
        <w:t xml:space="preserve">= .58, </w:t>
      </w:r>
      <w:r w:rsidRPr="005B1381">
        <w:rPr>
          <w:i/>
          <w:iCs/>
        </w:rPr>
        <w:t>SD</w:t>
      </w:r>
      <w:r w:rsidRPr="005B1381">
        <w:t xml:space="preserve"> = .18</w:t>
      </w:r>
      <w:r>
        <w:t>, vs. .50</w:t>
      </w:r>
      <w:r w:rsidRPr="005B1381">
        <w:t xml:space="preserve">) when selecting states of exemplars that had been studied in different states; (0.50; one-sample </w:t>
      </w:r>
      <w:r w:rsidRPr="005B1381">
        <w:rPr>
          <w:i/>
          <w:iCs/>
        </w:rPr>
        <w:t>t</w:t>
      </w:r>
      <w:r w:rsidRPr="005B1381">
        <w:t xml:space="preserve">(18) = </w:t>
      </w:r>
      <w:r>
        <w:t>-</w:t>
      </w:r>
      <w:r w:rsidRPr="005B1381">
        <w:t>.87,</w:t>
      </w:r>
      <w:r w:rsidRPr="005B1381">
        <w:rPr>
          <w:i/>
          <w:iCs/>
        </w:rPr>
        <w:t xml:space="preserve"> p</w:t>
      </w:r>
      <w:r w:rsidRPr="005B1381">
        <w:t xml:space="preserve"> = .396, </w:t>
      </w:r>
      <w:r w:rsidRPr="005B1381">
        <w:rPr>
          <w:i/>
          <w:iCs/>
        </w:rPr>
        <w:t xml:space="preserve">d </w:t>
      </w:r>
      <w:r w:rsidRPr="005B1381">
        <w:t xml:space="preserve">= </w:t>
      </w:r>
      <w:r>
        <w:t>-</w:t>
      </w:r>
      <w:r w:rsidRPr="005B1381">
        <w:t>.20, 95% CI [</w:t>
      </w:r>
      <w:r>
        <w:t>-.65, .26],</w:t>
      </w:r>
      <w:r w:rsidRPr="005B1381">
        <w:t xml:space="preserve"> as compared with the same state condition, reported above, which was significantly better than chance. Finally, </w:t>
      </w:r>
      <w:r>
        <w:t xml:space="preserve">on </w:t>
      </w:r>
      <w:r w:rsidRPr="005B1381">
        <w:t>.30 of the trials</w:t>
      </w:r>
      <w:r>
        <w:t>, participants</w:t>
      </w:r>
      <w:r w:rsidRPr="005B1381">
        <w:t xml:space="preserve"> reported choosing one of two correct states, </w:t>
      </w:r>
      <w:r w:rsidRPr="005B1381">
        <w:lastRenderedPageBreak/>
        <w:t xml:space="preserve">which did not differ from the proportion of </w:t>
      </w:r>
      <w:r>
        <w:t>selecting</w:t>
      </w:r>
      <w:r w:rsidRPr="005B1381">
        <w:t xml:space="preserve"> one correct answer in the same state condition,</w:t>
      </w:r>
      <w:r w:rsidRPr="005B1381">
        <w:rPr>
          <w:i/>
          <w:iCs/>
        </w:rPr>
        <w:t xml:space="preserve"> M </w:t>
      </w:r>
      <w:r w:rsidRPr="005B1381">
        <w:t xml:space="preserve">= .25, </w:t>
      </w:r>
      <w:r w:rsidRPr="005B1381">
        <w:rPr>
          <w:i/>
          <w:iCs/>
        </w:rPr>
        <w:t>SD</w:t>
      </w:r>
      <w:r w:rsidRPr="005B1381">
        <w:t xml:space="preserve"> = .17, </w:t>
      </w:r>
      <w:r w:rsidRPr="005B1381">
        <w:rPr>
          <w:i/>
          <w:iCs/>
        </w:rPr>
        <w:t>t</w:t>
      </w:r>
      <w:r w:rsidRPr="005B1381">
        <w:t>(18) = 1.16,</w:t>
      </w:r>
      <w:r w:rsidRPr="005B1381">
        <w:rPr>
          <w:i/>
          <w:iCs/>
        </w:rPr>
        <w:t xml:space="preserve"> p</w:t>
      </w:r>
      <w:r w:rsidRPr="005B1381">
        <w:t xml:space="preserve"> = .261, </w:t>
      </w:r>
      <w:r w:rsidRPr="005B1381">
        <w:rPr>
          <w:i/>
          <w:iCs/>
        </w:rPr>
        <w:t xml:space="preserve">d </w:t>
      </w:r>
      <w:r w:rsidRPr="005B1381">
        <w:t>= .23, 95% CI [.20, .72] (see Figure 2C).</w:t>
      </w:r>
    </w:p>
    <w:p w14:paraId="206F108B" w14:textId="1B1D8CAD" w:rsidR="00EA264A" w:rsidRDefault="005056C3" w:rsidP="005056C3">
      <w:pPr>
        <w:spacing w:line="480" w:lineRule="auto"/>
      </w:pPr>
      <w:r>
        <w:t>In other words</w:t>
      </w:r>
      <w:r w:rsidRPr="005B1381">
        <w:t xml:space="preserve">, the difference in overall accuracy between the same state and different states was </w:t>
      </w:r>
      <w:r>
        <w:t>the result of</w:t>
      </w:r>
      <w:r w:rsidRPr="005B1381">
        <w:t xml:space="preserve"> the capacity to accurately report both or </w:t>
      </w:r>
      <w:r>
        <w:t>neither</w:t>
      </w:r>
      <w:r w:rsidRPr="005B1381">
        <w:t xml:space="preserve"> of the states correctly.</w:t>
      </w:r>
    </w:p>
    <w:p w14:paraId="520A79AB" w14:textId="77777777" w:rsidR="005056C3" w:rsidRPr="005B1381" w:rsidRDefault="005056C3" w:rsidP="005056C3">
      <w:pPr>
        <w:spacing w:line="480" w:lineRule="auto"/>
      </w:pPr>
      <w:r w:rsidRPr="005B1381">
        <w:t>Table 1</w:t>
      </w:r>
    </w:p>
    <w:tbl>
      <w:tblPr>
        <w:tblStyle w:val="TableGrid"/>
        <w:tblW w:w="8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5"/>
        <w:gridCol w:w="1651"/>
      </w:tblGrid>
      <w:tr w:rsidR="005056C3" w:rsidRPr="005B1381" w14:paraId="7ECF6ACC" w14:textId="77777777" w:rsidTr="00D562C3">
        <w:trPr>
          <w:trHeight w:val="328"/>
        </w:trPr>
        <w:tc>
          <w:tcPr>
            <w:tcW w:w="8896" w:type="dxa"/>
            <w:gridSpan w:val="2"/>
            <w:tcBorders>
              <w:bottom w:val="single" w:sz="4" w:space="0" w:color="auto"/>
            </w:tcBorders>
          </w:tcPr>
          <w:p w14:paraId="64F3FA1F" w14:textId="77777777" w:rsidR="005056C3" w:rsidRPr="005B1381" w:rsidRDefault="005056C3" w:rsidP="00D562C3">
            <w:pPr>
              <w:rPr>
                <w:i/>
                <w:iCs/>
              </w:rPr>
            </w:pPr>
            <w:r>
              <w:rPr>
                <w:i/>
                <w:iCs/>
              </w:rPr>
              <w:t xml:space="preserve">Experiment 1A </w:t>
            </w:r>
            <w:r w:rsidRPr="005B1381">
              <w:rPr>
                <w:i/>
                <w:iCs/>
              </w:rPr>
              <w:t>Proportion correct in</w:t>
            </w:r>
            <w:r>
              <w:rPr>
                <w:i/>
                <w:iCs/>
              </w:rPr>
              <w:t xml:space="preserve"> the two</w:t>
            </w:r>
            <w:r w:rsidRPr="005B1381">
              <w:rPr>
                <w:i/>
                <w:iCs/>
              </w:rPr>
              <w:t xml:space="preserve"> tasks</w:t>
            </w:r>
          </w:p>
        </w:tc>
      </w:tr>
      <w:tr w:rsidR="005056C3" w:rsidRPr="005B1381" w14:paraId="4346769A" w14:textId="77777777" w:rsidTr="005056C3">
        <w:trPr>
          <w:trHeight w:val="308"/>
        </w:trPr>
        <w:tc>
          <w:tcPr>
            <w:tcW w:w="7245" w:type="dxa"/>
            <w:tcBorders>
              <w:top w:val="single" w:sz="4" w:space="0" w:color="auto"/>
            </w:tcBorders>
          </w:tcPr>
          <w:p w14:paraId="764117C1" w14:textId="77777777" w:rsidR="005056C3" w:rsidRPr="005B1381" w:rsidRDefault="005056C3" w:rsidP="00D562C3">
            <w:pPr>
              <w:rPr>
                <w:b/>
                <w:bCs/>
              </w:rPr>
            </w:pPr>
          </w:p>
        </w:tc>
        <w:tc>
          <w:tcPr>
            <w:tcW w:w="1651" w:type="dxa"/>
            <w:tcBorders>
              <w:top w:val="single" w:sz="4" w:space="0" w:color="auto"/>
              <w:bottom w:val="single" w:sz="4" w:space="0" w:color="auto"/>
            </w:tcBorders>
          </w:tcPr>
          <w:p w14:paraId="3A394CDC" w14:textId="77777777" w:rsidR="005056C3" w:rsidRPr="005B1381" w:rsidRDefault="005056C3" w:rsidP="00D562C3">
            <w:pPr>
              <w:jc w:val="center"/>
              <w:rPr>
                <w:i/>
                <w:iCs/>
              </w:rPr>
            </w:pPr>
            <w:r w:rsidRPr="005B1381">
              <w:rPr>
                <w:i/>
                <w:iCs/>
              </w:rPr>
              <w:t>M</w:t>
            </w:r>
          </w:p>
        </w:tc>
      </w:tr>
      <w:tr w:rsidR="005056C3" w:rsidRPr="005B1381" w14:paraId="4D33B056" w14:textId="77777777" w:rsidTr="005056C3">
        <w:trPr>
          <w:trHeight w:val="328"/>
        </w:trPr>
        <w:tc>
          <w:tcPr>
            <w:tcW w:w="7245" w:type="dxa"/>
            <w:tcBorders>
              <w:top w:val="single" w:sz="4" w:space="0" w:color="auto"/>
            </w:tcBorders>
          </w:tcPr>
          <w:p w14:paraId="0140D441" w14:textId="77777777" w:rsidR="005056C3" w:rsidRPr="005B1381" w:rsidRDefault="005056C3" w:rsidP="00D562C3">
            <w:pPr>
              <w:rPr>
                <w:b/>
                <w:bCs/>
              </w:rPr>
            </w:pPr>
            <w:r w:rsidRPr="005B1381">
              <w:rPr>
                <w:b/>
                <w:bCs/>
              </w:rPr>
              <w:t>Exemplar task</w:t>
            </w:r>
          </w:p>
        </w:tc>
        <w:tc>
          <w:tcPr>
            <w:tcW w:w="1651" w:type="dxa"/>
            <w:tcBorders>
              <w:top w:val="single" w:sz="4" w:space="0" w:color="auto"/>
            </w:tcBorders>
          </w:tcPr>
          <w:p w14:paraId="2F1B8114" w14:textId="77777777" w:rsidR="005056C3" w:rsidRPr="005B1381" w:rsidRDefault="005056C3" w:rsidP="00D562C3">
            <w:pPr>
              <w:jc w:val="center"/>
            </w:pPr>
          </w:p>
        </w:tc>
      </w:tr>
      <w:tr w:rsidR="005056C3" w:rsidRPr="005B1381" w14:paraId="3BFBB0AB" w14:textId="77777777" w:rsidTr="005056C3">
        <w:trPr>
          <w:trHeight w:val="328"/>
        </w:trPr>
        <w:tc>
          <w:tcPr>
            <w:tcW w:w="7245" w:type="dxa"/>
          </w:tcPr>
          <w:p w14:paraId="5300B0F0" w14:textId="77777777" w:rsidR="005056C3" w:rsidRPr="005B1381" w:rsidRDefault="005056C3" w:rsidP="00D562C3">
            <w:r w:rsidRPr="005B1381">
              <w:t>Exemplar correct</w:t>
            </w:r>
          </w:p>
        </w:tc>
        <w:tc>
          <w:tcPr>
            <w:tcW w:w="1651" w:type="dxa"/>
          </w:tcPr>
          <w:p w14:paraId="5C90D9AD" w14:textId="77777777" w:rsidR="005056C3" w:rsidRPr="005B1381" w:rsidRDefault="005056C3" w:rsidP="00D562C3">
            <w:pPr>
              <w:jc w:val="center"/>
            </w:pPr>
            <w:r w:rsidRPr="005B1381">
              <w:t>.8</w:t>
            </w:r>
            <w:r>
              <w:t>0(.13)</w:t>
            </w:r>
          </w:p>
        </w:tc>
      </w:tr>
      <w:tr w:rsidR="005056C3" w:rsidRPr="005B1381" w14:paraId="41407ED0" w14:textId="77777777" w:rsidTr="005056C3">
        <w:trPr>
          <w:trHeight w:val="308"/>
        </w:trPr>
        <w:tc>
          <w:tcPr>
            <w:tcW w:w="7245" w:type="dxa"/>
          </w:tcPr>
          <w:p w14:paraId="41B55C66" w14:textId="77777777" w:rsidR="005056C3" w:rsidRPr="005B1381" w:rsidRDefault="005056C3" w:rsidP="00D562C3">
            <w:pPr>
              <w:rPr>
                <w:b/>
                <w:bCs/>
              </w:rPr>
            </w:pPr>
            <w:r w:rsidRPr="005B1381">
              <w:rPr>
                <w:b/>
                <w:bCs/>
              </w:rPr>
              <w:t>Exemplar-state task</w:t>
            </w:r>
          </w:p>
        </w:tc>
        <w:tc>
          <w:tcPr>
            <w:tcW w:w="1651" w:type="dxa"/>
          </w:tcPr>
          <w:p w14:paraId="65A68B72" w14:textId="77777777" w:rsidR="005056C3" w:rsidRPr="005B1381" w:rsidRDefault="005056C3" w:rsidP="00D562C3">
            <w:pPr>
              <w:jc w:val="center"/>
            </w:pPr>
          </w:p>
        </w:tc>
      </w:tr>
      <w:tr w:rsidR="005056C3" w:rsidRPr="005B1381" w14:paraId="370667AF" w14:textId="77777777" w:rsidTr="005056C3">
        <w:trPr>
          <w:trHeight w:val="328"/>
        </w:trPr>
        <w:tc>
          <w:tcPr>
            <w:tcW w:w="7245" w:type="dxa"/>
          </w:tcPr>
          <w:p w14:paraId="624DC8B4" w14:textId="77777777" w:rsidR="005056C3" w:rsidRPr="005B1381" w:rsidRDefault="005056C3" w:rsidP="00D562C3">
            <w:r w:rsidRPr="005B1381">
              <w:t>Correct same</w:t>
            </w:r>
          </w:p>
        </w:tc>
        <w:tc>
          <w:tcPr>
            <w:tcW w:w="1651" w:type="dxa"/>
          </w:tcPr>
          <w:p w14:paraId="5D1984BE" w14:textId="77777777" w:rsidR="005056C3" w:rsidRPr="005B1381" w:rsidRDefault="005056C3" w:rsidP="00D562C3">
            <w:pPr>
              <w:jc w:val="center"/>
            </w:pPr>
            <w:r w:rsidRPr="005B1381">
              <w:t>.67</w:t>
            </w:r>
            <w:r>
              <w:t>(.20)</w:t>
            </w:r>
          </w:p>
        </w:tc>
      </w:tr>
      <w:tr w:rsidR="005056C3" w:rsidRPr="005B1381" w14:paraId="39617EBB" w14:textId="77777777" w:rsidTr="005056C3">
        <w:trPr>
          <w:trHeight w:val="328"/>
        </w:trPr>
        <w:tc>
          <w:tcPr>
            <w:tcW w:w="7245" w:type="dxa"/>
          </w:tcPr>
          <w:p w14:paraId="0BC46551" w14:textId="77777777" w:rsidR="005056C3" w:rsidRPr="005B1381" w:rsidRDefault="005056C3" w:rsidP="00D562C3">
            <w:r w:rsidRPr="005B1381">
              <w:t>Correct different</w:t>
            </w:r>
          </w:p>
        </w:tc>
        <w:tc>
          <w:tcPr>
            <w:tcW w:w="1651" w:type="dxa"/>
          </w:tcPr>
          <w:p w14:paraId="086F8582" w14:textId="77777777" w:rsidR="005056C3" w:rsidRPr="005B1381" w:rsidRDefault="005056C3" w:rsidP="00D562C3">
            <w:pPr>
              <w:jc w:val="center"/>
            </w:pPr>
            <w:r w:rsidRPr="005B1381">
              <w:t>.58</w:t>
            </w:r>
            <w:r>
              <w:t>(.18)</w:t>
            </w:r>
          </w:p>
        </w:tc>
      </w:tr>
      <w:tr w:rsidR="005056C3" w:rsidRPr="005B1381" w14:paraId="2755477B" w14:textId="77777777" w:rsidTr="005056C3">
        <w:trPr>
          <w:trHeight w:val="308"/>
        </w:trPr>
        <w:tc>
          <w:tcPr>
            <w:tcW w:w="7245" w:type="dxa"/>
          </w:tcPr>
          <w:p w14:paraId="6C478FBE" w14:textId="77777777" w:rsidR="005056C3" w:rsidRPr="005B1381" w:rsidRDefault="005056C3" w:rsidP="00D562C3">
            <w:r w:rsidRPr="005B1381">
              <w:t>Reported two same states; studied two same states</w:t>
            </w:r>
          </w:p>
        </w:tc>
        <w:tc>
          <w:tcPr>
            <w:tcW w:w="1651" w:type="dxa"/>
          </w:tcPr>
          <w:p w14:paraId="106254A0" w14:textId="77777777" w:rsidR="005056C3" w:rsidRPr="005B1381" w:rsidRDefault="005056C3" w:rsidP="00D562C3">
            <w:pPr>
              <w:jc w:val="center"/>
            </w:pPr>
            <w:r w:rsidRPr="005B1381">
              <w:t>.76</w:t>
            </w:r>
            <w:r>
              <w:t>(.18)</w:t>
            </w:r>
          </w:p>
        </w:tc>
      </w:tr>
      <w:tr w:rsidR="005056C3" w:rsidRPr="005B1381" w14:paraId="0690FED2" w14:textId="77777777" w:rsidTr="005056C3">
        <w:trPr>
          <w:trHeight w:val="328"/>
        </w:trPr>
        <w:tc>
          <w:tcPr>
            <w:tcW w:w="7245" w:type="dxa"/>
            <w:tcBorders>
              <w:bottom w:val="single" w:sz="4" w:space="0" w:color="auto"/>
            </w:tcBorders>
          </w:tcPr>
          <w:p w14:paraId="0DA40CDB" w14:textId="77777777" w:rsidR="005056C3" w:rsidRPr="005B1381" w:rsidRDefault="005056C3" w:rsidP="00D562C3">
            <w:r w:rsidRPr="005B1381">
              <w:t xml:space="preserve">Reported two same states; studied two different states </w:t>
            </w:r>
          </w:p>
        </w:tc>
        <w:tc>
          <w:tcPr>
            <w:tcW w:w="1651" w:type="dxa"/>
            <w:tcBorders>
              <w:bottom w:val="single" w:sz="4" w:space="0" w:color="auto"/>
            </w:tcBorders>
          </w:tcPr>
          <w:p w14:paraId="698DF8DC" w14:textId="77777777" w:rsidR="005056C3" w:rsidRPr="005B1381" w:rsidRDefault="005056C3" w:rsidP="00D562C3">
            <w:pPr>
              <w:jc w:val="center"/>
            </w:pPr>
            <w:r w:rsidRPr="005B1381">
              <w:t>.36</w:t>
            </w:r>
            <w:r>
              <w:t>(.19)</w:t>
            </w:r>
          </w:p>
        </w:tc>
      </w:tr>
    </w:tbl>
    <w:p w14:paraId="2BA5772B" w14:textId="77777777" w:rsidR="005056C3" w:rsidRDefault="005056C3" w:rsidP="005056C3">
      <w:pPr>
        <w:spacing w:line="480" w:lineRule="auto"/>
      </w:pPr>
      <w:r w:rsidRPr="00627763">
        <w:rPr>
          <w:i/>
          <w:iCs/>
        </w:rPr>
        <w:t>Note</w:t>
      </w:r>
      <w:r>
        <w:t>. The standard deviation is provided in parentheses.</w:t>
      </w:r>
    </w:p>
    <w:p w14:paraId="6B1143F0" w14:textId="77777777" w:rsidR="005056C3" w:rsidRDefault="005056C3" w:rsidP="005056C3">
      <w:pPr>
        <w:tabs>
          <w:tab w:val="left" w:pos="6171"/>
        </w:tabs>
      </w:pPr>
    </w:p>
    <w:p w14:paraId="0BE4CC0B" w14:textId="77777777" w:rsidR="005056C3" w:rsidRDefault="005056C3" w:rsidP="005056C3">
      <w:pPr>
        <w:tabs>
          <w:tab w:val="left" w:pos="6171"/>
        </w:tabs>
      </w:pPr>
    </w:p>
    <w:p w14:paraId="053E9AF8" w14:textId="77777777" w:rsidR="005056C3" w:rsidRDefault="005056C3" w:rsidP="005056C3">
      <w:pPr>
        <w:tabs>
          <w:tab w:val="left" w:pos="6171"/>
        </w:tabs>
      </w:pPr>
    </w:p>
    <w:p w14:paraId="2059B508" w14:textId="77777777" w:rsidR="005056C3" w:rsidRDefault="005056C3" w:rsidP="005056C3">
      <w:pPr>
        <w:tabs>
          <w:tab w:val="left" w:pos="6171"/>
        </w:tabs>
      </w:pPr>
    </w:p>
    <w:p w14:paraId="2C1CC39C" w14:textId="77777777" w:rsidR="005056C3" w:rsidRDefault="005056C3" w:rsidP="005056C3">
      <w:pPr>
        <w:tabs>
          <w:tab w:val="left" w:pos="6171"/>
        </w:tabs>
      </w:pPr>
    </w:p>
    <w:p w14:paraId="323E0E1A" w14:textId="77777777" w:rsidR="005056C3" w:rsidRDefault="005056C3" w:rsidP="005056C3">
      <w:pPr>
        <w:tabs>
          <w:tab w:val="left" w:pos="6171"/>
        </w:tabs>
      </w:pPr>
    </w:p>
    <w:p w14:paraId="1E9C6577" w14:textId="77777777" w:rsidR="005056C3" w:rsidRDefault="005056C3" w:rsidP="005056C3">
      <w:pPr>
        <w:tabs>
          <w:tab w:val="left" w:pos="6171"/>
        </w:tabs>
      </w:pPr>
    </w:p>
    <w:p w14:paraId="5A69684B" w14:textId="77777777" w:rsidR="005056C3" w:rsidRDefault="005056C3" w:rsidP="005056C3">
      <w:pPr>
        <w:tabs>
          <w:tab w:val="left" w:pos="6171"/>
        </w:tabs>
      </w:pPr>
    </w:p>
    <w:p w14:paraId="6C8BA340" w14:textId="77777777" w:rsidR="005056C3" w:rsidRDefault="005056C3" w:rsidP="005056C3">
      <w:pPr>
        <w:tabs>
          <w:tab w:val="left" w:pos="6171"/>
        </w:tabs>
      </w:pPr>
    </w:p>
    <w:p w14:paraId="35C0830D" w14:textId="77777777" w:rsidR="005056C3" w:rsidRDefault="005056C3" w:rsidP="005056C3">
      <w:pPr>
        <w:tabs>
          <w:tab w:val="left" w:pos="6171"/>
        </w:tabs>
      </w:pPr>
    </w:p>
    <w:p w14:paraId="31A5D423" w14:textId="77777777" w:rsidR="005056C3" w:rsidRDefault="005056C3" w:rsidP="005056C3">
      <w:pPr>
        <w:tabs>
          <w:tab w:val="left" w:pos="6171"/>
        </w:tabs>
      </w:pPr>
    </w:p>
    <w:p w14:paraId="307B991E" w14:textId="77777777" w:rsidR="005056C3" w:rsidRDefault="005056C3" w:rsidP="005056C3">
      <w:pPr>
        <w:tabs>
          <w:tab w:val="left" w:pos="6171"/>
        </w:tabs>
      </w:pPr>
    </w:p>
    <w:p w14:paraId="7BE51910" w14:textId="77777777" w:rsidR="005056C3" w:rsidRDefault="005056C3" w:rsidP="005056C3">
      <w:pPr>
        <w:tabs>
          <w:tab w:val="left" w:pos="6171"/>
        </w:tabs>
      </w:pPr>
    </w:p>
    <w:p w14:paraId="46EBDF22" w14:textId="77777777" w:rsidR="005056C3" w:rsidRDefault="005056C3" w:rsidP="005056C3">
      <w:pPr>
        <w:tabs>
          <w:tab w:val="left" w:pos="6171"/>
        </w:tabs>
      </w:pPr>
    </w:p>
    <w:p w14:paraId="4E294CAC" w14:textId="77777777" w:rsidR="005056C3" w:rsidRDefault="005056C3" w:rsidP="005056C3">
      <w:pPr>
        <w:tabs>
          <w:tab w:val="left" w:pos="6171"/>
        </w:tabs>
      </w:pPr>
    </w:p>
    <w:p w14:paraId="4258FA1C" w14:textId="77777777" w:rsidR="005056C3" w:rsidRDefault="005056C3" w:rsidP="005056C3">
      <w:pPr>
        <w:tabs>
          <w:tab w:val="left" w:pos="6171"/>
        </w:tabs>
      </w:pPr>
    </w:p>
    <w:p w14:paraId="47917DF5" w14:textId="77777777" w:rsidR="005056C3" w:rsidRDefault="005056C3" w:rsidP="005056C3">
      <w:pPr>
        <w:tabs>
          <w:tab w:val="left" w:pos="6171"/>
        </w:tabs>
      </w:pPr>
    </w:p>
    <w:p w14:paraId="371AEDBC" w14:textId="77777777" w:rsidR="005056C3" w:rsidRDefault="005056C3" w:rsidP="005056C3">
      <w:pPr>
        <w:tabs>
          <w:tab w:val="left" w:pos="6171"/>
        </w:tabs>
      </w:pPr>
    </w:p>
    <w:p w14:paraId="055C9186" w14:textId="77777777" w:rsidR="005056C3" w:rsidRDefault="005056C3" w:rsidP="005056C3">
      <w:pPr>
        <w:tabs>
          <w:tab w:val="left" w:pos="6171"/>
        </w:tabs>
      </w:pPr>
    </w:p>
    <w:p w14:paraId="0F80300B" w14:textId="77777777" w:rsidR="005056C3" w:rsidRDefault="005056C3" w:rsidP="005056C3">
      <w:pPr>
        <w:tabs>
          <w:tab w:val="left" w:pos="6171"/>
        </w:tabs>
      </w:pPr>
    </w:p>
    <w:p w14:paraId="2FC09735" w14:textId="77777777" w:rsidR="005056C3" w:rsidRDefault="005056C3" w:rsidP="005056C3">
      <w:pPr>
        <w:tabs>
          <w:tab w:val="left" w:pos="6171"/>
        </w:tabs>
      </w:pPr>
    </w:p>
    <w:p w14:paraId="2A4D589C" w14:textId="77777777" w:rsidR="00EA264A" w:rsidRDefault="00EA264A" w:rsidP="005056C3">
      <w:pPr>
        <w:tabs>
          <w:tab w:val="left" w:pos="6171"/>
        </w:tabs>
      </w:pPr>
    </w:p>
    <w:p w14:paraId="46F6B9B5" w14:textId="77777777" w:rsidR="00B20A73" w:rsidRDefault="00B20A73" w:rsidP="005056C3">
      <w:pPr>
        <w:tabs>
          <w:tab w:val="left" w:pos="6171"/>
        </w:tabs>
      </w:pPr>
    </w:p>
    <w:p w14:paraId="7C78EB68" w14:textId="77777777" w:rsidR="005056C3" w:rsidRDefault="005056C3" w:rsidP="005056C3">
      <w:pPr>
        <w:tabs>
          <w:tab w:val="left" w:pos="6171"/>
        </w:tabs>
      </w:pPr>
    </w:p>
    <w:p w14:paraId="26DBEE7C" w14:textId="45EBF31C" w:rsidR="005056C3" w:rsidRPr="005056C3" w:rsidRDefault="005056C3" w:rsidP="005056C3">
      <w:pPr>
        <w:tabs>
          <w:tab w:val="left" w:pos="6171"/>
        </w:tabs>
      </w:pPr>
      <w:r>
        <w:lastRenderedPageBreak/>
        <w:t>Experiment 1A</w:t>
      </w:r>
    </w:p>
    <w:p w14:paraId="0FA2D48F" w14:textId="60477285" w:rsidR="005056C3" w:rsidRDefault="005056C3" w:rsidP="005059F9">
      <w:pPr>
        <w:spacing w:line="480" w:lineRule="auto"/>
        <w:jc w:val="center"/>
        <w:rPr>
          <w:rFonts w:eastAsia="AppleMyungjo"/>
          <w:color w:val="000000" w:themeColor="text1"/>
          <w:lang w:eastAsia="zh-CN"/>
        </w:rPr>
      </w:pPr>
      <w:r>
        <w:rPr>
          <w:noProof/>
        </w:rPr>
        <w:drawing>
          <wp:inline distT="0" distB="0" distL="0" distR="0" wp14:anchorId="30013E4C" wp14:editId="6EFCB81C">
            <wp:extent cx="5407378" cy="6587642"/>
            <wp:effectExtent l="0" t="0" r="3175" b="3810"/>
            <wp:docPr id="4" name="Picture 4" descr="Chart, ba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 box and whisk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410574" cy="6591536"/>
                    </a:xfrm>
                    <a:prstGeom prst="rect">
                      <a:avLst/>
                    </a:prstGeom>
                  </pic:spPr>
                </pic:pic>
              </a:graphicData>
            </a:graphic>
          </wp:inline>
        </w:drawing>
      </w:r>
    </w:p>
    <w:p w14:paraId="7002D5D8" w14:textId="5B60860F" w:rsidR="005056C3" w:rsidRDefault="005056C3" w:rsidP="005056C3">
      <w:pPr>
        <w:widowControl w:val="0"/>
        <w:autoSpaceDE w:val="0"/>
        <w:autoSpaceDN w:val="0"/>
        <w:adjustRightInd w:val="0"/>
        <w:ind w:left="475"/>
      </w:pPr>
      <w:r w:rsidRPr="005B1381">
        <w:rPr>
          <w:i/>
          <w:iCs/>
        </w:rPr>
        <w:t>Figure 2</w:t>
      </w:r>
      <w:r w:rsidRPr="005B1381">
        <w:t xml:space="preserve">. (A) </w:t>
      </w:r>
      <w:r>
        <w:t>T</w:t>
      </w:r>
      <w:r w:rsidRPr="005B1381">
        <w:t>he proportions selecting the correct state for a given exemplar when the two studied objects were shown in the same state (left</w:t>
      </w:r>
      <w:r>
        <w:t xml:space="preserve">-hand bar in panel A </w:t>
      </w:r>
      <w:r w:rsidRPr="005B1381">
        <w:t>; no binding required) or different states (</w:t>
      </w:r>
      <w:r>
        <w:t>right-hand bar in panel A</w:t>
      </w:r>
      <w:r w:rsidRPr="005B1381">
        <w:t>; binding required);</w:t>
      </w:r>
      <w:r>
        <w:t xml:space="preserve"> </w:t>
      </w:r>
      <w:r w:rsidRPr="005B1381">
        <w:t xml:space="preserve">(B) </w:t>
      </w:r>
      <w:r>
        <w:t xml:space="preserve">The </w:t>
      </w:r>
      <w:r w:rsidRPr="005B1381">
        <w:t>proportions selecting the same states for the two test objects (regardless of whether these states are correct or incorrect). The dashed lines show chance levels. (C) The proportion of participants in a test trial who reported both correct states, one correct state, or no correct states</w:t>
      </w:r>
      <w:r>
        <w:t>,</w:t>
      </w:r>
      <w:r w:rsidRPr="005B1381">
        <w:t xml:space="preserve"> as a function of the study condition.</w:t>
      </w:r>
    </w:p>
    <w:p w14:paraId="2D42A28B" w14:textId="77777777" w:rsidR="005056C3" w:rsidRDefault="005056C3" w:rsidP="005056C3">
      <w:pPr>
        <w:widowControl w:val="0"/>
        <w:autoSpaceDE w:val="0"/>
        <w:autoSpaceDN w:val="0"/>
        <w:adjustRightInd w:val="0"/>
        <w:ind w:left="475"/>
      </w:pPr>
    </w:p>
    <w:p w14:paraId="0AEAACE6" w14:textId="77777777" w:rsidR="005056C3" w:rsidRPr="005B1381" w:rsidRDefault="005056C3" w:rsidP="005056C3">
      <w:pPr>
        <w:widowControl w:val="0"/>
        <w:autoSpaceDE w:val="0"/>
        <w:autoSpaceDN w:val="0"/>
        <w:adjustRightInd w:val="0"/>
        <w:ind w:left="475"/>
      </w:pPr>
    </w:p>
    <w:p w14:paraId="2C517AF3" w14:textId="34EDEE66" w:rsidR="005056C3" w:rsidRPr="00C53BAC" w:rsidRDefault="005056C3" w:rsidP="00C53BAC">
      <w:pPr>
        <w:spacing w:line="480" w:lineRule="auto"/>
        <w:rPr>
          <w:b/>
          <w:bCs/>
          <w:strike/>
        </w:rPr>
      </w:pPr>
      <w:r w:rsidRPr="005B1381">
        <w:rPr>
          <w:rFonts w:eastAsiaTheme="minorHAnsi"/>
          <w:b/>
          <w:bCs/>
        </w:rPr>
        <w:t xml:space="preserve">Confidence </w:t>
      </w:r>
      <w:r>
        <w:rPr>
          <w:rFonts w:eastAsiaTheme="minorHAnsi"/>
          <w:b/>
          <w:bCs/>
        </w:rPr>
        <w:t>j</w:t>
      </w:r>
      <w:r w:rsidRPr="005B1381">
        <w:rPr>
          <w:rFonts w:eastAsiaTheme="minorHAnsi"/>
          <w:b/>
          <w:bCs/>
        </w:rPr>
        <w:t>udgment</w:t>
      </w:r>
      <w:r>
        <w:rPr>
          <w:rFonts w:eastAsiaTheme="minorHAnsi"/>
          <w:b/>
          <w:bCs/>
        </w:rPr>
        <w:t>s.</w:t>
      </w:r>
      <w:r w:rsidR="00C53BAC">
        <w:rPr>
          <w:rFonts w:eastAsiaTheme="minorHAnsi"/>
          <w:b/>
          <w:bCs/>
        </w:rPr>
        <w:t xml:space="preserve">    </w:t>
      </w:r>
      <w:r w:rsidRPr="005B1381">
        <w:rPr>
          <w:rFonts w:eastAsiaTheme="minorHAnsi"/>
        </w:rPr>
        <w:t xml:space="preserve">The proportion correct for remember, know, and guess judgments were computed for each task. For the exemplar task, participants were correct </w:t>
      </w:r>
      <w:r>
        <w:rPr>
          <w:rFonts w:eastAsiaTheme="minorHAnsi"/>
        </w:rPr>
        <w:t>86</w:t>
      </w:r>
      <w:r w:rsidRPr="005B1381">
        <w:rPr>
          <w:rFonts w:eastAsiaTheme="minorHAnsi"/>
        </w:rPr>
        <w:t xml:space="preserve">% when they reported remembering the exemplar, </w:t>
      </w:r>
      <w:r>
        <w:rPr>
          <w:rFonts w:eastAsiaTheme="minorHAnsi"/>
        </w:rPr>
        <w:t>86</w:t>
      </w:r>
      <w:r w:rsidRPr="005B1381">
        <w:rPr>
          <w:rFonts w:eastAsiaTheme="minorHAnsi"/>
        </w:rPr>
        <w:t xml:space="preserve">% when they reported knowing they saw the exemplar, and </w:t>
      </w:r>
      <w:r>
        <w:rPr>
          <w:rFonts w:eastAsiaTheme="minorHAnsi"/>
        </w:rPr>
        <w:t>70</w:t>
      </w:r>
      <w:r w:rsidRPr="005B1381">
        <w:rPr>
          <w:rFonts w:eastAsiaTheme="minorHAnsi"/>
        </w:rPr>
        <w:t xml:space="preserve">% when they guessed the exemplar. For the exemplar-state task, participants were correct: </w:t>
      </w:r>
      <w:r>
        <w:rPr>
          <w:rFonts w:eastAsiaTheme="minorHAnsi"/>
        </w:rPr>
        <w:t>87</w:t>
      </w:r>
      <w:r w:rsidRPr="005B1381">
        <w:rPr>
          <w:rFonts w:eastAsiaTheme="minorHAnsi"/>
        </w:rPr>
        <w:t xml:space="preserve">% when they reported remembering the exemplar-state, </w:t>
      </w:r>
      <w:r>
        <w:rPr>
          <w:rFonts w:eastAsiaTheme="minorHAnsi"/>
        </w:rPr>
        <w:t>79</w:t>
      </w:r>
      <w:r w:rsidRPr="005B1381">
        <w:rPr>
          <w:rFonts w:eastAsiaTheme="minorHAnsi"/>
        </w:rPr>
        <w:t xml:space="preserve">% when they reported knowing they saw the exemplar-state, and </w:t>
      </w:r>
      <w:r>
        <w:rPr>
          <w:rFonts w:eastAsiaTheme="minorHAnsi"/>
        </w:rPr>
        <w:t>59</w:t>
      </w:r>
      <w:r w:rsidRPr="005B1381">
        <w:rPr>
          <w:rFonts w:eastAsiaTheme="minorHAnsi"/>
        </w:rPr>
        <w:t>% when they guessed the exemplar-state</w:t>
      </w:r>
      <w:r>
        <w:rPr>
          <w:rFonts w:eastAsiaTheme="minorHAnsi"/>
        </w:rPr>
        <w:t>, see Figure 3</w:t>
      </w:r>
      <w:r w:rsidRPr="005B1381">
        <w:rPr>
          <w:rFonts w:eastAsiaTheme="minorHAnsi"/>
        </w:rPr>
        <w:t>.</w:t>
      </w:r>
    </w:p>
    <w:p w14:paraId="21E9B9ED" w14:textId="7BD45EBC" w:rsidR="005056C3" w:rsidRDefault="005056C3" w:rsidP="005056C3">
      <w:pPr>
        <w:spacing w:line="480" w:lineRule="auto"/>
        <w:rPr>
          <w:rFonts w:eastAsiaTheme="minorHAnsi"/>
        </w:rPr>
      </w:pPr>
      <w:r>
        <w:rPr>
          <w:rFonts w:eastAsiaTheme="minorHAnsi"/>
        </w:rPr>
        <w:t>Experiment 1A</w:t>
      </w:r>
    </w:p>
    <w:p w14:paraId="5C40AE89" w14:textId="284664EB" w:rsidR="005056C3" w:rsidRDefault="005056C3" w:rsidP="005056C3">
      <w:pPr>
        <w:spacing w:line="480" w:lineRule="auto"/>
        <w:rPr>
          <w:rFonts w:eastAsiaTheme="minorHAnsi"/>
        </w:rPr>
      </w:pPr>
      <w:r>
        <w:rPr>
          <w:noProof/>
        </w:rPr>
        <w:drawing>
          <wp:inline distT="0" distB="0" distL="0" distR="0" wp14:anchorId="2F9A5720" wp14:editId="52E775F0">
            <wp:extent cx="5542844" cy="3517900"/>
            <wp:effectExtent l="0" t="0" r="0" b="0"/>
            <wp:docPr id="2" name="Chart 2">
              <a:extLst xmlns:a="http://schemas.openxmlformats.org/drawingml/2006/main">
                <a:ext uri="{FF2B5EF4-FFF2-40B4-BE49-F238E27FC236}">
                  <a16:creationId xmlns:a16="http://schemas.microsoft.com/office/drawing/2014/main" id="{C9218764-0326-55A6-F207-0FD096FBA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CF482F" w14:textId="77777777" w:rsidR="005056C3" w:rsidRPr="005B1381" w:rsidRDefault="005056C3" w:rsidP="005056C3">
      <w:pPr>
        <w:widowControl w:val="0"/>
        <w:autoSpaceDE w:val="0"/>
        <w:autoSpaceDN w:val="0"/>
        <w:adjustRightInd w:val="0"/>
        <w:ind w:left="475"/>
      </w:pPr>
      <w:r w:rsidRPr="005B1381">
        <w:rPr>
          <w:i/>
          <w:iCs/>
        </w:rPr>
        <w:t xml:space="preserve">Figure </w:t>
      </w:r>
      <w:r>
        <w:rPr>
          <w:i/>
          <w:iCs/>
        </w:rPr>
        <w:t>3</w:t>
      </w:r>
      <w:r w:rsidRPr="005B1381">
        <w:t xml:space="preserve">.  </w:t>
      </w:r>
      <w:r>
        <w:t>2-AFC accuracy for remember, know, and guess judgment (left panel, exemplar task; right panel, exemplar-state task).</w:t>
      </w:r>
    </w:p>
    <w:p w14:paraId="6BC68EE5" w14:textId="77777777" w:rsidR="005056C3" w:rsidRDefault="005056C3" w:rsidP="005056C3">
      <w:pPr>
        <w:spacing w:line="480" w:lineRule="auto"/>
        <w:rPr>
          <w:rFonts w:eastAsiaTheme="minorHAnsi"/>
        </w:rPr>
      </w:pPr>
    </w:p>
    <w:p w14:paraId="1B770088" w14:textId="77777777" w:rsidR="005056C3" w:rsidRPr="005B1381" w:rsidRDefault="005056C3" w:rsidP="005056C3">
      <w:pPr>
        <w:spacing w:line="480" w:lineRule="auto"/>
        <w:ind w:firstLine="720"/>
      </w:pPr>
      <w:r w:rsidRPr="005B1381">
        <w:t xml:space="preserve">Thus, our study replicates the finding of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rsidRPr="005B1381">
        <w:t xml:space="preserve">, indicating that individuals struggle to bind exemplar information with state information. Now that we have </w:t>
      </w:r>
      <w:r w:rsidRPr="005B1381">
        <w:lastRenderedPageBreak/>
        <w:t xml:space="preserve">replicated the original study’s findings, we will proceed to address our main question of </w:t>
      </w:r>
      <w:r>
        <w:t xml:space="preserve">interest, </w:t>
      </w:r>
      <w:r w:rsidRPr="005B1381">
        <w:t>whether collaboration can help to overcome chance-level</w:t>
      </w:r>
      <w:r>
        <w:t>,</w:t>
      </w:r>
      <w:r w:rsidRPr="005B1381">
        <w:t xml:space="preserve"> exemplar-state binding. </w:t>
      </w:r>
    </w:p>
    <w:p w14:paraId="3F5C22E5" w14:textId="77777777" w:rsidR="005056C3" w:rsidRPr="00081528" w:rsidRDefault="005056C3" w:rsidP="005056C3">
      <w:pPr>
        <w:spacing w:line="480" w:lineRule="auto"/>
        <w:jc w:val="center"/>
        <w:rPr>
          <w:b/>
          <w:bCs/>
        </w:rPr>
      </w:pPr>
      <w:r w:rsidRPr="005B1381">
        <w:rPr>
          <w:b/>
          <w:bCs/>
        </w:rPr>
        <w:t>Experiment 1B</w:t>
      </w:r>
    </w:p>
    <w:p w14:paraId="7A0F2187" w14:textId="77777777" w:rsidR="005056C3" w:rsidRDefault="005056C3" w:rsidP="005056C3">
      <w:pPr>
        <w:spacing w:line="480" w:lineRule="auto"/>
        <w:ind w:firstLine="720"/>
      </w:pPr>
      <w:r w:rsidRPr="005B1381">
        <w:t xml:space="preserve">Next, we tested whether collaborating could improve binding performance. We expected that individuals remembering alone would perform at chance levels when required to correctly bind which state goes with which exemplar, replicating our Experiment 1A (and Utochkin &amp; Brady, 2019, Experiments 1A and 1B). Of primary interest, </w:t>
      </w:r>
      <w:r w:rsidRPr="00BC2E95">
        <w:t>we examined whether working with a partner to make recognition memory judgments could enhance performance in binding states with exemplars.</w:t>
      </w:r>
      <w:r w:rsidRPr="00ED6827">
        <w:t xml:space="preserve"> Given what is known about collaboration and recognition memory, we </w:t>
      </w:r>
      <w:r>
        <w:t>hypothesized</w:t>
      </w:r>
      <w:r w:rsidRPr="00ED6827">
        <w:t xml:space="preserve"> that working with a partner during the exemplar-state recognition </w:t>
      </w:r>
      <w:r>
        <w:t xml:space="preserve">test </w:t>
      </w:r>
      <w:r w:rsidRPr="00ED6827">
        <w:t>would improve performance in terms of tying which state corresponds to which exemplar.</w:t>
      </w:r>
      <w:r>
        <w:t xml:space="preserve"> </w:t>
      </w:r>
      <w:r w:rsidRPr="00BC2E95">
        <w:t>Collaborating with a partner allows for discussio</w:t>
      </w:r>
      <w:r>
        <w:t>n as to</w:t>
      </w:r>
      <w:r w:rsidRPr="005B1381">
        <w:t xml:space="preserve"> whether </w:t>
      </w:r>
      <w:r>
        <w:t xml:space="preserve">either individual </w:t>
      </w:r>
      <w:r w:rsidRPr="005B1381">
        <w:t>recognized an exemplar and its particular state, while also being able to provide the context of their memory to strengthen their argument (e.g., “I remember we saw the chocolate that had a bite missing because my sister used to always leave half-eaten chocolates in the box.”).</w:t>
      </w:r>
      <w:r>
        <w:t xml:space="preserve"> </w:t>
      </w:r>
      <w:r w:rsidRPr="005B1381">
        <w:t xml:space="preserve">Collaborators </w:t>
      </w:r>
      <w:r>
        <w:t>could</w:t>
      </w:r>
      <w:r w:rsidRPr="005B1381">
        <w:t xml:space="preserve"> also correct and challenge each other's incorrect decisions</w:t>
      </w:r>
      <w:r>
        <w:t xml:space="preserve">, which could help collaborating pairs </w:t>
      </w:r>
      <w:r w:rsidRPr="00BC2E95">
        <w:t>error-prun</w:t>
      </w:r>
      <w:r>
        <w:t>e</w:t>
      </w:r>
      <w:r w:rsidRPr="00BC2E95">
        <w:t xml:space="preserve"> exemplars that were not studied in the state-exemplar task</w:t>
      </w:r>
      <w:r>
        <w:t xml:space="preserve"> and/or</w:t>
      </w:r>
      <w:r w:rsidRPr="00BC2E95">
        <w:t xml:space="preserve"> </w:t>
      </w:r>
      <w:r w:rsidRPr="005B1381">
        <w:t xml:space="preserve">to identify more correct studied objects </w:t>
      </w:r>
      <w:r w:rsidRPr="005B1381">
        <w:fldChar w:fldCharType="begin" w:fldLock="1"/>
      </w:r>
      <w:r w:rsidRPr="005B1381">
        <w:instrText>ADDIN CSL_CITATION {"citationItems":[{"id":"ITEM-1","itemData":{"DOI":"10.1016/j.cognition.2020.104279","ISSN":"18737838","PMID":"32480165","abstract":"Social interactions create opportunities for reminiscence and memory rehearsal but can also lead to memory errors. We tested how the type of information people remember can influence the magnitude of memory errors they make following collaborative discussion. Past findings show that unrelated item lists and emotional salient items reduce false alarms and improve memory discrimination, respectively, on an individual recognition test after collaborative discussion compared to no prior collaboration. In contrast, for associatively related materials with high relatedness (e.g., bed, rest, awake, tired, dream, etc.) collaboration increases false recognition memory for the critical lures (e.g., sleep) on a later individual test. We tested whether the error-pruning benefits of collaboration are restricted to unrelated and emotional information or can also occur for other classes of related information that produce high memory errors. Using categorized stimuli, we created conditions that produced high or low memory errors for the same targets (12 versus 2 target exemplars per category across study lists of equal length). Replicating past research, collaboration increased the accuracy of recognition memory and large category size decreased it. The critical novel finding showed that collaboration pruned individual recognition errors by reducing false alarms not only in the low memory error condition but also the high memory error condition. This study delineates the conditions where collaboration can prune memory errors for related information.","author":[{"dropping-particle":"","family":"Rajaram","given":"Suparna","non-dropping-particle":"","parse-names":false,"suffix":""},{"dropping-particle":"","family":"Maswood","given":"Raeya","non-dropping-particle":"","parse-names":false,"suffix":""},{"dropping-particle":"","family":"Pereira-Pasarin","given":"Luciane P.","non-dropping-particle":"","parse-names":false,"suffix":""}],"container-title":"Cognition","id":"ITEM-1","issue":"August 2019","issued":{"date-parts":[["2020"]]},"publisher":"Elsevier","title":"When social influences reduce false recognition memory: A case of categorically related information","type":"article-journal","volume":"202"},"uris":["http://www.mendeley.com/documents/?uuid=199e186a-ba6a-421e-a265-96a8c740af6f"]}],"mendeley":{"formattedCitation":"(Rajaram et al., 2020)","manualFormatting":"(Rajaram et al., 2020)","plainTextFormattedCitation":"(Rajaram et al., 2020)","previouslyFormattedCitation":"(Rajaram et al., 2020)"},"properties":{"noteIndex":0},"schema":"https://github.com/citation-style-language/schema/raw/master/csl-citation.json"}</w:instrText>
      </w:r>
      <w:r w:rsidRPr="005B1381">
        <w:fldChar w:fldCharType="separate"/>
      </w:r>
      <w:r w:rsidRPr="005B1381">
        <w:rPr>
          <w:noProof/>
        </w:rPr>
        <w:t>(Rajaram et al., 2020)</w:t>
      </w:r>
      <w:r w:rsidRPr="005B1381">
        <w:fldChar w:fldCharType="end"/>
      </w:r>
      <w:r w:rsidRPr="005B1381">
        <w:t>.</w:t>
      </w:r>
      <w:r w:rsidRPr="00533FFB">
        <w:t xml:space="preserve"> </w:t>
      </w:r>
      <w:r w:rsidRPr="005B1381">
        <w:t>Specifically,</w:t>
      </w:r>
      <w:r>
        <w:t xml:space="preserve"> </w:t>
      </w:r>
      <w:r w:rsidRPr="00BC2E95">
        <w:t xml:space="preserve">we expected to find that recognition memory accuracy for bound information would be greater for those who collaborate compared to those who perform the task individually. </w:t>
      </w:r>
      <w:r w:rsidRPr="00081528">
        <w:t>As for the exemplar task,</w:t>
      </w:r>
      <w:r>
        <w:t xml:space="preserve"> w</w:t>
      </w:r>
      <w:r w:rsidRPr="00BC2E95">
        <w:t>e also expected</w:t>
      </w:r>
      <w:r>
        <w:t xml:space="preserve"> to find that the </w:t>
      </w:r>
      <w:r w:rsidRPr="00BC2E95">
        <w:t xml:space="preserve">collaborative condition </w:t>
      </w:r>
      <w:r>
        <w:t xml:space="preserve">would </w:t>
      </w:r>
      <w:r w:rsidRPr="00BC2E95">
        <w:t>outperform the individual condition in identifying previously studied exemplars.</w:t>
      </w:r>
    </w:p>
    <w:p w14:paraId="0251725C" w14:textId="7CE4AA24" w:rsidR="005056C3" w:rsidRPr="00533FFB" w:rsidRDefault="005056C3" w:rsidP="00D419D3">
      <w:pPr>
        <w:spacing w:line="480" w:lineRule="auto"/>
        <w:ind w:firstLine="720"/>
      </w:pPr>
      <w:r>
        <w:lastRenderedPageBreak/>
        <w:t xml:space="preserve">If collaboration improves the ability to bind exemplars to their correct states, we will attempt to understand how the group made </w:t>
      </w:r>
      <w:r w:rsidR="005F44E4">
        <w:t xml:space="preserve">its </w:t>
      </w:r>
      <w:r>
        <w:t xml:space="preserve">decision. Previous research has </w:t>
      </w:r>
      <w:r w:rsidR="005F44E4">
        <w:t>examined</w:t>
      </w:r>
      <w:r>
        <w:t xml:space="preserve"> how often collaborative groups go with the decision of their best group member </w:t>
      </w:r>
      <w:r w:rsidRPr="00665A4D">
        <w:t>(Clark et al., 2000)</w:t>
      </w:r>
      <w:r>
        <w:t xml:space="preserve">. </w:t>
      </w:r>
      <w:r w:rsidR="005F44E4">
        <w:t>If we find a collaborative advantage, we will undertake similar analyses</w:t>
      </w:r>
      <w:r>
        <w:t>.</w:t>
      </w:r>
    </w:p>
    <w:p w14:paraId="099CEB2C" w14:textId="77777777" w:rsidR="005056C3" w:rsidRPr="005B1381" w:rsidRDefault="005056C3" w:rsidP="005056C3">
      <w:pPr>
        <w:spacing w:line="480" w:lineRule="auto"/>
        <w:jc w:val="center"/>
        <w:rPr>
          <w:b/>
          <w:bCs/>
        </w:rPr>
      </w:pPr>
      <w:r w:rsidRPr="005B1381">
        <w:rPr>
          <w:b/>
          <w:bCs/>
        </w:rPr>
        <w:t xml:space="preserve">Method </w:t>
      </w:r>
    </w:p>
    <w:p w14:paraId="63F6AFDB" w14:textId="77777777" w:rsidR="005056C3" w:rsidRPr="005B1381" w:rsidRDefault="005056C3" w:rsidP="005056C3">
      <w:pPr>
        <w:spacing w:line="480" w:lineRule="auto"/>
        <w:rPr>
          <w:b/>
          <w:bCs/>
        </w:rPr>
      </w:pPr>
      <w:r w:rsidRPr="005B1381">
        <w:rPr>
          <w:b/>
          <w:bCs/>
        </w:rPr>
        <w:t xml:space="preserve">Participants </w:t>
      </w:r>
    </w:p>
    <w:p w14:paraId="09C5503A" w14:textId="77777777" w:rsidR="005056C3" w:rsidRPr="005B1381" w:rsidRDefault="005056C3" w:rsidP="005056C3">
      <w:pPr>
        <w:spacing w:line="480" w:lineRule="auto"/>
        <w:rPr>
          <w:rFonts w:eastAsia="AppleMyungjo"/>
          <w:lang w:eastAsia="zh-CN"/>
        </w:rPr>
      </w:pPr>
      <w:r w:rsidRPr="005B1381">
        <w:rPr>
          <w:rFonts w:eastAsia="AppleMyungjo"/>
          <w:lang w:eastAsia="zh-CN"/>
        </w:rPr>
        <w:tab/>
        <w:t>Following the power analysis described in Experiment 1A, a different group of 42 undergraduate students at the University of Oklahoma participated in exchange for SONA credit or a $10 Amazon gift card. There were 30 females, 11 males, and 1 non-binary individual (</w:t>
      </w:r>
      <w:r w:rsidRPr="005B1381">
        <w:rPr>
          <w:rFonts w:eastAsia="AppleMyungjo"/>
          <w:i/>
          <w:iCs/>
          <w:lang w:eastAsia="zh-CN"/>
        </w:rPr>
        <w:t xml:space="preserve">M </w:t>
      </w:r>
      <w:r w:rsidRPr="005B1381">
        <w:rPr>
          <w:rFonts w:eastAsia="AppleMyungjo"/>
          <w:lang w:eastAsia="zh-CN"/>
        </w:rPr>
        <w:t xml:space="preserve">= 22.5, </w:t>
      </w:r>
      <w:r w:rsidRPr="005B1381">
        <w:rPr>
          <w:rFonts w:eastAsia="AppleMyungjo"/>
          <w:i/>
          <w:iCs/>
          <w:lang w:eastAsia="zh-CN"/>
        </w:rPr>
        <w:t xml:space="preserve">SD = </w:t>
      </w:r>
      <w:r w:rsidRPr="005B1381">
        <w:rPr>
          <w:rFonts w:eastAsia="AppleMyungjo"/>
          <w:lang w:eastAsia="zh-CN"/>
        </w:rPr>
        <w:t xml:space="preserve">9.24). The alone and </w:t>
      </w:r>
      <w:r>
        <w:t>non</w:t>
      </w:r>
      <w:r w:rsidRPr="005B1381">
        <w:t>collaborative</w:t>
      </w:r>
      <w:r w:rsidRPr="005B1381">
        <w:rPr>
          <w:rFonts w:eastAsia="AppleMyungjo"/>
          <w:lang w:eastAsia="zh-CN"/>
        </w:rPr>
        <w:t xml:space="preserve"> conditions contained all 42 individuals; however, when they made collaborative conditions, they were with a partner, resulting in 21 collaborative pairs in total (21*2 to make a pair). </w:t>
      </w:r>
    </w:p>
    <w:p w14:paraId="71A365EF" w14:textId="77777777" w:rsidR="005056C3" w:rsidRPr="005B1381" w:rsidRDefault="005056C3" w:rsidP="005056C3">
      <w:pPr>
        <w:spacing w:line="480" w:lineRule="auto"/>
        <w:rPr>
          <w:b/>
          <w:bCs/>
        </w:rPr>
      </w:pPr>
      <w:r w:rsidRPr="005B1381">
        <w:rPr>
          <w:b/>
          <w:bCs/>
        </w:rPr>
        <w:t>Design</w:t>
      </w:r>
    </w:p>
    <w:p w14:paraId="248A69C0" w14:textId="77777777" w:rsidR="005056C3" w:rsidRPr="005B1381" w:rsidRDefault="005056C3" w:rsidP="005056C3">
      <w:pPr>
        <w:spacing w:line="480" w:lineRule="auto"/>
      </w:pPr>
      <w:r w:rsidRPr="005B1381">
        <w:tab/>
        <w:t xml:space="preserve">The independent variables in this study are condition: individual and collaborative, and task: exemplar and exemplar-state. Both independent variables follow a within-subject design. </w:t>
      </w:r>
    </w:p>
    <w:p w14:paraId="6D07C230" w14:textId="77777777" w:rsidR="005056C3" w:rsidRPr="005B1381" w:rsidRDefault="005056C3" w:rsidP="005056C3">
      <w:pPr>
        <w:spacing w:line="480" w:lineRule="auto"/>
        <w:rPr>
          <w:b/>
          <w:bCs/>
        </w:rPr>
      </w:pPr>
      <w:r w:rsidRPr="005B1381">
        <w:rPr>
          <w:b/>
          <w:bCs/>
        </w:rPr>
        <w:t>Materials</w:t>
      </w:r>
    </w:p>
    <w:p w14:paraId="5DB1AAAA" w14:textId="77777777" w:rsidR="005056C3" w:rsidRPr="005B1381" w:rsidRDefault="005056C3" w:rsidP="005056C3">
      <w:pPr>
        <w:spacing w:line="480" w:lineRule="auto"/>
      </w:pPr>
      <w:r w:rsidRPr="005B1381">
        <w:tab/>
        <w:t>The stimulus materials were the same as Experiment 1A.</w:t>
      </w:r>
    </w:p>
    <w:p w14:paraId="03ED2616" w14:textId="77777777" w:rsidR="005056C3" w:rsidRPr="005B1381" w:rsidRDefault="005056C3" w:rsidP="005056C3">
      <w:pPr>
        <w:tabs>
          <w:tab w:val="left" w:pos="4175"/>
        </w:tabs>
        <w:spacing w:line="480" w:lineRule="auto"/>
        <w:rPr>
          <w:rFonts w:eastAsia="AppleMyungjo"/>
          <w:lang w:eastAsia="zh-CN"/>
        </w:rPr>
      </w:pPr>
      <w:r w:rsidRPr="005B1381">
        <w:rPr>
          <w:b/>
          <w:bCs/>
        </w:rPr>
        <w:t>Procedure</w:t>
      </w:r>
    </w:p>
    <w:p w14:paraId="1EC46434" w14:textId="77777777" w:rsidR="002E1070" w:rsidRDefault="002E1070" w:rsidP="002E1070">
      <w:pPr>
        <w:spacing w:line="480" w:lineRule="auto"/>
        <w:ind w:firstLine="720"/>
      </w:pPr>
      <w:r w:rsidRPr="005B1381">
        <w:t>Study sign-ups requested two participants per session. When participants arrive</w:t>
      </w:r>
      <w:r>
        <w:t>d</w:t>
      </w:r>
      <w:r w:rsidRPr="005B1381">
        <w:t xml:space="preserve"> at the lab, they were taken to a computer desk where they completed all of the tasks. The two participants sat next to each other with a cubicle divider between the desks. Participants were shown the study stimuli and were asked to memorize them. </w:t>
      </w:r>
    </w:p>
    <w:p w14:paraId="6F44DE6D" w14:textId="77777777" w:rsidR="002E1070" w:rsidRDefault="002E1070" w:rsidP="002E1070">
      <w:pPr>
        <w:spacing w:line="480" w:lineRule="auto"/>
        <w:ind w:firstLine="720"/>
      </w:pPr>
      <w:r w:rsidRPr="005B1381">
        <w:lastRenderedPageBreak/>
        <w:t xml:space="preserve">During the test phase, they completed a series of two 2-AFC tests, just as in Experiment 1A. However, this time, each task was divided into two </w:t>
      </w:r>
      <w:r>
        <w:t>blocks</w:t>
      </w:r>
      <w:r w:rsidRPr="005B1381">
        <w:t xml:space="preserve"> to allow for the within-subject design (individual and collaborative)</w:t>
      </w:r>
      <w:r>
        <w:t xml:space="preserve">, making a total of four blocks total (individual exemplar task, collaborative exemplar task, individual exemplar-state task, collaborative exemplar-state task; the order was randomized) see Figure 4. However, we should note that the collaborative condition test trials had to be presented in the same order so that the pair could work on the same exemplar as their partner.  When participants were completing an individual condition, they completed all tasks on their own, and when participants were assigned to the collaboration condition, each person first made an individual decision (accompanied by a remember, know, guess confidence judgment) and then the two participants made a collaborative decision for each test. </w:t>
      </w:r>
    </w:p>
    <w:p w14:paraId="422B8AC2" w14:textId="7725B2E3" w:rsidR="005056C3" w:rsidRPr="002E1070" w:rsidRDefault="002E1070" w:rsidP="002E1070">
      <w:pPr>
        <w:spacing w:line="480" w:lineRule="auto"/>
        <w:ind w:firstLine="720"/>
      </w:pPr>
      <w:r w:rsidRPr="005B1381">
        <w:t xml:space="preserve">Following the completion of the first task, all participants were shown the other set of study stimuli and completed the second set of 2-AFC tests. </w:t>
      </w:r>
      <w:r>
        <w:t xml:space="preserve">The stimuli used during each block did not repeat exemplars between conditions. </w:t>
      </w:r>
      <w:r w:rsidRPr="005B1381">
        <w:t>Each of the tasks will next be explained in detail.</w:t>
      </w:r>
    </w:p>
    <w:p w14:paraId="4A25F4AA" w14:textId="75658795" w:rsidR="002E1070" w:rsidRDefault="002E1070" w:rsidP="002E1070">
      <w:pPr>
        <w:spacing w:line="480" w:lineRule="auto"/>
        <w:jc w:val="center"/>
        <w:rPr>
          <w:rFonts w:eastAsiaTheme="minorHAnsi"/>
        </w:rPr>
      </w:pPr>
      <w:r>
        <w:rPr>
          <w:noProof/>
        </w:rPr>
        <w:drawing>
          <wp:inline distT="0" distB="0" distL="0" distR="0" wp14:anchorId="42CAB66A" wp14:editId="75C4E3B6">
            <wp:extent cx="4729099" cy="1460665"/>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52108" cy="1467772"/>
                    </a:xfrm>
                    <a:prstGeom prst="rect">
                      <a:avLst/>
                    </a:prstGeom>
                  </pic:spPr>
                </pic:pic>
              </a:graphicData>
            </a:graphic>
          </wp:inline>
        </w:drawing>
      </w:r>
    </w:p>
    <w:p w14:paraId="72262770" w14:textId="5A3E719F" w:rsidR="005056C3" w:rsidRDefault="002E1070" w:rsidP="002E1070">
      <w:pPr>
        <w:rPr>
          <w:rFonts w:eastAsiaTheme="minorHAnsi"/>
        </w:rPr>
      </w:pPr>
      <w:r w:rsidRPr="009B7417">
        <w:rPr>
          <w:i/>
          <w:iCs/>
        </w:rPr>
        <w:t>Figure 4</w:t>
      </w:r>
      <w:r w:rsidRPr="009B7417">
        <w:t>.</w:t>
      </w:r>
      <w:r w:rsidRPr="005B1381">
        <w:t xml:space="preserve"> </w:t>
      </w:r>
      <w:r>
        <w:t>The procedure is shown above for the two tasks. The exemplar task and the exemplar-state tasks each contained two blocks, one block was done alone while the second block was done collaboratively. The alone and collaborative conditions as well as the tasks were randomized throughout the study.</w:t>
      </w:r>
    </w:p>
    <w:p w14:paraId="2CB53653" w14:textId="77777777" w:rsidR="002E1070" w:rsidRDefault="002E1070" w:rsidP="002E1070">
      <w:pPr>
        <w:rPr>
          <w:rFonts w:eastAsiaTheme="minorHAnsi"/>
        </w:rPr>
      </w:pPr>
    </w:p>
    <w:p w14:paraId="4E986812" w14:textId="77777777" w:rsidR="00D419D3" w:rsidRDefault="00D419D3" w:rsidP="002E1070">
      <w:pPr>
        <w:spacing w:line="480" w:lineRule="auto"/>
        <w:rPr>
          <w:b/>
          <w:bCs/>
        </w:rPr>
      </w:pPr>
    </w:p>
    <w:p w14:paraId="618D9C42" w14:textId="47DD544E" w:rsidR="002E1070" w:rsidRPr="005B1381" w:rsidRDefault="002E1070" w:rsidP="002E1070">
      <w:pPr>
        <w:spacing w:line="480" w:lineRule="auto"/>
        <w:rPr>
          <w:b/>
          <w:bCs/>
        </w:rPr>
      </w:pPr>
      <w:r w:rsidRPr="005B1381">
        <w:rPr>
          <w:b/>
          <w:bCs/>
        </w:rPr>
        <w:t>Exemplar Task</w:t>
      </w:r>
    </w:p>
    <w:p w14:paraId="10B08325" w14:textId="77777777" w:rsidR="002E1070" w:rsidRPr="005B1381" w:rsidRDefault="002E1070" w:rsidP="002E1070">
      <w:pPr>
        <w:spacing w:line="480" w:lineRule="auto"/>
      </w:pPr>
      <w:r w:rsidRPr="005B1381">
        <w:lastRenderedPageBreak/>
        <w:tab/>
        <w:t xml:space="preserve">The exemplar task was the same as Experiment 1A except that during the study phase, participants were shown 60 categories with two images per category (e.g., two different wheelbarrows) in contrast to the 120 categories studied in Experiment 1A. In other words, Experiment 1B used 60 categories for the alone condition and the other 60 were used for the collaborative condition. The 60 categories were counterbalanced across both conditions. </w:t>
      </w:r>
    </w:p>
    <w:p w14:paraId="5EA3DCE2" w14:textId="77777777" w:rsidR="002E1070" w:rsidRPr="005B1381" w:rsidRDefault="002E1070" w:rsidP="002E1070">
      <w:pPr>
        <w:spacing w:line="480" w:lineRule="auto"/>
        <w:rPr>
          <w:b/>
          <w:bCs/>
        </w:rPr>
      </w:pPr>
      <w:r w:rsidRPr="005B1381">
        <w:rPr>
          <w:b/>
          <w:bCs/>
        </w:rPr>
        <w:t xml:space="preserve">Exemplar-state task </w:t>
      </w:r>
    </w:p>
    <w:p w14:paraId="4F5DBE04" w14:textId="77777777" w:rsidR="002E1070" w:rsidRPr="005B1381" w:rsidRDefault="002E1070" w:rsidP="002E1070">
      <w:pPr>
        <w:spacing w:line="480" w:lineRule="auto"/>
      </w:pPr>
      <w:r w:rsidRPr="005B1381">
        <w:rPr>
          <w:b/>
          <w:bCs/>
        </w:rPr>
        <w:tab/>
      </w:r>
      <w:r w:rsidRPr="005B1381">
        <w:t xml:space="preserve">The exemplar-state task also followed the same procedure as Experiment 1A, however, again, 120 images were used for the individual condition study stimuli and 120 images were used for the collaborative condition study stimuli instead of 240 images. </w:t>
      </w:r>
    </w:p>
    <w:p w14:paraId="5A4F7937" w14:textId="77777777" w:rsidR="002E1070" w:rsidRPr="005B1381" w:rsidRDefault="002E1070" w:rsidP="002E1070">
      <w:pPr>
        <w:spacing w:line="480" w:lineRule="auto"/>
      </w:pPr>
      <w:r w:rsidRPr="005B1381">
        <w:rPr>
          <w:b/>
          <w:bCs/>
        </w:rPr>
        <w:t>Analysis</w:t>
      </w:r>
      <w:r w:rsidRPr="005B1381">
        <w:t xml:space="preserve"> </w:t>
      </w:r>
      <w:r w:rsidRPr="005B1381">
        <w:rPr>
          <w:b/>
          <w:bCs/>
        </w:rPr>
        <w:t>Plan</w:t>
      </w:r>
    </w:p>
    <w:p w14:paraId="7DC5EB65" w14:textId="2CE47B14" w:rsidR="00B20A73" w:rsidRPr="005B1381" w:rsidRDefault="002E1070" w:rsidP="002E1070">
      <w:pPr>
        <w:spacing w:line="480" w:lineRule="auto"/>
      </w:pPr>
      <w:r w:rsidRPr="005B1381">
        <w:tab/>
        <w:t>The same analyses were conducted as in Experiment 1A. However, this set of analyses also compare</w:t>
      </w:r>
      <w:r>
        <w:t>s</w:t>
      </w:r>
      <w:r w:rsidRPr="005B1381">
        <w:t xml:space="preserve"> </w:t>
      </w:r>
      <w:r>
        <w:t>non</w:t>
      </w:r>
      <w:r w:rsidRPr="005B1381">
        <w:t xml:space="preserve">collaborative decisions to collaborative decisions. A combination of </w:t>
      </w:r>
      <w:r w:rsidRPr="005B1381">
        <w:rPr>
          <w:i/>
          <w:iCs/>
        </w:rPr>
        <w:t>t</w:t>
      </w:r>
      <w:r w:rsidRPr="005B1381">
        <w:t>-tests and mixed ANOVA</w:t>
      </w:r>
      <w:r>
        <w:t>s</w:t>
      </w:r>
      <w:r w:rsidRPr="005B1381">
        <w:t xml:space="preserve"> </w:t>
      </w:r>
      <w:r>
        <w:t>were</w:t>
      </w:r>
      <w:r w:rsidRPr="005B1381">
        <w:t xml:space="preserve"> conducted to evaluate the effects</w:t>
      </w:r>
      <w:r>
        <w:t>,</w:t>
      </w:r>
      <w:r w:rsidRPr="005B1381">
        <w:t xml:space="preserve"> and the conclusions will be interpreted using Bayes factors (e.g., </w:t>
      </w:r>
      <w:r w:rsidRPr="005B1381">
        <w:fldChar w:fldCharType="begin" w:fldLock="1"/>
      </w:r>
      <w:r w:rsidR="00693716">
        <w:instrText>ADDIN CSL_CITATION {"citationItems":[{"id":"ITEM-1","itemData":{"DOI":"10.3758/PBR.16.2.225","ISSN":"10699384","PMID":"19293088","abstract":"Progress in science often comes from discovering invariances in relationships among variables; these invariances often correspond to null hypotheses. As is commonly known, it is not possible to state evidence for the null hypothesis in conventional significance testing. Here we highlight a Bayes factor alternative to the conventional t test that will allow researchers to express preference for either the null hypothesis or the alternative. The Bayes factor has a natural and straightforward interpretation, is based on reasonable assumptions, and has better properties than other methods of inference that have been advocated in the psychological literature. To facilitate use of the Bayes factor, we provide an easy-to-use, Web-based program that performs the necessary calculations. © 2009 The Psychonomic Society, Inc.","author":[{"dropping-particle":"","family":"Rouder","given":"Jeffrey N.","non-dropping-particle":"","parse-names":false,"suffix":""},{"dropping-particle":"","family":"Speckman","given":"Paul L.","non-dropping-particle":"","parse-names":false,"suffix":""},{"dropping-particle":"","family":"Sun","given":"Dongchu","non-dropping-particle":"","parse-names":false,"suffix":""},{"dropping-particle":"","family":"Morey","given":"Richard D.","non-dropping-particle":"","parse-names":false,"suffix":""},{"dropping-particle":"","family":"Iverson","given":"Geoffrey","non-dropping-particle":"","parse-names":false,"suffix":""}],"container-title":"Psychonomic Bulletin and Review","id":"ITEM-1","issue":"2","issued":{"date-parts":[["2009"]]},"page":"225-237","title":"Bayesian t tests for accepting and rejecting the null hypothesis","type":"article-journal","volume":"16"},"uris":["http://www.mendeley.com/documents/?uuid=a38bf581-c338-4ab8-8fa2-4838e3d5991d"]}],"mendeley":{"formattedCitation":"(Rouder, Speckman, Sun, Morey, &amp; Iverson, 2009)","manualFormatting":"Rouder, Speckman, Sun, Morey, &amp; Iverson, 2009)","plainTextFormattedCitation":"(Rouder, Speckman, Sun, Morey, &amp; Iverson, 2009)","previouslyFormattedCitation":"(Rouder et al., 2009)"},"properties":{"noteIndex":0},"schema":"https://github.com/citation-style-language/schema/raw/master/csl-citation.json"}</w:instrText>
      </w:r>
      <w:r w:rsidRPr="005B1381">
        <w:fldChar w:fldCharType="separate"/>
      </w:r>
      <w:r w:rsidRPr="005B1381">
        <w:rPr>
          <w:noProof/>
        </w:rPr>
        <w:t>Rouder, Speckman, Sun, Morey, &amp; Iverson, 2009)</w:t>
      </w:r>
      <w:r w:rsidRPr="005B1381">
        <w:fldChar w:fldCharType="end"/>
      </w:r>
      <w:r w:rsidRPr="005B1381">
        <w:t>.  We expected to find that the collaborative condition w</w:t>
      </w:r>
      <w:r>
        <w:t xml:space="preserve">ould </w:t>
      </w:r>
      <w:r w:rsidRPr="005B1381">
        <w:t>have greater accuracy when remembering exemplars</w:t>
      </w:r>
      <w:r>
        <w:t xml:space="preserve"> and </w:t>
      </w:r>
      <w:r w:rsidRPr="005B1381">
        <w:t>states</w:t>
      </w:r>
      <w:r>
        <w:t xml:space="preserve">, independently, compared to individuals remembering alone. Furthermore, we expect to find that collaborative pairs will perform better than chance when it comes to exemplar-state binding, whereas individuals working alone will still perform at a chance level, as they did in Experiment 1A. </w:t>
      </w:r>
    </w:p>
    <w:p w14:paraId="7275BDDE" w14:textId="77777777" w:rsidR="002E1070" w:rsidRDefault="002E1070" w:rsidP="002E1070">
      <w:pPr>
        <w:spacing w:line="480" w:lineRule="auto"/>
        <w:jc w:val="center"/>
        <w:rPr>
          <w:b/>
          <w:bCs/>
        </w:rPr>
      </w:pPr>
      <w:r w:rsidRPr="005B1381">
        <w:rPr>
          <w:b/>
          <w:bCs/>
        </w:rPr>
        <w:t>Results</w:t>
      </w:r>
    </w:p>
    <w:p w14:paraId="25560942" w14:textId="77777777" w:rsidR="002E1070" w:rsidRPr="005B1381" w:rsidRDefault="002E1070" w:rsidP="002E1070">
      <w:pPr>
        <w:spacing w:line="480" w:lineRule="auto"/>
        <w:ind w:firstLine="720"/>
      </w:pPr>
      <w:r w:rsidRPr="005B1381">
        <w:t xml:space="preserve">The results are presented in two sections. First, we present the results from the task done alone. Second, the results comparing the collaborative condition decisions, </w:t>
      </w:r>
      <w:r>
        <w:t>which consist of</w:t>
      </w:r>
      <w:r w:rsidRPr="005B1381">
        <w:t xml:space="preserve"> the </w:t>
      </w:r>
      <w:r>
        <w:t>non</w:t>
      </w:r>
      <w:r w:rsidRPr="005B1381">
        <w:t>collaborative decision</w:t>
      </w:r>
      <w:r>
        <w:t>s</w:t>
      </w:r>
      <w:r w:rsidRPr="005B1381">
        <w:t xml:space="preserve"> and collaborative pair decision</w:t>
      </w:r>
      <w:r>
        <w:t>s</w:t>
      </w:r>
      <w:r w:rsidRPr="005B1381">
        <w:t xml:space="preserve">, will be presented. </w:t>
      </w:r>
    </w:p>
    <w:p w14:paraId="70ADF59E" w14:textId="77777777" w:rsidR="002E1070" w:rsidRPr="005B1381" w:rsidRDefault="002E1070" w:rsidP="002E1070">
      <w:pPr>
        <w:spacing w:line="480" w:lineRule="auto"/>
        <w:ind w:firstLine="720"/>
      </w:pPr>
      <w:r w:rsidRPr="005B1381">
        <w:lastRenderedPageBreak/>
        <w:t xml:space="preserve">The current data violated the normality assumption; therefore, a logit transformation was applied to the data. The logit transformation fixed the normality of all of the data. Here we report the original results from the </w:t>
      </w:r>
      <w:r w:rsidRPr="005B1381">
        <w:rPr>
          <w:i/>
          <w:iCs/>
        </w:rPr>
        <w:t>t</w:t>
      </w:r>
      <w:r w:rsidRPr="005B1381">
        <w:t xml:space="preserve">-tests and mixed ANOVAs but </w:t>
      </w:r>
      <w:r>
        <w:t>report</w:t>
      </w:r>
      <w:r w:rsidRPr="005B1381">
        <w:t xml:space="preserve"> the means and standard deviations from the raw data for ease of interpretation. </w:t>
      </w:r>
    </w:p>
    <w:p w14:paraId="5CB49862" w14:textId="07BCC979" w:rsidR="002E1070" w:rsidRPr="005B1381" w:rsidRDefault="002E1070" w:rsidP="002E1070">
      <w:pPr>
        <w:spacing w:line="480" w:lineRule="auto"/>
      </w:pPr>
      <w:r w:rsidRPr="005B1381">
        <w:rPr>
          <w:b/>
          <w:bCs/>
        </w:rPr>
        <w:t>Accuracy in remembering exemplars—Alone Condition</w:t>
      </w:r>
      <w:r w:rsidR="008C421F">
        <w:rPr>
          <w:b/>
          <w:bCs/>
        </w:rPr>
        <w:t>.</w:t>
      </w:r>
      <w:r w:rsidR="008C421F" w:rsidRPr="005B1381">
        <w:t xml:space="preserve">   </w:t>
      </w:r>
      <w:r w:rsidRPr="005B1381">
        <w:t xml:space="preserve">During the Exemplar condition, when asked to remember exemplars without requiring state memory, participants in the alone condition performed well above chance, </w:t>
      </w:r>
      <w:r w:rsidRPr="005B1381">
        <w:rPr>
          <w:i/>
          <w:iCs/>
        </w:rPr>
        <w:t xml:space="preserve">M </w:t>
      </w:r>
      <w:r w:rsidRPr="005B1381">
        <w:t xml:space="preserve">= .89, </w:t>
      </w:r>
      <w:r w:rsidRPr="005B1381">
        <w:rPr>
          <w:i/>
          <w:iCs/>
        </w:rPr>
        <w:t>SD</w:t>
      </w:r>
      <w:r w:rsidRPr="005B1381">
        <w:t xml:space="preserve"> = .08, </w:t>
      </w:r>
      <w:r w:rsidRPr="005B1381">
        <w:rPr>
          <w:i/>
          <w:iCs/>
        </w:rPr>
        <w:t>t</w:t>
      </w:r>
      <w:r w:rsidRPr="005B1381">
        <w:t>(41) = 12.05,</w:t>
      </w:r>
      <w:r w:rsidRPr="005B1381">
        <w:rPr>
          <w:i/>
          <w:iCs/>
        </w:rPr>
        <w:t xml:space="preserve"> p</w:t>
      </w:r>
      <w:r w:rsidRPr="005B1381">
        <w:t xml:space="preserve"> &lt; .001, </w:t>
      </w:r>
      <w:r w:rsidRPr="005B1381">
        <w:rPr>
          <w:i/>
          <w:iCs/>
        </w:rPr>
        <w:t xml:space="preserve">d </w:t>
      </w:r>
      <w:r w:rsidRPr="005B1381">
        <w:t>= 1.86, 95% CI [1.35, 2.36], suggesting they remembered exemplar information when it was not required to be bound to state information.</w:t>
      </w:r>
      <w:r w:rsidRPr="005B1381">
        <w:rPr>
          <w:rFonts w:eastAsia="AppleMyungjo"/>
          <w:color w:val="000000" w:themeColor="text1"/>
          <w:lang w:eastAsia="zh-CN"/>
        </w:rPr>
        <w:t xml:space="preserve"> Table 2 shows the proportion correct for each of the tasks.</w:t>
      </w:r>
    </w:p>
    <w:p w14:paraId="6AC27156" w14:textId="21E08C9C" w:rsidR="002E1070" w:rsidRPr="005B1381" w:rsidRDefault="002E1070" w:rsidP="008C421F">
      <w:pPr>
        <w:spacing w:line="480" w:lineRule="auto"/>
      </w:pPr>
      <w:r w:rsidRPr="005B1381">
        <w:rPr>
          <w:b/>
          <w:bCs/>
        </w:rPr>
        <w:t>Accuracy in remembering state—Alone Condition</w:t>
      </w:r>
      <w:r w:rsidR="008C421F">
        <w:rPr>
          <w:b/>
          <w:bCs/>
        </w:rPr>
        <w:t>.</w:t>
      </w:r>
      <w:r w:rsidR="008C421F" w:rsidRPr="005B1381">
        <w:t xml:space="preserve">   </w:t>
      </w:r>
      <w:r w:rsidRPr="005B1381">
        <w:t xml:space="preserve">Similarly to Experiment 1A, we conducted two tests to gauge how well participants were able to remember state information. When both exemplars from a category were displayed in the same state, participants were well above chance at choosing this state, </w:t>
      </w:r>
      <w:r w:rsidRPr="005B1381">
        <w:rPr>
          <w:i/>
          <w:iCs/>
        </w:rPr>
        <w:t xml:space="preserve">M </w:t>
      </w:r>
      <w:r w:rsidRPr="005B1381">
        <w:t xml:space="preserve">= .72, </w:t>
      </w:r>
      <w:r w:rsidRPr="005B1381">
        <w:rPr>
          <w:i/>
          <w:iCs/>
        </w:rPr>
        <w:t>SD</w:t>
      </w:r>
      <w:r w:rsidRPr="005B1381">
        <w:t xml:space="preserve"> = .17, </w:t>
      </w:r>
      <w:r w:rsidRPr="005B1381">
        <w:rPr>
          <w:i/>
          <w:iCs/>
        </w:rPr>
        <w:t>t</w:t>
      </w:r>
      <w:r w:rsidRPr="005B1381">
        <w:t>(41) = 4.26,</w:t>
      </w:r>
      <w:r w:rsidRPr="005B1381">
        <w:rPr>
          <w:i/>
          <w:iCs/>
        </w:rPr>
        <w:t xml:space="preserve"> p</w:t>
      </w:r>
      <w:r w:rsidRPr="005B1381">
        <w:t xml:space="preserve"> &lt; .001, </w:t>
      </w:r>
      <w:r w:rsidRPr="005B1381">
        <w:rPr>
          <w:i/>
          <w:iCs/>
        </w:rPr>
        <w:t xml:space="preserve">d </w:t>
      </w:r>
      <w:r w:rsidRPr="005B1381">
        <w:t xml:space="preserve">= .66, 95% CI [.32, .99], which suggests that participants were able to remember states when binding was not necessary. Additionally, participants were also good at discriminating between when the objects were shown in the same state versus in a different state. Notably, the proportion of the time participants chose the same states for the two category exemplars was much higher for the objects that actually were presented in the same states compared to objects presented in different states; paired samples </w:t>
      </w:r>
      <w:r w:rsidRPr="005B1381">
        <w:rPr>
          <w:i/>
          <w:iCs/>
        </w:rPr>
        <w:t>t</w:t>
      </w:r>
      <w:r w:rsidRPr="005B1381">
        <w:t xml:space="preserve">-test: </w:t>
      </w:r>
      <w:r w:rsidRPr="005B1381">
        <w:rPr>
          <w:i/>
          <w:iCs/>
        </w:rPr>
        <w:t>t</w:t>
      </w:r>
      <w:r w:rsidRPr="005B1381">
        <w:t>(41) = 11.20,</w:t>
      </w:r>
      <w:r w:rsidRPr="005B1381">
        <w:rPr>
          <w:i/>
          <w:iCs/>
        </w:rPr>
        <w:t xml:space="preserve"> p</w:t>
      </w:r>
      <w:r w:rsidRPr="005B1381">
        <w:t xml:space="preserve"> &lt; .001, </w:t>
      </w:r>
      <w:r w:rsidRPr="005B1381">
        <w:rPr>
          <w:i/>
          <w:iCs/>
        </w:rPr>
        <w:t>d</w:t>
      </w:r>
      <w:r w:rsidRPr="005B1381">
        <w:rPr>
          <w:i/>
          <w:iCs/>
          <w:vertAlign w:val="subscript"/>
        </w:rPr>
        <w:t>z</w:t>
      </w:r>
      <w:r w:rsidRPr="005B1381">
        <w:rPr>
          <w:i/>
          <w:iCs/>
        </w:rPr>
        <w:t xml:space="preserve"> </w:t>
      </w:r>
      <w:r w:rsidRPr="005B1381">
        <w:t>= 1.73, 95% CI [1.24, 2.20]. In both the</w:t>
      </w:r>
      <w:r>
        <w:t xml:space="preserve"> </w:t>
      </w:r>
      <w:r w:rsidRPr="005B1381">
        <w:t xml:space="preserve">same and different state conditions, the proportions differed from </w:t>
      </w:r>
      <w:r>
        <w:t xml:space="preserve">the </w:t>
      </w:r>
      <w:r w:rsidRPr="005B1381">
        <w:t xml:space="preserve">chance level </w:t>
      </w:r>
      <w:r>
        <w:t xml:space="preserve">of </w:t>
      </w:r>
      <w:r w:rsidRPr="005B1381">
        <w:t>.50</w:t>
      </w:r>
      <w:r>
        <w:t>, indicating that participants were good at choosing the same correct states when they studied the same states</w:t>
      </w:r>
      <w:r w:rsidRPr="005B1381">
        <w:t xml:space="preserve"> (same states: </w:t>
      </w:r>
      <w:r w:rsidRPr="005B1381">
        <w:rPr>
          <w:i/>
          <w:iCs/>
        </w:rPr>
        <w:t xml:space="preserve">M </w:t>
      </w:r>
      <w:r w:rsidRPr="005B1381">
        <w:t xml:space="preserve">= .79, </w:t>
      </w:r>
      <w:r w:rsidRPr="005B1381">
        <w:rPr>
          <w:i/>
          <w:iCs/>
        </w:rPr>
        <w:t>SD</w:t>
      </w:r>
      <w:r w:rsidRPr="005B1381">
        <w:t xml:space="preserve"> = .14, </w:t>
      </w:r>
      <w:r w:rsidRPr="005B1381">
        <w:rPr>
          <w:i/>
          <w:iCs/>
        </w:rPr>
        <w:t>t</w:t>
      </w:r>
      <w:r w:rsidRPr="005B1381">
        <w:t>(41) = 7.55,</w:t>
      </w:r>
      <w:r w:rsidRPr="005B1381">
        <w:rPr>
          <w:i/>
          <w:iCs/>
        </w:rPr>
        <w:t xml:space="preserve"> p</w:t>
      </w:r>
      <w:r w:rsidRPr="005B1381">
        <w:t xml:space="preserve"> &lt; .001, </w:t>
      </w:r>
      <w:r w:rsidRPr="005B1381">
        <w:rPr>
          <w:i/>
          <w:iCs/>
        </w:rPr>
        <w:t xml:space="preserve">d </w:t>
      </w:r>
      <w:r w:rsidRPr="005B1381">
        <w:t xml:space="preserve">= 1.17, 95% CI [.77, 1.55]) </w:t>
      </w:r>
      <w:r w:rsidRPr="005B1381">
        <w:lastRenderedPageBreak/>
        <w:t xml:space="preserve">and participants were able to correctly discriminate when they were presented </w:t>
      </w:r>
      <w:r>
        <w:t xml:space="preserve">in </w:t>
      </w:r>
      <w:r w:rsidRPr="005B1381">
        <w:t xml:space="preserve">different states: </w:t>
      </w:r>
      <w:r w:rsidRPr="005B1381">
        <w:rPr>
          <w:i/>
          <w:iCs/>
        </w:rPr>
        <w:t xml:space="preserve">M </w:t>
      </w:r>
      <w:r w:rsidRPr="005B1381">
        <w:t xml:space="preserve">= .29, </w:t>
      </w:r>
      <w:r w:rsidRPr="005B1381">
        <w:rPr>
          <w:i/>
          <w:iCs/>
        </w:rPr>
        <w:t>SD</w:t>
      </w:r>
      <w:r w:rsidRPr="005B1381">
        <w:t xml:space="preserve"> = .16, </w:t>
      </w:r>
      <w:r w:rsidRPr="005B1381">
        <w:rPr>
          <w:i/>
          <w:iCs/>
        </w:rPr>
        <w:t>t</w:t>
      </w:r>
      <w:r w:rsidRPr="005B1381">
        <w:t>(41) = 10.70,</w:t>
      </w:r>
      <w:r w:rsidRPr="005B1381">
        <w:rPr>
          <w:i/>
          <w:iCs/>
        </w:rPr>
        <w:t xml:space="preserve"> p</w:t>
      </w:r>
      <w:r w:rsidRPr="005B1381">
        <w:t xml:space="preserve"> &lt; .001, </w:t>
      </w:r>
      <w:r w:rsidRPr="005B1381">
        <w:rPr>
          <w:i/>
          <w:iCs/>
        </w:rPr>
        <w:t xml:space="preserve">d </w:t>
      </w:r>
      <w:r w:rsidRPr="005B1381">
        <w:t xml:space="preserve">= 1.65, 95% CI [1.18, 2.11]. Given that participants studied same-state exemplars, it would be expected that reporting different states for these exemplars would be below chance </w:t>
      </w:r>
      <w:r>
        <w:t>because</w:t>
      </w:r>
      <w:r w:rsidRPr="005B1381">
        <w:t xml:space="preserve"> this the wrong </w:t>
      </w:r>
      <w:r>
        <w:t>decision,</w:t>
      </w:r>
      <w:r w:rsidRPr="005B1381">
        <w:t xml:space="preserve"> and this is exactly </w:t>
      </w:r>
      <w:r>
        <w:t xml:space="preserve">what </w:t>
      </w:r>
      <w:r w:rsidRPr="005B1381">
        <w:t xml:space="preserve">these results </w:t>
      </w:r>
      <w:r>
        <w:t>show (see Figure 5B)</w:t>
      </w:r>
      <w:r w:rsidRPr="005B1381">
        <w:t>. In sum, we replicated Experiment 1</w:t>
      </w:r>
      <w:r>
        <w:t>A;</w:t>
      </w:r>
      <w:r w:rsidRPr="005B1381">
        <w:t xml:space="preserve"> participants remember</w:t>
      </w:r>
      <w:r>
        <w:t>ed</w:t>
      </w:r>
      <w:r w:rsidRPr="005B1381">
        <w:t xml:space="preserve"> exemplars and </w:t>
      </w:r>
      <w:r>
        <w:t>participants</w:t>
      </w:r>
      <w:r w:rsidRPr="005B1381">
        <w:t xml:space="preserve"> remember</w:t>
      </w:r>
      <w:r>
        <w:t>ed</w:t>
      </w:r>
      <w:r w:rsidRPr="005B1381">
        <w:t xml:space="preserve"> states. But is binding still at chance?</w:t>
      </w:r>
    </w:p>
    <w:p w14:paraId="4082F0BF" w14:textId="77777777" w:rsidR="002E1070" w:rsidRDefault="002E1070" w:rsidP="008C421F">
      <w:pPr>
        <w:spacing w:line="480" w:lineRule="auto"/>
      </w:pPr>
      <w:r w:rsidRPr="005B1381">
        <w:rPr>
          <w:b/>
          <w:bCs/>
          <w:color w:val="000000" w:themeColor="text1"/>
        </w:rPr>
        <w:t xml:space="preserve">Accuracy in exemplar-state binding—Alone Condition.    </w:t>
      </w:r>
      <w:r>
        <w:rPr>
          <w:color w:val="000000" w:themeColor="text1"/>
        </w:rPr>
        <w:t>H</w:t>
      </w:r>
      <w:r w:rsidRPr="005B1381">
        <w:rPr>
          <w:color w:val="000000" w:themeColor="text1"/>
        </w:rPr>
        <w:t xml:space="preserve">ow often </w:t>
      </w:r>
      <w:r>
        <w:rPr>
          <w:color w:val="000000" w:themeColor="text1"/>
        </w:rPr>
        <w:t xml:space="preserve">did </w:t>
      </w:r>
      <w:r w:rsidRPr="005B1381">
        <w:rPr>
          <w:color w:val="000000" w:themeColor="text1"/>
        </w:rPr>
        <w:t>participants correctly remember the state of each exemplar when the exemplars were shown in different states</w:t>
      </w:r>
      <w:r>
        <w:rPr>
          <w:color w:val="000000" w:themeColor="text1"/>
        </w:rPr>
        <w:t>?</w:t>
      </w:r>
      <w:r w:rsidRPr="005B1381">
        <w:rPr>
          <w:color w:val="000000" w:themeColor="text1"/>
        </w:rPr>
        <w:t xml:space="preserve"> Our results showed that participants were significantly worse at remembering the state of each exemplar when the exemplars were in different states (</w:t>
      </w:r>
      <w:r w:rsidRPr="005B1381">
        <w:rPr>
          <w:i/>
          <w:iCs/>
          <w:color w:val="000000" w:themeColor="text1"/>
        </w:rPr>
        <w:t xml:space="preserve">M </w:t>
      </w:r>
      <w:r w:rsidRPr="005B1381">
        <w:rPr>
          <w:color w:val="000000" w:themeColor="text1"/>
        </w:rPr>
        <w:t xml:space="preserve">= .66, </w:t>
      </w:r>
      <w:r w:rsidRPr="005B1381">
        <w:rPr>
          <w:i/>
          <w:iCs/>
          <w:color w:val="000000" w:themeColor="text1"/>
        </w:rPr>
        <w:t>SD</w:t>
      </w:r>
      <w:r w:rsidRPr="005B1381">
        <w:rPr>
          <w:color w:val="000000" w:themeColor="text1"/>
        </w:rPr>
        <w:t xml:space="preserve"> = .19) than in the same state (</w:t>
      </w:r>
      <w:r w:rsidRPr="005B1381">
        <w:rPr>
          <w:i/>
          <w:iCs/>
          <w:color w:val="000000" w:themeColor="text1"/>
        </w:rPr>
        <w:t xml:space="preserve">M </w:t>
      </w:r>
      <w:r w:rsidRPr="005B1381">
        <w:rPr>
          <w:color w:val="000000" w:themeColor="text1"/>
        </w:rPr>
        <w:t xml:space="preserve">= .72, </w:t>
      </w:r>
      <w:r w:rsidRPr="005B1381">
        <w:rPr>
          <w:i/>
          <w:iCs/>
          <w:color w:val="000000" w:themeColor="text1"/>
        </w:rPr>
        <w:t>SD</w:t>
      </w:r>
      <w:r w:rsidRPr="005B1381">
        <w:rPr>
          <w:color w:val="000000" w:themeColor="text1"/>
        </w:rPr>
        <w:t xml:space="preserve"> = .17); paired samples </w:t>
      </w:r>
      <w:r w:rsidRPr="005B1381">
        <w:rPr>
          <w:i/>
          <w:iCs/>
          <w:color w:val="000000" w:themeColor="text1"/>
        </w:rPr>
        <w:t>t</w:t>
      </w:r>
      <w:r w:rsidRPr="005B1381">
        <w:rPr>
          <w:color w:val="000000" w:themeColor="text1"/>
        </w:rPr>
        <w:t xml:space="preserve">-test comparison: </w:t>
      </w:r>
      <w:r w:rsidRPr="005B1381">
        <w:rPr>
          <w:i/>
          <w:iCs/>
          <w:color w:val="000000" w:themeColor="text1"/>
        </w:rPr>
        <w:t>t</w:t>
      </w:r>
      <w:r w:rsidRPr="005B1381">
        <w:rPr>
          <w:color w:val="000000" w:themeColor="text1"/>
        </w:rPr>
        <w:t>(41) = 2.12,</w:t>
      </w:r>
      <w:r w:rsidRPr="005B1381">
        <w:rPr>
          <w:i/>
          <w:iCs/>
          <w:color w:val="000000" w:themeColor="text1"/>
        </w:rPr>
        <w:t xml:space="preserve"> p</w:t>
      </w:r>
      <w:r w:rsidRPr="005B1381">
        <w:rPr>
          <w:color w:val="000000" w:themeColor="text1"/>
        </w:rPr>
        <w:t xml:space="preserve"> = .040, </w:t>
      </w:r>
      <w:r w:rsidRPr="005B1381">
        <w:rPr>
          <w:i/>
          <w:iCs/>
          <w:color w:val="000000" w:themeColor="text1"/>
        </w:rPr>
        <w:t>d</w:t>
      </w:r>
      <w:r w:rsidRPr="005B1381">
        <w:rPr>
          <w:i/>
          <w:iCs/>
          <w:color w:val="000000" w:themeColor="text1"/>
          <w:vertAlign w:val="subscript"/>
        </w:rPr>
        <w:t>z</w:t>
      </w:r>
      <w:r w:rsidRPr="005B1381">
        <w:rPr>
          <w:i/>
          <w:iCs/>
          <w:color w:val="000000" w:themeColor="text1"/>
        </w:rPr>
        <w:t xml:space="preserve"> </w:t>
      </w:r>
      <w:r w:rsidRPr="005B1381">
        <w:rPr>
          <w:color w:val="000000" w:themeColor="text1"/>
        </w:rPr>
        <w:t xml:space="preserve">= .33, 95% CI [.01, .64]; Figure </w:t>
      </w:r>
      <w:r>
        <w:rPr>
          <w:color w:val="000000" w:themeColor="text1"/>
        </w:rPr>
        <w:t>5</w:t>
      </w:r>
      <w:r w:rsidRPr="005B1381">
        <w:rPr>
          <w:color w:val="000000" w:themeColor="text1"/>
        </w:rPr>
        <w:t xml:space="preserve">A. However, memory for the different state condition was above chance (0.50; one-sample </w:t>
      </w:r>
      <w:r w:rsidRPr="005B1381">
        <w:rPr>
          <w:i/>
          <w:iCs/>
          <w:color w:val="000000" w:themeColor="text1"/>
        </w:rPr>
        <w:t>t</w:t>
      </w:r>
      <w:r w:rsidRPr="005B1381">
        <w:rPr>
          <w:color w:val="000000" w:themeColor="text1"/>
        </w:rPr>
        <w:t xml:space="preserve">(41) = 2.19, </w:t>
      </w:r>
      <w:r w:rsidRPr="005B1381">
        <w:rPr>
          <w:i/>
          <w:iCs/>
          <w:color w:val="000000" w:themeColor="text1"/>
        </w:rPr>
        <w:t>p</w:t>
      </w:r>
      <w:r w:rsidRPr="005B1381">
        <w:rPr>
          <w:color w:val="000000" w:themeColor="text1"/>
        </w:rPr>
        <w:t xml:space="preserve"> = .034, </w:t>
      </w:r>
      <w:r w:rsidRPr="005B1381">
        <w:rPr>
          <w:i/>
          <w:iCs/>
          <w:color w:val="000000" w:themeColor="text1"/>
        </w:rPr>
        <w:t xml:space="preserve">d </w:t>
      </w:r>
      <w:r w:rsidRPr="005B1381">
        <w:rPr>
          <w:color w:val="000000" w:themeColor="text1"/>
        </w:rPr>
        <w:t>= .34, 95% CI [.02, .65], as was the same state condition we reported above,</w:t>
      </w:r>
      <w:r w:rsidRPr="005B1381">
        <w:rPr>
          <w:i/>
          <w:iCs/>
          <w:color w:val="000000" w:themeColor="text1"/>
        </w:rPr>
        <w:t xml:space="preserve"> M </w:t>
      </w:r>
      <w:r w:rsidRPr="005B1381">
        <w:rPr>
          <w:color w:val="000000" w:themeColor="text1"/>
        </w:rPr>
        <w:t xml:space="preserve">= .72, </w:t>
      </w:r>
      <w:r w:rsidRPr="005B1381">
        <w:rPr>
          <w:i/>
          <w:iCs/>
          <w:color w:val="000000" w:themeColor="text1"/>
        </w:rPr>
        <w:t>SD</w:t>
      </w:r>
      <w:r w:rsidRPr="005B1381">
        <w:rPr>
          <w:color w:val="000000" w:themeColor="text1"/>
        </w:rPr>
        <w:t xml:space="preserve"> = .17,</w:t>
      </w:r>
      <w:r w:rsidRPr="005B1381">
        <w:t xml:space="preserve"> </w:t>
      </w:r>
      <w:r w:rsidRPr="005B1381">
        <w:rPr>
          <w:i/>
          <w:iCs/>
        </w:rPr>
        <w:t>t</w:t>
      </w:r>
      <w:r w:rsidRPr="005B1381">
        <w:t>(41) = 4.26,</w:t>
      </w:r>
      <w:r w:rsidRPr="005B1381">
        <w:rPr>
          <w:i/>
          <w:iCs/>
        </w:rPr>
        <w:t xml:space="preserve"> p</w:t>
      </w:r>
      <w:r w:rsidRPr="005B1381">
        <w:t xml:space="preserve"> &lt; .001, </w:t>
      </w:r>
      <w:r w:rsidRPr="005B1381">
        <w:rPr>
          <w:i/>
          <w:iCs/>
        </w:rPr>
        <w:t xml:space="preserve">d </w:t>
      </w:r>
      <w:r w:rsidRPr="005B1381">
        <w:t xml:space="preserve">= .66, 95% CI [.32, .99]. The proportion of trials that reported one of the two correct states was .23, which did not differ from the proportion of choosing one correct answer in the same state condition, </w:t>
      </w:r>
      <w:r w:rsidRPr="005B1381">
        <w:rPr>
          <w:i/>
          <w:iCs/>
        </w:rPr>
        <w:t xml:space="preserve">M </w:t>
      </w:r>
      <w:r w:rsidRPr="005B1381">
        <w:t xml:space="preserve">= .25, </w:t>
      </w:r>
      <w:r w:rsidRPr="005B1381">
        <w:rPr>
          <w:i/>
          <w:iCs/>
        </w:rPr>
        <w:t>SD</w:t>
      </w:r>
      <w:r w:rsidRPr="005B1381">
        <w:t xml:space="preserve"> = .17, </w:t>
      </w:r>
      <w:r w:rsidRPr="005B1381">
        <w:rPr>
          <w:i/>
          <w:iCs/>
        </w:rPr>
        <w:t>t</w:t>
      </w:r>
      <w:r w:rsidRPr="005B1381">
        <w:t>(18) = 1.28,</w:t>
      </w:r>
      <w:r w:rsidRPr="005B1381">
        <w:rPr>
          <w:i/>
          <w:iCs/>
        </w:rPr>
        <w:t xml:space="preserve"> p</w:t>
      </w:r>
      <w:r w:rsidRPr="005B1381">
        <w:t xml:space="preserve"> = .206, </w:t>
      </w:r>
      <w:r w:rsidRPr="005B1381">
        <w:rPr>
          <w:i/>
          <w:iCs/>
        </w:rPr>
        <w:t xml:space="preserve">d </w:t>
      </w:r>
      <w:r w:rsidRPr="005B1381">
        <w:t xml:space="preserve">= .20, 95% CI [.11, .50] (see Figure </w:t>
      </w:r>
      <w:r>
        <w:t>5</w:t>
      </w:r>
      <w:r w:rsidRPr="005B1381">
        <w:t xml:space="preserve">C). </w:t>
      </w:r>
      <w:r>
        <w:t>This indicates that</w:t>
      </w:r>
      <w:r w:rsidRPr="00A85F45">
        <w:t xml:space="preserve"> the difference in overall accuracy between </w:t>
      </w:r>
      <w:r>
        <w:t xml:space="preserve">the </w:t>
      </w:r>
      <w:r w:rsidRPr="00A85F45">
        <w:t>same state and different state stems almost entirely from the proportion of trials in which participants correctly identify both exemplars; this is evident in Figure 5C.</w:t>
      </w:r>
    </w:p>
    <w:p w14:paraId="65A2B424" w14:textId="77777777" w:rsidR="002E1070" w:rsidRDefault="002E1070" w:rsidP="002E1070">
      <w:pPr>
        <w:spacing w:line="480" w:lineRule="auto"/>
        <w:ind w:firstLine="720"/>
      </w:pPr>
      <w:r w:rsidRPr="005B1381">
        <w:t>In sum, we found that individuals are able to remember information</w:t>
      </w:r>
      <w:r w:rsidRPr="005B1381">
        <w:rPr>
          <w:i/>
          <w:iCs/>
        </w:rPr>
        <w:t xml:space="preserve"> both</w:t>
      </w:r>
      <w:r w:rsidRPr="005B1381">
        <w:t xml:space="preserve"> about the object itself and the state of the object. This finding supports the idea that object features can be bound to one another</w:t>
      </w:r>
      <w:r>
        <w:t xml:space="preserve">, contrary to </w:t>
      </w:r>
      <w:r w:rsidRPr="005B1381">
        <w:t>the findings from Experiment 1</w:t>
      </w:r>
      <w:r>
        <w:t>A.</w:t>
      </w:r>
    </w:p>
    <w:p w14:paraId="292FA559" w14:textId="77777777" w:rsidR="002E1070" w:rsidRPr="005B1381" w:rsidRDefault="002E1070" w:rsidP="002E1070">
      <w:pPr>
        <w:spacing w:line="480" w:lineRule="auto"/>
      </w:pPr>
      <w:r w:rsidRPr="005B1381">
        <w:lastRenderedPageBreak/>
        <w:t>Table 2</w:t>
      </w:r>
    </w:p>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8"/>
        <w:gridCol w:w="1992"/>
      </w:tblGrid>
      <w:tr w:rsidR="002E1070" w:rsidRPr="005B1381" w14:paraId="6A6D1D34" w14:textId="77777777" w:rsidTr="00D562C3">
        <w:trPr>
          <w:trHeight w:val="348"/>
        </w:trPr>
        <w:tc>
          <w:tcPr>
            <w:tcW w:w="8910" w:type="dxa"/>
            <w:gridSpan w:val="2"/>
            <w:tcBorders>
              <w:bottom w:val="single" w:sz="4" w:space="0" w:color="auto"/>
            </w:tcBorders>
          </w:tcPr>
          <w:p w14:paraId="13CAE984" w14:textId="77777777" w:rsidR="002E1070" w:rsidRPr="005B1381" w:rsidRDefault="002E1070" w:rsidP="00D562C3">
            <w:pPr>
              <w:rPr>
                <w:i/>
                <w:iCs/>
              </w:rPr>
            </w:pPr>
            <w:r>
              <w:rPr>
                <w:i/>
                <w:iCs/>
              </w:rPr>
              <w:t xml:space="preserve">Experiment 1B </w:t>
            </w:r>
            <w:r w:rsidRPr="005B1381">
              <w:rPr>
                <w:i/>
                <w:iCs/>
              </w:rPr>
              <w:t xml:space="preserve">Proportion correct in </w:t>
            </w:r>
            <w:r>
              <w:rPr>
                <w:i/>
                <w:iCs/>
              </w:rPr>
              <w:t xml:space="preserve">the two </w:t>
            </w:r>
            <w:r w:rsidRPr="005B1381">
              <w:rPr>
                <w:i/>
                <w:iCs/>
              </w:rPr>
              <w:t>tasks</w:t>
            </w:r>
            <w:r>
              <w:rPr>
                <w:i/>
                <w:iCs/>
              </w:rPr>
              <w:t xml:space="preserve"> for the alone condition</w:t>
            </w:r>
          </w:p>
        </w:tc>
      </w:tr>
      <w:tr w:rsidR="002E1070" w:rsidRPr="005B1381" w14:paraId="007D552F" w14:textId="77777777" w:rsidTr="002E1070">
        <w:trPr>
          <w:trHeight w:val="327"/>
        </w:trPr>
        <w:tc>
          <w:tcPr>
            <w:tcW w:w="6918" w:type="dxa"/>
            <w:tcBorders>
              <w:top w:val="single" w:sz="4" w:space="0" w:color="auto"/>
            </w:tcBorders>
          </w:tcPr>
          <w:p w14:paraId="77065331" w14:textId="77777777" w:rsidR="002E1070" w:rsidRPr="005B1381" w:rsidRDefault="002E1070" w:rsidP="00D562C3">
            <w:pPr>
              <w:rPr>
                <w:b/>
                <w:bCs/>
              </w:rPr>
            </w:pPr>
          </w:p>
        </w:tc>
        <w:tc>
          <w:tcPr>
            <w:tcW w:w="1992" w:type="dxa"/>
            <w:tcBorders>
              <w:top w:val="single" w:sz="4" w:space="0" w:color="auto"/>
              <w:bottom w:val="single" w:sz="4" w:space="0" w:color="auto"/>
            </w:tcBorders>
          </w:tcPr>
          <w:p w14:paraId="48B26FF1" w14:textId="77777777" w:rsidR="002E1070" w:rsidRPr="005B1381" w:rsidRDefault="002E1070" w:rsidP="00D562C3">
            <w:pPr>
              <w:jc w:val="center"/>
              <w:rPr>
                <w:i/>
                <w:iCs/>
              </w:rPr>
            </w:pPr>
            <w:r w:rsidRPr="005B1381">
              <w:rPr>
                <w:i/>
                <w:iCs/>
              </w:rPr>
              <w:t>M</w:t>
            </w:r>
          </w:p>
        </w:tc>
      </w:tr>
      <w:tr w:rsidR="002E1070" w:rsidRPr="005B1381" w14:paraId="1616F838" w14:textId="77777777" w:rsidTr="002E1070">
        <w:trPr>
          <w:trHeight w:val="348"/>
        </w:trPr>
        <w:tc>
          <w:tcPr>
            <w:tcW w:w="6918" w:type="dxa"/>
            <w:tcBorders>
              <w:top w:val="single" w:sz="4" w:space="0" w:color="auto"/>
            </w:tcBorders>
          </w:tcPr>
          <w:p w14:paraId="63399D60" w14:textId="77777777" w:rsidR="002E1070" w:rsidRPr="005B1381" w:rsidRDefault="002E1070" w:rsidP="00D562C3">
            <w:pPr>
              <w:rPr>
                <w:b/>
                <w:bCs/>
              </w:rPr>
            </w:pPr>
            <w:r w:rsidRPr="005B1381">
              <w:rPr>
                <w:b/>
                <w:bCs/>
              </w:rPr>
              <w:t>Exemplar task</w:t>
            </w:r>
          </w:p>
        </w:tc>
        <w:tc>
          <w:tcPr>
            <w:tcW w:w="1992" w:type="dxa"/>
            <w:tcBorders>
              <w:top w:val="single" w:sz="4" w:space="0" w:color="auto"/>
            </w:tcBorders>
          </w:tcPr>
          <w:p w14:paraId="345759A6" w14:textId="77777777" w:rsidR="002E1070" w:rsidRPr="005B1381" w:rsidRDefault="002E1070" w:rsidP="00D562C3">
            <w:pPr>
              <w:jc w:val="center"/>
            </w:pPr>
          </w:p>
        </w:tc>
      </w:tr>
      <w:tr w:rsidR="002E1070" w:rsidRPr="005B1381" w14:paraId="0EBC9148" w14:textId="77777777" w:rsidTr="002E1070">
        <w:trPr>
          <w:trHeight w:val="348"/>
        </w:trPr>
        <w:tc>
          <w:tcPr>
            <w:tcW w:w="6918" w:type="dxa"/>
          </w:tcPr>
          <w:p w14:paraId="0A3D37B1" w14:textId="77777777" w:rsidR="002E1070" w:rsidRPr="005B1381" w:rsidRDefault="002E1070" w:rsidP="00D562C3">
            <w:r w:rsidRPr="005B1381">
              <w:t>Exemplar correct</w:t>
            </w:r>
          </w:p>
        </w:tc>
        <w:tc>
          <w:tcPr>
            <w:tcW w:w="1992" w:type="dxa"/>
          </w:tcPr>
          <w:p w14:paraId="698E2F61" w14:textId="77777777" w:rsidR="002E1070" w:rsidRPr="005B1381" w:rsidRDefault="002E1070" w:rsidP="00D562C3">
            <w:pPr>
              <w:jc w:val="center"/>
            </w:pPr>
            <w:r w:rsidRPr="005B1381">
              <w:t>.89</w:t>
            </w:r>
            <w:r>
              <w:t>(.08)</w:t>
            </w:r>
          </w:p>
        </w:tc>
      </w:tr>
      <w:tr w:rsidR="002E1070" w:rsidRPr="005B1381" w14:paraId="4BCCE398" w14:textId="77777777" w:rsidTr="002E1070">
        <w:trPr>
          <w:trHeight w:val="327"/>
        </w:trPr>
        <w:tc>
          <w:tcPr>
            <w:tcW w:w="6918" w:type="dxa"/>
          </w:tcPr>
          <w:p w14:paraId="731E1FFD" w14:textId="77777777" w:rsidR="002E1070" w:rsidRPr="005B1381" w:rsidRDefault="002E1070" w:rsidP="00D562C3">
            <w:pPr>
              <w:rPr>
                <w:b/>
                <w:bCs/>
              </w:rPr>
            </w:pPr>
            <w:r w:rsidRPr="005B1381">
              <w:rPr>
                <w:b/>
                <w:bCs/>
              </w:rPr>
              <w:t>Exemplar-state task</w:t>
            </w:r>
          </w:p>
        </w:tc>
        <w:tc>
          <w:tcPr>
            <w:tcW w:w="1992" w:type="dxa"/>
          </w:tcPr>
          <w:p w14:paraId="65BE2CE3" w14:textId="77777777" w:rsidR="002E1070" w:rsidRPr="005B1381" w:rsidRDefault="002E1070" w:rsidP="00D562C3">
            <w:pPr>
              <w:jc w:val="center"/>
            </w:pPr>
          </w:p>
        </w:tc>
      </w:tr>
      <w:tr w:rsidR="002E1070" w:rsidRPr="005B1381" w14:paraId="0AFB4845" w14:textId="77777777" w:rsidTr="002E1070">
        <w:trPr>
          <w:trHeight w:val="348"/>
        </w:trPr>
        <w:tc>
          <w:tcPr>
            <w:tcW w:w="6918" w:type="dxa"/>
          </w:tcPr>
          <w:p w14:paraId="0E4423FA" w14:textId="77777777" w:rsidR="002E1070" w:rsidRPr="005B1381" w:rsidRDefault="002E1070" w:rsidP="00D562C3">
            <w:r w:rsidRPr="005B1381">
              <w:t>Correct same</w:t>
            </w:r>
          </w:p>
        </w:tc>
        <w:tc>
          <w:tcPr>
            <w:tcW w:w="1992" w:type="dxa"/>
          </w:tcPr>
          <w:p w14:paraId="6724D48E" w14:textId="77777777" w:rsidR="002E1070" w:rsidRPr="005B1381" w:rsidRDefault="002E1070" w:rsidP="00D562C3">
            <w:pPr>
              <w:jc w:val="center"/>
            </w:pPr>
            <w:r w:rsidRPr="005B1381">
              <w:t>.72</w:t>
            </w:r>
            <w:r>
              <w:t>(.17)</w:t>
            </w:r>
          </w:p>
        </w:tc>
      </w:tr>
      <w:tr w:rsidR="002E1070" w:rsidRPr="005B1381" w14:paraId="34C6CD04" w14:textId="77777777" w:rsidTr="002E1070">
        <w:trPr>
          <w:trHeight w:val="348"/>
        </w:trPr>
        <w:tc>
          <w:tcPr>
            <w:tcW w:w="6918" w:type="dxa"/>
          </w:tcPr>
          <w:p w14:paraId="65103C22" w14:textId="77777777" w:rsidR="002E1070" w:rsidRPr="005B1381" w:rsidRDefault="002E1070" w:rsidP="00D562C3">
            <w:r w:rsidRPr="005B1381">
              <w:t>Correct different</w:t>
            </w:r>
          </w:p>
        </w:tc>
        <w:tc>
          <w:tcPr>
            <w:tcW w:w="1992" w:type="dxa"/>
          </w:tcPr>
          <w:p w14:paraId="3ADFBF9D" w14:textId="77777777" w:rsidR="002E1070" w:rsidRPr="005B1381" w:rsidRDefault="002E1070" w:rsidP="00D562C3">
            <w:pPr>
              <w:jc w:val="center"/>
            </w:pPr>
            <w:r w:rsidRPr="005B1381">
              <w:t>.66</w:t>
            </w:r>
            <w:r>
              <w:t>(.19)</w:t>
            </w:r>
          </w:p>
        </w:tc>
      </w:tr>
      <w:tr w:rsidR="002E1070" w:rsidRPr="005B1381" w14:paraId="2B1447B7" w14:textId="77777777" w:rsidTr="002E1070">
        <w:trPr>
          <w:trHeight w:val="327"/>
        </w:trPr>
        <w:tc>
          <w:tcPr>
            <w:tcW w:w="6918" w:type="dxa"/>
          </w:tcPr>
          <w:p w14:paraId="49B3EA45" w14:textId="77777777" w:rsidR="002E1070" w:rsidRPr="005B1381" w:rsidRDefault="002E1070" w:rsidP="00D562C3">
            <w:r w:rsidRPr="005B1381">
              <w:rPr>
                <w:rFonts w:eastAsiaTheme="minorHAnsi"/>
              </w:rPr>
              <w:t xml:space="preserve">Reported two same states; studied two same states </w:t>
            </w:r>
          </w:p>
        </w:tc>
        <w:tc>
          <w:tcPr>
            <w:tcW w:w="1992" w:type="dxa"/>
          </w:tcPr>
          <w:p w14:paraId="162F2E6A" w14:textId="77777777" w:rsidR="002E1070" w:rsidRPr="005B1381" w:rsidRDefault="002E1070" w:rsidP="00D562C3">
            <w:pPr>
              <w:jc w:val="center"/>
            </w:pPr>
            <w:r w:rsidRPr="005B1381">
              <w:t>.79</w:t>
            </w:r>
            <w:r>
              <w:t>(.14)</w:t>
            </w:r>
          </w:p>
        </w:tc>
      </w:tr>
      <w:tr w:rsidR="002E1070" w:rsidRPr="005B1381" w14:paraId="3DA5BBF7" w14:textId="77777777" w:rsidTr="002E1070">
        <w:trPr>
          <w:trHeight w:val="348"/>
        </w:trPr>
        <w:tc>
          <w:tcPr>
            <w:tcW w:w="6918" w:type="dxa"/>
            <w:tcBorders>
              <w:bottom w:val="single" w:sz="4" w:space="0" w:color="auto"/>
            </w:tcBorders>
          </w:tcPr>
          <w:p w14:paraId="440FFB97" w14:textId="77777777" w:rsidR="002E1070" w:rsidRPr="005B1381" w:rsidRDefault="002E1070" w:rsidP="00D562C3">
            <w:r w:rsidRPr="005B1381">
              <w:rPr>
                <w:rFonts w:eastAsiaTheme="minorHAnsi"/>
              </w:rPr>
              <w:t xml:space="preserve">Reported two same states; studied two different states </w:t>
            </w:r>
          </w:p>
        </w:tc>
        <w:tc>
          <w:tcPr>
            <w:tcW w:w="1992" w:type="dxa"/>
            <w:tcBorders>
              <w:bottom w:val="single" w:sz="4" w:space="0" w:color="auto"/>
            </w:tcBorders>
          </w:tcPr>
          <w:p w14:paraId="3433ADF7" w14:textId="77777777" w:rsidR="002E1070" w:rsidRPr="005B1381" w:rsidRDefault="002E1070" w:rsidP="00D562C3">
            <w:pPr>
              <w:jc w:val="center"/>
            </w:pPr>
            <w:r w:rsidRPr="005B1381">
              <w:t>.29</w:t>
            </w:r>
            <w:r>
              <w:t>(.16)</w:t>
            </w:r>
          </w:p>
        </w:tc>
      </w:tr>
    </w:tbl>
    <w:p w14:paraId="4543DDD0" w14:textId="77777777" w:rsidR="002E1070" w:rsidRDefault="002E1070" w:rsidP="002E1070">
      <w:pPr>
        <w:spacing w:line="480" w:lineRule="auto"/>
      </w:pPr>
      <w:r w:rsidRPr="00627763">
        <w:rPr>
          <w:i/>
          <w:iCs/>
        </w:rPr>
        <w:t>Note</w:t>
      </w:r>
      <w:r>
        <w:t xml:space="preserve">. The standard deviation is provided in parentheses. </w:t>
      </w:r>
    </w:p>
    <w:p w14:paraId="67B353CC" w14:textId="77777777" w:rsidR="002E1070" w:rsidRDefault="002E1070" w:rsidP="002E1070">
      <w:pPr>
        <w:spacing w:line="480" w:lineRule="auto"/>
      </w:pPr>
    </w:p>
    <w:p w14:paraId="6E1AA936" w14:textId="77777777" w:rsidR="002E1070" w:rsidRDefault="002E1070" w:rsidP="002E1070">
      <w:pPr>
        <w:spacing w:line="480" w:lineRule="auto"/>
      </w:pPr>
    </w:p>
    <w:p w14:paraId="49137725" w14:textId="77777777" w:rsidR="002E1070" w:rsidRDefault="002E1070" w:rsidP="002E1070">
      <w:pPr>
        <w:spacing w:line="480" w:lineRule="auto"/>
      </w:pPr>
    </w:p>
    <w:p w14:paraId="3201F1AF" w14:textId="77777777" w:rsidR="002E1070" w:rsidRDefault="002E1070" w:rsidP="002E1070">
      <w:pPr>
        <w:spacing w:line="480" w:lineRule="auto"/>
      </w:pPr>
    </w:p>
    <w:p w14:paraId="4765AABD" w14:textId="77777777" w:rsidR="002E1070" w:rsidRDefault="002E1070" w:rsidP="002E1070">
      <w:pPr>
        <w:spacing w:line="480" w:lineRule="auto"/>
      </w:pPr>
    </w:p>
    <w:p w14:paraId="09C90C7A" w14:textId="77777777" w:rsidR="002E1070" w:rsidRDefault="002E1070" w:rsidP="002E1070">
      <w:pPr>
        <w:spacing w:line="480" w:lineRule="auto"/>
      </w:pPr>
    </w:p>
    <w:p w14:paraId="1F00634F" w14:textId="77777777" w:rsidR="002E1070" w:rsidRDefault="002E1070" w:rsidP="002E1070">
      <w:pPr>
        <w:spacing w:line="480" w:lineRule="auto"/>
      </w:pPr>
    </w:p>
    <w:p w14:paraId="192B66FE" w14:textId="77777777" w:rsidR="002E1070" w:rsidRDefault="002E1070" w:rsidP="002E1070">
      <w:pPr>
        <w:spacing w:line="480" w:lineRule="auto"/>
      </w:pPr>
    </w:p>
    <w:p w14:paraId="2A689F8D" w14:textId="77777777" w:rsidR="002E1070" w:rsidRDefault="002E1070" w:rsidP="002E1070">
      <w:pPr>
        <w:spacing w:line="480" w:lineRule="auto"/>
      </w:pPr>
    </w:p>
    <w:p w14:paraId="140FF63F" w14:textId="77777777" w:rsidR="00EA264A" w:rsidRDefault="00EA264A" w:rsidP="002E1070">
      <w:pPr>
        <w:spacing w:line="480" w:lineRule="auto"/>
      </w:pPr>
    </w:p>
    <w:p w14:paraId="37334BC5" w14:textId="77777777" w:rsidR="00B20A73" w:rsidRDefault="00B20A73" w:rsidP="002E1070">
      <w:pPr>
        <w:spacing w:line="480" w:lineRule="auto"/>
      </w:pPr>
    </w:p>
    <w:p w14:paraId="6AF2B379" w14:textId="77777777" w:rsidR="00B20A73" w:rsidRDefault="00B20A73" w:rsidP="002E1070">
      <w:pPr>
        <w:spacing w:line="480" w:lineRule="auto"/>
      </w:pPr>
    </w:p>
    <w:p w14:paraId="392FB6A5" w14:textId="77777777" w:rsidR="00E06DE1" w:rsidRDefault="00E06DE1" w:rsidP="002E1070">
      <w:pPr>
        <w:spacing w:line="480" w:lineRule="auto"/>
      </w:pPr>
    </w:p>
    <w:p w14:paraId="71DC60D7" w14:textId="77777777" w:rsidR="00E06DE1" w:rsidRDefault="00E06DE1" w:rsidP="002E1070">
      <w:pPr>
        <w:spacing w:line="480" w:lineRule="auto"/>
      </w:pPr>
    </w:p>
    <w:p w14:paraId="104537D2" w14:textId="77777777" w:rsidR="002E1070" w:rsidRDefault="002E1070" w:rsidP="002E1070">
      <w:pPr>
        <w:spacing w:line="480" w:lineRule="auto"/>
      </w:pPr>
    </w:p>
    <w:p w14:paraId="3C12594B" w14:textId="77777777" w:rsidR="00D419D3" w:rsidRDefault="00D419D3" w:rsidP="002E1070">
      <w:pPr>
        <w:spacing w:line="480" w:lineRule="auto"/>
      </w:pPr>
    </w:p>
    <w:p w14:paraId="4B2C0D38" w14:textId="77777777" w:rsidR="002E1070" w:rsidRPr="005B1381" w:rsidRDefault="002E1070" w:rsidP="002E1070">
      <w:pPr>
        <w:spacing w:line="480" w:lineRule="auto"/>
      </w:pPr>
      <w:r>
        <w:lastRenderedPageBreak/>
        <w:t>Experiment 1B</w:t>
      </w:r>
    </w:p>
    <w:p w14:paraId="203D9167" w14:textId="1974C0B7" w:rsidR="002E1070" w:rsidRDefault="002E1070" w:rsidP="002E1070">
      <w:pPr>
        <w:widowControl w:val="0"/>
        <w:autoSpaceDE w:val="0"/>
        <w:autoSpaceDN w:val="0"/>
        <w:adjustRightInd w:val="0"/>
        <w:ind w:left="475"/>
      </w:pPr>
      <w:r>
        <w:rPr>
          <w:noProof/>
        </w:rPr>
        <w:drawing>
          <wp:inline distT="0" distB="0" distL="0" distR="0" wp14:anchorId="78ADDDCF" wp14:editId="02C585A6">
            <wp:extent cx="5399236" cy="6434666"/>
            <wp:effectExtent l="0" t="0" r="0" b="4445"/>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12204" cy="6450121"/>
                    </a:xfrm>
                    <a:prstGeom prst="rect">
                      <a:avLst/>
                    </a:prstGeom>
                  </pic:spPr>
                </pic:pic>
              </a:graphicData>
            </a:graphic>
          </wp:inline>
        </w:drawing>
      </w:r>
      <w:r w:rsidRPr="002E1070">
        <w:rPr>
          <w:i/>
          <w:iCs/>
        </w:rPr>
        <w:t xml:space="preserve"> </w:t>
      </w:r>
      <w:r w:rsidRPr="005B1381">
        <w:rPr>
          <w:i/>
          <w:iCs/>
        </w:rPr>
        <w:t xml:space="preserve">Figure </w:t>
      </w:r>
      <w:r>
        <w:rPr>
          <w:i/>
          <w:iCs/>
        </w:rPr>
        <w:t>5</w:t>
      </w:r>
      <w:r w:rsidRPr="005B1381">
        <w:t xml:space="preserve">.(A) </w:t>
      </w:r>
      <w:r>
        <w:t>T</w:t>
      </w:r>
      <w:r w:rsidRPr="005B1381">
        <w:t>he proportions selecting the correct state for a given exemplar when the two studied objects were shown in the same state (left</w:t>
      </w:r>
      <w:r>
        <w:t>-hand bar in panel A</w:t>
      </w:r>
      <w:r w:rsidRPr="005B1381">
        <w:t>; no binding required) or different states (right</w:t>
      </w:r>
      <w:r>
        <w:t>-hand bar in panel A</w:t>
      </w:r>
      <w:r w:rsidRPr="005B1381">
        <w:t>; binding required)</w:t>
      </w:r>
      <w:r>
        <w:t xml:space="preserve">. </w:t>
      </w:r>
      <w:r w:rsidRPr="005B1381">
        <w:t xml:space="preserve">(B) </w:t>
      </w:r>
      <w:r>
        <w:t xml:space="preserve">The </w:t>
      </w:r>
      <w:r w:rsidRPr="005B1381">
        <w:t>proportions selecting the same states for the two test objects (regardless of whether these states are correct or incorrect). The dashed lines show chance levels. (C) The proportion of participants in a test trial who reported both correct states, one correct state, or no correct states</w:t>
      </w:r>
      <w:r>
        <w:t>,</w:t>
      </w:r>
      <w:r w:rsidRPr="005B1381">
        <w:t xml:space="preserve"> as a function of the study condition.</w:t>
      </w:r>
    </w:p>
    <w:p w14:paraId="137FE3CF" w14:textId="77777777" w:rsidR="002E1070" w:rsidRDefault="002E1070" w:rsidP="002E1070">
      <w:pPr>
        <w:widowControl w:val="0"/>
        <w:autoSpaceDE w:val="0"/>
        <w:autoSpaceDN w:val="0"/>
        <w:adjustRightInd w:val="0"/>
        <w:ind w:left="475"/>
      </w:pPr>
    </w:p>
    <w:p w14:paraId="3ECD344A" w14:textId="5B64CE98" w:rsidR="002E1070" w:rsidRPr="008C421F" w:rsidRDefault="002E1070" w:rsidP="008C421F">
      <w:pPr>
        <w:spacing w:line="480" w:lineRule="auto"/>
      </w:pPr>
      <w:r w:rsidRPr="005B1381">
        <w:rPr>
          <w:b/>
          <w:bCs/>
          <w:color w:val="000000" w:themeColor="text1"/>
        </w:rPr>
        <w:lastRenderedPageBreak/>
        <w:t xml:space="preserve">Confidence </w:t>
      </w:r>
      <w:r>
        <w:rPr>
          <w:b/>
          <w:bCs/>
          <w:color w:val="000000" w:themeColor="text1"/>
        </w:rPr>
        <w:t>j</w:t>
      </w:r>
      <w:r w:rsidRPr="005B1381">
        <w:rPr>
          <w:b/>
          <w:bCs/>
          <w:color w:val="000000" w:themeColor="text1"/>
        </w:rPr>
        <w:t>udgement —Alone Condition</w:t>
      </w:r>
      <w:r w:rsidR="008C421F">
        <w:rPr>
          <w:b/>
          <w:bCs/>
        </w:rPr>
        <w:t>.</w:t>
      </w:r>
      <w:r w:rsidR="008C421F" w:rsidRPr="005B1381">
        <w:t xml:space="preserve">   </w:t>
      </w:r>
      <w:r w:rsidRPr="005B1381">
        <w:rPr>
          <w:rFonts w:eastAsiaTheme="minorHAnsi"/>
        </w:rPr>
        <w:t xml:space="preserve">The proportion correct for remember, know, and guess judgments were computed for each task. For the exemplar task, participants in the alone condition were correct </w:t>
      </w:r>
      <w:r>
        <w:rPr>
          <w:rFonts w:eastAsiaTheme="minorHAnsi"/>
        </w:rPr>
        <w:t>95</w:t>
      </w:r>
      <w:r w:rsidRPr="005B1381">
        <w:rPr>
          <w:rFonts w:eastAsiaTheme="minorHAnsi"/>
        </w:rPr>
        <w:t xml:space="preserve">% when they reported remembering the exemplar, </w:t>
      </w:r>
      <w:r>
        <w:rPr>
          <w:rFonts w:eastAsiaTheme="minorHAnsi"/>
        </w:rPr>
        <w:t>88</w:t>
      </w:r>
      <w:r w:rsidRPr="005B1381">
        <w:rPr>
          <w:rFonts w:eastAsiaTheme="minorHAnsi"/>
        </w:rPr>
        <w:t xml:space="preserve">% when they reported knowing they saw the exemplar, </w:t>
      </w:r>
      <w:r>
        <w:rPr>
          <w:rFonts w:eastAsiaTheme="minorHAnsi"/>
        </w:rPr>
        <w:t>but only</w:t>
      </w:r>
      <w:r w:rsidRPr="005B1381">
        <w:rPr>
          <w:rFonts w:eastAsiaTheme="minorHAnsi"/>
        </w:rPr>
        <w:t xml:space="preserve"> </w:t>
      </w:r>
      <w:r>
        <w:rPr>
          <w:rFonts w:eastAsiaTheme="minorHAnsi"/>
        </w:rPr>
        <w:t>59</w:t>
      </w:r>
      <w:r w:rsidRPr="005B1381">
        <w:rPr>
          <w:rFonts w:eastAsiaTheme="minorHAnsi"/>
        </w:rPr>
        <w:t xml:space="preserve">% when they guessed the exemplar. For the exemplar-state task, participants were correct </w:t>
      </w:r>
      <w:r>
        <w:rPr>
          <w:rFonts w:eastAsiaTheme="minorHAnsi"/>
        </w:rPr>
        <w:t>89</w:t>
      </w:r>
      <w:r w:rsidRPr="005B1381">
        <w:rPr>
          <w:rFonts w:eastAsiaTheme="minorHAnsi"/>
        </w:rPr>
        <w:t xml:space="preserve">% when they reported remembering the exemplar-state, </w:t>
      </w:r>
      <w:r>
        <w:rPr>
          <w:rFonts w:eastAsiaTheme="minorHAnsi"/>
        </w:rPr>
        <w:t>75</w:t>
      </w:r>
      <w:r w:rsidRPr="005B1381">
        <w:rPr>
          <w:rFonts w:eastAsiaTheme="minorHAnsi"/>
        </w:rPr>
        <w:t xml:space="preserve">% when they reported knowing they saw the exemplar-state, and </w:t>
      </w:r>
      <w:r>
        <w:rPr>
          <w:rFonts w:eastAsiaTheme="minorHAnsi"/>
        </w:rPr>
        <w:t>56</w:t>
      </w:r>
      <w:r w:rsidRPr="005B1381">
        <w:rPr>
          <w:rFonts w:eastAsiaTheme="minorHAnsi"/>
        </w:rPr>
        <w:t>% when they guessed the exemplar-state</w:t>
      </w:r>
      <w:r>
        <w:rPr>
          <w:rFonts w:eastAsiaTheme="minorHAnsi"/>
        </w:rPr>
        <w:t>, see Figure 6</w:t>
      </w:r>
      <w:r w:rsidRPr="005B1381">
        <w:rPr>
          <w:rFonts w:eastAsiaTheme="minorHAnsi"/>
        </w:rPr>
        <w:t>.</w:t>
      </w:r>
    </w:p>
    <w:p w14:paraId="615BC788" w14:textId="77777777" w:rsidR="002E1070" w:rsidRPr="005B1381" w:rsidRDefault="002E1070" w:rsidP="002E1070">
      <w:pPr>
        <w:spacing w:line="480" w:lineRule="auto"/>
        <w:rPr>
          <w:rFonts w:eastAsiaTheme="minorHAnsi"/>
        </w:rPr>
      </w:pPr>
      <w:r>
        <w:rPr>
          <w:rFonts w:eastAsiaTheme="minorHAnsi"/>
        </w:rPr>
        <w:t>Experiment 1B</w:t>
      </w:r>
    </w:p>
    <w:p w14:paraId="490B03D6" w14:textId="3DF80111" w:rsidR="002E1070" w:rsidRPr="005B1381" w:rsidRDefault="002E1070" w:rsidP="002E1070">
      <w:pPr>
        <w:widowControl w:val="0"/>
        <w:autoSpaceDE w:val="0"/>
        <w:autoSpaceDN w:val="0"/>
        <w:adjustRightInd w:val="0"/>
        <w:ind w:left="475"/>
      </w:pPr>
      <w:r>
        <w:rPr>
          <w:noProof/>
        </w:rPr>
        <w:drawing>
          <wp:inline distT="0" distB="0" distL="0" distR="0" wp14:anchorId="6E92A5A9" wp14:editId="704833AA">
            <wp:extent cx="5486400" cy="3517900"/>
            <wp:effectExtent l="0" t="0" r="0" b="0"/>
            <wp:docPr id="6" name="Chart 6">
              <a:extLst xmlns:a="http://schemas.openxmlformats.org/drawingml/2006/main">
                <a:ext uri="{FF2B5EF4-FFF2-40B4-BE49-F238E27FC236}">
                  <a16:creationId xmlns:a16="http://schemas.microsoft.com/office/drawing/2014/main" id="{815B637C-7AA3-4740-816D-DD723B1B4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2E1070">
        <w:rPr>
          <w:i/>
          <w:iCs/>
        </w:rPr>
        <w:t xml:space="preserve"> </w:t>
      </w:r>
      <w:r w:rsidRPr="005B1381">
        <w:rPr>
          <w:i/>
          <w:iCs/>
        </w:rPr>
        <w:t xml:space="preserve">Figure </w:t>
      </w:r>
      <w:r>
        <w:rPr>
          <w:i/>
          <w:iCs/>
        </w:rPr>
        <w:t>6</w:t>
      </w:r>
      <w:r w:rsidRPr="005B1381">
        <w:t xml:space="preserve">.  </w:t>
      </w:r>
      <w:r>
        <w:t>2-AFC accuracy for remember, know, and guess judgment for the alone condition (left panel, exemplar task; right panel, exemplar-state task).</w:t>
      </w:r>
    </w:p>
    <w:p w14:paraId="35D86F21" w14:textId="469F0594" w:rsidR="002E1070" w:rsidRDefault="002E1070" w:rsidP="002E1070">
      <w:pPr>
        <w:spacing w:line="480" w:lineRule="auto"/>
      </w:pPr>
    </w:p>
    <w:p w14:paraId="7C25F804" w14:textId="77777777" w:rsidR="002E1070" w:rsidRPr="005B1381" w:rsidRDefault="002E1070" w:rsidP="00C53BAC">
      <w:pPr>
        <w:spacing w:line="480" w:lineRule="auto"/>
      </w:pPr>
      <w:r w:rsidRPr="005B1381">
        <w:rPr>
          <w:b/>
          <w:bCs/>
        </w:rPr>
        <w:t>Accuracy in remembering exemplars—Collaborative Condition.</w:t>
      </w:r>
      <w:r w:rsidRPr="005B1381">
        <w:t xml:space="preserve">    In the Exemplar condition, participants performed above chance during their </w:t>
      </w:r>
      <w:r>
        <w:t>non</w:t>
      </w:r>
      <w:r w:rsidRPr="005B1381">
        <w:t xml:space="preserve">collaborative individual decision, </w:t>
      </w:r>
      <w:r w:rsidRPr="005B1381">
        <w:rPr>
          <w:i/>
          <w:iCs/>
        </w:rPr>
        <w:t xml:space="preserve">M </w:t>
      </w:r>
      <w:r w:rsidRPr="005B1381">
        <w:t xml:space="preserve">= .90, </w:t>
      </w:r>
      <w:r w:rsidRPr="005B1381">
        <w:rPr>
          <w:i/>
          <w:iCs/>
        </w:rPr>
        <w:t>SD</w:t>
      </w:r>
      <w:r w:rsidRPr="005B1381">
        <w:t xml:space="preserve"> = .09, </w:t>
      </w:r>
      <w:r w:rsidRPr="005B1381">
        <w:rPr>
          <w:i/>
          <w:iCs/>
        </w:rPr>
        <w:t>t</w:t>
      </w:r>
      <w:r w:rsidRPr="005B1381">
        <w:t>(41) = 13.15,</w:t>
      </w:r>
      <w:r w:rsidRPr="005B1381">
        <w:rPr>
          <w:i/>
          <w:iCs/>
        </w:rPr>
        <w:t xml:space="preserve"> p</w:t>
      </w:r>
      <w:r w:rsidRPr="005B1381">
        <w:t xml:space="preserve"> &lt; .001, </w:t>
      </w:r>
      <w:r w:rsidRPr="005B1381">
        <w:rPr>
          <w:i/>
          <w:iCs/>
        </w:rPr>
        <w:t xml:space="preserve">d </w:t>
      </w:r>
      <w:r w:rsidRPr="005B1381">
        <w:t xml:space="preserve">= 2.03, 95% CI [1.49, 2.56], suggesting </w:t>
      </w:r>
      <w:r w:rsidRPr="005B1381">
        <w:lastRenderedPageBreak/>
        <w:t xml:space="preserve">that exemplar information was well remembered when it was not required to be bound to state information. Collaborative pairs also performed above chance, </w:t>
      </w:r>
      <w:r w:rsidRPr="005B1381">
        <w:rPr>
          <w:i/>
          <w:iCs/>
        </w:rPr>
        <w:t xml:space="preserve">M </w:t>
      </w:r>
      <w:r w:rsidRPr="005B1381">
        <w:t xml:space="preserve">= .94, </w:t>
      </w:r>
      <w:r w:rsidRPr="005B1381">
        <w:rPr>
          <w:i/>
          <w:iCs/>
        </w:rPr>
        <w:t>SD</w:t>
      </w:r>
      <w:r w:rsidRPr="005B1381">
        <w:t xml:space="preserve"> = .05, </w:t>
      </w:r>
      <w:r w:rsidRPr="005B1381">
        <w:rPr>
          <w:i/>
          <w:iCs/>
        </w:rPr>
        <w:t>t</w:t>
      </w:r>
      <w:r w:rsidRPr="005B1381">
        <w:t>(20) = 12.62,</w:t>
      </w:r>
      <w:r w:rsidRPr="005B1381">
        <w:rPr>
          <w:i/>
          <w:iCs/>
        </w:rPr>
        <w:t xml:space="preserve"> p</w:t>
      </w:r>
      <w:r w:rsidRPr="005B1381">
        <w:t xml:space="preserve"> &lt; .001, </w:t>
      </w:r>
      <w:r w:rsidRPr="005B1381">
        <w:rPr>
          <w:i/>
          <w:iCs/>
        </w:rPr>
        <w:t xml:space="preserve">d </w:t>
      </w:r>
      <w:r w:rsidRPr="005B1381">
        <w:t>= 2.75, 95% CI [1.80, 3.70]. A comparison between the two</w:t>
      </w:r>
      <w:r w:rsidRPr="00AF32C2">
        <w:t xml:space="preserve"> </w:t>
      </w:r>
      <w:r>
        <w:t>non</w:t>
      </w:r>
      <w:r w:rsidRPr="005B1381">
        <w:t xml:space="preserve">collaborative </w:t>
      </w:r>
      <w:r>
        <w:t>decisions</w:t>
      </w:r>
      <w:r w:rsidRPr="005B1381">
        <w:t xml:space="preserve"> and the collaborative decision of the exemplar task was made using a</w:t>
      </w:r>
      <w:r>
        <w:t xml:space="preserve"> paired</w:t>
      </w:r>
      <w:r w:rsidRPr="005B1381">
        <w:t xml:space="preserve"> sample </w:t>
      </w:r>
      <w:r w:rsidRPr="005B1381">
        <w:rPr>
          <w:i/>
          <w:iCs/>
        </w:rPr>
        <w:t>t</w:t>
      </w:r>
      <w:r w:rsidRPr="005B1381">
        <w:t xml:space="preserve">-test. In order to make this comparison, the two </w:t>
      </w:r>
      <w:r>
        <w:t>non</w:t>
      </w:r>
      <w:r w:rsidRPr="005B1381">
        <w:t>collaborative</w:t>
      </w:r>
      <w:r>
        <w:t xml:space="preserve"> </w:t>
      </w:r>
      <w:r w:rsidRPr="005B1381">
        <w:t>decisions were averaged for each pair and compared to their collaborative decision. The results showed that the averaged</w:t>
      </w:r>
      <w:r>
        <w:t xml:space="preserve"> non</w:t>
      </w:r>
      <w:r w:rsidRPr="005B1381">
        <w:t>collaborative decision (</w:t>
      </w:r>
      <w:r w:rsidRPr="005B1381">
        <w:rPr>
          <w:i/>
          <w:iCs/>
        </w:rPr>
        <w:t xml:space="preserve">M </w:t>
      </w:r>
      <w:r w:rsidRPr="005B1381">
        <w:t xml:space="preserve">= .90, </w:t>
      </w:r>
      <w:r w:rsidRPr="005B1381">
        <w:rPr>
          <w:i/>
          <w:iCs/>
        </w:rPr>
        <w:t>SD</w:t>
      </w:r>
      <w:r w:rsidRPr="005B1381">
        <w:t xml:space="preserve"> = .07) performed worse compared to the collaborative decision</w:t>
      </w:r>
      <w:r w:rsidRPr="005B1381">
        <w:rPr>
          <w:i/>
          <w:iCs/>
        </w:rPr>
        <w:t xml:space="preserve"> (M </w:t>
      </w:r>
      <w:r w:rsidRPr="005B1381">
        <w:t xml:space="preserve">= .94, </w:t>
      </w:r>
      <w:r w:rsidRPr="005B1381">
        <w:rPr>
          <w:i/>
          <w:iCs/>
        </w:rPr>
        <w:t>SD</w:t>
      </w:r>
      <w:r w:rsidRPr="005B1381">
        <w:t xml:space="preserve"> = .05), </w:t>
      </w:r>
      <w:r w:rsidRPr="005B1381">
        <w:rPr>
          <w:i/>
          <w:iCs/>
        </w:rPr>
        <w:t>t</w:t>
      </w:r>
      <w:r w:rsidRPr="005B1381">
        <w:t>(20) = 11.43,</w:t>
      </w:r>
      <w:r w:rsidRPr="005B1381">
        <w:rPr>
          <w:i/>
          <w:iCs/>
        </w:rPr>
        <w:t xml:space="preserve"> p</w:t>
      </w:r>
      <w:r w:rsidRPr="005B1381">
        <w:t xml:space="preserve"> &lt; .001, </w:t>
      </w:r>
      <w:r w:rsidRPr="005B1381">
        <w:rPr>
          <w:i/>
          <w:iCs/>
        </w:rPr>
        <w:t xml:space="preserve">d </w:t>
      </w:r>
      <w:r w:rsidRPr="005B1381">
        <w:t xml:space="preserve">= 2.49, 95% CI [1.61, 3.37]. </w:t>
      </w:r>
      <w:r w:rsidRPr="005B1381">
        <w:rPr>
          <w:rFonts w:eastAsia="AppleMyungjo"/>
          <w:color w:val="000000" w:themeColor="text1"/>
          <w:lang w:eastAsia="zh-CN"/>
        </w:rPr>
        <w:t>Table 3 shows the proportion correct for each of the tasks.</w:t>
      </w:r>
    </w:p>
    <w:p w14:paraId="3E763E67" w14:textId="57A8BED7" w:rsidR="002E1070" w:rsidRDefault="002E1070" w:rsidP="00C53BAC">
      <w:pPr>
        <w:spacing w:line="480" w:lineRule="auto"/>
      </w:pPr>
      <w:r w:rsidRPr="005B1381">
        <w:rPr>
          <w:b/>
          <w:bCs/>
          <w:color w:val="000000" w:themeColor="text1"/>
        </w:rPr>
        <w:t>Accuracy in remembering state—Collaborative Condition.</w:t>
      </w:r>
      <w:r w:rsidRPr="005B1381">
        <w:rPr>
          <w:color w:val="000000" w:themeColor="text1"/>
        </w:rPr>
        <w:t xml:space="preserve">    When both exemplars in a category were shown in the same state, </w:t>
      </w:r>
      <w:r>
        <w:t>non</w:t>
      </w:r>
      <w:r w:rsidRPr="005B1381">
        <w:t>collaborative</w:t>
      </w:r>
      <w:r w:rsidRPr="005B1381">
        <w:rPr>
          <w:color w:val="000000" w:themeColor="text1"/>
        </w:rPr>
        <w:t xml:space="preserve"> decisions were above chance at choosing this state, </w:t>
      </w:r>
      <w:r w:rsidRPr="005B1381">
        <w:rPr>
          <w:i/>
          <w:iCs/>
          <w:color w:val="000000" w:themeColor="text1"/>
        </w:rPr>
        <w:t xml:space="preserve">M </w:t>
      </w:r>
      <w:r w:rsidRPr="005B1381">
        <w:rPr>
          <w:color w:val="000000" w:themeColor="text1"/>
        </w:rPr>
        <w:t xml:space="preserve">= .79, </w:t>
      </w:r>
      <w:r w:rsidRPr="005B1381">
        <w:rPr>
          <w:i/>
          <w:iCs/>
          <w:color w:val="000000" w:themeColor="text1"/>
        </w:rPr>
        <w:t>SD</w:t>
      </w:r>
      <w:r w:rsidRPr="005B1381">
        <w:rPr>
          <w:color w:val="000000" w:themeColor="text1"/>
        </w:rPr>
        <w:t xml:space="preserve"> =.16, </w:t>
      </w:r>
      <w:r w:rsidRPr="005B1381">
        <w:rPr>
          <w:i/>
          <w:iCs/>
          <w:color w:val="000000" w:themeColor="text1"/>
        </w:rPr>
        <w:t>t</w:t>
      </w:r>
      <w:r w:rsidRPr="005B1381">
        <w:rPr>
          <w:color w:val="000000" w:themeColor="text1"/>
        </w:rPr>
        <w:t>(41) = 6.32,</w:t>
      </w:r>
      <w:r w:rsidRPr="005B1381">
        <w:rPr>
          <w:i/>
          <w:iCs/>
          <w:color w:val="000000" w:themeColor="text1"/>
        </w:rPr>
        <w:t xml:space="preserve"> p</w:t>
      </w:r>
      <w:r w:rsidRPr="005B1381">
        <w:rPr>
          <w:color w:val="000000" w:themeColor="text1"/>
        </w:rPr>
        <w:t xml:space="preserve"> &lt; .001, </w:t>
      </w:r>
      <w:r w:rsidRPr="005B1381">
        <w:rPr>
          <w:i/>
          <w:iCs/>
          <w:color w:val="000000" w:themeColor="text1"/>
        </w:rPr>
        <w:t xml:space="preserve">d </w:t>
      </w:r>
      <w:r w:rsidRPr="005B1381">
        <w:rPr>
          <w:color w:val="000000" w:themeColor="text1"/>
        </w:rPr>
        <w:t xml:space="preserve">= .98, 95% CI [.60, 1.34]. Similarly, collaborative pairs were also above chance at choosing this state, </w:t>
      </w:r>
      <w:r w:rsidRPr="005B1381">
        <w:rPr>
          <w:i/>
          <w:iCs/>
          <w:color w:val="000000" w:themeColor="text1"/>
        </w:rPr>
        <w:t xml:space="preserve">M </w:t>
      </w:r>
      <w:r w:rsidRPr="005B1381">
        <w:rPr>
          <w:color w:val="000000" w:themeColor="text1"/>
        </w:rPr>
        <w:t xml:space="preserve">= .86, </w:t>
      </w:r>
      <w:r w:rsidRPr="005B1381">
        <w:rPr>
          <w:i/>
          <w:iCs/>
          <w:color w:val="000000" w:themeColor="text1"/>
        </w:rPr>
        <w:t>SD</w:t>
      </w:r>
      <w:r w:rsidRPr="005B1381">
        <w:rPr>
          <w:color w:val="000000" w:themeColor="text1"/>
        </w:rPr>
        <w:t xml:space="preserve"> =.09, </w:t>
      </w:r>
      <w:r w:rsidRPr="005B1381">
        <w:rPr>
          <w:i/>
          <w:iCs/>
          <w:color w:val="000000" w:themeColor="text1"/>
        </w:rPr>
        <w:t>t</w:t>
      </w:r>
      <w:r w:rsidRPr="005B1381">
        <w:rPr>
          <w:color w:val="000000" w:themeColor="text1"/>
        </w:rPr>
        <w:t>(20) = 8.56,</w:t>
      </w:r>
      <w:r w:rsidRPr="005B1381">
        <w:rPr>
          <w:i/>
          <w:iCs/>
          <w:color w:val="000000" w:themeColor="text1"/>
        </w:rPr>
        <w:t xml:space="preserve"> p</w:t>
      </w:r>
      <w:r w:rsidRPr="005B1381">
        <w:rPr>
          <w:color w:val="000000" w:themeColor="text1"/>
        </w:rPr>
        <w:t xml:space="preserve"> &lt; .001, </w:t>
      </w:r>
      <w:r w:rsidRPr="005B1381">
        <w:rPr>
          <w:i/>
          <w:iCs/>
          <w:color w:val="000000" w:themeColor="text1"/>
        </w:rPr>
        <w:t xml:space="preserve">d </w:t>
      </w:r>
      <w:r w:rsidRPr="005B1381">
        <w:rPr>
          <w:color w:val="000000" w:themeColor="text1"/>
        </w:rPr>
        <w:t>= 1.87, 95% CI [1.14, 2.58], suggesting that participants were good at remembering states when binding was not required. A comparison between the averaged</w:t>
      </w:r>
      <w:r w:rsidRPr="00AF32C2">
        <w:t xml:space="preserve"> </w:t>
      </w:r>
      <w:r>
        <w:t>non</w:t>
      </w:r>
      <w:r w:rsidRPr="005B1381">
        <w:t>collaborativ</w:t>
      </w:r>
      <w:r>
        <w:t>e</w:t>
      </w:r>
      <w:r w:rsidRPr="005B1381">
        <w:rPr>
          <w:color w:val="000000" w:themeColor="text1"/>
        </w:rPr>
        <w:t xml:space="preserve"> decision and the collaborative decision </w:t>
      </w:r>
      <w:r>
        <w:rPr>
          <w:color w:val="000000" w:themeColor="text1"/>
        </w:rPr>
        <w:t>for</w:t>
      </w:r>
      <w:r w:rsidRPr="005B1381">
        <w:rPr>
          <w:color w:val="000000" w:themeColor="text1"/>
        </w:rPr>
        <w:t xml:space="preserve"> choosing two exemplars in the same state</w:t>
      </w:r>
      <w:r>
        <w:rPr>
          <w:color w:val="000000" w:themeColor="text1"/>
        </w:rPr>
        <w:t>,</w:t>
      </w:r>
      <w:r w:rsidRPr="005B1381">
        <w:rPr>
          <w:color w:val="000000" w:themeColor="text1"/>
        </w:rPr>
        <w:t xml:space="preserve"> </w:t>
      </w:r>
      <w:r>
        <w:rPr>
          <w:color w:val="000000" w:themeColor="text1"/>
        </w:rPr>
        <w:t>using</w:t>
      </w:r>
      <w:r w:rsidRPr="005B1381">
        <w:rPr>
          <w:color w:val="000000" w:themeColor="text1"/>
        </w:rPr>
        <w:t xml:space="preserve"> a </w:t>
      </w:r>
      <w:r>
        <w:rPr>
          <w:color w:val="000000" w:themeColor="text1"/>
        </w:rPr>
        <w:t>paired</w:t>
      </w:r>
      <w:r w:rsidRPr="005B1381">
        <w:rPr>
          <w:color w:val="000000" w:themeColor="text1"/>
        </w:rPr>
        <w:t xml:space="preserve"> samples </w:t>
      </w:r>
      <w:r w:rsidRPr="005B1381">
        <w:rPr>
          <w:i/>
          <w:iCs/>
          <w:color w:val="000000" w:themeColor="text1"/>
        </w:rPr>
        <w:t>t</w:t>
      </w:r>
      <w:r w:rsidRPr="005B1381">
        <w:rPr>
          <w:color w:val="000000" w:themeColor="text1"/>
        </w:rPr>
        <w:t>-test</w:t>
      </w:r>
      <w:r>
        <w:rPr>
          <w:color w:val="000000" w:themeColor="text1"/>
        </w:rPr>
        <w:t>,</w:t>
      </w:r>
      <w:r w:rsidRPr="005B1381">
        <w:rPr>
          <w:color w:val="000000" w:themeColor="text1"/>
        </w:rPr>
        <w:t xml:space="preserve"> showed that the averaged </w:t>
      </w:r>
      <w:r>
        <w:t>non</w:t>
      </w:r>
      <w:r w:rsidRPr="005B1381">
        <w:t>collaborative</w:t>
      </w:r>
      <w:r w:rsidRPr="005B1381">
        <w:rPr>
          <w:color w:val="000000" w:themeColor="text1"/>
        </w:rPr>
        <w:t xml:space="preserve"> decision (</w:t>
      </w:r>
      <w:r w:rsidRPr="005B1381">
        <w:rPr>
          <w:i/>
          <w:iCs/>
          <w:color w:val="000000" w:themeColor="text1"/>
        </w:rPr>
        <w:t xml:space="preserve">M </w:t>
      </w:r>
      <w:r w:rsidRPr="005B1381">
        <w:rPr>
          <w:color w:val="000000" w:themeColor="text1"/>
        </w:rPr>
        <w:t xml:space="preserve">= .79, </w:t>
      </w:r>
      <w:r w:rsidRPr="005B1381">
        <w:rPr>
          <w:i/>
          <w:iCs/>
          <w:color w:val="000000" w:themeColor="text1"/>
        </w:rPr>
        <w:t>SD</w:t>
      </w:r>
      <w:r w:rsidRPr="005B1381">
        <w:rPr>
          <w:color w:val="000000" w:themeColor="text1"/>
        </w:rPr>
        <w:t xml:space="preserve"> = .16) was worse compared to the collaborative decision</w:t>
      </w:r>
      <w:r w:rsidRPr="005B1381">
        <w:rPr>
          <w:i/>
          <w:iCs/>
          <w:color w:val="000000" w:themeColor="text1"/>
        </w:rPr>
        <w:t xml:space="preserve"> (M </w:t>
      </w:r>
      <w:r w:rsidRPr="005B1381">
        <w:rPr>
          <w:color w:val="000000" w:themeColor="text1"/>
        </w:rPr>
        <w:t xml:space="preserve">= .86, </w:t>
      </w:r>
      <w:r w:rsidRPr="005B1381">
        <w:rPr>
          <w:i/>
          <w:iCs/>
          <w:color w:val="000000" w:themeColor="text1"/>
        </w:rPr>
        <w:t>SD</w:t>
      </w:r>
      <w:r w:rsidRPr="005B1381">
        <w:rPr>
          <w:color w:val="000000" w:themeColor="text1"/>
        </w:rPr>
        <w:t xml:space="preserve"> = .09), </w:t>
      </w:r>
      <w:r w:rsidRPr="005B1381">
        <w:rPr>
          <w:i/>
          <w:iCs/>
          <w:color w:val="000000" w:themeColor="text1"/>
        </w:rPr>
        <w:t>t</w:t>
      </w:r>
      <w:r w:rsidRPr="005B1381">
        <w:rPr>
          <w:color w:val="000000" w:themeColor="text1"/>
        </w:rPr>
        <w:t>(60.12) = 3.16,</w:t>
      </w:r>
      <w:r w:rsidRPr="005B1381">
        <w:rPr>
          <w:i/>
          <w:iCs/>
          <w:color w:val="000000" w:themeColor="text1"/>
        </w:rPr>
        <w:t xml:space="preserve"> p</w:t>
      </w:r>
      <w:r w:rsidRPr="005B1381">
        <w:rPr>
          <w:color w:val="000000" w:themeColor="text1"/>
        </w:rPr>
        <w:t xml:space="preserve"> = .005, </w:t>
      </w:r>
      <w:r w:rsidRPr="005B1381">
        <w:rPr>
          <w:i/>
          <w:iCs/>
          <w:color w:val="000000" w:themeColor="text1"/>
        </w:rPr>
        <w:t xml:space="preserve">d </w:t>
      </w:r>
      <w:r w:rsidRPr="005B1381">
        <w:rPr>
          <w:color w:val="000000" w:themeColor="text1"/>
        </w:rPr>
        <w:t>= .69, 95% CI [.21, 1.16].</w:t>
      </w:r>
    </w:p>
    <w:p w14:paraId="0F1BA364" w14:textId="77777777" w:rsidR="002E1070" w:rsidRDefault="002E1070" w:rsidP="002E1070">
      <w:pPr>
        <w:spacing w:line="480" w:lineRule="auto"/>
        <w:ind w:firstLine="720"/>
      </w:pPr>
      <w:r w:rsidRPr="005B1381">
        <w:rPr>
          <w:color w:val="000000" w:themeColor="text1"/>
        </w:rPr>
        <w:t xml:space="preserve">Additionally, </w:t>
      </w:r>
      <w:r w:rsidRPr="005B1381">
        <w:t xml:space="preserve">participants </w:t>
      </w:r>
      <w:r>
        <w:t>performed better</w:t>
      </w:r>
      <w:r w:rsidRPr="005B1381">
        <w:t xml:space="preserve"> when the exemplars were shown in the same state versus in different states. </w:t>
      </w:r>
      <w:r>
        <w:t>A</w:t>
      </w:r>
      <w:r w:rsidRPr="005B1381">
        <w:t xml:space="preserve"> mixed ANOVA was conducted</w:t>
      </w:r>
      <w:r w:rsidRPr="005B1381">
        <w:rPr>
          <w:rFonts w:eastAsia="AppleMyungjo"/>
          <w:color w:val="000000" w:themeColor="text1"/>
          <w:lang w:eastAsia="zh-CN"/>
        </w:rPr>
        <w:t xml:space="preserve"> </w:t>
      </w:r>
      <w:r>
        <w:rPr>
          <w:rFonts w:eastAsia="AppleMyungjo"/>
          <w:color w:val="000000" w:themeColor="text1"/>
          <w:lang w:eastAsia="zh-CN"/>
        </w:rPr>
        <w:t>t</w:t>
      </w:r>
      <w:r w:rsidRPr="005B1381">
        <w:rPr>
          <w:rFonts w:eastAsia="AppleMyungjo"/>
          <w:color w:val="000000" w:themeColor="text1"/>
          <w:lang w:eastAsia="zh-CN"/>
        </w:rPr>
        <w:t xml:space="preserve">o compare </w:t>
      </w:r>
      <w:r w:rsidRPr="005B1381">
        <w:t>the proportion of times participants in the</w:t>
      </w:r>
      <w:r w:rsidRPr="00AF32C2">
        <w:t xml:space="preserve"> </w:t>
      </w:r>
      <w:r>
        <w:t>non</w:t>
      </w:r>
      <w:r w:rsidRPr="005B1381">
        <w:t>collaborative</w:t>
      </w:r>
      <w:r>
        <w:t xml:space="preserve"> </w:t>
      </w:r>
      <w:r w:rsidRPr="005B1381">
        <w:t xml:space="preserve">and collaborative condition selected the same states versus different states for exemplars that actually were shown in the same states. The </w:t>
      </w:r>
      <w:r w:rsidRPr="005B1381">
        <w:rPr>
          <w:color w:val="000000" w:themeColor="text1"/>
        </w:rPr>
        <w:t xml:space="preserve">2 </w:t>
      </w:r>
      <w:r w:rsidRPr="005B1381">
        <w:rPr>
          <w:color w:val="000000" w:themeColor="text1"/>
        </w:rPr>
        <w:lastRenderedPageBreak/>
        <w:t xml:space="preserve">(condition: </w:t>
      </w:r>
      <w:r>
        <w:t>non</w:t>
      </w:r>
      <w:r w:rsidRPr="005B1381">
        <w:t>collaborative</w:t>
      </w:r>
      <w:r w:rsidRPr="005B1381">
        <w:rPr>
          <w:color w:val="000000" w:themeColor="text1"/>
        </w:rPr>
        <w:t xml:space="preserve"> decision vs. collaborative decision) X (exemplar-state type: two same states vs. two different state) revealed a significant main effect for exemplar-state type, </w:t>
      </w:r>
      <w:r w:rsidRPr="005B1381">
        <w:rPr>
          <w:i/>
          <w:iCs/>
          <w:color w:val="000000" w:themeColor="text1"/>
        </w:rPr>
        <w:t>F</w:t>
      </w:r>
      <w:r w:rsidRPr="005B1381">
        <w:rPr>
          <w:color w:val="000000" w:themeColor="text1"/>
        </w:rPr>
        <w:t>(l, 61) = 346, ,</w:t>
      </w:r>
      <w:r w:rsidRPr="005B1381">
        <w:rPr>
          <w:i/>
          <w:iCs/>
          <w:color w:val="000000" w:themeColor="text1"/>
        </w:rPr>
        <w:t xml:space="preserve"> p</w:t>
      </w:r>
      <w:r w:rsidRPr="005B1381">
        <w:rPr>
          <w:color w:val="000000" w:themeColor="text1"/>
        </w:rPr>
        <w:t xml:space="preserve"> &lt; .001, </w:t>
      </w:r>
      <w:r w:rsidRPr="005B1381">
        <w:rPr>
          <w:color w:val="000000" w:themeColor="text1"/>
          <w:shd w:val="clear" w:color="auto" w:fill="FFFFFF"/>
        </w:rPr>
        <w:t>η</w:t>
      </w:r>
      <w:r w:rsidRPr="005B1381">
        <w:rPr>
          <w:color w:val="000000" w:themeColor="text1"/>
          <w:vertAlign w:val="subscript"/>
        </w:rPr>
        <w:t>p</w:t>
      </w:r>
      <w:r w:rsidRPr="005B1381">
        <w:rPr>
          <w:color w:val="000000" w:themeColor="text1"/>
          <w:vertAlign w:val="superscript"/>
        </w:rPr>
        <w:t xml:space="preserve">2  </w:t>
      </w:r>
      <w:r w:rsidRPr="005B1381">
        <w:rPr>
          <w:color w:val="000000" w:themeColor="text1"/>
        </w:rPr>
        <w:t xml:space="preserve">= .85. The main effect for condition was nonsignificant, </w:t>
      </w:r>
      <w:r w:rsidRPr="005B1381">
        <w:rPr>
          <w:i/>
          <w:iCs/>
          <w:color w:val="000000" w:themeColor="text1"/>
        </w:rPr>
        <w:t>F</w:t>
      </w:r>
      <w:r w:rsidRPr="005B1381">
        <w:rPr>
          <w:color w:val="000000" w:themeColor="text1"/>
        </w:rPr>
        <w:t xml:space="preserve">(l, 61) = .082 </w:t>
      </w:r>
      <w:r w:rsidRPr="005B1381">
        <w:rPr>
          <w:i/>
          <w:iCs/>
          <w:color w:val="000000" w:themeColor="text1"/>
        </w:rPr>
        <w:t>p</w:t>
      </w:r>
      <w:r w:rsidRPr="005B1381">
        <w:rPr>
          <w:color w:val="000000" w:themeColor="text1"/>
        </w:rPr>
        <w:t xml:space="preserve"> = .775, </w:t>
      </w:r>
      <w:r w:rsidRPr="005B1381">
        <w:rPr>
          <w:color w:val="000000" w:themeColor="text1"/>
          <w:shd w:val="clear" w:color="auto" w:fill="FFFFFF"/>
        </w:rPr>
        <w:t>η</w:t>
      </w:r>
      <w:r w:rsidRPr="005B1381">
        <w:rPr>
          <w:color w:val="000000" w:themeColor="text1"/>
          <w:vertAlign w:val="subscript"/>
        </w:rPr>
        <w:t>p</w:t>
      </w:r>
      <w:r w:rsidRPr="005B1381">
        <w:rPr>
          <w:color w:val="000000" w:themeColor="text1"/>
          <w:vertAlign w:val="superscript"/>
        </w:rPr>
        <w:t xml:space="preserve">2  </w:t>
      </w:r>
      <w:r w:rsidRPr="005B1381">
        <w:rPr>
          <w:color w:val="000000" w:themeColor="text1"/>
        </w:rPr>
        <w:t>= .001, as well as the interaction,</w:t>
      </w:r>
      <w:r w:rsidRPr="005B1381">
        <w:rPr>
          <w:i/>
          <w:iCs/>
          <w:color w:val="000000" w:themeColor="text1"/>
        </w:rPr>
        <w:t xml:space="preserve"> F</w:t>
      </w:r>
      <w:r w:rsidRPr="005B1381">
        <w:rPr>
          <w:color w:val="000000" w:themeColor="text1"/>
        </w:rPr>
        <w:t xml:space="preserve">(1,61) = 1.22, </w:t>
      </w:r>
      <w:r w:rsidRPr="005B1381">
        <w:rPr>
          <w:i/>
          <w:iCs/>
          <w:color w:val="000000" w:themeColor="text1"/>
        </w:rPr>
        <w:t xml:space="preserve">p </w:t>
      </w:r>
      <w:r w:rsidRPr="005B1381">
        <w:rPr>
          <w:color w:val="000000" w:themeColor="text1"/>
        </w:rPr>
        <w:t xml:space="preserve">= .274,  </w:t>
      </w:r>
      <w:r w:rsidRPr="005B1381">
        <w:rPr>
          <w:color w:val="000000" w:themeColor="text1"/>
          <w:shd w:val="clear" w:color="auto" w:fill="FFFFFF"/>
        </w:rPr>
        <w:t>η</w:t>
      </w:r>
      <w:r w:rsidRPr="005B1381">
        <w:rPr>
          <w:color w:val="000000" w:themeColor="text1"/>
          <w:vertAlign w:val="subscript"/>
        </w:rPr>
        <w:t>p</w:t>
      </w:r>
      <w:r w:rsidRPr="005B1381">
        <w:rPr>
          <w:color w:val="000000" w:themeColor="text1"/>
          <w:vertAlign w:val="superscript"/>
        </w:rPr>
        <w:t xml:space="preserve">2 </w:t>
      </w:r>
      <w:r w:rsidRPr="005B1381">
        <w:rPr>
          <w:color w:val="000000" w:themeColor="text1"/>
        </w:rPr>
        <w:t xml:space="preserve">= .020. </w:t>
      </w:r>
      <w:r w:rsidRPr="005B1381">
        <w:t xml:space="preserve">These findings indicate that the proportion of times that participants selected the same two states </w:t>
      </w:r>
      <w:r w:rsidRPr="005B1381">
        <w:rPr>
          <w:rFonts w:eastAsia="AppleMyungjo"/>
          <w:color w:val="000000" w:themeColor="text1"/>
          <w:lang w:eastAsia="zh-CN"/>
        </w:rPr>
        <w:t>(</w:t>
      </w:r>
      <w:r w:rsidRPr="005B1381">
        <w:rPr>
          <w:rFonts w:eastAsia="AppleMyungjo"/>
          <w:i/>
          <w:iCs/>
          <w:color w:val="000000" w:themeColor="text1"/>
          <w:lang w:eastAsia="zh-CN"/>
        </w:rPr>
        <w:t>M</w:t>
      </w:r>
      <w:r w:rsidRPr="005B1381">
        <w:rPr>
          <w:rFonts w:eastAsia="AppleMyungjo"/>
          <w:color w:val="000000" w:themeColor="text1"/>
          <w:lang w:eastAsia="zh-CN"/>
        </w:rPr>
        <w:t xml:space="preserve"> = .84, </w:t>
      </w:r>
      <w:r w:rsidRPr="005B1381">
        <w:rPr>
          <w:rFonts w:eastAsia="AppleMyungjo"/>
          <w:i/>
          <w:iCs/>
          <w:color w:val="000000" w:themeColor="text1"/>
          <w:lang w:eastAsia="zh-CN"/>
        </w:rPr>
        <w:t xml:space="preserve">SD </w:t>
      </w:r>
      <w:r w:rsidRPr="005B1381">
        <w:rPr>
          <w:rFonts w:eastAsia="AppleMyungjo"/>
          <w:color w:val="000000" w:themeColor="text1"/>
          <w:lang w:eastAsia="zh-CN"/>
        </w:rPr>
        <w:t>= .11)</w:t>
      </w:r>
      <w:r w:rsidRPr="005B1381">
        <w:rPr>
          <w:color w:val="000000" w:themeColor="text1"/>
        </w:rPr>
        <w:t xml:space="preserve"> </w:t>
      </w:r>
      <w:r w:rsidRPr="005B1381">
        <w:t xml:space="preserve">for the two exemplars was higher </w:t>
      </w:r>
      <w:r>
        <w:t>if</w:t>
      </w:r>
      <w:r w:rsidRPr="005B1381">
        <w:t xml:space="preserve"> the exemplars actually were </w:t>
      </w:r>
      <w:r w:rsidRPr="00BE6FF5">
        <w:t xml:space="preserve">shown in the same states compared to those shown in different states </w:t>
      </w:r>
      <w:r w:rsidRPr="00BE6FF5">
        <w:rPr>
          <w:rFonts w:eastAsia="AppleMyungjo"/>
          <w:color w:val="000000" w:themeColor="text1"/>
          <w:lang w:eastAsia="zh-CN"/>
        </w:rPr>
        <w:t>(</w:t>
      </w:r>
      <w:r w:rsidRPr="00BE6FF5">
        <w:rPr>
          <w:rFonts w:eastAsia="AppleMyungjo"/>
          <w:i/>
          <w:iCs/>
          <w:color w:val="000000" w:themeColor="text1"/>
          <w:lang w:eastAsia="zh-CN"/>
        </w:rPr>
        <w:t>M</w:t>
      </w:r>
      <w:r w:rsidRPr="00BE6FF5">
        <w:rPr>
          <w:rFonts w:eastAsia="AppleMyungjo"/>
          <w:color w:val="000000" w:themeColor="text1"/>
          <w:lang w:eastAsia="zh-CN"/>
        </w:rPr>
        <w:t xml:space="preserve"> = .19, </w:t>
      </w:r>
      <w:r w:rsidRPr="00BE6FF5">
        <w:rPr>
          <w:rFonts w:eastAsia="AppleMyungjo"/>
          <w:i/>
          <w:iCs/>
          <w:color w:val="000000" w:themeColor="text1"/>
          <w:lang w:eastAsia="zh-CN"/>
        </w:rPr>
        <w:t xml:space="preserve">SD </w:t>
      </w:r>
      <w:r w:rsidRPr="00BE6FF5">
        <w:rPr>
          <w:rFonts w:eastAsia="AppleMyungjo"/>
          <w:color w:val="000000" w:themeColor="text1"/>
          <w:lang w:eastAsia="zh-CN"/>
        </w:rPr>
        <w:t>= .12)</w:t>
      </w:r>
      <w:r w:rsidRPr="00BE6FF5">
        <w:t xml:space="preserve">. This was true for the </w:t>
      </w:r>
      <w:r>
        <w:t>non</w:t>
      </w:r>
      <w:r w:rsidRPr="005B1381">
        <w:t>collaborative</w:t>
      </w:r>
      <w:r w:rsidRPr="00BE6FF5">
        <w:t xml:space="preserve"> decision and the collaborative decision. In both conditions, the proportions were above the chance level, according to an one-sample </w:t>
      </w:r>
      <w:r w:rsidRPr="00BE6FF5">
        <w:rPr>
          <w:i/>
          <w:iCs/>
        </w:rPr>
        <w:t>t</w:t>
      </w:r>
      <w:r w:rsidRPr="00BE6FF5">
        <w:t xml:space="preserve">-test; for the </w:t>
      </w:r>
      <w:r>
        <w:t>non</w:t>
      </w:r>
      <w:r w:rsidRPr="005B1381">
        <w:t>collaborativ</w:t>
      </w:r>
      <w:r>
        <w:t>e</w:t>
      </w:r>
      <w:r w:rsidRPr="00BE6FF5">
        <w:t xml:space="preserve"> decision (same states: </w:t>
      </w:r>
      <w:r w:rsidRPr="00BE6FF5">
        <w:rPr>
          <w:i/>
          <w:iCs/>
        </w:rPr>
        <w:t xml:space="preserve">M </w:t>
      </w:r>
      <w:r w:rsidRPr="00BE6FF5">
        <w:t xml:space="preserve">= .83, </w:t>
      </w:r>
      <w:r w:rsidRPr="00BE6FF5">
        <w:rPr>
          <w:i/>
          <w:iCs/>
        </w:rPr>
        <w:t>SD</w:t>
      </w:r>
      <w:r w:rsidRPr="00BE6FF5">
        <w:t xml:space="preserve"> = .13, </w:t>
      </w:r>
      <w:r w:rsidRPr="00BE6FF5">
        <w:rPr>
          <w:i/>
          <w:iCs/>
        </w:rPr>
        <w:t>t</w:t>
      </w:r>
      <w:r w:rsidRPr="00BE6FF5">
        <w:t>(41) = 8.67,</w:t>
      </w:r>
      <w:r w:rsidRPr="00BE6FF5">
        <w:rPr>
          <w:i/>
          <w:iCs/>
        </w:rPr>
        <w:t xml:space="preserve"> p</w:t>
      </w:r>
      <w:r w:rsidRPr="00BE6FF5">
        <w:t xml:space="preserve"> &lt; .001, </w:t>
      </w:r>
      <w:r w:rsidRPr="00BE6FF5">
        <w:rPr>
          <w:i/>
          <w:iCs/>
        </w:rPr>
        <w:t xml:space="preserve">d </w:t>
      </w:r>
      <w:r w:rsidRPr="00BE6FF5">
        <w:t xml:space="preserve">= 1.34, 95% CI [.92, 1.75]; different states: </w:t>
      </w:r>
      <w:r w:rsidRPr="00BE6FF5">
        <w:rPr>
          <w:i/>
          <w:iCs/>
        </w:rPr>
        <w:t xml:space="preserve">M </w:t>
      </w:r>
      <w:r w:rsidRPr="00BE6FF5">
        <w:t xml:space="preserve">= .20, </w:t>
      </w:r>
      <w:r w:rsidRPr="00BE6FF5">
        <w:rPr>
          <w:i/>
          <w:iCs/>
        </w:rPr>
        <w:t>SD</w:t>
      </w:r>
      <w:r w:rsidRPr="00BE6FF5">
        <w:t xml:space="preserve"> = .13, </w:t>
      </w:r>
      <w:r w:rsidRPr="00BE6FF5">
        <w:rPr>
          <w:i/>
          <w:iCs/>
        </w:rPr>
        <w:t>t</w:t>
      </w:r>
      <w:r w:rsidRPr="00BE6FF5">
        <w:t>(41) = 15.61,</w:t>
      </w:r>
      <w:r w:rsidRPr="00BE6FF5">
        <w:rPr>
          <w:i/>
          <w:iCs/>
        </w:rPr>
        <w:t xml:space="preserve"> p</w:t>
      </w:r>
      <w:r w:rsidRPr="00BE6FF5">
        <w:t xml:space="preserve"> &lt; .001, </w:t>
      </w:r>
      <w:r w:rsidRPr="00BE6FF5">
        <w:rPr>
          <w:i/>
          <w:iCs/>
        </w:rPr>
        <w:t xml:space="preserve">d </w:t>
      </w:r>
      <w:r w:rsidRPr="00BE6FF5">
        <w:t>= 2.41, 95% CI [1.80, 3.01]</w:t>
      </w:r>
      <w:r>
        <w:t>),</w:t>
      </w:r>
      <w:r w:rsidRPr="00BE6FF5">
        <w:t xml:space="preserve"> and for the collaborative decision (same states: </w:t>
      </w:r>
      <w:r w:rsidRPr="00BE6FF5">
        <w:rPr>
          <w:i/>
          <w:iCs/>
        </w:rPr>
        <w:t xml:space="preserve">M </w:t>
      </w:r>
      <w:r w:rsidRPr="00BE6FF5">
        <w:t xml:space="preserve">= .87, </w:t>
      </w:r>
      <w:r w:rsidRPr="00BE6FF5">
        <w:rPr>
          <w:i/>
          <w:iCs/>
        </w:rPr>
        <w:t>SD</w:t>
      </w:r>
      <w:r w:rsidRPr="00BE6FF5">
        <w:t xml:space="preserve"> = .08, </w:t>
      </w:r>
      <w:r w:rsidRPr="00BE6FF5">
        <w:rPr>
          <w:i/>
          <w:iCs/>
        </w:rPr>
        <w:t>t</w:t>
      </w:r>
      <w:r w:rsidRPr="00BE6FF5">
        <w:t>(20) = 9.25,</w:t>
      </w:r>
      <w:r w:rsidRPr="00BE6FF5">
        <w:rPr>
          <w:i/>
          <w:iCs/>
        </w:rPr>
        <w:t xml:space="preserve"> p</w:t>
      </w:r>
      <w:r w:rsidRPr="00BE6FF5">
        <w:t xml:space="preserve"> &lt; .001, </w:t>
      </w:r>
      <w:r w:rsidRPr="00BE6FF5">
        <w:rPr>
          <w:i/>
          <w:iCs/>
        </w:rPr>
        <w:t xml:space="preserve">d </w:t>
      </w:r>
      <w:r w:rsidRPr="00BE6FF5">
        <w:t xml:space="preserve">= 2.02, 95% CI [1.26, 2.77]; different states: </w:t>
      </w:r>
      <w:r w:rsidRPr="00BE6FF5">
        <w:rPr>
          <w:i/>
          <w:iCs/>
        </w:rPr>
        <w:t xml:space="preserve">M </w:t>
      </w:r>
      <w:r w:rsidRPr="00BE6FF5">
        <w:t xml:space="preserve">= .15, </w:t>
      </w:r>
      <w:r w:rsidRPr="00BE6FF5">
        <w:rPr>
          <w:i/>
          <w:iCs/>
        </w:rPr>
        <w:t>SD</w:t>
      </w:r>
      <w:r w:rsidRPr="00BE6FF5">
        <w:t xml:space="preserve"> = .10, </w:t>
      </w:r>
      <w:r w:rsidRPr="00BE6FF5">
        <w:rPr>
          <w:i/>
          <w:iCs/>
        </w:rPr>
        <w:t>t</w:t>
      </w:r>
      <w:r w:rsidRPr="00BE6FF5">
        <w:t>(20) = 12.31,</w:t>
      </w:r>
      <w:r w:rsidRPr="00BE6FF5">
        <w:rPr>
          <w:i/>
          <w:iCs/>
        </w:rPr>
        <w:t xml:space="preserve"> p</w:t>
      </w:r>
      <w:r w:rsidRPr="00BE6FF5">
        <w:t xml:space="preserve"> &lt; .001, </w:t>
      </w:r>
      <w:r w:rsidRPr="00BE6FF5">
        <w:rPr>
          <w:i/>
          <w:iCs/>
        </w:rPr>
        <w:t xml:space="preserve">d </w:t>
      </w:r>
      <w:r w:rsidRPr="00BE6FF5">
        <w:t>= 2.69, 95% CI [1.75, 3.61]</w:t>
      </w:r>
      <w:r>
        <w:t>)</w:t>
      </w:r>
      <w:r w:rsidRPr="00BE6FF5">
        <w:t xml:space="preserve">, see Figure </w:t>
      </w:r>
      <w:r>
        <w:t>7</w:t>
      </w:r>
      <w:r w:rsidRPr="00BE6FF5">
        <w:t xml:space="preserve">B. Similar to the alone condition above, this finding suggests that participants remembered whether objects from a particular category were presented in the same state or in different states. Additionally, </w:t>
      </w:r>
      <w:r>
        <w:t>i</w:t>
      </w:r>
      <w:r w:rsidRPr="00BE6FF5">
        <w:t xml:space="preserve">ndividuals who collaborated were better </w:t>
      </w:r>
      <w:r w:rsidRPr="00BE6FF5">
        <w:rPr>
          <w:color w:val="000000" w:themeColor="text1"/>
        </w:rPr>
        <w:t>at correctly choosing two exemplars in the same state tha</w:t>
      </w:r>
      <w:r>
        <w:rPr>
          <w:color w:val="000000" w:themeColor="text1"/>
        </w:rPr>
        <w:t>n for</w:t>
      </w:r>
      <w:r w:rsidRPr="00BE6FF5">
        <w:rPr>
          <w:color w:val="000000" w:themeColor="text1"/>
        </w:rPr>
        <w:t xml:space="preserve"> the </w:t>
      </w:r>
      <w:r>
        <w:t>non</w:t>
      </w:r>
      <w:r w:rsidRPr="005B1381">
        <w:t>collaborative</w:t>
      </w:r>
      <w:r w:rsidRPr="00BE6FF5">
        <w:rPr>
          <w:color w:val="000000" w:themeColor="text1"/>
        </w:rPr>
        <w:t xml:space="preserve"> decision.</w:t>
      </w:r>
      <w:r w:rsidRPr="00BE6FF5">
        <w:t xml:space="preserve"> In sum, individuals</w:t>
      </w:r>
      <w:r>
        <w:t>, working by themselves or with a collaborator,</w:t>
      </w:r>
      <w:r w:rsidRPr="00BE6FF5">
        <w:t xml:space="preserve"> have a good memory of both the exemplars themselves and the state of the exemplar.</w:t>
      </w:r>
      <w:r w:rsidRPr="005B1381">
        <w:t xml:space="preserve"> </w:t>
      </w:r>
    </w:p>
    <w:p w14:paraId="7475DC01" w14:textId="77777777" w:rsidR="002E1070" w:rsidRPr="005B1381" w:rsidRDefault="002E1070" w:rsidP="00C53BAC">
      <w:pPr>
        <w:spacing w:line="480" w:lineRule="auto"/>
      </w:pPr>
      <w:r w:rsidRPr="005B1381">
        <w:rPr>
          <w:b/>
          <w:bCs/>
        </w:rPr>
        <w:t xml:space="preserve">Accuracy in exemplar-state binding—Collaborative Condition.    </w:t>
      </w:r>
      <w:r>
        <w:t>We found evidence that individuals have good memory for both exemplars and their state information, independently, and when these individuals collaborate, they have even better memory for exemplars and their state information. So</w:t>
      </w:r>
      <w:r w:rsidRPr="005B1381">
        <w:t xml:space="preserve">, now </w:t>
      </w:r>
      <w:r>
        <w:t xml:space="preserve">we </w:t>
      </w:r>
      <w:r w:rsidRPr="005B1381">
        <w:t xml:space="preserve">will examine whether their features are remembered as a bound </w:t>
      </w:r>
      <w:r w:rsidRPr="005B1381">
        <w:lastRenderedPageBreak/>
        <w:t xml:space="preserve">unit. As in the alone condition above, participants' memory in the different state condition was above chance for both the </w:t>
      </w:r>
      <w:r>
        <w:t>non</w:t>
      </w:r>
      <w:r w:rsidRPr="005B1381">
        <w:t>collaborative decision</w:t>
      </w:r>
      <w:r w:rsidRPr="005B1381">
        <w:rPr>
          <w:i/>
          <w:iCs/>
          <w:color w:val="000000" w:themeColor="text1"/>
        </w:rPr>
        <w:t xml:space="preserve"> M </w:t>
      </w:r>
      <w:r w:rsidRPr="005B1381">
        <w:rPr>
          <w:color w:val="000000" w:themeColor="text1"/>
        </w:rPr>
        <w:t xml:space="preserve">= .71, </w:t>
      </w:r>
      <w:r w:rsidRPr="005B1381">
        <w:rPr>
          <w:i/>
          <w:iCs/>
          <w:color w:val="000000" w:themeColor="text1"/>
        </w:rPr>
        <w:t>SD</w:t>
      </w:r>
      <w:r w:rsidRPr="005B1381">
        <w:rPr>
          <w:color w:val="000000" w:themeColor="text1"/>
        </w:rPr>
        <w:t xml:space="preserve"> =.15</w:t>
      </w:r>
      <w:r w:rsidRPr="005B1381">
        <w:t xml:space="preserve">, </w:t>
      </w:r>
      <w:r w:rsidRPr="005B1381">
        <w:rPr>
          <w:i/>
          <w:iCs/>
        </w:rPr>
        <w:t>t</w:t>
      </w:r>
      <w:r w:rsidRPr="005B1381">
        <w:t>(41) = 4.40,</w:t>
      </w:r>
      <w:r w:rsidRPr="005B1381">
        <w:rPr>
          <w:i/>
          <w:iCs/>
        </w:rPr>
        <w:t xml:space="preserve"> p</w:t>
      </w:r>
      <w:r w:rsidRPr="005B1381">
        <w:t xml:space="preserve"> &lt; .001, </w:t>
      </w:r>
      <w:r w:rsidRPr="005B1381">
        <w:rPr>
          <w:i/>
          <w:iCs/>
        </w:rPr>
        <w:t xml:space="preserve">d </w:t>
      </w:r>
      <w:r w:rsidRPr="005B1381">
        <w:t>= .68, 95% CI [.34</w:t>
      </w:r>
      <w:r w:rsidRPr="005B1381">
        <w:rPr>
          <w:color w:val="000000" w:themeColor="text1"/>
        </w:rPr>
        <w:t>, 1.01] and the collaborative decision</w:t>
      </w:r>
      <w:r w:rsidRPr="005B1381">
        <w:rPr>
          <w:i/>
          <w:iCs/>
          <w:color w:val="000000" w:themeColor="text1"/>
        </w:rPr>
        <w:t xml:space="preserve"> M </w:t>
      </w:r>
      <w:r w:rsidRPr="005B1381">
        <w:rPr>
          <w:color w:val="000000" w:themeColor="text1"/>
        </w:rPr>
        <w:t xml:space="preserve">= .78, </w:t>
      </w:r>
      <w:r w:rsidRPr="005B1381">
        <w:rPr>
          <w:i/>
          <w:iCs/>
          <w:color w:val="000000" w:themeColor="text1"/>
        </w:rPr>
        <w:t>SD</w:t>
      </w:r>
      <w:r w:rsidRPr="005B1381">
        <w:rPr>
          <w:color w:val="000000" w:themeColor="text1"/>
        </w:rPr>
        <w:t xml:space="preserve"> =.10, when </w:t>
      </w:r>
      <w:r w:rsidRPr="005B1381">
        <w:t xml:space="preserve">choosing the states of exemplars that had been presented in different states, </w:t>
      </w:r>
      <w:r w:rsidRPr="005B1381">
        <w:rPr>
          <w:i/>
          <w:iCs/>
        </w:rPr>
        <w:t>t</w:t>
      </w:r>
      <w:r w:rsidRPr="005B1381">
        <w:t>(20) = 6.63,</w:t>
      </w:r>
      <w:r w:rsidRPr="005B1381">
        <w:rPr>
          <w:i/>
          <w:iCs/>
        </w:rPr>
        <w:t xml:space="preserve"> p</w:t>
      </w:r>
      <w:r w:rsidRPr="005B1381">
        <w:t xml:space="preserve"> &lt; .001, </w:t>
      </w:r>
      <w:r w:rsidRPr="005B1381">
        <w:rPr>
          <w:i/>
          <w:iCs/>
        </w:rPr>
        <w:t xml:space="preserve">d </w:t>
      </w:r>
      <w:r w:rsidRPr="005B1381">
        <w:t xml:space="preserve">= 1.45, 95% CI [.82, 2.06]. </w:t>
      </w:r>
    </w:p>
    <w:p w14:paraId="6885FD49" w14:textId="77777777" w:rsidR="002E1070" w:rsidRPr="005B1381" w:rsidRDefault="002E1070" w:rsidP="002E1070">
      <w:pPr>
        <w:spacing w:line="480" w:lineRule="auto"/>
        <w:ind w:firstLine="720"/>
        <w:rPr>
          <w:rFonts w:eastAsiaTheme="minorHAnsi"/>
        </w:rPr>
      </w:pPr>
      <w:r w:rsidRPr="005B1381">
        <w:t xml:space="preserve">To test whether collaboration helped with binding, we compared the proportion correct for the same state and different state trials by running </w:t>
      </w:r>
      <w:r w:rsidRPr="005B1381">
        <w:rPr>
          <w:color w:val="000000" w:themeColor="text1"/>
        </w:rPr>
        <w:t xml:space="preserve">a 2 (condition: </w:t>
      </w:r>
      <w:r>
        <w:t>non</w:t>
      </w:r>
      <w:r w:rsidRPr="005B1381">
        <w:t>collaborative</w:t>
      </w:r>
      <w:r w:rsidRPr="005B1381">
        <w:rPr>
          <w:color w:val="000000" w:themeColor="text1"/>
        </w:rPr>
        <w:t xml:space="preserve"> decision vs. collaborative decision) X (exemplar-state correct: same state correct vs. different state correct) mixed ANOVA. The results revealed a marginally significant main effect for condition, </w:t>
      </w:r>
      <w:r w:rsidRPr="005B1381">
        <w:rPr>
          <w:i/>
          <w:iCs/>
          <w:color w:val="000000" w:themeColor="text1"/>
        </w:rPr>
        <w:t>F</w:t>
      </w:r>
      <w:r w:rsidRPr="005B1381">
        <w:rPr>
          <w:color w:val="000000" w:themeColor="text1"/>
        </w:rPr>
        <w:t xml:space="preserve">(l, 61) = 3.78, </w:t>
      </w:r>
      <w:r w:rsidRPr="005B1381">
        <w:rPr>
          <w:i/>
          <w:iCs/>
          <w:color w:val="000000" w:themeColor="text1"/>
        </w:rPr>
        <w:t>p</w:t>
      </w:r>
      <w:r w:rsidRPr="005B1381">
        <w:rPr>
          <w:color w:val="000000" w:themeColor="text1"/>
        </w:rPr>
        <w:t xml:space="preserve"> = .057, </w:t>
      </w:r>
      <w:r w:rsidRPr="005B1381">
        <w:rPr>
          <w:color w:val="000000" w:themeColor="text1"/>
          <w:shd w:val="clear" w:color="auto" w:fill="FFFFFF"/>
        </w:rPr>
        <w:t>η</w:t>
      </w:r>
      <w:r w:rsidRPr="005B1381">
        <w:rPr>
          <w:color w:val="000000" w:themeColor="text1"/>
          <w:vertAlign w:val="subscript"/>
        </w:rPr>
        <w:t>p</w:t>
      </w:r>
      <w:r w:rsidRPr="005B1381">
        <w:rPr>
          <w:color w:val="000000" w:themeColor="text1"/>
          <w:vertAlign w:val="superscript"/>
        </w:rPr>
        <w:t xml:space="preserve">2  </w:t>
      </w:r>
      <w:r w:rsidRPr="005B1381">
        <w:rPr>
          <w:color w:val="000000" w:themeColor="text1"/>
        </w:rPr>
        <w:t xml:space="preserve">= .06, and a significant main effect for exemplar-state correct, </w:t>
      </w:r>
      <w:r w:rsidRPr="005B1381">
        <w:rPr>
          <w:i/>
          <w:iCs/>
          <w:color w:val="000000" w:themeColor="text1"/>
        </w:rPr>
        <w:t>F</w:t>
      </w:r>
      <w:r w:rsidRPr="005B1381">
        <w:rPr>
          <w:color w:val="000000" w:themeColor="text1"/>
        </w:rPr>
        <w:t>(l, 61) = 30.95,</w:t>
      </w:r>
      <w:r w:rsidRPr="005B1381">
        <w:rPr>
          <w:i/>
          <w:iCs/>
          <w:color w:val="000000" w:themeColor="text1"/>
        </w:rPr>
        <w:t xml:space="preserve"> p</w:t>
      </w:r>
      <w:r w:rsidRPr="005B1381">
        <w:rPr>
          <w:color w:val="000000" w:themeColor="text1"/>
        </w:rPr>
        <w:t xml:space="preserve"> &lt; .001, </w:t>
      </w:r>
      <w:r w:rsidRPr="005B1381">
        <w:rPr>
          <w:color w:val="000000" w:themeColor="text1"/>
          <w:shd w:val="clear" w:color="auto" w:fill="FFFFFF"/>
        </w:rPr>
        <w:t>η</w:t>
      </w:r>
      <w:r w:rsidRPr="005B1381">
        <w:rPr>
          <w:color w:val="000000" w:themeColor="text1"/>
          <w:vertAlign w:val="subscript"/>
        </w:rPr>
        <w:t>p</w:t>
      </w:r>
      <w:r w:rsidRPr="005B1381">
        <w:rPr>
          <w:color w:val="000000" w:themeColor="text1"/>
          <w:vertAlign w:val="superscript"/>
        </w:rPr>
        <w:t xml:space="preserve">2  </w:t>
      </w:r>
      <w:r w:rsidRPr="005B1381">
        <w:rPr>
          <w:color w:val="000000" w:themeColor="text1"/>
        </w:rPr>
        <w:t>= .34. The interaction was nonsignificant,</w:t>
      </w:r>
      <w:r w:rsidRPr="005B1381">
        <w:rPr>
          <w:i/>
          <w:iCs/>
          <w:color w:val="000000" w:themeColor="text1"/>
        </w:rPr>
        <w:t xml:space="preserve"> F</w:t>
      </w:r>
      <w:r w:rsidRPr="005B1381">
        <w:rPr>
          <w:color w:val="000000" w:themeColor="text1"/>
        </w:rPr>
        <w:t xml:space="preserve">(1,61) = .02, </w:t>
      </w:r>
      <w:r w:rsidRPr="005B1381">
        <w:rPr>
          <w:i/>
          <w:iCs/>
          <w:color w:val="000000" w:themeColor="text1"/>
        </w:rPr>
        <w:t xml:space="preserve">p </w:t>
      </w:r>
      <w:r w:rsidRPr="005B1381">
        <w:rPr>
          <w:color w:val="000000" w:themeColor="text1"/>
        </w:rPr>
        <w:t xml:space="preserve">= .891,  </w:t>
      </w:r>
      <w:r w:rsidRPr="005B1381">
        <w:rPr>
          <w:color w:val="000000" w:themeColor="text1"/>
          <w:shd w:val="clear" w:color="auto" w:fill="FFFFFF"/>
        </w:rPr>
        <w:t>η</w:t>
      </w:r>
      <w:r w:rsidRPr="005B1381">
        <w:rPr>
          <w:color w:val="000000" w:themeColor="text1"/>
          <w:vertAlign w:val="subscript"/>
        </w:rPr>
        <w:t>p</w:t>
      </w:r>
      <w:r w:rsidRPr="005B1381">
        <w:rPr>
          <w:color w:val="000000" w:themeColor="text1"/>
          <w:vertAlign w:val="superscript"/>
        </w:rPr>
        <w:t xml:space="preserve">2 </w:t>
      </w:r>
      <w:r w:rsidRPr="005E2BA2">
        <w:rPr>
          <w:color w:val="000000" w:themeColor="text1"/>
        </w:rPr>
        <w:t>= .3.079</w:t>
      </w:r>
      <m:oMath>
        <m:r>
          <w:rPr>
            <w:rFonts w:ascii="Cambria Math" w:hAnsi="Cambria Math"/>
            <w:color w:val="000000" w:themeColor="text1"/>
          </w:rPr>
          <m:t>×</m:t>
        </m:r>
        <m:r>
          <w:rPr>
            <w:rFonts w:ascii="Cambria Math" w:hAnsi="Cambria Math"/>
          </w:rPr>
          <m:t xml:space="preserve"> </m:t>
        </m:r>
      </m:oMath>
      <w:r w:rsidRPr="005E2BA2">
        <w:rPr>
          <w:rFonts w:eastAsiaTheme="minorEastAsia"/>
        </w:rPr>
        <w:t>10</w:t>
      </w:r>
      <w:r w:rsidRPr="005E2BA2">
        <w:rPr>
          <w:rFonts w:eastAsiaTheme="minorEastAsia"/>
          <w:vertAlign w:val="superscript"/>
        </w:rPr>
        <w:t>-4</w:t>
      </w:r>
      <w:r w:rsidRPr="005E2BA2">
        <w:rPr>
          <w:color w:val="000000" w:themeColor="text1"/>
        </w:rPr>
        <w:t>. When</w:t>
      </w:r>
      <w:r w:rsidRPr="005B1381">
        <w:rPr>
          <w:color w:val="000000" w:themeColor="text1"/>
        </w:rPr>
        <w:t xml:space="preserve"> participants collaborated</w:t>
      </w:r>
      <w:r w:rsidRPr="005B1381">
        <w:t xml:space="preserve"> (same states: </w:t>
      </w:r>
      <w:r w:rsidRPr="005B1381">
        <w:rPr>
          <w:i/>
          <w:iCs/>
        </w:rPr>
        <w:t xml:space="preserve">M </w:t>
      </w:r>
      <w:r w:rsidRPr="005B1381">
        <w:t xml:space="preserve">= .86, </w:t>
      </w:r>
      <w:r w:rsidRPr="005B1381">
        <w:rPr>
          <w:i/>
          <w:iCs/>
        </w:rPr>
        <w:t>SD</w:t>
      </w:r>
      <w:r w:rsidRPr="005B1381">
        <w:t xml:space="preserve"> = .09, different states: </w:t>
      </w:r>
      <w:r w:rsidRPr="005B1381">
        <w:rPr>
          <w:i/>
          <w:iCs/>
        </w:rPr>
        <w:t xml:space="preserve">M </w:t>
      </w:r>
      <w:r w:rsidRPr="005B1381">
        <w:t>=</w:t>
      </w:r>
      <w:r w:rsidRPr="005B1381">
        <w:rPr>
          <w:i/>
          <w:iCs/>
        </w:rPr>
        <w:t xml:space="preserve"> </w:t>
      </w:r>
      <w:r w:rsidRPr="005B1381">
        <w:t xml:space="preserve">.78, </w:t>
      </w:r>
      <w:r w:rsidRPr="005B1381">
        <w:rPr>
          <w:i/>
          <w:iCs/>
        </w:rPr>
        <w:t>SD</w:t>
      </w:r>
      <w:r w:rsidRPr="005B1381">
        <w:t xml:space="preserve"> = .10)</w:t>
      </w:r>
      <w:r w:rsidRPr="005B1381">
        <w:rPr>
          <w:color w:val="000000" w:themeColor="text1"/>
        </w:rPr>
        <w:t xml:space="preserve">, they correctly selected the state of exemplars better in comparison to their original </w:t>
      </w:r>
      <w:r>
        <w:t>non</w:t>
      </w:r>
      <w:r w:rsidRPr="005B1381">
        <w:t>collaborative</w:t>
      </w:r>
      <w:r w:rsidRPr="005B1381">
        <w:rPr>
          <w:color w:val="000000" w:themeColor="text1"/>
        </w:rPr>
        <w:t xml:space="preserve"> decision</w:t>
      </w:r>
      <w:r w:rsidRPr="005B1381">
        <w:t xml:space="preserve"> (same states: </w:t>
      </w:r>
      <w:r w:rsidRPr="005B1381">
        <w:rPr>
          <w:i/>
          <w:iCs/>
        </w:rPr>
        <w:t xml:space="preserve">M </w:t>
      </w:r>
      <w:r w:rsidRPr="005B1381">
        <w:t xml:space="preserve">= .79, </w:t>
      </w:r>
      <w:r w:rsidRPr="005B1381">
        <w:rPr>
          <w:i/>
          <w:iCs/>
        </w:rPr>
        <w:t>SD</w:t>
      </w:r>
      <w:r w:rsidRPr="005B1381">
        <w:t xml:space="preserve"> = .16, different states: </w:t>
      </w:r>
      <w:r w:rsidRPr="005B1381">
        <w:rPr>
          <w:i/>
          <w:iCs/>
        </w:rPr>
        <w:t xml:space="preserve">M </w:t>
      </w:r>
      <w:r w:rsidRPr="005B1381">
        <w:t>= .71</w:t>
      </w:r>
      <w:r w:rsidRPr="005B1381">
        <w:rPr>
          <w:i/>
          <w:iCs/>
        </w:rPr>
        <w:t xml:space="preserve"> ,SD</w:t>
      </w:r>
      <w:r w:rsidRPr="005B1381">
        <w:t xml:space="preserve"> = .15)</w:t>
      </w:r>
      <w:r>
        <w:rPr>
          <w:color w:val="000000" w:themeColor="text1"/>
        </w:rPr>
        <w:t>, see Figure 7A.</w:t>
      </w:r>
      <w:r w:rsidRPr="005B1381">
        <w:rPr>
          <w:color w:val="000000" w:themeColor="text1"/>
        </w:rPr>
        <w:t xml:space="preserve"> </w:t>
      </w:r>
      <w:r w:rsidRPr="005B1381">
        <w:t>However, it should be noted that performance was fairly high for both decisions (</w:t>
      </w:r>
      <w:r>
        <w:t>non</w:t>
      </w:r>
      <w:r w:rsidRPr="005B1381">
        <w:t xml:space="preserve">collaborative individual and collaborative). </w:t>
      </w:r>
      <w:r w:rsidRPr="005B1381">
        <w:rPr>
          <w:color w:val="000000" w:themeColor="text1"/>
        </w:rPr>
        <w:t xml:space="preserve">Furthermore, </w:t>
      </w:r>
      <w:r w:rsidRPr="005B1381">
        <w:rPr>
          <w:rFonts w:eastAsiaTheme="minorHAnsi"/>
        </w:rPr>
        <w:t>post hoc analyses were conducted using the Bonferroni correction</w:t>
      </w:r>
      <w:r>
        <w:rPr>
          <w:rFonts w:eastAsiaTheme="minorHAnsi"/>
        </w:rPr>
        <w:t>,</w:t>
      </w:r>
      <w:r w:rsidRPr="005B1381">
        <w:rPr>
          <w:rFonts w:eastAsiaTheme="minorHAnsi"/>
        </w:rPr>
        <w:t xml:space="preserve"> which indicated </w:t>
      </w:r>
      <w:r w:rsidRPr="005B1381">
        <w:t>participants were significantly better at remembering the state of each exemplar when the exemplars were shown in the same state (</w:t>
      </w:r>
      <w:r w:rsidRPr="005B1381">
        <w:rPr>
          <w:i/>
          <w:iCs/>
        </w:rPr>
        <w:t xml:space="preserve">M </w:t>
      </w:r>
      <w:r w:rsidRPr="005B1381">
        <w:t xml:space="preserve">= .81, </w:t>
      </w:r>
      <w:r w:rsidRPr="005B1381">
        <w:rPr>
          <w:i/>
          <w:iCs/>
        </w:rPr>
        <w:t>SD</w:t>
      </w:r>
      <w:r w:rsidRPr="005B1381">
        <w:t xml:space="preserve"> = .14) than in different states (</w:t>
      </w:r>
      <w:r w:rsidRPr="005B1381">
        <w:rPr>
          <w:i/>
          <w:iCs/>
        </w:rPr>
        <w:t xml:space="preserve">M </w:t>
      </w:r>
      <w:r w:rsidRPr="005B1381">
        <w:t xml:space="preserve">= .74, </w:t>
      </w:r>
      <w:r w:rsidRPr="005B1381">
        <w:rPr>
          <w:i/>
          <w:iCs/>
        </w:rPr>
        <w:t>SD</w:t>
      </w:r>
      <w:r w:rsidRPr="005B1381">
        <w:t xml:space="preserve"> = .14),</w:t>
      </w:r>
      <w:r w:rsidRPr="005B1381">
        <w:rPr>
          <w:rFonts w:eastAsiaTheme="minorHAnsi"/>
          <w:i/>
          <w:iCs/>
        </w:rPr>
        <w:t xml:space="preserve"> p</w:t>
      </w:r>
      <w:r w:rsidRPr="005B1381">
        <w:rPr>
          <w:rFonts w:eastAsiaTheme="minorHAnsi"/>
        </w:rPr>
        <w:t> &lt; .001</w:t>
      </w:r>
      <w:r w:rsidRPr="005B1381">
        <w:t xml:space="preserve">. </w:t>
      </w:r>
    </w:p>
    <w:p w14:paraId="6991722F" w14:textId="7AD5766E" w:rsidR="00406228" w:rsidRDefault="00406228" w:rsidP="00406228">
      <w:pPr>
        <w:spacing w:line="480" w:lineRule="auto"/>
        <w:ind w:firstLine="720"/>
      </w:pPr>
      <w:r w:rsidRPr="005B1381">
        <w:t xml:space="preserve">Finally, we calculated the proportion of trials that reported one of the two correct states in the </w:t>
      </w:r>
      <w:r>
        <w:t>non</w:t>
      </w:r>
      <w:r w:rsidRPr="005B1381">
        <w:t>collaborative condition,</w:t>
      </w:r>
      <w:r>
        <w:t xml:space="preserve"> </w:t>
      </w:r>
      <w:r w:rsidRPr="005B1381">
        <w:t xml:space="preserve">.19, </w:t>
      </w:r>
      <w:r>
        <w:t>which</w:t>
      </w:r>
      <w:r w:rsidRPr="005B1381">
        <w:t xml:space="preserve"> did not differ from the proportion of choosing one correct answer in the same state condition, </w:t>
      </w:r>
      <w:r w:rsidRPr="005B1381">
        <w:rPr>
          <w:i/>
          <w:iCs/>
        </w:rPr>
        <w:t xml:space="preserve">M </w:t>
      </w:r>
      <w:r w:rsidRPr="005B1381">
        <w:t xml:space="preserve">= .17, </w:t>
      </w:r>
      <w:r w:rsidRPr="005B1381">
        <w:rPr>
          <w:i/>
          <w:iCs/>
        </w:rPr>
        <w:t>SD</w:t>
      </w:r>
      <w:r w:rsidRPr="005B1381">
        <w:t xml:space="preserve"> = .13, </w:t>
      </w:r>
      <w:r w:rsidRPr="005B1381">
        <w:rPr>
          <w:i/>
          <w:iCs/>
        </w:rPr>
        <w:t>t</w:t>
      </w:r>
      <w:r w:rsidRPr="005B1381">
        <w:t>(41) = 1.08,</w:t>
      </w:r>
      <w:r w:rsidRPr="005B1381">
        <w:rPr>
          <w:i/>
          <w:iCs/>
        </w:rPr>
        <w:t xml:space="preserve"> p</w:t>
      </w:r>
      <w:r w:rsidRPr="005B1381">
        <w:t xml:space="preserve"> = .285, </w:t>
      </w:r>
      <w:r w:rsidRPr="005B1381">
        <w:rPr>
          <w:i/>
          <w:iCs/>
        </w:rPr>
        <w:t xml:space="preserve">d </w:t>
      </w:r>
      <w:r w:rsidRPr="005B1381">
        <w:t>= .17, 95% CI [.14, .47]</w:t>
      </w:r>
      <w:r>
        <w:t>; see Figure 7C</w:t>
      </w:r>
      <w:r w:rsidRPr="005B1381">
        <w:t xml:space="preserve">.  Additionally, the collaborative condition reported .16 trails in </w:t>
      </w:r>
      <w:r w:rsidRPr="005B1381">
        <w:lastRenderedPageBreak/>
        <w:t xml:space="preserve">which one of the two correct state was reported, which did not differ from the proportion of choosing one correct answer in the same state condition, </w:t>
      </w:r>
      <w:r w:rsidRPr="005B1381">
        <w:rPr>
          <w:i/>
          <w:iCs/>
        </w:rPr>
        <w:t xml:space="preserve">M </w:t>
      </w:r>
      <w:r w:rsidRPr="005B1381">
        <w:t xml:space="preserve">= .13, </w:t>
      </w:r>
      <w:r w:rsidRPr="005B1381">
        <w:rPr>
          <w:i/>
          <w:iCs/>
        </w:rPr>
        <w:t>SD</w:t>
      </w:r>
      <w:r w:rsidRPr="005B1381">
        <w:t xml:space="preserve"> = .09, </w:t>
      </w:r>
      <w:r w:rsidRPr="005B1381">
        <w:rPr>
          <w:i/>
          <w:iCs/>
        </w:rPr>
        <w:t>t</w:t>
      </w:r>
      <w:r w:rsidRPr="005B1381">
        <w:t>(20) = 1.59,</w:t>
      </w:r>
      <w:r w:rsidRPr="005B1381">
        <w:rPr>
          <w:i/>
          <w:iCs/>
        </w:rPr>
        <w:t xml:space="preserve"> p</w:t>
      </w:r>
      <w:r w:rsidRPr="005B1381">
        <w:t xml:space="preserve"> = .127, </w:t>
      </w:r>
      <w:r w:rsidRPr="005B1381">
        <w:rPr>
          <w:i/>
          <w:iCs/>
        </w:rPr>
        <w:t xml:space="preserve">d </w:t>
      </w:r>
      <w:r w:rsidRPr="005B1381">
        <w:t xml:space="preserve">= .35, 95% CI [.10, .79]. Therefore, the difference in overall accuracy between same state and different state arises almost entirely from the proportion of trials </w:t>
      </w:r>
      <w:r w:rsidR="00A85BBA">
        <w:t>in which</w:t>
      </w:r>
      <w:r w:rsidR="00A85BBA" w:rsidRPr="005B1381">
        <w:t xml:space="preserve"> </w:t>
      </w:r>
      <w:r w:rsidRPr="005B1381">
        <w:t>participants get both exemplars correct</w:t>
      </w:r>
      <w:r>
        <w:t>.</w:t>
      </w:r>
      <w:r w:rsidRPr="005B1381">
        <w:t xml:space="preserve"> </w:t>
      </w:r>
      <w:r>
        <w:t>T</w:t>
      </w:r>
      <w:r w:rsidRPr="005B1381">
        <w:t xml:space="preserve">his can be seen </w:t>
      </w:r>
      <w:r w:rsidRPr="00F413F2">
        <w:t>clearly in Figure 7C.</w:t>
      </w:r>
      <w:r w:rsidRPr="005B1381">
        <w:t xml:space="preserve"> </w:t>
      </w:r>
    </w:p>
    <w:p w14:paraId="0BD6567C" w14:textId="77777777" w:rsidR="00406228" w:rsidRPr="005B1381" w:rsidRDefault="00406228" w:rsidP="00406228">
      <w:pPr>
        <w:spacing w:line="480" w:lineRule="auto"/>
      </w:pPr>
      <w:r w:rsidRPr="005B1381">
        <w:t>Table 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1983"/>
        <w:gridCol w:w="1811"/>
      </w:tblGrid>
      <w:tr w:rsidR="00406228" w:rsidRPr="005B1381" w14:paraId="2E349A31" w14:textId="77777777" w:rsidTr="005059F9">
        <w:trPr>
          <w:trHeight w:val="317"/>
          <w:jc w:val="center"/>
        </w:trPr>
        <w:tc>
          <w:tcPr>
            <w:tcW w:w="8968" w:type="dxa"/>
            <w:gridSpan w:val="3"/>
            <w:tcBorders>
              <w:bottom w:val="single" w:sz="4" w:space="0" w:color="auto"/>
            </w:tcBorders>
          </w:tcPr>
          <w:p w14:paraId="0DAFD96B" w14:textId="77777777" w:rsidR="00406228" w:rsidRPr="005B1381" w:rsidRDefault="00406228" w:rsidP="00D562C3">
            <w:pPr>
              <w:rPr>
                <w:i/>
                <w:iCs/>
              </w:rPr>
            </w:pPr>
            <w:r>
              <w:rPr>
                <w:i/>
                <w:iCs/>
              </w:rPr>
              <w:t xml:space="preserve">Experiment 1B </w:t>
            </w:r>
            <w:r w:rsidRPr="005B1381">
              <w:rPr>
                <w:i/>
                <w:iCs/>
              </w:rPr>
              <w:t xml:space="preserve">Proportion correct in </w:t>
            </w:r>
            <w:r>
              <w:rPr>
                <w:i/>
                <w:iCs/>
              </w:rPr>
              <w:t xml:space="preserve">the two </w:t>
            </w:r>
            <w:r w:rsidRPr="005B1381">
              <w:rPr>
                <w:i/>
                <w:iCs/>
              </w:rPr>
              <w:t xml:space="preserve">tasks </w:t>
            </w:r>
            <w:r>
              <w:rPr>
                <w:i/>
                <w:iCs/>
              </w:rPr>
              <w:t>for the collaborative condition</w:t>
            </w:r>
          </w:p>
        </w:tc>
      </w:tr>
      <w:tr w:rsidR="00406228" w:rsidRPr="005B1381" w14:paraId="3D7D0D0D" w14:textId="77777777" w:rsidTr="005059F9">
        <w:trPr>
          <w:trHeight w:val="300"/>
          <w:jc w:val="center"/>
        </w:trPr>
        <w:tc>
          <w:tcPr>
            <w:tcW w:w="5174" w:type="dxa"/>
            <w:tcBorders>
              <w:top w:val="single" w:sz="4" w:space="0" w:color="auto"/>
            </w:tcBorders>
          </w:tcPr>
          <w:p w14:paraId="330C05BF" w14:textId="77777777" w:rsidR="00406228" w:rsidRPr="005B1381" w:rsidRDefault="00406228" w:rsidP="00D562C3"/>
        </w:tc>
        <w:tc>
          <w:tcPr>
            <w:tcW w:w="1983" w:type="dxa"/>
            <w:tcBorders>
              <w:top w:val="single" w:sz="4" w:space="0" w:color="auto"/>
              <w:bottom w:val="single" w:sz="4" w:space="0" w:color="auto"/>
            </w:tcBorders>
          </w:tcPr>
          <w:p w14:paraId="6F452FD9" w14:textId="77777777" w:rsidR="00406228" w:rsidRPr="005B1381" w:rsidRDefault="00406228" w:rsidP="00D562C3">
            <w:r>
              <w:t>Non</w:t>
            </w:r>
            <w:r w:rsidRPr="005B1381">
              <w:t>collaborative</w:t>
            </w:r>
          </w:p>
        </w:tc>
        <w:tc>
          <w:tcPr>
            <w:tcW w:w="1810" w:type="dxa"/>
            <w:tcBorders>
              <w:top w:val="single" w:sz="4" w:space="0" w:color="auto"/>
              <w:bottom w:val="single" w:sz="4" w:space="0" w:color="auto"/>
            </w:tcBorders>
          </w:tcPr>
          <w:p w14:paraId="4C499244" w14:textId="77777777" w:rsidR="00406228" w:rsidRPr="005B1381" w:rsidRDefault="00406228" w:rsidP="00D562C3">
            <w:r w:rsidRPr="005B1381">
              <w:t>Collaborat</w:t>
            </w:r>
            <w:r>
              <w:t>ive</w:t>
            </w:r>
          </w:p>
        </w:tc>
      </w:tr>
      <w:tr w:rsidR="00406228" w:rsidRPr="005B1381" w14:paraId="6EC1EBD1" w14:textId="77777777" w:rsidTr="005059F9">
        <w:trPr>
          <w:trHeight w:val="317"/>
          <w:jc w:val="center"/>
        </w:trPr>
        <w:tc>
          <w:tcPr>
            <w:tcW w:w="5174" w:type="dxa"/>
            <w:tcBorders>
              <w:top w:val="single" w:sz="4" w:space="0" w:color="auto"/>
            </w:tcBorders>
          </w:tcPr>
          <w:p w14:paraId="016A771B" w14:textId="77777777" w:rsidR="00406228" w:rsidRPr="005B1381" w:rsidRDefault="00406228" w:rsidP="00D562C3">
            <w:pPr>
              <w:rPr>
                <w:b/>
                <w:bCs/>
              </w:rPr>
            </w:pPr>
            <w:r w:rsidRPr="005B1381">
              <w:rPr>
                <w:b/>
                <w:bCs/>
              </w:rPr>
              <w:t>Exemplar task</w:t>
            </w:r>
          </w:p>
        </w:tc>
        <w:tc>
          <w:tcPr>
            <w:tcW w:w="1983" w:type="dxa"/>
            <w:tcBorders>
              <w:top w:val="single" w:sz="4" w:space="0" w:color="auto"/>
            </w:tcBorders>
          </w:tcPr>
          <w:p w14:paraId="6C67EFF1" w14:textId="77777777" w:rsidR="00406228" w:rsidRPr="005B1381" w:rsidRDefault="00406228" w:rsidP="00D562C3">
            <w:pPr>
              <w:jc w:val="center"/>
            </w:pPr>
          </w:p>
        </w:tc>
        <w:tc>
          <w:tcPr>
            <w:tcW w:w="1810" w:type="dxa"/>
            <w:tcBorders>
              <w:top w:val="single" w:sz="4" w:space="0" w:color="auto"/>
            </w:tcBorders>
          </w:tcPr>
          <w:p w14:paraId="6A6CE60A" w14:textId="77777777" w:rsidR="00406228" w:rsidRPr="005B1381" w:rsidRDefault="00406228" w:rsidP="00D562C3">
            <w:pPr>
              <w:jc w:val="center"/>
            </w:pPr>
          </w:p>
        </w:tc>
      </w:tr>
      <w:tr w:rsidR="00406228" w:rsidRPr="005B1381" w14:paraId="14D4C2E4" w14:textId="77777777" w:rsidTr="005059F9">
        <w:trPr>
          <w:trHeight w:val="317"/>
          <w:jc w:val="center"/>
        </w:trPr>
        <w:tc>
          <w:tcPr>
            <w:tcW w:w="5174" w:type="dxa"/>
          </w:tcPr>
          <w:p w14:paraId="20809721" w14:textId="77777777" w:rsidR="00406228" w:rsidRPr="005B1381" w:rsidRDefault="00406228" w:rsidP="00D562C3">
            <w:r w:rsidRPr="005B1381">
              <w:t>Exemplar correct</w:t>
            </w:r>
          </w:p>
        </w:tc>
        <w:tc>
          <w:tcPr>
            <w:tcW w:w="1983" w:type="dxa"/>
          </w:tcPr>
          <w:p w14:paraId="00329D8A" w14:textId="77777777" w:rsidR="00406228" w:rsidRPr="005B1381" w:rsidRDefault="00406228" w:rsidP="00D562C3">
            <w:pPr>
              <w:jc w:val="center"/>
            </w:pPr>
            <w:r w:rsidRPr="005B1381">
              <w:t>.90(.07)</w:t>
            </w:r>
          </w:p>
        </w:tc>
        <w:tc>
          <w:tcPr>
            <w:tcW w:w="1810" w:type="dxa"/>
          </w:tcPr>
          <w:p w14:paraId="30D274BA" w14:textId="77777777" w:rsidR="00406228" w:rsidRPr="005B1381" w:rsidRDefault="00406228" w:rsidP="00D562C3">
            <w:pPr>
              <w:jc w:val="center"/>
            </w:pPr>
            <w:r w:rsidRPr="005B1381">
              <w:t>.94(.05)</w:t>
            </w:r>
          </w:p>
        </w:tc>
      </w:tr>
      <w:tr w:rsidR="00406228" w:rsidRPr="005B1381" w14:paraId="4FA4A6BA" w14:textId="77777777" w:rsidTr="005059F9">
        <w:trPr>
          <w:trHeight w:val="300"/>
          <w:jc w:val="center"/>
        </w:trPr>
        <w:tc>
          <w:tcPr>
            <w:tcW w:w="5174" w:type="dxa"/>
          </w:tcPr>
          <w:p w14:paraId="414552FC" w14:textId="77777777" w:rsidR="00406228" w:rsidRPr="005B1381" w:rsidRDefault="00406228" w:rsidP="00D562C3">
            <w:pPr>
              <w:rPr>
                <w:b/>
                <w:bCs/>
              </w:rPr>
            </w:pPr>
            <w:r w:rsidRPr="005B1381">
              <w:rPr>
                <w:b/>
                <w:bCs/>
              </w:rPr>
              <w:t>Exemplar-state task</w:t>
            </w:r>
          </w:p>
        </w:tc>
        <w:tc>
          <w:tcPr>
            <w:tcW w:w="1983" w:type="dxa"/>
          </w:tcPr>
          <w:p w14:paraId="1B8D6331" w14:textId="77777777" w:rsidR="00406228" w:rsidRPr="005B1381" w:rsidRDefault="00406228" w:rsidP="00D562C3">
            <w:pPr>
              <w:jc w:val="center"/>
            </w:pPr>
          </w:p>
        </w:tc>
        <w:tc>
          <w:tcPr>
            <w:tcW w:w="1810" w:type="dxa"/>
          </w:tcPr>
          <w:p w14:paraId="1A2319E2" w14:textId="77777777" w:rsidR="00406228" w:rsidRPr="005B1381" w:rsidRDefault="00406228" w:rsidP="00D562C3">
            <w:pPr>
              <w:jc w:val="center"/>
            </w:pPr>
          </w:p>
        </w:tc>
      </w:tr>
      <w:tr w:rsidR="00406228" w:rsidRPr="005B1381" w14:paraId="6E8A6835" w14:textId="77777777" w:rsidTr="005059F9">
        <w:trPr>
          <w:trHeight w:val="317"/>
          <w:jc w:val="center"/>
        </w:trPr>
        <w:tc>
          <w:tcPr>
            <w:tcW w:w="5174" w:type="dxa"/>
          </w:tcPr>
          <w:p w14:paraId="7A9D0D2D" w14:textId="77777777" w:rsidR="00406228" w:rsidRPr="005B1381" w:rsidRDefault="00406228" w:rsidP="00D562C3">
            <w:r w:rsidRPr="005B1381">
              <w:t>Correct same</w:t>
            </w:r>
          </w:p>
        </w:tc>
        <w:tc>
          <w:tcPr>
            <w:tcW w:w="1983" w:type="dxa"/>
          </w:tcPr>
          <w:p w14:paraId="760F6EDB" w14:textId="77777777" w:rsidR="00406228" w:rsidRPr="005B1381" w:rsidRDefault="00406228" w:rsidP="00D562C3">
            <w:pPr>
              <w:jc w:val="center"/>
            </w:pPr>
            <w:r w:rsidRPr="005B1381">
              <w:t>.79(.11)</w:t>
            </w:r>
          </w:p>
        </w:tc>
        <w:tc>
          <w:tcPr>
            <w:tcW w:w="1810" w:type="dxa"/>
          </w:tcPr>
          <w:p w14:paraId="491CBCF9" w14:textId="77777777" w:rsidR="00406228" w:rsidRPr="005B1381" w:rsidRDefault="00406228" w:rsidP="00D562C3">
            <w:pPr>
              <w:jc w:val="center"/>
            </w:pPr>
            <w:r w:rsidRPr="005B1381">
              <w:t>.86(.09)</w:t>
            </w:r>
          </w:p>
        </w:tc>
      </w:tr>
      <w:tr w:rsidR="00406228" w:rsidRPr="005B1381" w14:paraId="22E62128" w14:textId="77777777" w:rsidTr="005059F9">
        <w:trPr>
          <w:trHeight w:val="317"/>
          <w:jc w:val="center"/>
        </w:trPr>
        <w:tc>
          <w:tcPr>
            <w:tcW w:w="5174" w:type="dxa"/>
          </w:tcPr>
          <w:p w14:paraId="4ECCAB98" w14:textId="77777777" w:rsidR="00406228" w:rsidRPr="005B1381" w:rsidRDefault="00406228" w:rsidP="00D562C3">
            <w:r w:rsidRPr="005B1381">
              <w:t>Correct different</w:t>
            </w:r>
          </w:p>
        </w:tc>
        <w:tc>
          <w:tcPr>
            <w:tcW w:w="1983" w:type="dxa"/>
          </w:tcPr>
          <w:p w14:paraId="1CDFC741" w14:textId="77777777" w:rsidR="00406228" w:rsidRPr="005B1381" w:rsidRDefault="00406228" w:rsidP="00D562C3">
            <w:pPr>
              <w:jc w:val="center"/>
            </w:pPr>
            <w:r w:rsidRPr="005B1381">
              <w:t>.71(.10)</w:t>
            </w:r>
          </w:p>
        </w:tc>
        <w:tc>
          <w:tcPr>
            <w:tcW w:w="1810" w:type="dxa"/>
          </w:tcPr>
          <w:p w14:paraId="4FEBC4B5" w14:textId="77777777" w:rsidR="00406228" w:rsidRPr="005B1381" w:rsidRDefault="00406228" w:rsidP="00D562C3">
            <w:pPr>
              <w:jc w:val="center"/>
            </w:pPr>
            <w:r w:rsidRPr="005B1381">
              <w:t>.78(.10)</w:t>
            </w:r>
          </w:p>
        </w:tc>
      </w:tr>
      <w:tr w:rsidR="00406228" w:rsidRPr="005B1381" w14:paraId="2D4EE869" w14:textId="77777777" w:rsidTr="005059F9">
        <w:trPr>
          <w:trHeight w:val="300"/>
          <w:jc w:val="center"/>
        </w:trPr>
        <w:tc>
          <w:tcPr>
            <w:tcW w:w="5174" w:type="dxa"/>
          </w:tcPr>
          <w:p w14:paraId="7192C75B" w14:textId="77777777" w:rsidR="00406228" w:rsidRPr="005B1381" w:rsidRDefault="00406228" w:rsidP="00D562C3">
            <w:r w:rsidRPr="005B1381">
              <w:rPr>
                <w:rFonts w:eastAsiaTheme="minorHAnsi"/>
              </w:rPr>
              <w:t xml:space="preserve">Reported two same states; studied two same states </w:t>
            </w:r>
          </w:p>
        </w:tc>
        <w:tc>
          <w:tcPr>
            <w:tcW w:w="1983" w:type="dxa"/>
          </w:tcPr>
          <w:p w14:paraId="26F6E75F" w14:textId="77777777" w:rsidR="00406228" w:rsidRPr="005B1381" w:rsidRDefault="00406228" w:rsidP="00D562C3">
            <w:pPr>
              <w:jc w:val="center"/>
            </w:pPr>
            <w:r w:rsidRPr="005B1381">
              <w:t>.83(.09)</w:t>
            </w:r>
          </w:p>
        </w:tc>
        <w:tc>
          <w:tcPr>
            <w:tcW w:w="1810" w:type="dxa"/>
          </w:tcPr>
          <w:p w14:paraId="6916DDFB" w14:textId="77777777" w:rsidR="00406228" w:rsidRPr="005B1381" w:rsidRDefault="00406228" w:rsidP="00D562C3">
            <w:pPr>
              <w:jc w:val="center"/>
            </w:pPr>
            <w:r w:rsidRPr="005B1381">
              <w:t>.87(.08)</w:t>
            </w:r>
          </w:p>
        </w:tc>
      </w:tr>
      <w:tr w:rsidR="00406228" w:rsidRPr="005B1381" w14:paraId="5546F17C" w14:textId="77777777" w:rsidTr="005059F9">
        <w:trPr>
          <w:trHeight w:val="317"/>
          <w:jc w:val="center"/>
        </w:trPr>
        <w:tc>
          <w:tcPr>
            <w:tcW w:w="5174" w:type="dxa"/>
            <w:tcBorders>
              <w:bottom w:val="single" w:sz="4" w:space="0" w:color="auto"/>
            </w:tcBorders>
          </w:tcPr>
          <w:p w14:paraId="4736D225" w14:textId="77777777" w:rsidR="00406228" w:rsidRPr="005B1381" w:rsidRDefault="00406228" w:rsidP="00D562C3">
            <w:r w:rsidRPr="005B1381">
              <w:rPr>
                <w:rFonts w:eastAsiaTheme="minorHAnsi"/>
              </w:rPr>
              <w:t xml:space="preserve">Reported two same states; studied two different states </w:t>
            </w:r>
          </w:p>
        </w:tc>
        <w:tc>
          <w:tcPr>
            <w:tcW w:w="1983" w:type="dxa"/>
            <w:tcBorders>
              <w:bottom w:val="single" w:sz="4" w:space="0" w:color="auto"/>
            </w:tcBorders>
          </w:tcPr>
          <w:p w14:paraId="1D28B2A8" w14:textId="77777777" w:rsidR="00406228" w:rsidRPr="005B1381" w:rsidRDefault="00406228" w:rsidP="00D562C3">
            <w:pPr>
              <w:jc w:val="center"/>
            </w:pPr>
            <w:r w:rsidRPr="005B1381">
              <w:t>.20(.13)</w:t>
            </w:r>
          </w:p>
        </w:tc>
        <w:tc>
          <w:tcPr>
            <w:tcW w:w="1810" w:type="dxa"/>
            <w:tcBorders>
              <w:bottom w:val="single" w:sz="4" w:space="0" w:color="auto"/>
            </w:tcBorders>
          </w:tcPr>
          <w:p w14:paraId="3D5A8902" w14:textId="77777777" w:rsidR="00406228" w:rsidRPr="005B1381" w:rsidRDefault="00406228" w:rsidP="00D562C3">
            <w:pPr>
              <w:jc w:val="center"/>
            </w:pPr>
            <w:r w:rsidRPr="005B1381">
              <w:t>.15(.10)</w:t>
            </w:r>
          </w:p>
        </w:tc>
      </w:tr>
    </w:tbl>
    <w:p w14:paraId="1F43E63A" w14:textId="77777777" w:rsidR="00406228" w:rsidRDefault="00406228" w:rsidP="00406228">
      <w:pPr>
        <w:spacing w:line="480" w:lineRule="auto"/>
      </w:pPr>
      <w:r w:rsidRPr="00627763">
        <w:rPr>
          <w:i/>
          <w:iCs/>
        </w:rPr>
        <w:t>Note</w:t>
      </w:r>
      <w:r>
        <w:t xml:space="preserve">. The standard deviation is provided in parentheses. </w:t>
      </w:r>
    </w:p>
    <w:p w14:paraId="2A346CE9" w14:textId="77777777" w:rsidR="002E1070" w:rsidRDefault="002E1070" w:rsidP="002E1070">
      <w:pPr>
        <w:spacing w:line="480" w:lineRule="auto"/>
      </w:pPr>
    </w:p>
    <w:p w14:paraId="04BEC346" w14:textId="7A5A9691" w:rsidR="002E1070" w:rsidRDefault="002E1070" w:rsidP="002E1070">
      <w:pPr>
        <w:spacing w:line="480" w:lineRule="auto"/>
      </w:pPr>
    </w:p>
    <w:p w14:paraId="045C334E" w14:textId="77777777" w:rsidR="00406228" w:rsidRDefault="00406228" w:rsidP="002E1070">
      <w:pPr>
        <w:spacing w:line="480" w:lineRule="auto"/>
      </w:pPr>
    </w:p>
    <w:p w14:paraId="1BD669F9" w14:textId="77777777" w:rsidR="00406228" w:rsidRDefault="00406228" w:rsidP="002E1070">
      <w:pPr>
        <w:spacing w:line="480" w:lineRule="auto"/>
      </w:pPr>
    </w:p>
    <w:p w14:paraId="36151CAD" w14:textId="289E2A18" w:rsidR="003B4BF5" w:rsidRDefault="003B4BF5" w:rsidP="002E1070">
      <w:pPr>
        <w:spacing w:line="480" w:lineRule="auto"/>
      </w:pPr>
    </w:p>
    <w:p w14:paraId="45AB7818" w14:textId="77777777" w:rsidR="00B20A73" w:rsidRDefault="00B20A73" w:rsidP="002E1070">
      <w:pPr>
        <w:spacing w:line="480" w:lineRule="auto"/>
      </w:pPr>
    </w:p>
    <w:p w14:paraId="627E4049" w14:textId="77777777" w:rsidR="00E06DE1" w:rsidRDefault="00E06DE1" w:rsidP="002E1070">
      <w:pPr>
        <w:spacing w:line="480" w:lineRule="auto"/>
      </w:pPr>
    </w:p>
    <w:p w14:paraId="4790C0C5" w14:textId="77777777" w:rsidR="00E06DE1" w:rsidRDefault="00E06DE1" w:rsidP="002E1070">
      <w:pPr>
        <w:spacing w:line="480" w:lineRule="auto"/>
      </w:pPr>
    </w:p>
    <w:p w14:paraId="422838FC" w14:textId="77777777" w:rsidR="00E06DE1" w:rsidRDefault="00E06DE1" w:rsidP="002E1070">
      <w:pPr>
        <w:spacing w:line="480" w:lineRule="auto"/>
      </w:pPr>
    </w:p>
    <w:p w14:paraId="68B33FEA" w14:textId="77777777" w:rsidR="00E06DE1" w:rsidRDefault="00E06DE1" w:rsidP="002E1070">
      <w:pPr>
        <w:spacing w:line="480" w:lineRule="auto"/>
      </w:pPr>
    </w:p>
    <w:p w14:paraId="60556253" w14:textId="77777777" w:rsidR="003B4BF5" w:rsidRDefault="003B4BF5" w:rsidP="002E1070">
      <w:pPr>
        <w:spacing w:line="480" w:lineRule="auto"/>
      </w:pPr>
    </w:p>
    <w:p w14:paraId="4E1DD233" w14:textId="77777777" w:rsidR="00406228" w:rsidRDefault="00406228" w:rsidP="00406228">
      <w:pPr>
        <w:tabs>
          <w:tab w:val="left" w:pos="4133"/>
        </w:tabs>
      </w:pPr>
      <w:r>
        <w:lastRenderedPageBreak/>
        <w:t>Experiment 1B</w:t>
      </w:r>
    </w:p>
    <w:p w14:paraId="72D51D06" w14:textId="77777777" w:rsidR="00406228" w:rsidRDefault="00406228" w:rsidP="00406228">
      <w:pPr>
        <w:tabs>
          <w:tab w:val="left" w:pos="4133"/>
        </w:tabs>
      </w:pPr>
    </w:p>
    <w:p w14:paraId="1F87D11E" w14:textId="65A8DAAC" w:rsidR="00406228" w:rsidRDefault="003B4BF5" w:rsidP="003B4BF5">
      <w:pPr>
        <w:spacing w:line="480" w:lineRule="auto"/>
      </w:pPr>
      <w:r>
        <w:rPr>
          <w:noProof/>
        </w:rPr>
        <w:drawing>
          <wp:inline distT="0" distB="0" distL="0" distR="0" wp14:anchorId="63660B43" wp14:editId="576D9BD4">
            <wp:extent cx="5705169" cy="5441244"/>
            <wp:effectExtent l="0" t="0" r="0" b="0"/>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26174" cy="5461277"/>
                    </a:xfrm>
                    <a:prstGeom prst="rect">
                      <a:avLst/>
                    </a:prstGeom>
                  </pic:spPr>
                </pic:pic>
              </a:graphicData>
            </a:graphic>
          </wp:inline>
        </w:drawing>
      </w:r>
    </w:p>
    <w:p w14:paraId="587EDB83" w14:textId="0ADC0F16" w:rsidR="00406228" w:rsidRDefault="00406228" w:rsidP="00982636">
      <w:pPr>
        <w:widowControl w:val="0"/>
        <w:autoSpaceDE w:val="0"/>
        <w:autoSpaceDN w:val="0"/>
        <w:adjustRightInd w:val="0"/>
        <w:ind w:left="475"/>
      </w:pPr>
      <w:r w:rsidRPr="005B1381">
        <w:rPr>
          <w:i/>
          <w:iCs/>
        </w:rPr>
        <w:t xml:space="preserve">Figure </w:t>
      </w:r>
      <w:r>
        <w:rPr>
          <w:i/>
          <w:iCs/>
        </w:rPr>
        <w:t>7</w:t>
      </w:r>
      <w:r w:rsidRPr="005B1381">
        <w:t xml:space="preserve">. (A) </w:t>
      </w:r>
      <w:r>
        <w:t>T</w:t>
      </w:r>
      <w:r w:rsidRPr="005B1381">
        <w:t>he proportions selecting the correct state for a given exemplar when the two studied exemplars were shown in the same state (left</w:t>
      </w:r>
      <w:r>
        <w:t>-hand bar in panel A</w:t>
      </w:r>
      <w:r w:rsidRPr="005B1381">
        <w:t>; no binding required) or different states (right</w:t>
      </w:r>
      <w:r>
        <w:t>-hand bar in panel A</w:t>
      </w:r>
      <w:r w:rsidRPr="005B1381">
        <w:t xml:space="preserve">; binding required) for the </w:t>
      </w:r>
      <w:r>
        <w:t>non</w:t>
      </w:r>
      <w:r w:rsidRPr="005B1381">
        <w:t>collaborative decision and the collaborative decision</w:t>
      </w:r>
      <w:r>
        <w:t>.</w:t>
      </w:r>
      <w:r w:rsidRPr="005B1381">
        <w:t xml:space="preserve"> (B) </w:t>
      </w:r>
      <w:r>
        <w:t xml:space="preserve">The </w:t>
      </w:r>
      <w:r w:rsidRPr="005B1381">
        <w:t xml:space="preserve">proportions selecting the same states for the two test exemplars (regardless of whether these states are correct or incorrect) for the </w:t>
      </w:r>
      <w:r>
        <w:t>non</w:t>
      </w:r>
      <w:r w:rsidRPr="005B1381">
        <w:t>collaborative decision and the collaborative decision. The dashed lines show chance levels. (</w:t>
      </w:r>
      <w:r>
        <w:t xml:space="preserve">C </w:t>
      </w:r>
      <w:r w:rsidRPr="005B1381">
        <w:t>) The proportion of participants in a test trial who reported both correct states, one correct state, or no correct states</w:t>
      </w:r>
      <w:r>
        <w:t>,</w:t>
      </w:r>
      <w:r w:rsidRPr="005B1381">
        <w:t xml:space="preserve"> as a function of the study condition.</w:t>
      </w:r>
    </w:p>
    <w:p w14:paraId="00BF9EF5" w14:textId="77777777" w:rsidR="00982636" w:rsidRPr="00982636" w:rsidRDefault="00982636" w:rsidP="00982636">
      <w:pPr>
        <w:widowControl w:val="0"/>
        <w:autoSpaceDE w:val="0"/>
        <w:autoSpaceDN w:val="0"/>
        <w:adjustRightInd w:val="0"/>
      </w:pPr>
    </w:p>
    <w:p w14:paraId="2CC261E4" w14:textId="5830BE16" w:rsidR="00982636" w:rsidRPr="008C421F" w:rsidRDefault="00982636" w:rsidP="00C53BAC">
      <w:pPr>
        <w:spacing w:line="480" w:lineRule="auto"/>
        <w:rPr>
          <w:b/>
          <w:bCs/>
        </w:rPr>
      </w:pPr>
      <w:r w:rsidRPr="005B1381">
        <w:rPr>
          <w:b/>
          <w:bCs/>
        </w:rPr>
        <w:t xml:space="preserve">Confidence </w:t>
      </w:r>
      <w:r>
        <w:rPr>
          <w:b/>
          <w:bCs/>
        </w:rPr>
        <w:t>j</w:t>
      </w:r>
      <w:r w:rsidRPr="005B1381">
        <w:rPr>
          <w:b/>
          <w:bCs/>
        </w:rPr>
        <w:t>udgement—Collaborative Condition</w:t>
      </w:r>
      <w:r w:rsidR="008C421F">
        <w:rPr>
          <w:b/>
          <w:bCs/>
        </w:rPr>
        <w:t>.</w:t>
      </w:r>
      <w:r w:rsidR="008C421F" w:rsidRPr="005B1381">
        <w:t xml:space="preserve">   </w:t>
      </w:r>
      <w:r w:rsidRPr="00ED2DD4">
        <w:rPr>
          <w:rFonts w:eastAsiaTheme="minorHAnsi"/>
        </w:rPr>
        <w:t xml:space="preserve">The proportion correct for remember, know, and guess judgments were computed for each task. For the exemplar task, participants in </w:t>
      </w:r>
      <w:r w:rsidRPr="00ED2DD4">
        <w:rPr>
          <w:rFonts w:eastAsiaTheme="minorHAnsi"/>
        </w:rPr>
        <w:lastRenderedPageBreak/>
        <w:t xml:space="preserve">the </w:t>
      </w:r>
      <w:r>
        <w:t>non</w:t>
      </w:r>
      <w:r w:rsidRPr="005B1381">
        <w:t>collaborative</w:t>
      </w:r>
      <w:r w:rsidRPr="00ED2DD4">
        <w:rPr>
          <w:rFonts w:eastAsiaTheme="minorHAnsi"/>
        </w:rPr>
        <w:t xml:space="preserve"> condition were correct 97% when they reported remembering the exemplar, 86% when they reported knowing they saw the exemplar, and 71% when they guessed the exemplar. For the exemplar-state task, participants were correct 91% when they reported remembering the exemplar-state, 80% when they reported knowing they saw the exemplar-state, and 55% when they guessed the exemplar-state, see Figure </w:t>
      </w:r>
      <w:r>
        <w:rPr>
          <w:rFonts w:eastAsiaTheme="minorHAnsi"/>
        </w:rPr>
        <w:t>8</w:t>
      </w:r>
      <w:r w:rsidRPr="00ED2DD4">
        <w:rPr>
          <w:rFonts w:eastAsiaTheme="minorHAnsi"/>
        </w:rPr>
        <w:t>.</w:t>
      </w:r>
    </w:p>
    <w:p w14:paraId="38323621" w14:textId="77777777" w:rsidR="00982636" w:rsidRDefault="00982636" w:rsidP="00982636">
      <w:pPr>
        <w:spacing w:line="480" w:lineRule="auto"/>
        <w:rPr>
          <w:rFonts w:eastAsiaTheme="minorHAnsi"/>
        </w:rPr>
      </w:pPr>
      <w:r>
        <w:rPr>
          <w:rFonts w:eastAsiaTheme="minorHAnsi"/>
        </w:rPr>
        <w:t>Experiment 1B</w:t>
      </w:r>
    </w:p>
    <w:p w14:paraId="422E7DA5" w14:textId="13494020" w:rsidR="005056C3" w:rsidRDefault="00982636" w:rsidP="005056C3">
      <w:pPr>
        <w:spacing w:line="480" w:lineRule="auto"/>
        <w:rPr>
          <w:rFonts w:eastAsiaTheme="minorHAnsi"/>
        </w:rPr>
      </w:pPr>
      <w:r>
        <w:rPr>
          <w:noProof/>
        </w:rPr>
        <w:drawing>
          <wp:inline distT="0" distB="0" distL="0" distR="0" wp14:anchorId="7C2DCC6F" wp14:editId="0408C31A">
            <wp:extent cx="5835650" cy="3530600"/>
            <wp:effectExtent l="0" t="0" r="0" b="0"/>
            <wp:docPr id="7" name="Chart 7">
              <a:extLst xmlns:a="http://schemas.openxmlformats.org/drawingml/2006/main">
                <a:ext uri="{FF2B5EF4-FFF2-40B4-BE49-F238E27FC236}">
                  <a16:creationId xmlns:a16="http://schemas.microsoft.com/office/drawing/2014/main" id="{864BB70B-B396-9F49-9085-2BA2952B9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A6CEDF" w14:textId="77777777" w:rsidR="00982636" w:rsidRDefault="00982636" w:rsidP="00982636">
      <w:pPr>
        <w:widowControl w:val="0"/>
        <w:autoSpaceDE w:val="0"/>
        <w:autoSpaceDN w:val="0"/>
        <w:adjustRightInd w:val="0"/>
        <w:ind w:left="475"/>
      </w:pPr>
      <w:r w:rsidRPr="005B1381">
        <w:rPr>
          <w:i/>
          <w:iCs/>
        </w:rPr>
        <w:t>Figure</w:t>
      </w:r>
      <w:r>
        <w:rPr>
          <w:i/>
          <w:iCs/>
        </w:rPr>
        <w:t xml:space="preserve"> 8</w:t>
      </w:r>
      <w:r w:rsidRPr="005B1381">
        <w:t xml:space="preserve">. </w:t>
      </w:r>
      <w:r>
        <w:t>Non</w:t>
      </w:r>
      <w:r w:rsidRPr="005B1381">
        <w:t>collaborative</w:t>
      </w:r>
      <w:r>
        <w:t xml:space="preserve"> 2-AFC accuracy for remember, know and guess judgment (left panel, exemplar task; right panel, exemplar-state task).</w:t>
      </w:r>
    </w:p>
    <w:p w14:paraId="25C5C1C1" w14:textId="77777777" w:rsidR="00982636" w:rsidRDefault="00982636" w:rsidP="005056C3">
      <w:pPr>
        <w:spacing w:line="480" w:lineRule="auto"/>
        <w:rPr>
          <w:rFonts w:eastAsiaTheme="minorHAnsi"/>
        </w:rPr>
      </w:pPr>
    </w:p>
    <w:p w14:paraId="389B41C7" w14:textId="65F2E6CA" w:rsidR="00982636" w:rsidRPr="008C421F" w:rsidRDefault="00982636" w:rsidP="0033408C">
      <w:pPr>
        <w:spacing w:line="480" w:lineRule="auto"/>
        <w:rPr>
          <w:b/>
          <w:bCs/>
        </w:rPr>
      </w:pPr>
      <w:r w:rsidRPr="005E2BA2">
        <w:rPr>
          <w:b/>
          <w:bCs/>
        </w:rPr>
        <w:t>Examining how collaboration</w:t>
      </w:r>
      <w:r>
        <w:rPr>
          <w:b/>
          <w:bCs/>
        </w:rPr>
        <w:t xml:space="preserve"> helped</w:t>
      </w:r>
      <w:r w:rsidRPr="005E2BA2">
        <w:rPr>
          <w:b/>
          <w:bCs/>
        </w:rPr>
        <w:t xml:space="preserve"> binding at retrieval</w:t>
      </w:r>
      <w:r w:rsidR="008C421F">
        <w:rPr>
          <w:b/>
          <w:bCs/>
        </w:rPr>
        <w:t>.</w:t>
      </w:r>
      <w:r w:rsidR="008C421F" w:rsidRPr="005B1381">
        <w:t xml:space="preserve">   </w:t>
      </w:r>
      <w:r>
        <w:t xml:space="preserve">Finally, </w:t>
      </w:r>
      <w:r w:rsidR="00A716E0">
        <w:t xml:space="preserve">we </w:t>
      </w:r>
      <w:r>
        <w:t xml:space="preserve">were curious to </w:t>
      </w:r>
      <w:r w:rsidR="00A716E0">
        <w:t xml:space="preserve">understand </w:t>
      </w:r>
      <w:r>
        <w:t xml:space="preserve">how collaborating aided in binding exemplars and state information at retrieval. </w:t>
      </w:r>
      <w:r w:rsidR="00A716E0">
        <w:t>We focused on</w:t>
      </w:r>
      <w:r>
        <w:t xml:space="preserve"> when the collaborative condition was better </w:t>
      </w:r>
      <w:r w:rsidR="00A716E0">
        <w:t xml:space="preserve">(the advantage was marginal) </w:t>
      </w:r>
      <w:r>
        <w:t xml:space="preserve">than the noncollaborative at correctly identifying exemplar-state </w:t>
      </w:r>
      <w:r w:rsidR="00A716E0">
        <w:t xml:space="preserve">when the objects </w:t>
      </w:r>
      <w:r>
        <w:t xml:space="preserve">were in different states </w:t>
      </w:r>
      <w:r w:rsidR="00A716E0">
        <w:t xml:space="preserve">(which </w:t>
      </w:r>
      <w:r>
        <w:t>is what they studied</w:t>
      </w:r>
      <w:r w:rsidR="00A716E0">
        <w:t>)</w:t>
      </w:r>
      <w:r>
        <w:t xml:space="preserve">. We examined how collaborative groups made their 2-AFC </w:t>
      </w:r>
      <w:r>
        <w:lastRenderedPageBreak/>
        <w:t>decisions by calculating how often the groups went with the decision of their best group member. Reviewing this allows us to rule out if the collaboration benefit arises from one partner’s ability to enhance the group's performance. We determined which group member had the highest proportion correct for identifying exemplar-states that were presented in different states during their noncollaborative decisions. We then used the best group members for each pair to evaluate the proportion of disagreements that were resolved that were consistent with the best group member</w:t>
      </w:r>
      <w:r w:rsidR="00A716E0">
        <w:t>’</w:t>
      </w:r>
      <w:r>
        <w:t xml:space="preserve">s decisions. Because there were two exemplar-state </w:t>
      </w:r>
      <w:r w:rsidR="00A716E0">
        <w:t xml:space="preserve">stimuli </w:t>
      </w:r>
      <w:r>
        <w:t>for each category, we examine</w:t>
      </w:r>
      <w:r w:rsidR="00A716E0">
        <w:t>d</w:t>
      </w:r>
      <w:r>
        <w:t xml:space="preserve"> the top-row and bottom-row responses independently. We discovered that the collaborative pairs went with the best group members' decision 50% of the time, which indicates that the collaborative advantage was not exclusively attributable to the group’s best member. </w:t>
      </w:r>
    </w:p>
    <w:p w14:paraId="69C049B7" w14:textId="20B41B18" w:rsidR="00982636" w:rsidRPr="00ED2DD4" w:rsidRDefault="00982636" w:rsidP="00982636">
      <w:pPr>
        <w:spacing w:line="480" w:lineRule="auto"/>
        <w:ind w:firstLine="720"/>
        <w:rPr>
          <w:noProof/>
        </w:rPr>
      </w:pPr>
      <w:r>
        <w:t>Next, we determin</w:t>
      </w:r>
      <w:r w:rsidR="00A716E0">
        <w:t>ed</w:t>
      </w:r>
      <w:r>
        <w:t xml:space="preserve"> whether the group's top performer from the noncollaborative condition outperformed those in the collaborative condition's performance when it came to correctly identifying exemplar-states that were studied in different states. We ran </w:t>
      </w:r>
      <w:r>
        <w:rPr>
          <w:noProof/>
        </w:rPr>
        <w:t xml:space="preserve">paired samples </w:t>
      </w:r>
      <w:r w:rsidRPr="0033408C">
        <w:rPr>
          <w:i/>
          <w:iCs/>
          <w:noProof/>
        </w:rPr>
        <w:t>t</w:t>
      </w:r>
      <w:r>
        <w:rPr>
          <w:noProof/>
        </w:rPr>
        <w:t>-tests on the ability to correctly identify exemplar-states that were shown in different states and found that the collaborative condition (</w:t>
      </w:r>
      <w:r w:rsidRPr="005B1381">
        <w:rPr>
          <w:i/>
          <w:iCs/>
        </w:rPr>
        <w:t xml:space="preserve">M </w:t>
      </w:r>
      <w:r w:rsidRPr="005B1381">
        <w:t xml:space="preserve">= </w:t>
      </w:r>
      <w:r>
        <w:t>.78</w:t>
      </w:r>
      <w:r w:rsidRPr="005B1381">
        <w:t xml:space="preserve">, </w:t>
      </w:r>
      <w:r w:rsidRPr="005B1381">
        <w:rPr>
          <w:i/>
          <w:iCs/>
        </w:rPr>
        <w:t>SD</w:t>
      </w:r>
      <w:r w:rsidRPr="005B1381">
        <w:t xml:space="preserve"> = .</w:t>
      </w:r>
      <w:r>
        <w:t>10</w:t>
      </w:r>
      <w:r w:rsidRPr="005B1381">
        <w:t>)</w:t>
      </w:r>
      <w:r>
        <w:rPr>
          <w:noProof/>
        </w:rPr>
        <w:t xml:space="preserve"> performance did not significantly differ from the group’s best member’s performance</w:t>
      </w:r>
      <w:r w:rsidRPr="001F1D32">
        <w:rPr>
          <w:i/>
          <w:iCs/>
        </w:rPr>
        <w:t xml:space="preserve"> </w:t>
      </w:r>
      <w:r w:rsidRPr="001F1D32">
        <w:t>(</w:t>
      </w:r>
      <w:r w:rsidRPr="005B1381">
        <w:rPr>
          <w:i/>
          <w:iCs/>
        </w:rPr>
        <w:t xml:space="preserve">M </w:t>
      </w:r>
      <w:r w:rsidRPr="005B1381">
        <w:t xml:space="preserve">= </w:t>
      </w:r>
      <w:r>
        <w:t>79</w:t>
      </w:r>
      <w:r w:rsidRPr="005B1381">
        <w:t xml:space="preserve">, </w:t>
      </w:r>
      <w:r w:rsidRPr="005B1381">
        <w:rPr>
          <w:i/>
          <w:iCs/>
        </w:rPr>
        <w:t>SD</w:t>
      </w:r>
      <w:r w:rsidRPr="005B1381">
        <w:t xml:space="preserve"> = .</w:t>
      </w:r>
      <w:r>
        <w:t>08</w:t>
      </w:r>
      <w:r w:rsidRPr="005B1381">
        <w:t>)</w:t>
      </w:r>
      <w:r>
        <w:t>:</w:t>
      </w:r>
      <w:r w:rsidRPr="005B1381">
        <w:t xml:space="preserve"> </w:t>
      </w:r>
      <w:r w:rsidRPr="005B1381">
        <w:rPr>
          <w:i/>
          <w:iCs/>
        </w:rPr>
        <w:t>t</w:t>
      </w:r>
      <w:r w:rsidRPr="005B1381">
        <w:t>(</w:t>
      </w:r>
      <w:r>
        <w:t>21</w:t>
      </w:r>
      <w:r w:rsidRPr="005B1381">
        <w:t xml:space="preserve">) = </w:t>
      </w:r>
      <w:r>
        <w:t>-.39</w:t>
      </w:r>
      <w:r w:rsidRPr="005B1381">
        <w:t>,</w:t>
      </w:r>
      <w:r w:rsidRPr="005B1381">
        <w:rPr>
          <w:i/>
          <w:iCs/>
        </w:rPr>
        <w:t xml:space="preserve"> p</w:t>
      </w:r>
      <w:r w:rsidRPr="005B1381">
        <w:t xml:space="preserve"> = .</w:t>
      </w:r>
      <w:r>
        <w:t>702</w:t>
      </w:r>
      <w:r w:rsidRPr="005B1381">
        <w:t xml:space="preserve">, </w:t>
      </w:r>
      <w:r w:rsidRPr="005B1381">
        <w:rPr>
          <w:i/>
          <w:iCs/>
        </w:rPr>
        <w:t xml:space="preserve">d </w:t>
      </w:r>
      <w:r w:rsidRPr="005B1381">
        <w:t xml:space="preserve">= </w:t>
      </w:r>
      <w:r>
        <w:t>-.09</w:t>
      </w:r>
      <w:r w:rsidRPr="005B1381">
        <w:t>, 95% CI [</w:t>
      </w:r>
      <w:r>
        <w:t>-.51</w:t>
      </w:r>
      <w:r w:rsidRPr="005B1381">
        <w:t>, .</w:t>
      </w:r>
      <w:r>
        <w:t>35</w:t>
      </w:r>
      <w:r w:rsidRPr="005B1381">
        <w:t>]</w:t>
      </w:r>
      <w:r>
        <w:t xml:space="preserve">. These findings indicate that the group’s best member was actually able to bind the exemplar and state information of exemplar-states displayed in different states. </w:t>
      </w:r>
      <w:r w:rsidR="00A716E0">
        <w:t>Consequently</w:t>
      </w:r>
      <w:r>
        <w:t xml:space="preserve">, the noncollaborative condition performed worse than the collaborative decision, </w:t>
      </w:r>
      <w:r w:rsidR="00A716E0">
        <w:t>which</w:t>
      </w:r>
      <w:r>
        <w:t xml:space="preserve"> suggests that the best performer did</w:t>
      </w:r>
      <w:r w:rsidR="00A716E0">
        <w:t xml:space="preserve"> </w:t>
      </w:r>
      <w:r>
        <w:t>n</w:t>
      </w:r>
      <w:r w:rsidR="00A716E0">
        <w:t>o</w:t>
      </w:r>
      <w:r>
        <w:t xml:space="preserve">t </w:t>
      </w:r>
      <w:r w:rsidR="00A716E0">
        <w:t xml:space="preserve">always </w:t>
      </w:r>
      <w:r>
        <w:t xml:space="preserve">stick with their correct decisions when working with a partner. To further understand, we calculated the group's best performers willingness to change their correct different exemplar-state decisions to incorrect decisions when they collaborated. We found that the group's best performers changed the correct </w:t>
      </w:r>
      <w:r>
        <w:lastRenderedPageBreak/>
        <w:t>noncollaborative decision to incorrect when collaborating with a partner 17% of the time. Further</w:t>
      </w:r>
      <w:r w:rsidR="00A716E0">
        <w:t>more</w:t>
      </w:r>
      <w:r>
        <w:t xml:space="preserve">, 33% of the time, the group's best performer carried their correct answer along with them during the collaborative test. </w:t>
      </w:r>
    </w:p>
    <w:p w14:paraId="10D8DF67" w14:textId="4C4929BE" w:rsidR="00982636" w:rsidRPr="00ED2DD4" w:rsidRDefault="00982636" w:rsidP="00982636">
      <w:pPr>
        <w:spacing w:line="480" w:lineRule="auto"/>
        <w:ind w:firstLine="720"/>
      </w:pPr>
      <w:r>
        <w:t>In sum</w:t>
      </w:r>
      <w:r w:rsidRPr="005B1381">
        <w:t xml:space="preserve">, we find support for individuals remembering both exemplar information as well as state information. </w:t>
      </w:r>
      <w:r>
        <w:t>We also showed that</w:t>
      </w:r>
      <w:r w:rsidRPr="005B1381">
        <w:t xml:space="preserve"> individuals were able to successfully remember the state information when they </w:t>
      </w:r>
      <w:r>
        <w:t>are</w:t>
      </w:r>
      <w:r w:rsidRPr="005B1381">
        <w:t xml:space="preserve"> presented the exemplars in different states</w:t>
      </w:r>
      <w:r>
        <w:t>,</w:t>
      </w:r>
      <w:r w:rsidRPr="005B1381">
        <w:t xml:space="preserve"> </w:t>
      </w:r>
      <w:r>
        <w:t>which</w:t>
      </w:r>
      <w:r w:rsidRPr="005B1381">
        <w:t xml:space="preserve"> provides evidence that exemplar features are bound together. Furthermore, collaboration benefit</w:t>
      </w:r>
      <w:r w:rsidR="00A716E0">
        <w:t>ed</w:t>
      </w:r>
      <w:r w:rsidRPr="005B1381">
        <w:t xml:space="preserve"> the accuracy of remembering exemplar</w:t>
      </w:r>
      <w:r>
        <w:t xml:space="preserve"> information, state information, and the binding of exemplar information to the correct state.</w:t>
      </w:r>
      <w:r w:rsidRPr="005B1381">
        <w:t xml:space="preserve"> </w:t>
      </w:r>
    </w:p>
    <w:p w14:paraId="325A224A" w14:textId="5553F1BF" w:rsidR="00982636" w:rsidRPr="005B1381" w:rsidRDefault="00982636" w:rsidP="00982636">
      <w:pPr>
        <w:spacing w:line="480" w:lineRule="auto"/>
        <w:ind w:firstLine="720"/>
      </w:pPr>
      <w:r>
        <w:rPr>
          <w:color w:val="000000" w:themeColor="text1"/>
        </w:rPr>
        <w:t>In</w:t>
      </w:r>
      <w:r w:rsidRPr="005B1381">
        <w:rPr>
          <w:color w:val="000000" w:themeColor="text1"/>
        </w:rPr>
        <w:t xml:space="preserve"> Experiment 1A, we replicated </w:t>
      </w:r>
      <w:r w:rsidRPr="005B1381">
        <w:fldChar w:fldCharType="begin" w:fldLock="1"/>
      </w:r>
      <w:r>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rsidRPr="005B1381">
        <w:t xml:space="preserve"> and found </w:t>
      </w:r>
      <w:r>
        <w:t>evidence</w:t>
      </w:r>
      <w:r w:rsidRPr="005B1381">
        <w:t xml:space="preserve"> for </w:t>
      </w:r>
      <w:r>
        <w:t xml:space="preserve">chance-level </w:t>
      </w:r>
      <w:r w:rsidRPr="005B1381">
        <w:t>exemplar-state binding</w:t>
      </w:r>
      <w:r>
        <w:t xml:space="preserve">, despite </w:t>
      </w:r>
      <w:r w:rsidRPr="005B1381">
        <w:t>individuals’ ability to successfully remember exemplars when they were not required to bind</w:t>
      </w:r>
      <w:r>
        <w:t xml:space="preserve"> and </w:t>
      </w:r>
      <w:r w:rsidRPr="005B1381">
        <w:t xml:space="preserve"> state information</w:t>
      </w:r>
      <w:r>
        <w:t xml:space="preserve"> when exemplar information was not required</w:t>
      </w:r>
      <w:r w:rsidRPr="005B1381">
        <w:t xml:space="preserve">. </w:t>
      </w:r>
      <w:r>
        <w:t>However, i</w:t>
      </w:r>
      <w:r w:rsidRPr="005B1381">
        <w:t xml:space="preserve">n Experiment 1B, we </w:t>
      </w:r>
      <w:r>
        <w:t>split</w:t>
      </w:r>
      <w:r w:rsidRPr="005B1381">
        <w:t xml:space="preserve"> the tasks into </w:t>
      </w:r>
      <w:r>
        <w:t>smaller</w:t>
      </w:r>
      <w:r w:rsidRPr="005B1381">
        <w:t xml:space="preserve"> </w:t>
      </w:r>
      <w:r>
        <w:t>blocks</w:t>
      </w:r>
      <w:r w:rsidRPr="005B1381">
        <w:t xml:space="preserve"> </w:t>
      </w:r>
      <w:r>
        <w:t xml:space="preserve">of studied stimuli </w:t>
      </w:r>
      <w:r w:rsidRPr="005B1381">
        <w:t>to accommodate a within</w:t>
      </w:r>
      <w:r>
        <w:t>-</w:t>
      </w:r>
      <w:r w:rsidRPr="005B1381">
        <w:t xml:space="preserve">subjects design (individual and collaborative) and found that this design </w:t>
      </w:r>
      <w:r>
        <w:t>modification</w:t>
      </w:r>
      <w:r w:rsidRPr="005B1381">
        <w:t xml:space="preserve"> </w:t>
      </w:r>
      <w:r>
        <w:t>resulted in</w:t>
      </w:r>
      <w:r w:rsidRPr="005B1381">
        <w:t xml:space="preserve"> participants successfully binding exemplar</w:t>
      </w:r>
      <w:r>
        <w:t>s</w:t>
      </w:r>
      <w:r w:rsidRPr="005B1381">
        <w:t xml:space="preserve"> and their states</w:t>
      </w:r>
      <w:r>
        <w:t xml:space="preserve"> at above chance levels</w:t>
      </w:r>
      <w:r w:rsidRPr="005B1381">
        <w:t xml:space="preserve">. The results from Experiment 1A, coupled with the results of this experiment, suggest that the binding of object features </w:t>
      </w:r>
      <w:r w:rsidR="00A716E0">
        <w:t>is</w:t>
      </w:r>
      <w:r w:rsidRPr="005B1381">
        <w:t xml:space="preserve"> negatively impacted by</w:t>
      </w:r>
      <w:r w:rsidRPr="00982636">
        <w:t xml:space="preserve"> </w:t>
      </w:r>
      <w:r>
        <w:t xml:space="preserve">having to study </w:t>
      </w:r>
      <w:r w:rsidRPr="005B1381">
        <w:t xml:space="preserve">a large number of stimuli. </w:t>
      </w:r>
      <w:r>
        <w:t>As a reminder,</w:t>
      </w:r>
      <w:r w:rsidRPr="005B1381">
        <w:t xml:space="preserve"> Experiment 1A used 120 categories</w:t>
      </w:r>
      <w:r>
        <w:t>,</w:t>
      </w:r>
      <w:r w:rsidRPr="005B1381">
        <w:t xml:space="preserve"> which replicates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t>, whereas</w:t>
      </w:r>
      <w:r w:rsidRPr="005B1381">
        <w:t xml:space="preserve"> </w:t>
      </w:r>
      <w:r>
        <w:t>E</w:t>
      </w:r>
      <w:r w:rsidRPr="005B1381">
        <w:t xml:space="preserve">xperiment </w:t>
      </w:r>
      <w:r>
        <w:t xml:space="preserve">2 </w:t>
      </w:r>
      <w:r w:rsidRPr="005B1381">
        <w:t xml:space="preserve">used 60 categories per </w:t>
      </w:r>
      <w:r>
        <w:t>block</w:t>
      </w:r>
      <w:r w:rsidRPr="005B1381">
        <w:t xml:space="preserve">. </w:t>
      </w:r>
      <w:r>
        <w:t>W</w:t>
      </w:r>
      <w:r w:rsidRPr="005B1381">
        <w:t xml:space="preserve">hen participants studied half the number of stimuli, they </w:t>
      </w:r>
      <w:r>
        <w:t>could</w:t>
      </w:r>
      <w:r w:rsidRPr="005B1381">
        <w:t xml:space="preserve"> bind the object and state information</w:t>
      </w:r>
      <w:r>
        <w:t xml:space="preserve"> at better than chance levels</w:t>
      </w:r>
      <w:r w:rsidRPr="005B1381">
        <w:t>.</w:t>
      </w:r>
    </w:p>
    <w:p w14:paraId="46E25151" w14:textId="77777777" w:rsidR="00982636" w:rsidRPr="005B1381" w:rsidRDefault="00982636" w:rsidP="00982636">
      <w:pPr>
        <w:spacing w:line="480" w:lineRule="auto"/>
        <w:ind w:firstLine="720"/>
      </w:pPr>
      <w:r>
        <w:t>We</w:t>
      </w:r>
      <w:r w:rsidRPr="005B1381">
        <w:t xml:space="preserve"> </w:t>
      </w:r>
      <w:r>
        <w:t xml:space="preserve">also </w:t>
      </w:r>
      <w:r w:rsidRPr="005B1381">
        <w:t>compared the</w:t>
      </w:r>
      <w:r>
        <w:t xml:space="preserve"> non</w:t>
      </w:r>
      <w:r w:rsidRPr="005B1381">
        <w:t>collaborative decision to the collaborative decision</w:t>
      </w:r>
      <w:r>
        <w:t xml:space="preserve"> and </w:t>
      </w:r>
      <w:r w:rsidRPr="005B1381">
        <w:t xml:space="preserve">found that collaborating significantly improved recognition performance. First, memory for exemplars </w:t>
      </w:r>
      <w:r w:rsidRPr="005B1381">
        <w:lastRenderedPageBreak/>
        <w:t xml:space="preserve">was significantly better when individuals collaborated in comparison to averaged </w:t>
      </w:r>
      <w:r>
        <w:t>non</w:t>
      </w:r>
      <w:r w:rsidRPr="005B1381">
        <w:t xml:space="preserve">collaborative decision. Second, collaborating significantly improved the ability to correctly choose two exemplars in the same state when that was </w:t>
      </w:r>
      <w:r>
        <w:t>how</w:t>
      </w:r>
      <w:r w:rsidRPr="005B1381">
        <w:t xml:space="preserve"> they were presented during the study phase. Third, when </w:t>
      </w:r>
      <w:r w:rsidRPr="005B1381">
        <w:rPr>
          <w:color w:val="000000" w:themeColor="text1"/>
        </w:rPr>
        <w:t xml:space="preserve">participants collaborated, they correctly selected the state of exemplars better overall (both, same state, and different state) in comparison to their original </w:t>
      </w:r>
      <w:r>
        <w:t>non</w:t>
      </w:r>
      <w:r w:rsidRPr="005B1381">
        <w:t>collaborative</w:t>
      </w:r>
      <w:r w:rsidRPr="005B1381">
        <w:rPr>
          <w:color w:val="000000" w:themeColor="text1"/>
        </w:rPr>
        <w:t xml:space="preserve"> decision. </w:t>
      </w:r>
    </w:p>
    <w:p w14:paraId="7356617F" w14:textId="77777777" w:rsidR="00982636" w:rsidRPr="005B1381" w:rsidRDefault="00982636" w:rsidP="00982636">
      <w:pPr>
        <w:spacing w:line="480" w:lineRule="auto"/>
        <w:ind w:firstLine="720"/>
      </w:pPr>
      <w:r w:rsidRPr="005B1381">
        <w:t xml:space="preserve">To better understand whether the evidence for exemplar-state information being bound exists under different testing </w:t>
      </w:r>
      <w:r>
        <w:t>procedures</w:t>
      </w:r>
      <w:r w:rsidRPr="005B1381">
        <w:t>, we conducted another experiment</w:t>
      </w:r>
      <w:r>
        <w:t>, this time using</w:t>
      </w:r>
      <w:r w:rsidRPr="005B1381">
        <w:t xml:space="preserve"> old-new recognition test</w:t>
      </w:r>
      <w:r>
        <w:t>ing</w:t>
      </w:r>
      <w:r w:rsidRPr="005B1381">
        <w:t>. This switch i</w:t>
      </w:r>
      <w:r>
        <w:t xml:space="preserve">n </w:t>
      </w:r>
      <w:r w:rsidRPr="005B1381">
        <w:t>test</w:t>
      </w:r>
      <w:r>
        <w:t>ing</w:t>
      </w:r>
      <w:r w:rsidRPr="005B1381">
        <w:t xml:space="preserve"> was </w:t>
      </w:r>
      <w:r>
        <w:t>undertaken</w:t>
      </w:r>
      <w:r w:rsidRPr="005B1381">
        <w:t xml:space="preserve"> to further </w:t>
      </w:r>
      <w:r>
        <w:t xml:space="preserve">explore </w:t>
      </w:r>
      <w:r w:rsidRPr="005B1381">
        <w:t xml:space="preserve">the benefit that collaboration had on </w:t>
      </w:r>
      <w:r w:rsidRPr="000172B7">
        <w:t>exemplar-state binding.</w:t>
      </w:r>
      <w:r>
        <w:t xml:space="preserve"> To address this, we will examine individuals' and collaborative pairs’ ability to differentiate between bound stimuli that they studied and new stimuli that they have not studied. </w:t>
      </w:r>
    </w:p>
    <w:p w14:paraId="53E73381" w14:textId="77777777" w:rsidR="00982636" w:rsidRPr="007D12C0" w:rsidRDefault="00982636" w:rsidP="00982636">
      <w:pPr>
        <w:spacing w:line="480" w:lineRule="auto"/>
        <w:jc w:val="center"/>
        <w:rPr>
          <w:b/>
          <w:bCs/>
        </w:rPr>
      </w:pPr>
      <w:r w:rsidRPr="00204928">
        <w:rPr>
          <w:b/>
          <w:bCs/>
        </w:rPr>
        <w:t>Experiment 2</w:t>
      </w:r>
      <w:r w:rsidRPr="007D12C0">
        <w:rPr>
          <w:b/>
          <w:bCs/>
        </w:rPr>
        <w:t xml:space="preserve"> </w:t>
      </w:r>
    </w:p>
    <w:p w14:paraId="78C209ED" w14:textId="6F56901E" w:rsidR="00982636" w:rsidRDefault="00982636" w:rsidP="003E4F51">
      <w:pPr>
        <w:spacing w:line="480" w:lineRule="auto"/>
        <w:ind w:firstLine="720"/>
      </w:pPr>
      <w:r>
        <w:t>In</w:t>
      </w:r>
      <w:r w:rsidRPr="007D12C0">
        <w:t xml:space="preserve"> Experiments 1A and 1B, </w:t>
      </w:r>
      <w:r>
        <w:t>the</w:t>
      </w:r>
      <w:r w:rsidRPr="007D12C0">
        <w:t xml:space="preserve"> 2-AFC test provided participants with four possible options, two of which were always correct.</w:t>
      </w:r>
      <w:r>
        <w:t xml:space="preserve"> With forced-choice designs, individuals make decisions based on how familiar the two options are</w:t>
      </w:r>
      <w:r w:rsidR="000F59DA">
        <w:t>,</w:t>
      </w:r>
      <w:r>
        <w:t xml:space="preserve"> simply choosing the alternative that yields the greatest familiarity </w:t>
      </w:r>
      <w:r>
        <w:fldChar w:fldCharType="begin" w:fldLock="1"/>
      </w:r>
      <w:r>
        <w:instrText>ADDIN CSL_CITATION {"citationItems":[{"id":"ITEM-1","itemData":{"DOI":"10.1037/0278-7393.24.5.1105","ISSN":"02787393","abstract":"In the revelation effect, the probability of labeling a target or a lure as \"old\" on item recognition tests increases if just prior to their recognition judgment, participants first identify a disguised version of the test item. The same occurs with interpolated tasks that occur just prior to a recognition judgment if the task shares constituents with the test items. One explanation of this test bias is an increased feeling of familiarity that comes from the identification stage preceding the recognition judgment (e.g., D. C. LeCompte, 1995; C. R. Lou, 1993). This study's finding in 4 experiments that 2-alternative forced-choice recognition either yields no effects of revelation or an \"antirevelation\" effect, even when both items were studied or nonstudied, is incongruent with this explanation. The authors argue that revelation decrements familiarity, and this results in a more liberal criterion shift. They also argue that their theory is more consistent with previous empirical data.","author":[{"dropping-particle":"","family":"Hicks","given":"Jason L.","non-dropping-particle":"","parse-names":false,"suffix":""},{"dropping-particle":"","family":"Marsh","given":"Richard L.","non-dropping-particle":"","parse-names":false,"suffix":""}],"container-title":"Journal of Experimental Psychology: Learning Memory and Cognition","id":"ITEM-1","issue":"5","issued":{"date-parts":[["1998"]]},"title":"A decrement-to-familiarity interpretation of the revelation effect from forced-choice tests of recognition memory","type":"article-journal","volume":"24"},"uris":["http://www.mendeley.com/documents/?uuid=376e8fc9-8f74-3465-bafd-3c800fbbc688"]}],"mendeley":{"formattedCitation":"(Hicks &amp; Marsh, 1998)","plainTextFormattedCitation":"(Hicks &amp; Marsh, 1998)","previouslyFormattedCitation":"(Hicks &amp; Marsh, 1998)"},"properties":{"noteIndex":0},"schema":"https://github.com/citation-style-language/schema/raw/master/csl-citation.json"}</w:instrText>
      </w:r>
      <w:r>
        <w:fldChar w:fldCharType="separate"/>
      </w:r>
      <w:r w:rsidRPr="00807B07">
        <w:rPr>
          <w:noProof/>
        </w:rPr>
        <w:t>(Hicks &amp; Marsh, 1998)</w:t>
      </w:r>
      <w:r>
        <w:fldChar w:fldCharType="end"/>
      </w:r>
      <w:r>
        <w:t xml:space="preserve">. </w:t>
      </w:r>
      <w:r w:rsidRPr="007D12C0">
        <w:t xml:space="preserve">This </w:t>
      </w:r>
      <w:r>
        <w:t xml:space="preserve">design </w:t>
      </w:r>
      <w:r w:rsidRPr="007D12C0">
        <w:t>allowed us to examine</w:t>
      </w:r>
      <w:r>
        <w:t xml:space="preserve"> </w:t>
      </w:r>
      <w:r w:rsidRPr="007D12C0">
        <w:t xml:space="preserve">recognition memory accuracy while reducing confusion because it supports comparisons </w:t>
      </w:r>
      <w:r>
        <w:t>among</w:t>
      </w:r>
      <w:r w:rsidRPr="007D12C0">
        <w:t xml:space="preserve"> the possible choices. In Experiment 1B, we found that both individuals remembering alone and individuals collaborating to </w:t>
      </w:r>
      <w:r>
        <w:t>remember</w:t>
      </w:r>
      <w:r w:rsidRPr="007D12C0">
        <w:t xml:space="preserve"> were able to successfully bind exemplars to their states. </w:t>
      </w:r>
      <w:r>
        <w:t>We also found that</w:t>
      </w:r>
      <w:r w:rsidRPr="007D12C0">
        <w:t xml:space="preserve"> collaborating led to better binding performance in comparison to the </w:t>
      </w:r>
      <w:r>
        <w:t>non</w:t>
      </w:r>
      <w:r w:rsidRPr="005B1381">
        <w:t>collaborative</w:t>
      </w:r>
      <w:r w:rsidRPr="007D12C0">
        <w:t xml:space="preserve"> decision. </w:t>
      </w:r>
      <w:r>
        <w:t>However, i</w:t>
      </w:r>
      <w:r w:rsidRPr="007D12C0">
        <w:t>f collaboration help</w:t>
      </w:r>
      <w:r>
        <w:t>s</w:t>
      </w:r>
      <w:r w:rsidRPr="007D12C0">
        <w:t xml:space="preserve"> with binding at retrieval, would this remain true if the test phase required participants to make a decision</w:t>
      </w:r>
      <w:r>
        <w:t xml:space="preserve"> when less information is prov</w:t>
      </w:r>
      <w:r w:rsidRPr="00054007">
        <w:t>ided</w:t>
      </w:r>
      <w:r>
        <w:t xml:space="preserve"> at test</w:t>
      </w:r>
      <w:r w:rsidRPr="00054007">
        <w:t xml:space="preserve">? For </w:t>
      </w:r>
      <w:r w:rsidRPr="00054007">
        <w:lastRenderedPageBreak/>
        <w:t>example, instead of providing participants two options</w:t>
      </w:r>
      <w:r w:rsidR="000F59DA">
        <w:t>,</w:t>
      </w:r>
      <w:r w:rsidRPr="00054007">
        <w:t xml:space="preserve"> where one option is always correct</w:t>
      </w:r>
      <w:r>
        <w:t>,</w:t>
      </w:r>
      <w:r w:rsidRPr="00054007">
        <w:t xml:space="preserve"> what if </w:t>
      </w:r>
      <w:r>
        <w:t>participants</w:t>
      </w:r>
      <w:r w:rsidRPr="00054007">
        <w:t xml:space="preserve"> only have one option</w:t>
      </w:r>
      <w:r w:rsidR="000F59DA">
        <w:t>,</w:t>
      </w:r>
      <w:r w:rsidRPr="00054007">
        <w:t xml:space="preserve"> and it could be correct or incorrect? In Experiment 2, we conducted a traditional old-new recognition test, a more challenging task that requires a response criterion</w:t>
      </w:r>
      <w:r w:rsidR="00F97FC5">
        <w:t xml:space="preserve">. The requirement of setting and maintaining a criterion </w:t>
      </w:r>
      <w:r w:rsidR="003E4F51">
        <w:t>poses a strain on memory resources</w:t>
      </w:r>
      <w:r w:rsidR="00693716">
        <w:t xml:space="preserve"> </w:t>
      </w:r>
      <w:r w:rsidR="00693716">
        <w:fldChar w:fldCharType="begin" w:fldLock="1"/>
      </w:r>
      <w:r w:rsidR="00693716">
        <w:instrText>ADDIN CSL_CITATION {"citationItems":[{"id":"ITEM-1","itemData":{"DOI":"10.1037/a0014351","ISSN":"0033295X","abstract":"A tacit but fundamental assumption of the theory of signal detection is that criterion placement is a noise-free process. This article challenges that assumption on theoretical and empirical grounds and presents the noisy decision theory of signal detection (ND-TSD). Generalized equations for the isosensitivity function and for measures of discrimination incorporating criterion variability are derived, and the model's relationship with extant models of decision making in discrimination tasks is examined. An experiment evaluating recognition memory for ensembles of word stimuli revealed that criterion noise is not trivial in magnitude and contributes substantially to variance in the slope of the isosensitivity function. The authors discuss how ND-TSD can help explain a number of current and historical puzzles in recognition memory, including the inconsistent relationship between manipulations of learning and the isosensitivity function's slope, the lack of invariance of the slope with manipulations of bias or payoffs, the effects of aging on the decision-making process in recognition, and the nature of responding in remember-know decision tasks. ND-TSD poses novel, theoretically meaningful constraints on theories of recognition and decision making more generally, and provides a mechanism for rapprochement between theories of decision making that employ deterministic response rules and those that postulate probabilistic response rules. © 2009 American Psychological Association.","author":[{"dropping-particle":"","family":"Benjamin","given":"Aaron S.","non-dropping-particle":"","parse-names":false,"suffix":""},{"dropping-particle":"","family":"Diaz","given":"Michael","non-dropping-particle":"","parse-names":false,"suffix":""},{"dropping-particle":"","family":"Wee","given":"Serena","non-dropping-particle":"","parse-names":false,"suffix":""}],"container-title":"Psychological Review","id":"ITEM-1","issue":"1","issued":{"date-parts":[["2009"]]},"title":"Signal Detection With Criterion Noise: Applications to Recognition Memory","type":"article-journal","volume":"116"},"uris":["http://www.mendeley.com/documents/?uuid=a51d236a-34d4-3d06-9355-11c8a8a945d5"]}],"mendeley":{"formattedCitation":"(Benjamin, Diaz, &amp; Wee, 2009)","plainTextFormattedCitation":"(Benjamin, Diaz, &amp; Wee, 2009)"},"properties":{"noteIndex":0},"schema":"https://github.com/citation-style-language/schema/raw/master/csl-citation.json"}</w:instrText>
      </w:r>
      <w:r w:rsidR="00693716">
        <w:fldChar w:fldCharType="separate"/>
      </w:r>
      <w:r w:rsidR="00693716" w:rsidRPr="00693716">
        <w:rPr>
          <w:noProof/>
        </w:rPr>
        <w:t>(Benjamin, Diaz, &amp; Wee, 2009)</w:t>
      </w:r>
      <w:r w:rsidR="00693716">
        <w:fldChar w:fldCharType="end"/>
      </w:r>
      <w:r w:rsidRPr="00054007">
        <w:t>.</w:t>
      </w:r>
      <w:r>
        <w:t xml:space="preserve"> In fact,</w:t>
      </w:r>
      <w:r w:rsidRPr="00E467E9">
        <w:t xml:space="preserve"> some researchers state </w:t>
      </w:r>
      <w:r>
        <w:t xml:space="preserve">that </w:t>
      </w:r>
      <w:r w:rsidRPr="00E467E9">
        <w:t xml:space="preserve">2AFC tests are criterion-free </w:t>
      </w:r>
      <w:r w:rsidRPr="00E467E9">
        <w:fldChar w:fldCharType="begin" w:fldLock="1"/>
      </w:r>
      <w:r>
        <w:instrText>ADDIN CSL_CITATION {"citationItems":[{"id":"ITEM-1","itemData":{"DOI":"10.4324/9781410611147","abstract":"Detection Theory is an introduction to one of the most important tools for analysis of data where choices must be made and performance is not perfect. Originally developed for evaluation of electronic detection, detection theory was adopted by psychologists as a way to understand sensory decision making, then embraced by students of human memory. It has since been utilized in areas as diverse as animal behavior and X-ray diagnosis. This book covers the basic principles of detection theory, with separate initial chapters on measuring detection and evaluating decision criteria. Some other features include: complete tools for application, including flowcharts, tables, pointers, and software;. student-friendly language;. complete coverage of content area, including both one-dimensional and multidimensional models;. separate, systematic coverage of sensitivity and response bias measurement;. integrated treatment of threshold and nonparametric approaches;. an organized, tutorial level introduction to multidimensional detection theory;. popular discrimination paradigms presented as applications of multidimensional detection theory; and. a new chapter on ideal observers and an updated chapter on adaptive threshold measurement. This up-to-date summary of signal detection theory is both a self-contained reference work for users and a readable text for graduate students and other researchers learning the material either in courses or on their own.","author":[{"dropping-particle":"","family":"Macmillan","given":"Neil A.","non-dropping-particle":"","parse-names":false,"suffix":""},{"dropping-particle":"","family":"Creelman","given":"C. Douglas","non-dropping-particle":"","parse-names":false,"suffix":""}],"container-title":"Detection Theory: A User's Guide: 2nd edition","id":"ITEM-1","issued":{"date-parts":[["2004"]]},"title":"Detection Theory: A User's Guide: 2nd edition","type":"book"},"uris":["http://www.mendeley.com/documents/?uuid=55546162-30b0-336b-94c5-8c07bbe90db6"]},{"id":"ITEM-2","itemData":{"DOI":"10.1037/0278-7393.24.5.1105","ISSN":"02787393","abstract":"In the revelation effect, the probability of labeling a target or a lure as \"old\" on item recognition tests increases if just prior to their recognition judgment, participants first identify a disguised version of the test item. The same occurs with interpolated tasks that occur just prior to a recognition judgment if the task shares constituents with the test items. One explanation of this test bias is an increased feeling of familiarity that comes from the identification stage preceding the recognition judgment (e.g., D. C. LeCompte, 1995; C. R. Lou, 1993). This study's finding in 4 experiments that 2-alternative forced-choice recognition either yields no effects of revelation or an \"antirevelation\" effect, even when both items were studied or nonstudied, is incongruent with this explanation. The authors argue that revelation decrements familiarity, and this results in a more liberal criterion shift. They also argue that their theory is more consistent with previous empirical data.","author":[{"dropping-particle":"","family":"Hicks","given":"Jason L.","non-dropping-particle":"","parse-names":false,"suffix":""},{"dropping-particle":"","family":"Marsh","given":"Richard L.","non-dropping-particle":"","parse-names":false,"suffix":""}],"container-title":"Journal of Experimental Psychology: Learning Memory and Cognition","id":"ITEM-2","issue":"5","issued":{"date-parts":[["1998"]]},"title":"A decrement-to-familiarity interpretation of the revelation effect from forced-choice tests of recognition memory","type":"article-journal","volume":"24"},"uris":["http://www.mendeley.com/documents/?uuid=376e8fc9-8f74-3465-bafd-3c800fbbc688"]}],"mendeley":{"formattedCitation":"(Hicks &amp; Marsh, 1998; Macmillan &amp; Creelman, 2004)","plainTextFormattedCitation":"(Hicks &amp; Marsh, 1998; Macmillan &amp; Creelman, 2004)","previouslyFormattedCitation":"(Hicks &amp; Marsh, 1998; Macmillan &amp; Creelman, 2004)"},"properties":{"noteIndex":0},"schema":"https://github.com/citation-style-language/schema/raw/master/csl-citation.json"}</w:instrText>
      </w:r>
      <w:r w:rsidRPr="00E467E9">
        <w:fldChar w:fldCharType="separate"/>
      </w:r>
      <w:r w:rsidRPr="00E467E9">
        <w:rPr>
          <w:noProof/>
        </w:rPr>
        <w:t>(Hicks &amp; Marsh, 1998; Macmillan &amp; Creelman, 2004)</w:t>
      </w:r>
      <w:r w:rsidRPr="00E467E9">
        <w:fldChar w:fldCharType="end"/>
      </w:r>
      <w:r w:rsidRPr="00E467E9">
        <w:t>.</w:t>
      </w:r>
      <w:r w:rsidR="00F97FC5">
        <w:t xml:space="preserve"> </w:t>
      </w:r>
      <w:r w:rsidRPr="00054007">
        <w:t xml:space="preserve">According to Signal Detection Theory, </w:t>
      </w:r>
      <w:r w:rsidRPr="00054007">
        <w:fldChar w:fldCharType="begin" w:fldLock="1"/>
      </w:r>
      <w:r w:rsidRPr="00054007">
        <w:instrText>ADDIN CSL_CITATION {"citationItems":[{"id":"ITEM-1","itemData":{"ISSN":"00225002","abstract":"(Created by APA) Presents a reprint of the 1966 edition, containing introductions to probability theory, statistical decision theory, and waveform analysis and reviewing the basic experiments which support the application of detection theory to psychophysics and to a variety of substantive psychological problems. (11 p ref) (PsycINFO Database Record (c) 2010 APA, all rights reserved)","author":[{"dropping-particle":"","family":"Green","given":"D. G.","non-dropping-particle":"","parse-names":false,"suffix":""},{"dropping-particle":"","family":"Swets","given":"J. A.","non-dropping-particle":"","parse-names":false,"suffix":""}],"container-title":"Wiley &amp; Sons, Inc.","id":"ITEM-1","issued":{"date-parts":[["1966"]]},"title":"Signal detection theory and psychophysics. New York, NY: John Wiley and Sons Inc.","type":"book"},"uris":["http://www.mendeley.com/documents/?uuid=64df9968-e742-3298-ab74-2693571f2853"]}],"mendeley":{"formattedCitation":"(Green &amp; Swets, 1966)","manualFormatting":"(SDT; Green &amp; Swets, 1966)","plainTextFormattedCitation":"(Green &amp; Swets, 1966)","previouslyFormattedCitation":"(Green &amp; Swets, 1966)"},"properties":{"noteIndex":0},"schema":"https://github.com/citation-style-language/schema/raw/master/csl-citation.json"}</w:instrText>
      </w:r>
      <w:r w:rsidRPr="00054007">
        <w:fldChar w:fldCharType="separate"/>
      </w:r>
      <w:r w:rsidRPr="00054007">
        <w:rPr>
          <w:noProof/>
        </w:rPr>
        <w:t>(SDT; Green &amp; Swets, 1966)</w:t>
      </w:r>
      <w:r w:rsidRPr="00054007">
        <w:fldChar w:fldCharType="end"/>
      </w:r>
      <w:r>
        <w:rPr>
          <w:rFonts w:eastAsiaTheme="minorEastAsia"/>
        </w:rPr>
        <w:t xml:space="preserve">, which is commonly used to interpret old-new recognition data, there are </w:t>
      </w:r>
      <w:r w:rsidRPr="00D96E01">
        <w:t>two normal distributions that overlap</w:t>
      </w:r>
      <w:r>
        <w:t>. These distributions vary</w:t>
      </w:r>
      <w:r w:rsidRPr="00D96E01">
        <w:t xml:space="preserve"> </w:t>
      </w:r>
      <w:r>
        <w:t>along a continuum of memory strength,</w:t>
      </w:r>
      <w:r w:rsidRPr="00D96E01">
        <w:t xml:space="preserve"> one being the </w:t>
      </w:r>
      <w:r>
        <w:t xml:space="preserve">new-exemplar </w:t>
      </w:r>
      <w:r w:rsidRPr="00D96E01">
        <w:t xml:space="preserve">distribution </w:t>
      </w:r>
      <w:r>
        <w:t xml:space="preserve">(reflecting items not previously studied) </w:t>
      </w:r>
      <w:r w:rsidRPr="00D96E01">
        <w:t>and</w:t>
      </w:r>
      <w:r>
        <w:t xml:space="preserve"> </w:t>
      </w:r>
      <w:r w:rsidRPr="00D96E01">
        <w:t>the other</w:t>
      </w:r>
      <w:r>
        <w:t>,</w:t>
      </w:r>
      <w:r w:rsidRPr="00D96E01">
        <w:t xml:space="preserve"> </w:t>
      </w:r>
      <w:r>
        <w:t>shifted to the right,</w:t>
      </w:r>
      <w:r w:rsidRPr="00D96E01">
        <w:t xml:space="preserve"> being the </w:t>
      </w:r>
      <w:r>
        <w:t xml:space="preserve">old-exemplar </w:t>
      </w:r>
      <w:r w:rsidRPr="00D96E01">
        <w:t>distribution</w:t>
      </w:r>
      <w:r>
        <w:t xml:space="preserve"> (reflecting items that had been previously studied). The response criterion (or evidence threshold) </w:t>
      </w:r>
      <w:r w:rsidR="000F59DA">
        <w:t xml:space="preserve">assesses </w:t>
      </w:r>
      <w:r>
        <w:t>bias favoring old or new judgments and is positioned somewhere between the two distributions</w:t>
      </w:r>
      <w:r w:rsidRPr="00D96E01">
        <w:t>.</w:t>
      </w:r>
      <w:r>
        <w:t xml:space="preserve"> During old/new recognition tests, if the memory strength of an exemplar falls above the criterion, participants would respond old, and if it falls below, participants would respond new. </w:t>
      </w:r>
    </w:p>
    <w:p w14:paraId="7AD6CA0B" w14:textId="77777777" w:rsidR="003B6AE9" w:rsidRDefault="00982636" w:rsidP="003B6AE9">
      <w:pPr>
        <w:spacing w:line="480" w:lineRule="auto"/>
        <w:ind w:firstLine="720"/>
      </w:pPr>
      <w:r w:rsidRPr="00E467E9">
        <w:t>Experiment 2 will help us understand how this criterion is set for individuals who</w:t>
      </w:r>
      <w:r>
        <w:t xml:space="preserve"> work alone versus those who work collaboratively. The old/new recognition test used in Experiment 2</w:t>
      </w:r>
      <w:r w:rsidRPr="007D12C0">
        <w:t xml:space="preserve"> require</w:t>
      </w:r>
      <w:r>
        <w:t xml:space="preserve">d </w:t>
      </w:r>
      <w:r w:rsidRPr="007D12C0">
        <w:t xml:space="preserve">participants to identify whether a tested exemplar </w:t>
      </w:r>
      <w:r>
        <w:t xml:space="preserve">was </w:t>
      </w:r>
      <w:r w:rsidRPr="007D12C0">
        <w:t>old (had been previously studied) or</w:t>
      </w:r>
      <w:r>
        <w:t xml:space="preserve"> </w:t>
      </w:r>
      <w:r w:rsidRPr="007D12C0">
        <w:t>new (</w:t>
      </w:r>
      <w:r>
        <w:t xml:space="preserve">exemplar </w:t>
      </w:r>
      <w:r w:rsidRPr="007D12C0">
        <w:t>not previously studied)</w:t>
      </w:r>
      <w:r>
        <w:t>. Specifically, we wanted to examine if collaborating</w:t>
      </w:r>
      <w:r w:rsidR="003B6AE9">
        <w:t xml:space="preserve"> </w:t>
      </w:r>
      <w:r w:rsidR="003B6AE9" w:rsidRPr="00864846">
        <w:t xml:space="preserve">would improve participants' ability to distinguish between </w:t>
      </w:r>
      <w:r w:rsidR="003B6AE9">
        <w:t xml:space="preserve">studied objects in the same state (old) </w:t>
      </w:r>
      <w:r w:rsidR="003B6AE9" w:rsidRPr="00864846">
        <w:t xml:space="preserve">and </w:t>
      </w:r>
      <w:r w:rsidR="003B6AE9">
        <w:t>unstudied objects (new)</w:t>
      </w:r>
      <w:r w:rsidR="003B6AE9" w:rsidRPr="00864846">
        <w:t xml:space="preserve">, as well as </w:t>
      </w:r>
      <w:r w:rsidR="003B6AE9">
        <w:t xml:space="preserve">the more difficult discrimination involving distinguishing studied objects in the same state from studied objects </w:t>
      </w:r>
      <w:r w:rsidR="003B6AE9" w:rsidRPr="00864846">
        <w:t>presented in new states</w:t>
      </w:r>
      <w:r w:rsidR="003B6AE9">
        <w:t xml:space="preserve"> (e.g., studied a whole apple but need to reject the same apple with a bite taken out it)</w:t>
      </w:r>
      <w:r w:rsidR="003B6AE9" w:rsidRPr="00864846">
        <w:t>.</w:t>
      </w:r>
      <w:r w:rsidR="003B6AE9">
        <w:t xml:space="preserve"> </w:t>
      </w:r>
      <w:r w:rsidR="003B6AE9" w:rsidRPr="00DB3BDB">
        <w:t xml:space="preserve">We will elaborate on this </w:t>
      </w:r>
      <w:r w:rsidR="003B6AE9" w:rsidRPr="00DB3BDB">
        <w:lastRenderedPageBreak/>
        <w:t>further</w:t>
      </w:r>
      <w:r w:rsidR="003B6AE9">
        <w:t xml:space="preserve"> below</w:t>
      </w:r>
      <w:r w:rsidR="003B6AE9" w:rsidRPr="00DB3BDB">
        <w:t>, but first we</w:t>
      </w:r>
      <w:r w:rsidR="003B6AE9">
        <w:t xml:space="preserve"> discuss</w:t>
      </w:r>
      <w:r w:rsidR="003B6AE9" w:rsidRPr="00DB3BDB">
        <w:t xml:space="preserve"> how we</w:t>
      </w:r>
      <w:r w:rsidR="003B6AE9">
        <w:t xml:space="preserve"> </w:t>
      </w:r>
      <w:r w:rsidR="003B6AE9" w:rsidRPr="00DB3BDB">
        <w:t>evaluate recognition memory performance</w:t>
      </w:r>
      <w:r w:rsidR="003B6AE9">
        <w:t xml:space="preserve"> in the current study. </w:t>
      </w:r>
    </w:p>
    <w:p w14:paraId="1D121098" w14:textId="27E1B1C8" w:rsidR="003B6AE9" w:rsidRDefault="003B6AE9" w:rsidP="003B6AE9">
      <w:pPr>
        <w:spacing w:line="480" w:lineRule="auto"/>
        <w:ind w:firstLine="720"/>
      </w:pPr>
      <w:r w:rsidRPr="007D12C0">
        <w:t xml:space="preserve">The goal of Experiment 2 is to explore the results </w:t>
      </w:r>
      <w:r>
        <w:t>from</w:t>
      </w:r>
      <w:r w:rsidRPr="007D12C0">
        <w:t xml:space="preserve"> a signal detection theory </w:t>
      </w:r>
      <w:r w:rsidRPr="007D12C0">
        <w:fldChar w:fldCharType="begin" w:fldLock="1"/>
      </w:r>
      <w:r w:rsidRPr="007D12C0">
        <w:instrText>ADDIN CSL_CITATION {"citationItems":[{"id":"ITEM-1","itemData":{"ISSN":"00225002","abstract":"(Created by APA) Presents a reprint of the 1966 edition, containing introductions to probability theory, statistical decision theory, and waveform analysis and reviewing the basic experiments which support the application of detection theory to psychophysics and to a variety of substantive psychological problems. (11 p ref) (PsycINFO Database Record (c) 2010 APA, all rights reserved)","author":[{"dropping-particle":"","family":"Green","given":"D. G.","non-dropping-particle":"","parse-names":false,"suffix":""},{"dropping-particle":"","family":"Swets","given":"J. A.","non-dropping-particle":"","parse-names":false,"suffix":""}],"container-title":"Wiley &amp; Sons, Inc.","id":"ITEM-1","issued":{"date-parts":[["1966"]]},"title":"Signal detection theory and psychophysics. New York, NY: John Wiley and Sons Inc.","type":"book"},"uris":["http://www.mendeley.com/documents/?uuid=64df9968-e742-3298-ab74-2693571f2853"]}],"mendeley":{"formattedCitation":"(Green &amp; Swets, 1966)","manualFormatting":"(SDT; Green &amp; Swets, 1966)","plainTextFormattedCitation":"(Green &amp; Swets, 1966)","previouslyFormattedCitation":"(Green &amp; Swets, 1966)"},"properties":{"noteIndex":0},"schema":"https://github.com/citation-style-language/schema/raw/master/csl-citation.json"}</w:instrText>
      </w:r>
      <w:r w:rsidRPr="007D12C0">
        <w:fldChar w:fldCharType="separate"/>
      </w:r>
      <w:r w:rsidRPr="007D12C0">
        <w:rPr>
          <w:noProof/>
        </w:rPr>
        <w:t>(SDT; Green &amp; Swets, 1966)</w:t>
      </w:r>
      <w:r w:rsidRPr="007D12C0">
        <w:fldChar w:fldCharType="end"/>
      </w:r>
      <w:r w:rsidRPr="007D12C0">
        <w:t xml:space="preserve"> approach. SDT is a psychophysical model used to gauge performance, namely how well one can distinguish between signal and noise </w:t>
      </w:r>
      <w:r w:rsidRPr="007D12C0">
        <w:fldChar w:fldCharType="begin" w:fldLock="1"/>
      </w:r>
      <w:r w:rsidRPr="007D12C0">
        <w:instrText>ADDIN CSL_CITATION {"citationItems":[{"id":"ITEM-1","itemData":{"DOI":"10.4324/9781410611147","abstract":"Detection Theory is an introduction to one of the most important tools for analysis of data where choices must be made and performance is not perfect. Originally developed for evaluation of electronic detection, detection theory was adopted by psychologists as a way to understand sensory decision making, then embraced by students of human memory. It has since been utilized in areas as diverse as animal behavior and X-ray diagnosis. This book covers the basic principles of detection theory, with separate initial chapters on measuring detection and evaluating decision criteria. Some other features include: complete tools for application, including flowcharts, tables, pointers, and software;. student-friendly language;. complete coverage of content area, including both one-dimensional and multidimensional models;. separate, systematic coverage of sensitivity and response bias measurement;. integrated treatment of threshold and nonparametric approaches;. an organized, tutorial level introduction to multidimensional detection theory;. popular discrimination paradigms presented as applications of multidimensional detection theory; and. a new chapter on ideal observers and an updated chapter on adaptive threshold measurement. This up-to-date summary of signal detection theory is both a self-contained reference work for users and a readable text for graduate students and other researchers learning the material either in courses or on their own.","author":[{"dropping-particle":"","family":"Macmillan","given":"Neil A.","non-dropping-particle":"","parse-names":false,"suffix":""},{"dropping-particle":"","family":"Creelman","given":"C. Douglas","non-dropping-particle":"","parse-names":false,"suffix":""}],"container-title":"Detection Theory: A User's Guide: 2nd edition","id":"ITEM-1","issued":{"date-parts":[["2004"]]},"title":"Detection Theory: A User's Guide: 2nd edition","type":"book"},"uris":["http://www.mendeley.com/documents/?uuid=55546162-30b0-336b-94c5-8c07bbe90db6"]}],"mendeley":{"formattedCitation":"(Macmillan &amp; Creelman, 2004)","plainTextFormattedCitation":"(Macmillan &amp; Creelman, 2004)","previouslyFormattedCitation":"(Macmillan &amp; Creelman, 2004)"},"properties":{"noteIndex":0},"schema":"https://github.com/citation-style-language/schema/raw/master/csl-citation.json"}</w:instrText>
      </w:r>
      <w:r w:rsidRPr="007D12C0">
        <w:fldChar w:fldCharType="separate"/>
      </w:r>
      <w:r w:rsidRPr="007D12C0">
        <w:rPr>
          <w:noProof/>
        </w:rPr>
        <w:t>(Macmillan &amp; Creelman, 2004)</w:t>
      </w:r>
      <w:r w:rsidRPr="007D12C0">
        <w:fldChar w:fldCharType="end"/>
      </w:r>
      <w:r>
        <w:t>.</w:t>
      </w:r>
      <w:r w:rsidRPr="005B1381">
        <w:t xml:space="preserve"> </w:t>
      </w:r>
      <w:r>
        <w:t>It</w:t>
      </w:r>
      <w:r w:rsidRPr="005B1381">
        <w:t xml:space="preserve"> is commonly used to assess variations in </w:t>
      </w:r>
      <w:r>
        <w:t>human</w:t>
      </w:r>
      <w:r w:rsidRPr="005B1381">
        <w:t xml:space="preserve"> performance </w:t>
      </w:r>
      <w:r>
        <w:t>in domains like</w:t>
      </w:r>
      <w:r w:rsidRPr="005B1381">
        <w:t xml:space="preserve"> recognition memory </w:t>
      </w:r>
      <w:r w:rsidRPr="005B1381">
        <w:fldChar w:fldCharType="begin" w:fldLock="1"/>
      </w:r>
      <w:r>
        <w:instrText>ADDIN CSL_CITATION {"citationItems":[{"id":"ITEM-1","itemData":{"DOI":"10.1016/B978-0-12-394393-4.00008-X","ISSN":"00797421","abstract":"The prevailing view among criminal justice and legal practitioners, and the general public, is that eyewitness evidence is generally inaccurate and unreliable. Here we argue that that perspective fails to take the full cognitive context of eyewitness reports into account. A broader view of eyewitness cognition includes both memory judgments—for example, the selection of an individual from a lineup—and an accompanying metacognitive context—for example, the level of confidence that an eyewitness places in that selection. When these components are considered jointly, eyewitness evidence is highly reliable and can be treated like any other source of evidence in the courtroom—valuable when appropriately assayed but prone to contamination. Empirical research over the past 10 years, based on the bedrock principles of Signal Detection Theory, has illuminated problems with standard historical measures that are based on intuitive theorizing about measurement. Those measures, and the results from experiments that utilize them, have misled the field regarding reform efforts and have diminished the role that eyewitness confidence should play in distinguishing accurate from inaccurate identifications. Signal detection theory, coupled with ROC analysis and confidence calibration, is pointing toward a new science of eyewitness memory. The new science shifts the blame for faulty testimony from unreliable eyewitnesses to other actors in the law enforcement and legal community—actors whose behaviors can transform low-confidence, likely inaccurate, initial identifications, into incorrect, high-confidence, courtroom identifications. Signal detection theory also highlights the role that other metacognitive factors play, as well as how to balance the two types of errors—false identifications of the innocent and missed identifications of the guilty—that inevitably arise from the eyewitness decision problem. The new science of eyewitness memory is leading a transformation in how eyewitness evidence can and should be used by the criminal justice system.","author":[{"dropping-particle":"","family":"Gronlund","given":"Scott D.","non-dropping-particle":"","parse-names":false,"suffix":""},{"dropping-particle":"","family":"Benjamin","given":"Aaron S.","non-dropping-particle":"","parse-names":false,"suffix":""}],"container-title":"Psychology of Learning and Motivation - Advances in Research and Theory","edition":"K. Federme","id":"ITEM-1","issue":"C","issued":{"date-parts":[["2020"]]},"number-of-pages":"i-iii","title":"The new science of eyewitness memory","type":"book","volume":"69"},"uris":["http://www.mendeley.com/documents/?uuid=7e957072-7571-465f-9c1c-6bc6f191a61b"]},{"id":"ITEM-2","itemData":{"DOI":"10.1016/0749-5978(89)90040-X","ISBN":"0965821080","ISSN":"0090502X","PMID":"7373248","abstract":"Visual long-term memory can store thousands of objects with surprising visual detail, but just how detailed are these representations, and how can one quantify this fidelity? Using the property of color as a case study, we estimated the precision of visual information in long-term memory, and compared this with the precision of the same information in working memory. Observers were shown real-world objects in random colors and were asked to recall the colors after a delay. We quantified two parameters of performance: the variability of internal representations of color (fidelity) and the probability of forgetting an object's color altogether. Surprisingly, the fidelity of color information in long-term memory was comparable to the asymptotic precision of working memory. These results suggest that long-term memory and working memory may be constrained by a common limit, such as a bound on the fidelity required to retrieve a memory representation. © The Author(s) 2013.","author":[{"dropping-particle":"","family":"Brady","given":"Timothy F.","non-dropping-particle":"","parse-names":false,"suffix":""},{"dropping-particle":"","family":"Konkle","given":"Talia","non-dropping-particle":"","parse-names":false,"suffix":""},{"dropping-particle":"","family":"Alvarez","given":"George A.","non-dropping-particle":"","parse-names":false,"suffix":""},{"dropping-particle":"","family":"Oliva","given":"Aude","non-dropping-particle":"","parse-names":false,"suffix":""},{"dropping-particle":"","family":"Boujut","given":"Arnaud","non-dropping-particle":"","parse-names":false,"suffix":""},{"dropping-particle":"","family":"Clarys","given":"David","non-dropping-particle":"","parse-names":false,"suffix":""},{"dropping-particle":"","family":"Brady","given":"Timothy F.","non-dropping-particle":"","parse-names":false,"suffix":""},{"dropping-particle":"","family":"Konkle","given":"Talia","non-dropping-particle":"","parse-names":false,"suffix":""},{"dropping-particle":"","family":"Gill","given":"Jonathan","non-dropping-particle":"","parse-names":false,"suffix":""},{"dropping-particle":"","family":"Oliva","given":"Aude","non-dropping-particle":"","parse-names":false,"suffix":""},{"dropping-particle":"","family":"Alvarez","given":"George A.","non-dropping-particle":"","parse-names":false,"suffix":""},{"dropping-particle":"","family":"Chalfonte","given":"Barbara L.","non-dropping-particle":"","parse-names":false,"suffix":""},{"dropping-particle":"","family":"Johnson","given":"Marcia K.","non-dropping-particle":"","parse-names":false,"suffix":""},{"dropping-particle":"","family":"Clark","given":"Steven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P.","non-dropping-particle":"","parse-names":false,"suffix":""},{"dropping-particle":"","family":"Abbe","given":"Allison","non-dropping-particle":"","parse-names":false,"suffix":""},{"dropping-particle":"","family":"Larson","given":"Rakel P.","non-dropping-particle":"","parse-names":false,"suffix":""},{"dropping-particle":"","family":"Gardiner","given":"John M.","non-dropping-particle":"","parse-names":false,"suffix":""},{"dropping-particle":"","family":"Hebart","given":"Martin N.","non-dropping-particle":"","parse-names":false,"suffix":""},{"dropping-particle":"","family":"Zheng","given":"Charles Y.","non-dropping-particle":"","parse-names":false,"suffix":""},{"dropping-particle":"","family":"Pereira","given":"Francisco","non-dropping-particle":"","parse-names":false,"suffix":""},{"dropping-particle":"","family":"Baker","given":"Chris I.","non-dropping-particle":"","parse-names":false,"suffix":""},{"dropping-particle":"","family":"Hinsz","given":"Verlin B.","non-dropping-particle":"","parse-names":false,"suffix":""},{"dropping-particle":"","family":"Hockley","given":"William E.","non-dropping-particle":"","parse-names":false,"suffix":""},{"dropping-particle":"","family":"Consoli","given":"Angela","non-dropping-particle":"","parse-names":false,"suffix":""},{"dropping-particle":"","family":"Loftus","given":"Elizabeth","non-dropping-particle":"","parse-names":false,"suffix":""},{"dropping-particle":"","family":"Mandler","given":"George","non-dropping-particle":"","parse-names":false,"suffix":""},{"dropping-particle":"","family":"Rajaram","given":"Suparna","non-dropping-particle":"","parse-names":false,"suffix":""},{"dropping-particle":"","family":"Pereira-Pasarin","given":"Luciane P.","non-dropping-particle":"","parse-names":false,"suffix":""},{"dropping-particle":"","family":"Maswood","given":"Raeya","non-dropping-particle":"","parse-names":false,"suffix":""},{"dropping-particle":"","family":"Pereira-Pasarin","given":"Luciane P.","non-dropping-particle":"","parse-names":false,"suffix":""},{"dropping-particle":"","family":"Scholl","given":"Brian J.","non-dropping-particle":"","parse-names":false,"suffix":""},{"dropping-particle":"","family":"Pylyshyn","given":"Zenon W.","non-dropping-particle":"","parse-names":false,"suffix":""},{"dropping-particle":"","family":"Feldman","given":"Jacob","non-dropping-particle":"","parse-names":false,"suffix":""},{"dropping-particle":"","family":"Snodgrass","given":"Joan G.","non-dropping-particle":"","parse-names":false,"suffix":""},{"dropping-particle":"","family":"Vanderwart","given":"Mary","non-dropping-particle":"","parse-names":false,"suffix":""},{"dropping-particle":"","family":"Ross","given":"Michael","non-dropping-particle":"","parse-names":false,"suffix":""},{"dropping-particle":"","family":"Spencer","given":"Steven J","non-dropping-particle":"","parse-names":false,"suffix":""},{"dropping-particle":"","family":"Blatz","given":"Craig W","non-dropping-particle":"","parse-names":false,"suffix":""},{"dropping-particle":"","family":"Restorick","given":"Elaine","non-dropping-particle":"","parse-names":false,"suffix":""},{"dropping-particle":"","family":"Thorley","given":"Craig","non-dropping-particle":"","parse-names":false,"suffix":""},{"dropping-particle":"","family":"Dewhurst","given":"Stephen A.","non-dropping-particle":"","parse-names":false,"suffix":""},{"dropping-particle":"","family":"Vollrath","given":"David A.","non-dropping-particle":"","parse-names":false,"suffix":""},{"dropping-particle":"","family":"Sheppard","given":"Blair H.","non-dropping-particle":"","parse-names":false,"suffix":""},{"dropping-particle":"","family":"Hinsz","given":"Verlin B.","non-dropping-particle":"","parse-names":false,"suffix":""},{"dropping-particle":"","family":"Davis","given":"James H.","non-dropping-particle":"","parse-names":false,"suffix":""},{"dropping-particle":"","family":"Yonelinas","given":"Andrew P.","non-dropping-particle":"","parse-names":false,"suffix":""}],"container-title":"Cognition","id":"ITEM-2","issue":"4","issued":{"date-parts":[["2020"]]},"page":"95-100","publisher":"Elsevier","title":"Yonelinas, 1999.pdf","type":"article-journal","volume":"24"},"uris":["http://www.mendeley.com/documents/?uuid=4f738fc3-c39a-4d53-b427-041bda1b1e93"]}],"mendeley":{"formattedCitation":"(Brady et al., 2020; Gronlund &amp; Benjamin, 2020)","manualFormatting":"(Rajaram &amp; Pereira-Pasarin, 2007; Gronlund &amp; Benjamin, 2020). ","plainTextFormattedCitation":"(Brady et al., 2020; Gronlund &amp; Benjamin, 2020)","previouslyFormattedCitation":"(Brady et al., 2020; Gronlund &amp; Benjamin, 2020)"},"properties":{"noteIndex":0},"schema":"https://github.com/citation-style-language/schema/raw/master/csl-citation.json"}</w:instrText>
      </w:r>
      <w:r w:rsidRPr="005B1381">
        <w:fldChar w:fldCharType="separate"/>
      </w:r>
      <w:r w:rsidRPr="005B1381">
        <w:rPr>
          <w:noProof/>
        </w:rPr>
        <w:t>(</w:t>
      </w:r>
      <w:r w:rsidRPr="005B1381">
        <w:rPr>
          <w:noProof/>
        </w:rPr>
        <w:fldChar w:fldCharType="begin" w:fldLock="1"/>
      </w:r>
      <w:r w:rsidRPr="005B1381">
        <w:rPr>
          <w:noProof/>
        </w:rPr>
        <w:instrText>ADDIN CSL_CITATION {"citationItems":[{"id":"ITEM-1","itemData":{"DOI":"10.3758/BF03194034","ISSN":"10699384","PMID":"17546737","abstract":"In two experiments, we tested the effects of collaboration on individual recognition memory. In Experiment 1, participants studied pictures and words either for meaning or for surface properties and made recognition memory judgments individually either following group discussion among 3 members (collaborative condition) or in the absence of discussion (noncollaborative condition). Levels of processing and picture superiority effects were replicated, and collaboration significantly increased individual recognition memory. Experiment 2 replicated this positive effect and showed that even though memory sensitivity declined at longer delays (48 h and 1 week), collaboration continued to exert a positive influence. These findings show that (1) consensus is not necessary for producing benefits of collaboration on individual recognition, (2) collaborative facilitation on individual memory is robust, and (3) collaboration enhances individual memory further if conditions predispose individual accuracy in the absence of collaboration. Copyright 2007 Psychonomic Society, Inc.","author":[{"dropping-particle":"","family":"Rajaram","given":"Suparna","non-dropping-particle":"","parse-names":false,"suffix":""},{"dropping-particle":"","family":"Pereira-Pasarin","given":"Luciane P.","non-dropping-particle":"","parse-names":false,"suffix":""}],"container-title":"Psychonomic Bulletin and Review","id":"ITEM-1","issue":"1","issued":{"date-parts":[["2007"]]},"page":"95-100","title":"Collaboration can improve individual recognition memory: Evidence from immediate and delayed tests","type":"article-journal","volume":"14"},"uris":["http://www.mendeley.com/documents/?uuid=c10df2ac-fbc7-47aa-8365-de1f5d97c23e"]}],"mendeley":{"formattedCitation":"(Rajaram &amp; Pereira-Pasarin, 2007)","manualFormatting":"Rajaram &amp; Pereira-Pasarin, 2007; Gronlund &amp; Benjamin, 2020)","plainTextFormattedCitation":"(Rajaram &amp; Pereira-Pasarin, 2007)","previouslyFormattedCitation":"(Rajaram &amp; Pereira-Pasarin, 2007)"},"properties":{"noteIndex":0},"schema":"https://github.com/citation-style-language/schema/raw/master/csl-citation.json"}</w:instrText>
      </w:r>
      <w:r w:rsidRPr="005B1381">
        <w:rPr>
          <w:noProof/>
        </w:rPr>
        <w:fldChar w:fldCharType="separate"/>
      </w:r>
      <w:r w:rsidRPr="005B1381">
        <w:rPr>
          <w:noProof/>
        </w:rPr>
        <w:t xml:space="preserve">Rajaram &amp; Pereira-Pasarin, 2007; Gronlund &amp; Benjamin, </w:t>
      </w:r>
      <w:r w:rsidR="000F59DA" w:rsidRPr="005B1381">
        <w:rPr>
          <w:noProof/>
        </w:rPr>
        <w:t>20</w:t>
      </w:r>
      <w:r w:rsidR="000F59DA">
        <w:rPr>
          <w:noProof/>
        </w:rPr>
        <w:t>18</w:t>
      </w:r>
      <w:r w:rsidRPr="005B1381">
        <w:rPr>
          <w:noProof/>
        </w:rPr>
        <w:t>)</w:t>
      </w:r>
      <w:r w:rsidRPr="005B1381">
        <w:rPr>
          <w:noProof/>
        </w:rPr>
        <w:fldChar w:fldCharType="end"/>
      </w:r>
      <w:r w:rsidRPr="005B1381">
        <w:rPr>
          <w:noProof/>
        </w:rPr>
        <w:t xml:space="preserve">. </w:t>
      </w:r>
      <w:r w:rsidRPr="005B1381">
        <w:fldChar w:fldCharType="end"/>
      </w:r>
      <w:r w:rsidRPr="005B1381">
        <w:t xml:space="preserve">SDT </w:t>
      </w:r>
      <w:r>
        <w:t>assesses two indices of</w:t>
      </w:r>
      <w:r w:rsidRPr="005B1381">
        <w:t xml:space="preserve"> performance</w:t>
      </w:r>
      <w:r>
        <w:t xml:space="preserve">, </w:t>
      </w:r>
      <w:r w:rsidRPr="005B1381">
        <w:t>sensitivity (</w:t>
      </w:r>
      <w:r w:rsidRPr="005B1381">
        <w:rPr>
          <w:i/>
          <w:iCs/>
        </w:rPr>
        <w:t>d-prime</w:t>
      </w:r>
      <w:r w:rsidRPr="005B1381">
        <w:t xml:space="preserve">) and </w:t>
      </w:r>
      <w:r>
        <w:t xml:space="preserve">response </w:t>
      </w:r>
      <w:r w:rsidRPr="005B1381">
        <w:t xml:space="preserve">bias </w:t>
      </w:r>
      <w:r w:rsidRPr="00FF33E6">
        <w:rPr>
          <w:i/>
          <w:iCs/>
        </w:rPr>
        <w:t>c</w:t>
      </w:r>
      <w:r w:rsidRPr="005B1381">
        <w:t xml:space="preserve">. Sensitivity captures a </w:t>
      </w:r>
      <w:r>
        <w:t>participant’s</w:t>
      </w:r>
      <w:r w:rsidRPr="005B1381">
        <w:t xml:space="preserve"> ability to successfully discriminate between previously studied stimuli and never before seen stimuli (e.g., old and new responses). Response bias</w:t>
      </w:r>
      <w:r>
        <w:t>,</w:t>
      </w:r>
      <w:r w:rsidRPr="005B1381">
        <w:t xml:space="preserve"> which is measured as</w:t>
      </w:r>
      <w:r w:rsidRPr="005B1381">
        <w:rPr>
          <w:i/>
          <w:iCs/>
        </w:rPr>
        <w:t xml:space="preserve"> c</w:t>
      </w:r>
      <w:r>
        <w:rPr>
          <w:i/>
          <w:iCs/>
        </w:rPr>
        <w:t>,</w:t>
      </w:r>
      <w:r w:rsidRPr="005B1381">
        <w:t xml:space="preserve"> identifies a participates willingness to make a response. In the current study, we </w:t>
      </w:r>
      <w:r>
        <w:t>assessed</w:t>
      </w:r>
      <w:r w:rsidRPr="005B1381">
        <w:t xml:space="preserve"> these two measures to conceptualize recognition memory performance and attempt to better understand </w:t>
      </w:r>
      <w:r>
        <w:t>how</w:t>
      </w:r>
      <w:r w:rsidRPr="005B1381">
        <w:t xml:space="preserve"> collaboration aids exemplar-state bindin</w:t>
      </w:r>
      <w:r>
        <w:t>g.</w:t>
      </w:r>
      <w:r w:rsidRPr="0075425F">
        <w:t xml:space="preserve"> </w:t>
      </w:r>
      <w:r w:rsidRPr="005B1381">
        <w:t xml:space="preserve">More specifically, we were interested </w:t>
      </w:r>
      <w:r>
        <w:t>in whether</w:t>
      </w:r>
      <w:r w:rsidRPr="005B1381">
        <w:t xml:space="preserve"> collaborating would increase participants</w:t>
      </w:r>
      <w:r>
        <w:t>’</w:t>
      </w:r>
      <w:r w:rsidRPr="005B1381">
        <w:t xml:space="preserve"> ability </w:t>
      </w:r>
      <w:r>
        <w:t xml:space="preserve">to </w:t>
      </w:r>
      <w:r w:rsidRPr="005B1381">
        <w:t>successfully discriminate between old and new exemplars</w:t>
      </w:r>
      <w:r>
        <w:t>,</w:t>
      </w:r>
      <w:r w:rsidRPr="005B1381">
        <w:t xml:space="preserve"> as well as old exemplars presented in new states</w:t>
      </w:r>
      <w:r>
        <w:t>, when participants are required to set a criterion</w:t>
      </w:r>
      <w:r w:rsidRPr="005B1381">
        <w:t>.</w:t>
      </w:r>
      <w:r>
        <w:t xml:space="preserve"> That is, each participant will be setting their own criterion value, which may differ from their collaborating partner's willingness to respond (i.e.,</w:t>
      </w:r>
      <w:r w:rsidRPr="00E35D90">
        <w:rPr>
          <w:i/>
          <w:iCs/>
        </w:rPr>
        <w:t xml:space="preserve"> c</w:t>
      </w:r>
      <w:r>
        <w:t xml:space="preserve">), and they will have to decide, as a collaborative pair, whether they will set a more conservative or liberal criterion than they did when they were not collaborating. </w:t>
      </w:r>
    </w:p>
    <w:p w14:paraId="365AD483" w14:textId="77777777" w:rsidR="003B6AE9" w:rsidRDefault="003B6AE9" w:rsidP="003B6AE9">
      <w:pPr>
        <w:spacing w:line="480" w:lineRule="auto"/>
        <w:ind w:firstLine="720"/>
        <w:rPr>
          <w:noProof/>
        </w:rPr>
      </w:pPr>
      <w:r w:rsidRPr="000B09F9">
        <w:t>To conceptualize the exemplar</w:t>
      </w:r>
      <w:r>
        <w:t>-state</w:t>
      </w:r>
      <w:r w:rsidRPr="000B09F9">
        <w:t xml:space="preserve"> varieties</w:t>
      </w:r>
      <w:r>
        <w:t xml:space="preserve"> used in Experiment 2</w:t>
      </w:r>
      <w:r w:rsidRPr="000B09F9">
        <w:t>, imagine that participants study a Blue Coffee Mug that is full. Participants subsequently were exposed to three possible tests: 1) same exemplar-same state (Blue Coffee Mug that is full), to which they should respond old; 2) same exemplar-</w:t>
      </w:r>
      <w:r>
        <w:t>new</w:t>
      </w:r>
      <w:r w:rsidRPr="000B09F9">
        <w:t xml:space="preserve"> state (Blue Coffee Mug that is empty), which they </w:t>
      </w:r>
      <w:r w:rsidRPr="000B09F9">
        <w:lastRenderedPageBreak/>
        <w:t>should identify as new; 3) new exemplar-</w:t>
      </w:r>
      <w:r>
        <w:t>no</w:t>
      </w:r>
      <w:r w:rsidRPr="000B09F9">
        <w:t xml:space="preserve"> state (Toy Hammer that they never studied) that they should identify as new.  </w:t>
      </w:r>
      <w:r w:rsidRPr="000B09F9">
        <w:rPr>
          <w:noProof/>
        </w:rPr>
        <w:t xml:space="preserve"> </w:t>
      </w:r>
    </w:p>
    <w:p w14:paraId="6C2DDBEC" w14:textId="187F6CA1" w:rsidR="003B6AE9" w:rsidRDefault="003B6AE9" w:rsidP="003B6AE9">
      <w:pPr>
        <w:spacing w:line="480" w:lineRule="auto"/>
        <w:ind w:firstLine="720"/>
      </w:pPr>
      <w:r w:rsidRPr="005B1381">
        <w:rPr>
          <w:noProof/>
        </w:rPr>
        <w:drawing>
          <wp:inline distT="0" distB="0" distL="0" distR="0" wp14:anchorId="6B770D7D" wp14:editId="514D6CAB">
            <wp:extent cx="4103014" cy="14566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3">
                      <a:extLst>
                        <a:ext uri="{28A0092B-C50C-407E-A947-70E740481C1C}">
                          <a14:useLocalDpi xmlns:a14="http://schemas.microsoft.com/office/drawing/2010/main" val="0"/>
                        </a:ext>
                      </a:extLst>
                    </a:blip>
                    <a:srcRect b="15801"/>
                    <a:stretch/>
                  </pic:blipFill>
                  <pic:spPr bwMode="auto">
                    <a:xfrm>
                      <a:off x="0" y="0"/>
                      <a:ext cx="4109512" cy="1458997"/>
                    </a:xfrm>
                    <a:prstGeom prst="rect">
                      <a:avLst/>
                    </a:prstGeom>
                    <a:ln>
                      <a:noFill/>
                    </a:ln>
                    <a:extLst>
                      <a:ext uri="{53640926-AAD7-44D8-BBD7-CCE9431645EC}">
                        <a14:shadowObscured xmlns:a14="http://schemas.microsoft.com/office/drawing/2010/main"/>
                      </a:ext>
                    </a:extLst>
                  </pic:spPr>
                </pic:pic>
              </a:graphicData>
            </a:graphic>
          </wp:inline>
        </w:drawing>
      </w:r>
    </w:p>
    <w:p w14:paraId="2DABE7FF" w14:textId="77777777" w:rsidR="003B6AE9" w:rsidRDefault="003B6AE9" w:rsidP="003B6AE9">
      <w:pPr>
        <w:widowControl w:val="0"/>
        <w:autoSpaceDE w:val="0"/>
        <w:autoSpaceDN w:val="0"/>
        <w:adjustRightInd w:val="0"/>
        <w:ind w:left="475"/>
      </w:pPr>
      <w:r w:rsidRPr="005B1381">
        <w:rPr>
          <w:i/>
          <w:iCs/>
        </w:rPr>
        <w:t xml:space="preserve">Figure </w:t>
      </w:r>
      <w:r>
        <w:rPr>
          <w:i/>
          <w:iCs/>
        </w:rPr>
        <w:t>9</w:t>
      </w:r>
      <w:r w:rsidRPr="005B1381">
        <w:t>.  On the left</w:t>
      </w:r>
      <w:r>
        <w:t xml:space="preserve"> is</w:t>
      </w:r>
      <w:r w:rsidRPr="005B1381">
        <w:t xml:space="preserve"> a </w:t>
      </w:r>
      <w:r>
        <w:t xml:space="preserve">possible </w:t>
      </w:r>
      <w:r w:rsidRPr="005B1381">
        <w:t xml:space="preserve">studied exemplar-state stimulus. On the right are the three possible test trials a participant </w:t>
      </w:r>
      <w:r>
        <w:t>is</w:t>
      </w:r>
      <w:r w:rsidRPr="005B1381">
        <w:t xml:space="preserve"> exposed to. It should be noted that only one exemplar-state test would be displayed at a time, requiring participants to decide whether the tested exemplar is old or new. Below each tested exemplar, we identify the correct decision for each possibility.</w:t>
      </w:r>
    </w:p>
    <w:p w14:paraId="687B1F16" w14:textId="4F600070" w:rsidR="003B6AE9" w:rsidRDefault="003B6AE9" w:rsidP="003B6AE9">
      <w:pPr>
        <w:spacing w:line="480" w:lineRule="auto"/>
        <w:ind w:firstLine="720"/>
      </w:pPr>
      <w:r>
        <w:rPr>
          <w:noProof/>
        </w:rPr>
        <w:drawing>
          <wp:inline distT="0" distB="0" distL="0" distR="0" wp14:anchorId="03F2A41C" wp14:editId="01FC60D1">
            <wp:extent cx="4346369" cy="1852550"/>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extLst>
                        <a:ext uri="{28A0092B-C50C-407E-A947-70E740481C1C}">
                          <a14:useLocalDpi xmlns:a14="http://schemas.microsoft.com/office/drawing/2010/main" val="0"/>
                        </a:ext>
                      </a:extLst>
                    </a:blip>
                    <a:stretch>
                      <a:fillRect/>
                    </a:stretch>
                  </pic:blipFill>
                  <pic:spPr>
                    <a:xfrm>
                      <a:off x="0" y="0"/>
                      <a:ext cx="4354396" cy="1855971"/>
                    </a:xfrm>
                    <a:prstGeom prst="rect">
                      <a:avLst/>
                    </a:prstGeom>
                  </pic:spPr>
                </pic:pic>
              </a:graphicData>
            </a:graphic>
          </wp:inline>
        </w:drawing>
      </w:r>
    </w:p>
    <w:p w14:paraId="0A90563D" w14:textId="77777777" w:rsidR="003B6AE9" w:rsidRDefault="003B6AE9" w:rsidP="003B6AE9">
      <w:pPr>
        <w:widowControl w:val="0"/>
        <w:autoSpaceDE w:val="0"/>
        <w:autoSpaceDN w:val="0"/>
        <w:adjustRightInd w:val="0"/>
        <w:ind w:left="475"/>
      </w:pPr>
      <w:r w:rsidRPr="005B1381">
        <w:rPr>
          <w:i/>
          <w:iCs/>
        </w:rPr>
        <w:t xml:space="preserve">Figure </w:t>
      </w:r>
      <w:r>
        <w:rPr>
          <w:i/>
          <w:iCs/>
        </w:rPr>
        <w:t>10</w:t>
      </w:r>
      <w:r w:rsidRPr="005B1381">
        <w:t>.  On the left</w:t>
      </w:r>
      <w:r>
        <w:t xml:space="preserve"> is</w:t>
      </w:r>
      <w:r w:rsidRPr="005B1381">
        <w:t xml:space="preserve"> a </w:t>
      </w:r>
      <w:r>
        <w:t xml:space="preserve">possible </w:t>
      </w:r>
      <w:r w:rsidRPr="005B1381">
        <w:t>studied exempla</w:t>
      </w:r>
      <w:r>
        <w:t xml:space="preserve">r task </w:t>
      </w:r>
      <w:r w:rsidRPr="005B1381">
        <w:t>stimulus. On the right</w:t>
      </w:r>
      <w:r>
        <w:t xml:space="preserve"> are the two possible test trials tested a</w:t>
      </w:r>
      <w:r w:rsidRPr="005B1381">
        <w:t xml:space="preserve"> participant </w:t>
      </w:r>
      <w:r>
        <w:t>is</w:t>
      </w:r>
      <w:r w:rsidRPr="005B1381">
        <w:t xml:space="preserve"> exposed to. It should be noted that only one exemplar</w:t>
      </w:r>
      <w:r>
        <w:t xml:space="preserve"> </w:t>
      </w:r>
      <w:r w:rsidRPr="005B1381">
        <w:t>test would be displayed at a time, requiring participants to decide whether the tested exemplar is old or new. Below each tested exemplar, we identify the correct decision for each possibility.</w:t>
      </w:r>
    </w:p>
    <w:p w14:paraId="5E492AB0" w14:textId="77777777" w:rsidR="003B6AE9" w:rsidRDefault="003B6AE9" w:rsidP="003B6AE9">
      <w:pPr>
        <w:widowControl w:val="0"/>
        <w:autoSpaceDE w:val="0"/>
        <w:autoSpaceDN w:val="0"/>
        <w:adjustRightInd w:val="0"/>
      </w:pPr>
    </w:p>
    <w:p w14:paraId="2CF388FF" w14:textId="646644B6" w:rsidR="003B6AE9" w:rsidRDefault="003B6AE9" w:rsidP="003B6AE9">
      <w:pPr>
        <w:spacing w:line="480" w:lineRule="auto"/>
        <w:ind w:firstLine="720"/>
      </w:pPr>
      <w:r w:rsidRPr="000E7260">
        <w:t xml:space="preserve">It is well known that performance on </w:t>
      </w:r>
      <w:r>
        <w:t xml:space="preserve">old/new recognition tests is worse than from </w:t>
      </w:r>
      <w:r w:rsidRPr="000E7260">
        <w:t>2</w:t>
      </w:r>
      <w:r>
        <w:t>-</w:t>
      </w:r>
      <w:r w:rsidRPr="000E7260">
        <w:t>AFC test</w:t>
      </w:r>
      <w:r>
        <w:t>s</w:t>
      </w:r>
      <w:r w:rsidRPr="000E7260">
        <w:t xml:space="preserve"> </w:t>
      </w:r>
      <w:r>
        <w:fldChar w:fldCharType="begin" w:fldLock="1"/>
      </w:r>
      <w:r>
        <w:instrText>ADDIN CSL_CITATION {"citationItems":[{"id":"ITEM-1","itemData":{"DOI":"10.1037/a0015525","ISSN":"00963445","abstract":"The current study compared 3 models of recognition memory in their ability to generalize across yes/no and 2-alternative forced-choice (2AFC) testing. The unequal-variance signal-detection model assumes a continuous memory strength process. The dual-process signal-detection model adds a thresholdlike recollection process to a continuous familiarity process. The mixture signal-detection model assumes a continuous memory strength process, but the old item distribution consists of a mixture of 2 distributions with different means. Prior efforts comparing the ability of the models to characterize data from both test formats did not consider the role of parameter reliability, which can be critical when comparing models that differ in flexibility. Parametric bootstrap simulations revealed that parameter regressions based on separate fits of each test type only served to identify the least flexible model. However, simultaneous fits of receiver-operating characteristic data from both test types with goodness-of-fit adjusted with Akaike's information criterion (AIC) successfully recovered the true model that generated the data. With AIC and simultaneous fits to real data, the unequal-variance signal-detection model was found to provide the best account across yes/no and 2AFC testing. © 2009 American Psychological Association.","author":[{"dropping-particle":"","family":"Jang","given":"Yoonhee","non-dropping-particle":"","parse-names":false,"suffix":""},{"dropping-particle":"","family":"Wixted","given":"John T.","non-dropping-particle":"","parse-names":false,"suffix":""},{"dropping-particle":"","family":"Huber","given":"David E.","non-dropping-particle":"","parse-names":false,"suffix":""}],"container-title":"Journal of Experimental Psychology: General","id":"ITEM-1","issue":"2","issued":{"date-parts":[["2009"]]},"title":"Testing Signal-Detection Models of Yes/No and Two-Alternative Forced-Choice Recognition Memory","type":"article-journal","volume":"138"},"uris":["http://www.mendeley.com/documents/?uuid=8ea9c375-0440-38b0-ae10-e6581869864c"]},{"id":"ITEM-2","itemData":{"DOI":"10.1177/1747021818783722","ISSN":"17470226","abstract":"Visual long-term memory capacity appears massive and detailed when probed explicitly. In the real world, however, memories are usually built from chance encounters. Therefore, we investigated the capacity and detail of incidental memory in a novel encoding task, instructing participants to detect visually distorted objects among intact objects. In a subsequent surprise recognition memory test, lures of a novel category, another exemplar, the same object in a different state, or exactly the same object were presented. Lure recognition performance was above chance, suggesting that incidental encoding resulted in reliable memory formation. Critically, performance for state lures was worse than for exemplars, which was driven by a greater similarity of state as opposed to exemplar foils to the original objects. Our results indicate that incidentally generated visual long-term memory representations of isolated objects are more limited in detail than recently suggested.","author":[{"dropping-particle":"","family":"Draschkow","given":"Dejan","non-dropping-particle":"","parse-names":false,"suffix":""},{"dropping-particle":"","family":"Reinecke","given":"Saliha","non-dropping-particle":"","parse-names":false,"suffix":""},{"dropping-particle":"","family":"Cunningham","given":"Corbin A.","non-dropping-particle":"","parse-names":false,"suffix":""},{"dropping-particle":"","family":"Võ","given":"Melissa L.H.","non-dropping-particle":"","parse-names":false,"suffix":""}],"container-title":"Quarterly Journal of Experimental Psychology","id":"ITEM-2","issue":"5","issued":{"date-parts":[["2019"]]},"title":"The lower bounds of massive memory: Investigating memory for object details after incidental encoding","type":"article-journal","volume":"72"},"uris":["http://www.mendeley.com/documents/?uuid=08869d2e-ffda-3b16-9280-4764c11d38d6"]}],"mendeley":{"formattedCitation":"(Draschkow, Reinecke, Cunningham, &amp; Võ, 2019; Jang, Wixted, &amp; Huber, 2009)","plainTextFormattedCitation":"(Draschkow, Reinecke, Cunningham, &amp; Võ, 2019; Jang, Wixted, &amp; Huber, 2009)","previouslyFormattedCitation":"(Draschkow, Reinecke, Cunningham, &amp; Võ, 2019; Jang, Wixted, &amp; Huber, 2009)"},"properties":{"noteIndex":0},"schema":"https://github.com/citation-style-language/schema/raw/master/csl-citation.json"}</w:instrText>
      </w:r>
      <w:r>
        <w:fldChar w:fldCharType="separate"/>
      </w:r>
      <w:r w:rsidRPr="00DE0C2B">
        <w:rPr>
          <w:noProof/>
        </w:rPr>
        <w:t>(Draschkow, Reinecke, Cunningham, &amp; Võ, 2019; Jang, Wixted, &amp; Huber, 2009)</w:t>
      </w:r>
      <w:r>
        <w:fldChar w:fldCharType="end"/>
      </w:r>
      <w:r>
        <w:t>. Also,</w:t>
      </w:r>
      <w:r w:rsidRPr="003B6AE9">
        <w:t xml:space="preserve"> </w:t>
      </w:r>
      <w:r>
        <w:t xml:space="preserve">due to the challenge of requiring participants to identify previously studied exemplars as new if the state did not </w:t>
      </w:r>
      <w:r w:rsidRPr="001F62D5">
        <w:t xml:space="preserve">match </w:t>
      </w:r>
      <w:r>
        <w:t>what was</w:t>
      </w:r>
      <w:r w:rsidRPr="001F62D5">
        <w:t xml:space="preserve"> studied, we reduced the number of studied and test trials. We wanted to make sure that in this task was not so challenging</w:t>
      </w:r>
      <w:r>
        <w:t>, or so fatiguing,</w:t>
      </w:r>
      <w:r w:rsidRPr="001F62D5">
        <w:t xml:space="preserve"> that it </w:t>
      </w:r>
      <w:r>
        <w:t>resulted in</w:t>
      </w:r>
      <w:r w:rsidRPr="001F62D5">
        <w:t xml:space="preserve"> </w:t>
      </w:r>
      <w:r w:rsidRPr="001F62D5">
        <w:lastRenderedPageBreak/>
        <w:t xml:space="preserve">floor effects. </w:t>
      </w:r>
      <w:r>
        <w:t>Consequently</w:t>
      </w:r>
      <w:r w:rsidRPr="001F62D5">
        <w:t xml:space="preserve">, we </w:t>
      </w:r>
      <w:r>
        <w:t>reduced</w:t>
      </w:r>
      <w:r w:rsidRPr="001F62D5">
        <w:t xml:space="preserve"> the number of studied trials in half</w:t>
      </w:r>
      <w:r>
        <w:t xml:space="preserve">—a decision we </w:t>
      </w:r>
      <w:r w:rsidRPr="001F62D5">
        <w:t>discus</w:t>
      </w:r>
      <w:r>
        <w:t>s</w:t>
      </w:r>
      <w:r w:rsidRPr="001F62D5">
        <w:t xml:space="preserve"> further in the </w:t>
      </w:r>
      <w:r>
        <w:t>M</w:t>
      </w:r>
      <w:r w:rsidRPr="001F62D5">
        <w:t>ethod section.</w:t>
      </w:r>
      <w:r>
        <w:t xml:space="preserve"> </w:t>
      </w:r>
    </w:p>
    <w:p w14:paraId="15DB5E67" w14:textId="69F3CA2F" w:rsidR="003B6AE9" w:rsidRDefault="003B6AE9" w:rsidP="003B6AE9">
      <w:pPr>
        <w:spacing w:line="480" w:lineRule="auto"/>
        <w:ind w:firstLine="720"/>
      </w:pPr>
      <w:r w:rsidRPr="00A84B75">
        <w:t xml:space="preserve">Experiment 2's </w:t>
      </w:r>
      <w:r>
        <w:t xml:space="preserve">change to the </w:t>
      </w:r>
      <w:r w:rsidRPr="00A84B75">
        <w:t xml:space="preserve">old/new recognition task allows us to investigate exemplar-state binding when </w:t>
      </w:r>
      <w:r>
        <w:t>participants were only provided one exemplar-state test stimulus at a time (see Figure 9, contrast with</w:t>
      </w:r>
      <w:r w:rsidRPr="00A84B75">
        <w:t xml:space="preserve"> Figure 1).</w:t>
      </w:r>
      <w:r>
        <w:t xml:space="preserve"> Given that those who collaborated were able to bind exemplars and state information in Experiment 1B at above chance levels, it could have been because those test stimuli were easier to discuss and compare with their partner. For example, in the 2-AFC exemplar-state task, participants saw the two exemplars from a given category, making more information available to discuss. The presence of both possible options could be used to make an argument regarding which object is correct or which object is wrong. Consider the following: A collaborating participant can reference the exemplar-state to make a claim regarding their decision (e.g., “I know we didn’t study cracked eggs because I paid close attention and know we studied a whole white egg and whole brown egg”). Being able to identify small feature differences like this, a distractor exemplar-state as unfamiliar, and not matching the studied stimuli, is analogous to a recall-to-reject process </w:t>
      </w:r>
      <w:r>
        <w:fldChar w:fldCharType="begin" w:fldLock="1"/>
      </w:r>
      <w:r w:rsidR="00693716">
        <w:instrText>ADDIN CSL_CITATION {"citationItems":[{"id":"ITEM-1","itemData":{"DOI":"10.3758/BF03209339","ISSN":"0090502X","abstract":"Two-process accounts of recognition memory assume that memory judgments are based on both a rapidly available familiarity-based process and a slower, more accurate, recall-based mechanism. Past experiments on the time course of item recognition have not supported the recall-to-reject account of the second process, in which the retrieval of an old item is used to reject a similar foil (Rotello &amp; Heit, 1999). In three new experiments, using analyses similar to those of Rotello and Heit, we found robust evidence for recall-to-reject processing in associative recognition, for word pairs, and for list-discrimination judgments. Put together, these results have implications for two-process accounts of recognition.","author":[{"dropping-particle":"","family":"Rotello","given":"Caren M.","non-dropping-particle":"","parse-names":false,"suffix":""},{"dropping-particle":"","family":"Heit","given":"Evan","non-dropping-particle":"","parse-names":false,"suffix":""}],"container-title":"Memory and Cognition","id":"ITEM-1","issue":"6","issued":{"date-parts":[["2000"]]},"title":"Associative recognition: A case of recall-to-reject processing","type":"article-journal","volume":"28"},"uris":["http://www.mendeley.com/documents/?uuid=d1c398d5-84f0-3c10-a2b3-162ac6539b2e"]}],"mendeley":{"formattedCitation":"(Rotello &amp; Heit, 2000)","manualFormatting":"(see Rotello &amp; Heit, 2000)","plainTextFormattedCitation":"(Rotello &amp; Heit, 2000)","previouslyFormattedCitation":"(Rotello &amp; Heit, 2000)"},"properties":{"noteIndex":0},"schema":"https://github.com/citation-style-language/schema/raw/master/csl-citation.json"}</w:instrText>
      </w:r>
      <w:r>
        <w:fldChar w:fldCharType="separate"/>
      </w:r>
      <w:r w:rsidRPr="00E11F05">
        <w:rPr>
          <w:noProof/>
        </w:rPr>
        <w:t>(</w:t>
      </w:r>
      <w:r>
        <w:rPr>
          <w:noProof/>
        </w:rPr>
        <w:t xml:space="preserve">see </w:t>
      </w:r>
      <w:r w:rsidRPr="00E11F05">
        <w:rPr>
          <w:noProof/>
        </w:rPr>
        <w:t>Rotello &amp; Heit, 2000)</w:t>
      </w:r>
      <w:r>
        <w:fldChar w:fldCharType="end"/>
      </w:r>
      <w:r>
        <w:t xml:space="preserve">. In Experiment 2, however, participants only have a single test item, which could make buttressing these kinds of arguments more difficult. </w:t>
      </w:r>
    </w:p>
    <w:p w14:paraId="1756D3A8" w14:textId="4AF7221E" w:rsidR="00D51DAC" w:rsidRDefault="003B6AE9" w:rsidP="00D51DAC">
      <w:pPr>
        <w:spacing w:line="480" w:lineRule="auto"/>
        <w:ind w:firstLine="720"/>
      </w:pPr>
      <w:r>
        <w:t>I</w:t>
      </w:r>
      <w:r w:rsidRPr="005B1381">
        <w:t xml:space="preserve">f participants </w:t>
      </w:r>
      <w:r>
        <w:t>can</w:t>
      </w:r>
      <w:r w:rsidRPr="005B1381">
        <w:t xml:space="preserve"> successfully discriminate between old exemplar-state </w:t>
      </w:r>
      <w:r>
        <w:t>combinations</w:t>
      </w:r>
      <w:r w:rsidRPr="005B1381">
        <w:t xml:space="preserve"> and old exemplars displayed in new states</w:t>
      </w:r>
      <w:r>
        <w:t>, this would indicate that participants have memory of the exemplar-state as a bound unit. Additionally, by utilizing old/new recognition testing, we can</w:t>
      </w:r>
      <w:r w:rsidR="00D51DAC">
        <w:t xml:space="preserve"> examine how criterion placement differs for individuals working alone compared to when they collaborate. For example, when individuals collaborate, they may be more liberal in their willingness to respond due to the pair's desire to fairly incorporate each other’s contributions. </w:t>
      </w:r>
      <w:r w:rsidR="00D51DAC">
        <w:lastRenderedPageBreak/>
        <w:t xml:space="preserve">But individuals may use </w:t>
      </w:r>
      <w:r w:rsidR="000F59DA">
        <w:t xml:space="preserve">a </w:t>
      </w:r>
      <w:r w:rsidR="00D51DAC">
        <w:t>more conservative criterion placement when working alone to maximize their performance and limit the number of errors. We will also be able to see how</w:t>
      </w:r>
      <w:r w:rsidR="00D51DAC" w:rsidRPr="00D10D36">
        <w:rPr>
          <w:i/>
          <w:iCs/>
        </w:rPr>
        <w:t xml:space="preserve"> c</w:t>
      </w:r>
      <w:r w:rsidR="00D51DAC">
        <w:t xml:space="preserve"> varies for the more difficult tasks that require binding. </w:t>
      </w:r>
    </w:p>
    <w:p w14:paraId="790287F4" w14:textId="251C0B50" w:rsidR="00D51DAC" w:rsidRDefault="00D51DAC" w:rsidP="00D51DAC">
      <w:pPr>
        <w:spacing w:line="480" w:lineRule="auto"/>
        <w:ind w:firstLine="720"/>
      </w:pPr>
      <w:r>
        <w:t xml:space="preserve">In the exemplar-state task, when participants are presented with objects that are presented in a different state than what was studied, we hypothesize that collaborating individuals will show evidence for above chance binding. </w:t>
      </w:r>
      <w:r w:rsidR="004971C8">
        <w:t>As for individuals working alone, we hypothesize that they will bind at chance performance due to the increased difficult</w:t>
      </w:r>
      <w:r w:rsidR="00EB298F">
        <w:t>ly of the old/new recognition task.</w:t>
      </w:r>
      <w:r w:rsidR="004971C8">
        <w:t xml:space="preserve"> </w:t>
      </w:r>
      <w:r>
        <w:t>We also hypothesize that the collaborative groups shown exemplar-states they studied will identify them more often as old, and new exemplars more often as new, compared to those who work alone. Lastly, in the exemplar task, we hypothesize that individuals remembering alone, and individuals collaborating, can make these discriminations at above chance levels.</w:t>
      </w:r>
    </w:p>
    <w:p w14:paraId="45313A65" w14:textId="77777777" w:rsidR="00D51DAC" w:rsidRPr="000962BE" w:rsidRDefault="00D51DAC" w:rsidP="00D51DAC">
      <w:pPr>
        <w:spacing w:line="480" w:lineRule="auto"/>
        <w:ind w:firstLine="720"/>
        <w:rPr>
          <w:color w:val="000000" w:themeColor="text1"/>
        </w:rPr>
      </w:pPr>
      <w:r w:rsidRPr="000962BE">
        <w:rPr>
          <w:color w:val="000000" w:themeColor="text1"/>
        </w:rPr>
        <w:t>If collaboration enhances the ability to bind exemplars to their correct states, we will evaluate if the benefit arises due to increased hits (due to at least one collaborator making a strong claim that they studied the stimulus), decreased false alarms (due to error pruning), or both. We hypothesize that collaborating will both reduce false alarm rates and increase hit rates. Regarding decreased false alarm rates, our rationale is that the communication and feedback exchange during collaboration will help pairs error prune new exemplars (Rajaram et al., 2020). When only one individual from the collaborative group remembers an exemplar, it is likely that the pair will discuss the disagreement and reject the new exemplar because only one person remembers it (Rajaram et al., 2020). Regarding increased hit rates, this might occur when group members are able to make compelling arguments to explain their memory of an exemplar, which</w:t>
      </w:r>
      <w:r>
        <w:rPr>
          <w:color w:val="000000" w:themeColor="text1"/>
        </w:rPr>
        <w:t xml:space="preserve"> </w:t>
      </w:r>
      <w:r w:rsidRPr="000962BE">
        <w:rPr>
          <w:color w:val="000000" w:themeColor="text1"/>
        </w:rPr>
        <w:t xml:space="preserve">can cue the memory for their partner (Clark et al., 2000). Furthermore, collaborators can provide evidence that they remember an exemplar or the state information using recollection, which can </w:t>
      </w:r>
      <w:r w:rsidRPr="000962BE">
        <w:rPr>
          <w:color w:val="000000" w:themeColor="text1"/>
        </w:rPr>
        <w:lastRenderedPageBreak/>
        <w:t>create a convincing argument regarding the acceptance or rejection of an exemplar. We know from prior research that recollection is necessary for the retrieval of bound information (Daselaar &amp; Cabeza, 2014), and therefore, collaboration should facilitate decisions that benefit from recollection. For example, a collaborative group working together to make an old/new</w:t>
      </w:r>
      <w:r w:rsidRPr="000962BE">
        <w:rPr>
          <w:strike/>
          <w:color w:val="000000" w:themeColor="text1"/>
        </w:rPr>
        <w:t xml:space="preserve"> </w:t>
      </w:r>
      <w:r w:rsidRPr="000962BE">
        <w:rPr>
          <w:color w:val="000000" w:themeColor="text1"/>
        </w:rPr>
        <w:t>recognition decision are more likely to reach a correct decision if they can elaborate on their reasoning for remembering an exemplar-state. They could accomplish this by providing context to their memory of studying an exemplar (e.g., “I remember we saw the striped cup because I have a striped cup just like that in my kitchen.”). Lastly, binding is a demanding task, but collaborating can divide the cognitive load, allowing recollection exchanges to flourish to support a final decision. If support for binding at retrieval is found, this will be another instance in which collaboration is beneficial to memory</w:t>
      </w:r>
      <w:r>
        <w:rPr>
          <w:color w:val="000000" w:themeColor="text1"/>
        </w:rPr>
        <w:t>,</w:t>
      </w:r>
      <w:r w:rsidRPr="000962BE">
        <w:rPr>
          <w:color w:val="000000" w:themeColor="text1"/>
        </w:rPr>
        <w:t xml:space="preserve"> and being able to interpret the collaborator's hits and false alarm rates will help detangle the locus of the advantage. </w:t>
      </w:r>
    </w:p>
    <w:p w14:paraId="0C9A102F" w14:textId="77777777" w:rsidR="00D51DAC" w:rsidRPr="005B1381" w:rsidRDefault="00D51DAC" w:rsidP="00D51DAC">
      <w:pPr>
        <w:spacing w:line="480" w:lineRule="auto"/>
        <w:jc w:val="center"/>
        <w:rPr>
          <w:b/>
          <w:bCs/>
        </w:rPr>
      </w:pPr>
      <w:r w:rsidRPr="005B1381">
        <w:rPr>
          <w:b/>
          <w:bCs/>
        </w:rPr>
        <w:t>Method</w:t>
      </w:r>
    </w:p>
    <w:p w14:paraId="0D6B863D" w14:textId="77777777" w:rsidR="00D51DAC" w:rsidRPr="005B1381" w:rsidRDefault="00D51DAC" w:rsidP="00D51DAC">
      <w:pPr>
        <w:spacing w:line="480" w:lineRule="auto"/>
        <w:rPr>
          <w:b/>
          <w:bCs/>
        </w:rPr>
      </w:pPr>
      <w:r w:rsidRPr="005B1381">
        <w:rPr>
          <w:b/>
          <w:bCs/>
        </w:rPr>
        <w:t xml:space="preserve">Participants </w:t>
      </w:r>
      <w:r w:rsidRPr="005B1381">
        <w:rPr>
          <w:rFonts w:eastAsia="AppleMyungjo"/>
          <w:lang w:eastAsia="zh-CN"/>
        </w:rPr>
        <w:t xml:space="preserve"> </w:t>
      </w:r>
    </w:p>
    <w:p w14:paraId="6617C36A" w14:textId="77777777" w:rsidR="00D51DAC" w:rsidRDefault="00D51DAC" w:rsidP="00D51DAC">
      <w:pPr>
        <w:spacing w:line="480" w:lineRule="auto"/>
        <w:rPr>
          <w:rFonts w:eastAsia="AppleMyungjo"/>
          <w:lang w:eastAsia="zh-CN"/>
        </w:rPr>
      </w:pPr>
      <w:r w:rsidRPr="005B1381">
        <w:rPr>
          <w:rFonts w:eastAsia="AppleMyungjo"/>
          <w:lang w:eastAsia="zh-CN"/>
        </w:rPr>
        <w:tab/>
      </w:r>
      <w:r>
        <w:rPr>
          <w:rFonts w:eastAsia="AppleMyungjo"/>
          <w:lang w:eastAsia="zh-CN"/>
        </w:rPr>
        <w:t>Relying on</w:t>
      </w:r>
      <w:r w:rsidRPr="005B1381">
        <w:rPr>
          <w:rFonts w:eastAsia="AppleMyungjo"/>
          <w:lang w:eastAsia="zh-CN"/>
        </w:rPr>
        <w:t xml:space="preserve"> the power analysis described in Experiment</w:t>
      </w:r>
      <w:r>
        <w:rPr>
          <w:rFonts w:eastAsia="AppleMyungjo"/>
          <w:lang w:eastAsia="zh-CN"/>
        </w:rPr>
        <w:t>s</w:t>
      </w:r>
      <w:r w:rsidRPr="005B1381">
        <w:rPr>
          <w:rFonts w:eastAsia="AppleMyungjo"/>
          <w:lang w:eastAsia="zh-CN"/>
        </w:rPr>
        <w:t xml:space="preserve"> 1A and 1B, a different group of 38 undergraduate students at the University of Oklahoma participated in exchange for SONA credit or a $10 Amazon gift card. There were 32 females, 5 males, and 1 individual who marked prefer not to say (</w:t>
      </w:r>
      <w:r w:rsidRPr="005B1381">
        <w:rPr>
          <w:rFonts w:eastAsia="AppleMyungjo"/>
          <w:i/>
          <w:iCs/>
          <w:lang w:eastAsia="zh-CN"/>
        </w:rPr>
        <w:t xml:space="preserve">M </w:t>
      </w:r>
      <w:r w:rsidRPr="005B1381">
        <w:rPr>
          <w:rFonts w:eastAsia="AppleMyungjo"/>
          <w:lang w:eastAsia="zh-CN"/>
        </w:rPr>
        <w:t xml:space="preserve">= 18.74, </w:t>
      </w:r>
      <w:r w:rsidRPr="005B1381">
        <w:rPr>
          <w:rFonts w:eastAsia="AppleMyungjo"/>
          <w:i/>
          <w:iCs/>
          <w:lang w:eastAsia="zh-CN"/>
        </w:rPr>
        <w:t xml:space="preserve">SD = </w:t>
      </w:r>
      <w:r w:rsidRPr="005B1381">
        <w:rPr>
          <w:rFonts w:eastAsia="AppleMyungjo"/>
          <w:lang w:eastAsia="zh-CN"/>
        </w:rPr>
        <w:t xml:space="preserve">1.14). The alone and </w:t>
      </w:r>
      <w:r>
        <w:t>non</w:t>
      </w:r>
      <w:r w:rsidRPr="005B1381">
        <w:t>collaborative</w:t>
      </w:r>
      <w:r w:rsidRPr="005B1381">
        <w:rPr>
          <w:rFonts w:eastAsia="AppleMyungjo"/>
          <w:lang w:eastAsia="zh-CN"/>
        </w:rPr>
        <w:t xml:space="preserve"> conditions contained all 38 individuals</w:t>
      </w:r>
      <w:r>
        <w:rPr>
          <w:rFonts w:eastAsia="AppleMyungjo"/>
          <w:lang w:eastAsia="zh-CN"/>
        </w:rPr>
        <w:t>.</w:t>
      </w:r>
      <w:r w:rsidRPr="005B1381">
        <w:rPr>
          <w:rFonts w:eastAsia="AppleMyungjo"/>
          <w:lang w:eastAsia="zh-CN"/>
        </w:rPr>
        <w:t xml:space="preserve"> </w:t>
      </w:r>
      <w:r>
        <w:rPr>
          <w:rFonts w:eastAsia="AppleMyungjo"/>
          <w:lang w:eastAsia="zh-CN"/>
        </w:rPr>
        <w:t>H</w:t>
      </w:r>
      <w:r w:rsidRPr="005B1381">
        <w:rPr>
          <w:rFonts w:eastAsia="AppleMyungjo"/>
          <w:lang w:eastAsia="zh-CN"/>
        </w:rPr>
        <w:t xml:space="preserve">owever, when </w:t>
      </w:r>
      <w:r>
        <w:rPr>
          <w:rFonts w:eastAsia="AppleMyungjo"/>
          <w:lang w:eastAsia="zh-CN"/>
        </w:rPr>
        <w:t>participants</w:t>
      </w:r>
      <w:r w:rsidRPr="005B1381">
        <w:rPr>
          <w:rFonts w:eastAsia="AppleMyungjo"/>
          <w:lang w:eastAsia="zh-CN"/>
        </w:rPr>
        <w:t xml:space="preserve"> made collaborative conditions, they were with a partner, resulting in 19 collaborative pairs in total (19*2 to make a pair). </w:t>
      </w:r>
    </w:p>
    <w:p w14:paraId="2F4FC4A9" w14:textId="3964AD83" w:rsidR="00D51DAC" w:rsidRPr="0049798A" w:rsidRDefault="00D51DAC" w:rsidP="00D51DAC">
      <w:pPr>
        <w:spacing w:line="480" w:lineRule="auto"/>
        <w:rPr>
          <w:rFonts w:eastAsia="AppleMyungjo"/>
          <w:lang w:eastAsia="zh-CN"/>
        </w:rPr>
      </w:pPr>
      <w:r w:rsidRPr="005B1381">
        <w:rPr>
          <w:rFonts w:eastAsia="AppleMyungjo"/>
          <w:lang w:eastAsia="zh-CN"/>
        </w:rPr>
        <w:tab/>
        <w:t xml:space="preserve">During our examination of the normality of our data and outliers, we removed </w:t>
      </w:r>
      <w:r>
        <w:rPr>
          <w:rFonts w:eastAsia="AppleMyungjo"/>
          <w:lang w:eastAsia="zh-CN"/>
        </w:rPr>
        <w:t>five</w:t>
      </w:r>
      <w:r w:rsidRPr="005B1381">
        <w:rPr>
          <w:rFonts w:eastAsia="AppleMyungjo"/>
          <w:lang w:eastAsia="zh-CN"/>
        </w:rPr>
        <w:t xml:space="preserve"> pairs due to their extreme scores. Four of the pairs were removed due to almost p</w:t>
      </w:r>
      <w:r w:rsidR="000F59DA">
        <w:rPr>
          <w:rFonts w:eastAsia="AppleMyungjo"/>
          <w:lang w:eastAsia="zh-CN"/>
        </w:rPr>
        <w:t>er</w:t>
      </w:r>
      <w:r w:rsidRPr="005B1381">
        <w:rPr>
          <w:rFonts w:eastAsia="AppleMyungjo"/>
          <w:lang w:eastAsia="zh-CN"/>
        </w:rPr>
        <w:t xml:space="preserve">fect </w:t>
      </w:r>
      <w:r w:rsidRPr="005B1381">
        <w:rPr>
          <w:rFonts w:eastAsia="AppleMyungjo"/>
          <w:i/>
          <w:iCs/>
          <w:lang w:eastAsia="zh-CN"/>
        </w:rPr>
        <w:t xml:space="preserve">d-prime </w:t>
      </w:r>
      <w:r w:rsidRPr="005B1381">
        <w:rPr>
          <w:rFonts w:eastAsia="AppleMyungjo"/>
          <w:lang w:eastAsia="zh-CN"/>
        </w:rPr>
        <w:t xml:space="preserve">performance and </w:t>
      </w:r>
      <w:r>
        <w:rPr>
          <w:rFonts w:eastAsia="AppleMyungjo"/>
          <w:lang w:eastAsia="zh-CN"/>
        </w:rPr>
        <w:t>one</w:t>
      </w:r>
      <w:r w:rsidRPr="005B1381">
        <w:rPr>
          <w:rFonts w:eastAsia="AppleMyungjo"/>
          <w:lang w:eastAsia="zh-CN"/>
        </w:rPr>
        <w:t xml:space="preserve"> pair was removed due their extreme response bias score. </w:t>
      </w:r>
    </w:p>
    <w:p w14:paraId="22385BC4" w14:textId="77777777" w:rsidR="00D51DAC" w:rsidRPr="005B1381" w:rsidRDefault="00D51DAC" w:rsidP="00D51DAC">
      <w:pPr>
        <w:spacing w:line="480" w:lineRule="auto"/>
        <w:rPr>
          <w:b/>
          <w:bCs/>
        </w:rPr>
      </w:pPr>
      <w:r w:rsidRPr="005B1381">
        <w:rPr>
          <w:b/>
          <w:bCs/>
        </w:rPr>
        <w:lastRenderedPageBreak/>
        <w:t xml:space="preserve">Materials </w:t>
      </w:r>
    </w:p>
    <w:p w14:paraId="672535E8" w14:textId="77777777" w:rsidR="00D51DAC" w:rsidRPr="005B1381" w:rsidRDefault="00D51DAC" w:rsidP="00D51DAC">
      <w:pPr>
        <w:spacing w:line="480" w:lineRule="auto"/>
      </w:pPr>
      <w:r w:rsidRPr="005B1381">
        <w:tab/>
        <w:t xml:space="preserve">Qualtrics </w:t>
      </w:r>
      <w:r>
        <w:t>was</w:t>
      </w:r>
      <w:r w:rsidRPr="005B1381">
        <w:t xml:space="preserve"> used to present the stimuli to participants and for the completion of all tasks. The same two image sets used in Experiment 1 </w:t>
      </w:r>
      <w:r>
        <w:t>are</w:t>
      </w:r>
      <w:r w:rsidRPr="005B1381">
        <w:t xml:space="preserve"> used in the exemplar task and the exemplar state task. However, this time</w:t>
      </w:r>
      <w:r>
        <w:t>,</w:t>
      </w:r>
      <w:r w:rsidRPr="005B1381">
        <w:t xml:space="preserve"> only 240 images were used in each task. </w:t>
      </w:r>
      <w:r>
        <w:t xml:space="preserve">We randomly selected 240 images from our previously used images in Experiments 1A and 1B. </w:t>
      </w:r>
    </w:p>
    <w:p w14:paraId="1991FEF8" w14:textId="77777777" w:rsidR="00D51DAC" w:rsidRPr="005B1381" w:rsidRDefault="00D51DAC" w:rsidP="00D51DAC">
      <w:pPr>
        <w:spacing w:line="480" w:lineRule="auto"/>
        <w:rPr>
          <w:b/>
          <w:bCs/>
        </w:rPr>
      </w:pPr>
      <w:r w:rsidRPr="005B1381">
        <w:rPr>
          <w:b/>
          <w:bCs/>
        </w:rPr>
        <w:t>Design</w:t>
      </w:r>
    </w:p>
    <w:p w14:paraId="10EF22F9" w14:textId="77777777" w:rsidR="00D51DAC" w:rsidRDefault="00D51DAC" w:rsidP="00D51DAC">
      <w:pPr>
        <w:spacing w:line="480" w:lineRule="auto"/>
      </w:pPr>
      <w:r w:rsidRPr="005B1381">
        <w:tab/>
        <w:t xml:space="preserve">The two conditions in this study were the individual condition and the collaborative condition, which follow a between-subjects design. Each condition was exposed to </w:t>
      </w:r>
      <w:r>
        <w:t xml:space="preserve">both </w:t>
      </w:r>
      <w:r w:rsidRPr="005B1381">
        <w:t xml:space="preserve">the exemplar-state task and the exemplar task. The exemplar-state task had three </w:t>
      </w:r>
      <w:r>
        <w:t>types of tests</w:t>
      </w:r>
      <w:r w:rsidRPr="005B1381">
        <w:t xml:space="preserve">: </w:t>
      </w:r>
      <w:r>
        <w:t>1. same-exemplar; same state, 2. same-exemplar; different state, 3. no-state exemplar, whereas the exemplar task contained only old and new exemplars.</w:t>
      </w:r>
    </w:p>
    <w:p w14:paraId="411D6ABF" w14:textId="77777777" w:rsidR="00D51DAC" w:rsidRPr="005B1381" w:rsidRDefault="00D51DAC" w:rsidP="00D51DAC">
      <w:pPr>
        <w:tabs>
          <w:tab w:val="left" w:pos="4175"/>
        </w:tabs>
        <w:spacing w:line="480" w:lineRule="auto"/>
        <w:rPr>
          <w:b/>
          <w:bCs/>
        </w:rPr>
      </w:pPr>
      <w:r w:rsidRPr="005B1381">
        <w:rPr>
          <w:b/>
          <w:bCs/>
        </w:rPr>
        <w:t>Procedure</w:t>
      </w:r>
    </w:p>
    <w:p w14:paraId="3BC25D3F" w14:textId="18625206" w:rsidR="00D51DAC" w:rsidRPr="005B1381" w:rsidRDefault="00D51DAC" w:rsidP="00D51DAC">
      <w:pPr>
        <w:spacing w:line="480" w:lineRule="auto"/>
      </w:pPr>
      <w:r w:rsidRPr="005B1381">
        <w:rPr>
          <w:b/>
          <w:bCs/>
        </w:rPr>
        <w:tab/>
      </w:r>
      <w:r w:rsidRPr="005B1381">
        <w:t xml:space="preserve">The study phase followed the same format as Experiments 1A and 1B. </w:t>
      </w:r>
      <w:r>
        <w:t>T</w:t>
      </w:r>
      <w:r w:rsidRPr="005B1381">
        <w:t xml:space="preserve">he studied categories were divided into two </w:t>
      </w:r>
      <w:r>
        <w:t>blocks,</w:t>
      </w:r>
      <w:r w:rsidRPr="005B1381">
        <w:t xml:space="preserve"> just as in Experiment 1B. However, the number of studied trials and tested trials </w:t>
      </w:r>
      <w:r>
        <w:t xml:space="preserve">per block </w:t>
      </w:r>
      <w:r w:rsidRPr="005B1381">
        <w:t>was now 60.</w:t>
      </w:r>
      <w:r>
        <w:t xml:space="preserve"> </w:t>
      </w:r>
      <w:r w:rsidRPr="005B1381">
        <w:t xml:space="preserve">For example, participants studied 60 categories followed by </w:t>
      </w:r>
      <w:r>
        <w:t xml:space="preserve">60 </w:t>
      </w:r>
      <w:r w:rsidRPr="005B1381">
        <w:t>recognition test</w:t>
      </w:r>
      <w:r>
        <w:t>s</w:t>
      </w:r>
      <w:r w:rsidRPr="005B1381">
        <w:t xml:space="preserve"> and then studie</w:t>
      </w:r>
      <w:r>
        <w:t>d</w:t>
      </w:r>
      <w:r w:rsidRPr="005B1381">
        <w:t xml:space="preserve"> 60 </w:t>
      </w:r>
      <w:r>
        <w:t xml:space="preserve">additional </w:t>
      </w:r>
      <w:r w:rsidRPr="005B1381">
        <w:t xml:space="preserve">categories followed by the second </w:t>
      </w:r>
      <w:r>
        <w:t xml:space="preserve">set of </w:t>
      </w:r>
      <w:r w:rsidRPr="005B1381">
        <w:t>recognition test</w:t>
      </w:r>
      <w:r>
        <w:t>s</w:t>
      </w:r>
      <w:r w:rsidRPr="005B1381">
        <w:t>.</w:t>
      </w:r>
      <w:r>
        <w:t xml:space="preserve"> The breakdown of old and new exemplars and exemplar-states is discussed for each task below. The confidence judgment made for each recognition decision used a 5-point Likert scale ranging from (1-not confident at all, 2- a little confident, 3-</w:t>
      </w:r>
      <w:r w:rsidRPr="00D51DAC">
        <w:t xml:space="preserve"> </w:t>
      </w:r>
      <w:r>
        <w:t xml:space="preserve">fairly confident, 4- quite a bit confident, 5- extremely confident).  </w:t>
      </w:r>
      <w:r w:rsidRPr="005B1381">
        <w:t xml:space="preserve">This was the procedure for both the exemplar task and the exemplar state tasks. </w:t>
      </w:r>
    </w:p>
    <w:p w14:paraId="2A80087D" w14:textId="77777777" w:rsidR="00D51DAC" w:rsidRPr="005B1381" w:rsidRDefault="00D51DAC" w:rsidP="00D51DAC">
      <w:pPr>
        <w:spacing w:line="480" w:lineRule="auto"/>
        <w:rPr>
          <w:b/>
          <w:bCs/>
        </w:rPr>
      </w:pPr>
      <w:r w:rsidRPr="005B1381">
        <w:rPr>
          <w:b/>
          <w:bCs/>
        </w:rPr>
        <w:t>Exemplar Task</w:t>
      </w:r>
    </w:p>
    <w:p w14:paraId="0CD26BA5" w14:textId="77777777" w:rsidR="00D51DAC" w:rsidRDefault="00D51DAC" w:rsidP="00D51DAC">
      <w:pPr>
        <w:spacing w:line="480" w:lineRule="auto"/>
        <w:ind w:firstLine="720"/>
      </w:pPr>
      <w:r w:rsidRPr="005B1381">
        <w:lastRenderedPageBreak/>
        <w:t xml:space="preserve">During each </w:t>
      </w:r>
      <w:r>
        <w:t xml:space="preserve">test </w:t>
      </w:r>
      <w:r w:rsidRPr="005B1381">
        <w:t xml:space="preserve">trial of the </w:t>
      </w:r>
      <w:r w:rsidRPr="005B1381">
        <w:rPr>
          <w:i/>
          <w:iCs/>
        </w:rPr>
        <w:t>exemplar task</w:t>
      </w:r>
      <w:r w:rsidRPr="005B1381">
        <w:t xml:space="preserve">, participants were shown one exemplar and asked to indicate if the exemplar displayed was one that they previously studied (old) or if it is a new exemplar. </w:t>
      </w:r>
      <w:r>
        <w:t>This task included 30 old exemplars and 30 new exemplars presented in the test phase.</w:t>
      </w:r>
      <w:r w:rsidRPr="00A06C29">
        <w:t xml:space="preserve"> </w:t>
      </w:r>
      <w:r>
        <w:t xml:space="preserve">The exemplars were counterbalanced between study versions so sometimes exemplars that were presented as old to some participants were presented as new for other participants.  </w:t>
      </w:r>
    </w:p>
    <w:p w14:paraId="7F78504F" w14:textId="77777777" w:rsidR="00D51DAC" w:rsidRPr="006211D3" w:rsidRDefault="00D51DAC" w:rsidP="00D51DAC">
      <w:pPr>
        <w:spacing w:line="480" w:lineRule="auto"/>
        <w:rPr>
          <w:b/>
          <w:bCs/>
        </w:rPr>
      </w:pPr>
      <w:r w:rsidRPr="006211D3">
        <w:rPr>
          <w:b/>
          <w:bCs/>
        </w:rPr>
        <w:t>Exemplar-state Task</w:t>
      </w:r>
    </w:p>
    <w:p w14:paraId="45ADEFD1" w14:textId="648BFBD5" w:rsidR="00D51DAC" w:rsidRPr="005B1381" w:rsidRDefault="00D51DAC" w:rsidP="00D51DAC">
      <w:pPr>
        <w:spacing w:line="480" w:lineRule="auto"/>
        <w:ind w:firstLine="720"/>
      </w:pPr>
      <w:r w:rsidRPr="005B1381">
        <w:t xml:space="preserve">During the </w:t>
      </w:r>
      <w:r w:rsidRPr="005B1381">
        <w:rPr>
          <w:i/>
          <w:iCs/>
        </w:rPr>
        <w:t>exemplar-state task</w:t>
      </w:r>
      <w:r w:rsidRPr="005B1381">
        <w:t>, participants studied exemplars that were either in the same or different states. During the test phase, participants were shown one image at a time and were asked to make an old/new recognition judgment. They needed to identify whether the exemplar and state is the combination they previously studied (old)</w:t>
      </w:r>
      <w:r>
        <w:t>,</w:t>
      </w:r>
      <w:r w:rsidRPr="005B1381">
        <w:t xml:space="preserve"> or if the exemplar and the state are new, or if it is an entirely new exemplar. </w:t>
      </w:r>
      <w:r>
        <w:t xml:space="preserve">During the exemplar-state task test phase, there were 20 old exemplar-states, 20 new exemplars, and 20 old exemplars displayed in new states. Again, we counterbalanced the exemplar-state that </w:t>
      </w:r>
      <w:r w:rsidR="000F59DA">
        <w:t xml:space="preserve">was </w:t>
      </w:r>
      <w:r>
        <w:t xml:space="preserve">presented during the study and test phases. </w:t>
      </w:r>
    </w:p>
    <w:p w14:paraId="3CD60E5A" w14:textId="77777777" w:rsidR="00D51DAC" w:rsidRPr="00057463" w:rsidRDefault="00D51DAC" w:rsidP="00D51DAC">
      <w:pPr>
        <w:spacing w:line="480" w:lineRule="auto"/>
        <w:jc w:val="center"/>
        <w:rPr>
          <w:b/>
          <w:bCs/>
        </w:rPr>
      </w:pPr>
      <w:r w:rsidRPr="005B1381">
        <w:rPr>
          <w:b/>
          <w:bCs/>
        </w:rPr>
        <w:t>Results</w:t>
      </w:r>
    </w:p>
    <w:p w14:paraId="73EEFB4C" w14:textId="475361FE" w:rsidR="00D51DAC" w:rsidRPr="00766A23" w:rsidRDefault="00D51DAC" w:rsidP="00D51DAC">
      <w:pPr>
        <w:spacing w:line="480" w:lineRule="auto"/>
        <w:ind w:firstLine="720"/>
      </w:pPr>
      <w:r w:rsidRPr="00766A23">
        <w:t xml:space="preserve">In order to assess performance, we computed </w:t>
      </w:r>
      <w:r w:rsidRPr="00766A23">
        <w:rPr>
          <w:i/>
          <w:iCs/>
        </w:rPr>
        <w:t>d-prime</w:t>
      </w:r>
      <w:r w:rsidR="00565D2A">
        <w:rPr>
          <w:rStyle w:val="FootnoteReference"/>
          <w:i/>
          <w:iCs/>
        </w:rPr>
        <w:footnoteReference w:id="1"/>
      </w:r>
      <w:r w:rsidRPr="00766A23">
        <w:t xml:space="preserve"> </w:t>
      </w:r>
      <w:r>
        <w:t xml:space="preserve">(sensitivity) </w:t>
      </w:r>
      <w:r w:rsidRPr="00766A23">
        <w:t xml:space="preserve">and </w:t>
      </w:r>
      <w:r w:rsidRPr="00766A23">
        <w:rPr>
          <w:i/>
          <w:iCs/>
        </w:rPr>
        <w:t>c</w:t>
      </w:r>
      <w:r>
        <w:rPr>
          <w:i/>
          <w:iCs/>
        </w:rPr>
        <w:t xml:space="preserve"> </w:t>
      </w:r>
      <w:r w:rsidRPr="00F0761C">
        <w:t xml:space="preserve">(response bias) </w:t>
      </w:r>
      <w:r w:rsidRPr="00766A23">
        <w:t>for the exemplar task</w:t>
      </w:r>
      <w:r>
        <w:t xml:space="preserve"> (e.g.</w:t>
      </w:r>
      <w:r w:rsidRPr="00766A23">
        <w:t>,</w:t>
      </w:r>
      <w:r>
        <w:t xml:space="preserve"> the globe in the trial of Figure 10), </w:t>
      </w:r>
      <w:r w:rsidRPr="00766A23">
        <w:t xml:space="preserve"> the exemplar-state task</w:t>
      </w:r>
      <w:r>
        <w:t>,</w:t>
      </w:r>
      <w:r w:rsidRPr="00766A23">
        <w:t xml:space="preserve"> new exemplar </w:t>
      </w:r>
      <w:r>
        <w:t>(e.g., the toy hammer in the test trial of Figure 9)</w:t>
      </w:r>
      <w:r w:rsidRPr="00766A23">
        <w:t xml:space="preserve">, and the exemplar-state </w:t>
      </w:r>
      <w:r>
        <w:t xml:space="preserve">task </w:t>
      </w:r>
      <w:r w:rsidRPr="00766A23">
        <w:t>old exemplar</w:t>
      </w:r>
      <w:r>
        <w:t>,</w:t>
      </w:r>
      <w:r w:rsidRPr="00766A23">
        <w:t xml:space="preserve"> new state </w:t>
      </w:r>
      <w:r>
        <w:t>(e.g., the empty blue coffee cup in the test trial of Figure 9)</w:t>
      </w:r>
      <w:r w:rsidRPr="00766A23">
        <w:t xml:space="preserve">. We then compared these measures amongst the alone condition, the </w:t>
      </w:r>
      <w:r>
        <w:t>non</w:t>
      </w:r>
      <w:r w:rsidRPr="005B1381">
        <w:t>collaborative</w:t>
      </w:r>
      <w:r w:rsidRPr="00766A23">
        <w:t xml:space="preserve"> </w:t>
      </w:r>
      <w:r>
        <w:t>condition</w:t>
      </w:r>
      <w:r w:rsidRPr="00766A23">
        <w:t>, and the</w:t>
      </w:r>
      <w:r w:rsidRPr="00D51DAC">
        <w:t xml:space="preserve"> </w:t>
      </w:r>
      <w:r w:rsidRPr="00766A23">
        <w:t xml:space="preserve">collaborative </w:t>
      </w:r>
      <w:r>
        <w:t>condition,</w:t>
      </w:r>
      <w:r w:rsidRPr="00766A23">
        <w:t xml:space="preserve"> by conducting one-way ANOVAs. </w:t>
      </w:r>
      <w:r w:rsidRPr="006F5734">
        <w:t>We</w:t>
      </w:r>
      <w:r w:rsidRPr="00766A23">
        <w:t xml:space="preserve"> conclude by depicting the </w:t>
      </w:r>
      <w:r w:rsidRPr="00766A23">
        <w:lastRenderedPageBreak/>
        <w:t>confidence-accuracy relationship</w:t>
      </w:r>
      <w:r>
        <w:t>s</w:t>
      </w:r>
      <w:r w:rsidRPr="00766A23">
        <w:t xml:space="preserve"> </w:t>
      </w:r>
      <w:r>
        <w:t>for</w:t>
      </w:r>
      <w:r w:rsidRPr="00766A23">
        <w:t xml:space="preserve"> each task by creating calibration curves for </w:t>
      </w:r>
      <w:r>
        <w:t>those</w:t>
      </w:r>
      <w:r w:rsidRPr="00766A23">
        <w:t xml:space="preserve"> tasks completed individually</w:t>
      </w:r>
      <w:r>
        <w:t xml:space="preserve"> (alone and noncollaborative)</w:t>
      </w:r>
      <w:r w:rsidRPr="00766A23">
        <w:t xml:space="preserve">. </w:t>
      </w:r>
    </w:p>
    <w:p w14:paraId="322B91FD" w14:textId="2C66DB18" w:rsidR="00D51DAC" w:rsidRDefault="00D51DAC" w:rsidP="00D51DAC">
      <w:pPr>
        <w:spacing w:line="480" w:lineRule="auto"/>
        <w:rPr>
          <w:rFonts w:eastAsia="AppleMyungjo"/>
          <w:lang w:eastAsia="zh-CN"/>
        </w:rPr>
      </w:pPr>
      <w:r w:rsidRPr="00766A23">
        <w:tab/>
      </w:r>
      <w:r>
        <w:t xml:space="preserve">Because were interested in comparing performance amongst all conditions (alone, noncollaborative, and collaborative), we first made sure that the conditions were comparable and, therefore, appropriate to combine in a one-way ANOVA despite stimuli differences. </w:t>
      </w:r>
      <w:r w:rsidRPr="00766A23">
        <w:t>To test this, we conducted a</w:t>
      </w:r>
      <w:r>
        <w:t xml:space="preserve"> series of </w:t>
      </w:r>
      <w:r w:rsidRPr="005B1381">
        <w:t xml:space="preserve">independent samples </w:t>
      </w:r>
      <w:r w:rsidRPr="00E97712">
        <w:rPr>
          <w:i/>
          <w:iCs/>
        </w:rPr>
        <w:t>t</w:t>
      </w:r>
      <w:r w:rsidRPr="005B1381">
        <w:t>-test</w:t>
      </w:r>
      <w:r>
        <w:t xml:space="preserve">s and found </w:t>
      </w:r>
      <w:r w:rsidRPr="005B1381">
        <w:rPr>
          <w:rFonts w:eastAsia="AppleMyungjo"/>
          <w:lang w:eastAsia="zh-CN"/>
        </w:rPr>
        <w:t xml:space="preserve">no significant difference between the alone and </w:t>
      </w:r>
      <w:r>
        <w:t>non</w:t>
      </w:r>
      <w:r w:rsidRPr="005B1381">
        <w:t>collaborative</w:t>
      </w:r>
      <w:r w:rsidRPr="005B1381">
        <w:rPr>
          <w:rFonts w:eastAsia="AppleMyungjo"/>
          <w:lang w:eastAsia="zh-CN"/>
        </w:rPr>
        <w:t xml:space="preserve"> performance.</w:t>
      </w:r>
      <w:r>
        <w:rPr>
          <w:rStyle w:val="FootnoteReference"/>
          <w:rFonts w:eastAsia="AppleMyungjo"/>
          <w:lang w:eastAsia="zh-CN"/>
        </w:rPr>
        <w:footnoteReference w:id="2"/>
      </w:r>
      <w:r w:rsidRPr="005B1381">
        <w:rPr>
          <w:rFonts w:eastAsia="AppleMyungjo"/>
          <w:lang w:eastAsia="zh-CN"/>
        </w:rPr>
        <w:t xml:space="preserve"> </w:t>
      </w:r>
      <w:r>
        <w:rPr>
          <w:rFonts w:eastAsia="AppleMyungjo"/>
          <w:lang w:eastAsia="zh-CN"/>
        </w:rPr>
        <w:t>Given this equivalence, we combined the data from those who worked alone with the data from those that made an individual decision before collaborating (noncollaborative</w:t>
      </w:r>
      <w:r w:rsidR="00446ECE">
        <w:rPr>
          <w:rFonts w:eastAsia="AppleMyungjo"/>
          <w:lang w:eastAsia="zh-CN"/>
        </w:rPr>
        <w:t>) and</w:t>
      </w:r>
      <w:r>
        <w:rPr>
          <w:rFonts w:eastAsia="AppleMyungjo"/>
          <w:lang w:eastAsia="zh-CN"/>
        </w:rPr>
        <w:t xml:space="preserve"> tested whether this performance differed from those who collaborated. </w:t>
      </w:r>
    </w:p>
    <w:p w14:paraId="4C8C68A8" w14:textId="77777777" w:rsidR="00D51DAC" w:rsidRDefault="00D51DAC" w:rsidP="00D51DAC">
      <w:pPr>
        <w:spacing w:line="480" w:lineRule="auto"/>
        <w:ind w:firstLine="720"/>
        <w:rPr>
          <w:rFonts w:eastAsia="AppleMyungjo"/>
          <w:lang w:eastAsia="zh-CN"/>
        </w:rPr>
      </w:pPr>
      <w:r w:rsidRPr="006F5734">
        <w:t xml:space="preserve">We present the results by order of importance. First, we present the exemplar-state task </w:t>
      </w:r>
      <w:r>
        <w:t xml:space="preserve">for the </w:t>
      </w:r>
      <w:r w:rsidRPr="006F5734">
        <w:t xml:space="preserve">old exemplar new state performance, followed by the exemplar-state new exemplar performance, and </w:t>
      </w:r>
      <w:r>
        <w:t>then performance from</w:t>
      </w:r>
      <w:r w:rsidRPr="006F5734">
        <w:t xml:space="preserve"> the exemplar task.</w:t>
      </w:r>
      <w:r>
        <w:t xml:space="preserve"> In each section below, we compare </w:t>
      </w:r>
      <w:r w:rsidRPr="00696201">
        <w:rPr>
          <w:i/>
          <w:iCs/>
        </w:rPr>
        <w:t>d-prime</w:t>
      </w:r>
      <w:r>
        <w:t xml:space="preserve"> and</w:t>
      </w:r>
      <w:r w:rsidRPr="00696201">
        <w:rPr>
          <w:i/>
          <w:iCs/>
        </w:rPr>
        <w:t xml:space="preserve"> c </w:t>
      </w:r>
      <w:r>
        <w:t>for the groups.</w:t>
      </w:r>
    </w:p>
    <w:p w14:paraId="145F02B8" w14:textId="2FC2F96D" w:rsidR="00D51DAC" w:rsidRPr="005B1381" w:rsidRDefault="00D51DAC" w:rsidP="00D51DAC">
      <w:pPr>
        <w:spacing w:line="480" w:lineRule="auto"/>
        <w:rPr>
          <w:rFonts w:eastAsia="AppleMyungjo"/>
          <w:lang w:eastAsia="zh-CN"/>
        </w:rPr>
      </w:pPr>
      <w:r w:rsidRPr="005B1381">
        <w:rPr>
          <w:b/>
          <w:bCs/>
        </w:rPr>
        <w:t>Exemplar-state task</w:t>
      </w:r>
      <w:r>
        <w:rPr>
          <w:b/>
          <w:bCs/>
        </w:rPr>
        <w:t>:</w:t>
      </w:r>
      <w:r w:rsidRPr="005B1381">
        <w:rPr>
          <w:b/>
          <w:bCs/>
        </w:rPr>
        <w:t xml:space="preserve"> </w:t>
      </w:r>
      <w:r>
        <w:rPr>
          <w:b/>
          <w:bCs/>
        </w:rPr>
        <w:t>same-exemplar; different state performance</w:t>
      </w:r>
      <w:r w:rsidR="008C421F">
        <w:rPr>
          <w:b/>
          <w:bCs/>
        </w:rPr>
        <w:t>.</w:t>
      </w:r>
      <w:r w:rsidR="008C421F" w:rsidRPr="005B1381">
        <w:t xml:space="preserve">   </w:t>
      </w:r>
      <w:r w:rsidR="008C421F">
        <w:t>I</w:t>
      </w:r>
      <w:r w:rsidRPr="00012A7E">
        <w:t xml:space="preserve">n the exemplar-state task, </w:t>
      </w:r>
      <w:r>
        <w:t>p</w:t>
      </w:r>
      <w:r w:rsidRPr="00012A7E">
        <w:t xml:space="preserve">articipants had to discriminate between the </w:t>
      </w:r>
      <w:r>
        <w:t>exemplar-state</w:t>
      </w:r>
      <w:r w:rsidRPr="00012A7E">
        <w:t xml:space="preserve"> that they had previously studied and </w:t>
      </w:r>
      <w:r>
        <w:t xml:space="preserve">two new tests: 1) </w:t>
      </w:r>
      <w:r w:rsidRPr="00A43711">
        <w:t>that same exemplar but in a</w:t>
      </w:r>
      <w:r>
        <w:t xml:space="preserve"> different</w:t>
      </w:r>
      <w:r w:rsidRPr="00A43711">
        <w:t xml:space="preserve"> state</w:t>
      </w:r>
      <w:r>
        <w:t>, 2) n</w:t>
      </w:r>
      <w:r w:rsidRPr="000B09F9">
        <w:t>ew exemplar</w:t>
      </w:r>
      <w:r>
        <w:t xml:space="preserve"> (presented in no particular state). First, we will analyze participants ability to discriminate same-exemplar,</w:t>
      </w:r>
    </w:p>
    <w:p w14:paraId="226BD19B" w14:textId="77777777" w:rsidR="00D51DAC" w:rsidRPr="00696201" w:rsidRDefault="00D51DAC" w:rsidP="00D51DAC">
      <w:pPr>
        <w:spacing w:line="480" w:lineRule="auto"/>
        <w:rPr>
          <w:rFonts w:eastAsia="AppleMyungjo"/>
          <w:lang w:eastAsia="zh-CN"/>
        </w:rPr>
      </w:pPr>
      <w:r>
        <w:lastRenderedPageBreak/>
        <w:t xml:space="preserve">different states from old, studied exemplar-states. </w:t>
      </w:r>
      <w:r w:rsidRPr="00A43711">
        <w:t xml:space="preserve">We conducted a </w:t>
      </w:r>
      <w:r w:rsidRPr="00A43711">
        <w:rPr>
          <w:rFonts w:eastAsia="AppleMyungjo"/>
          <w:lang w:eastAsia="zh-CN"/>
        </w:rPr>
        <w:t xml:space="preserve">one-way ANOVA to compare whether the three conditions differed in their ability to successfully discriminate between old, studied exemplar-states and new, old exemplars presented in new states. The test </w:t>
      </w:r>
      <w:r>
        <w:rPr>
          <w:rFonts w:eastAsia="AppleMyungjo"/>
          <w:lang w:eastAsia="zh-CN"/>
        </w:rPr>
        <w:t xml:space="preserve">on </w:t>
      </w:r>
      <w:r w:rsidRPr="00287324">
        <w:rPr>
          <w:rFonts w:eastAsia="AppleMyungjo"/>
          <w:i/>
          <w:iCs/>
          <w:lang w:eastAsia="zh-CN"/>
        </w:rPr>
        <w:t>d-prime</w:t>
      </w:r>
      <w:r>
        <w:rPr>
          <w:rFonts w:eastAsia="AppleMyungjo"/>
          <w:lang w:eastAsia="zh-CN"/>
        </w:rPr>
        <w:t xml:space="preserve"> </w:t>
      </w:r>
      <w:r w:rsidRPr="00A43711">
        <w:rPr>
          <w:rFonts w:eastAsia="AppleMyungjo"/>
          <w:lang w:eastAsia="zh-CN"/>
        </w:rPr>
        <w:t>showed</w:t>
      </w:r>
      <w:r>
        <w:rPr>
          <w:rFonts w:eastAsia="AppleMyungjo"/>
          <w:lang w:eastAsia="zh-CN"/>
        </w:rPr>
        <w:t xml:space="preserve"> </w:t>
      </w:r>
      <w:r w:rsidRPr="00A43711">
        <w:rPr>
          <w:rFonts w:eastAsia="AppleMyungjo"/>
          <w:lang w:eastAsia="zh-CN"/>
        </w:rPr>
        <w:t>that the effect of the condition was significant</w:t>
      </w:r>
      <w:r w:rsidRPr="005B1381">
        <w:rPr>
          <w:rFonts w:eastAsia="AppleMyungjo"/>
          <w:lang w:eastAsia="zh-CN"/>
        </w:rPr>
        <w:t xml:space="preserve"> (alone:</w:t>
      </w:r>
      <w:r w:rsidRPr="005B1381">
        <w:rPr>
          <w:i/>
          <w:iCs/>
          <w:color w:val="000000" w:themeColor="text1"/>
        </w:rPr>
        <w:t xml:space="preserve"> M </w:t>
      </w:r>
      <w:r w:rsidRPr="005B1381">
        <w:rPr>
          <w:color w:val="000000" w:themeColor="text1"/>
        </w:rPr>
        <w:t xml:space="preserve">= 1.77, </w:t>
      </w:r>
      <w:r w:rsidRPr="005B1381">
        <w:rPr>
          <w:i/>
          <w:iCs/>
          <w:color w:val="000000" w:themeColor="text1"/>
        </w:rPr>
        <w:t>SD</w:t>
      </w:r>
      <w:r w:rsidRPr="005B1381">
        <w:rPr>
          <w:color w:val="000000" w:themeColor="text1"/>
        </w:rPr>
        <w:t xml:space="preserve"> = .70; </w:t>
      </w:r>
      <w:r w:rsidRPr="009E1F28">
        <w:t>noncollaborative</w:t>
      </w:r>
      <w:r w:rsidRPr="009E1F28">
        <w:rPr>
          <w:color w:val="000000" w:themeColor="text1"/>
        </w:rPr>
        <w:t>:</w:t>
      </w:r>
      <w:r w:rsidRPr="009E1F28">
        <w:rPr>
          <w:i/>
          <w:iCs/>
          <w:color w:val="000000" w:themeColor="text1"/>
        </w:rPr>
        <w:t xml:space="preserve"> M </w:t>
      </w:r>
      <w:r w:rsidRPr="009E1F28">
        <w:rPr>
          <w:color w:val="000000" w:themeColor="text1"/>
        </w:rPr>
        <w:t xml:space="preserve">= 1.63, </w:t>
      </w:r>
      <w:r w:rsidRPr="009E1F28">
        <w:rPr>
          <w:i/>
          <w:iCs/>
          <w:color w:val="000000" w:themeColor="text1"/>
        </w:rPr>
        <w:t>SD</w:t>
      </w:r>
      <w:r w:rsidRPr="009E1F28">
        <w:rPr>
          <w:color w:val="000000" w:themeColor="text1"/>
        </w:rPr>
        <w:t xml:space="preserve"> = .57; collaborative:</w:t>
      </w:r>
      <w:r w:rsidRPr="009E1F28">
        <w:rPr>
          <w:i/>
          <w:iCs/>
          <w:color w:val="000000" w:themeColor="text1"/>
        </w:rPr>
        <w:t xml:space="preserve"> M </w:t>
      </w:r>
      <w:r w:rsidRPr="009E1F28">
        <w:rPr>
          <w:color w:val="000000" w:themeColor="text1"/>
        </w:rPr>
        <w:t xml:space="preserve">= 2.08, </w:t>
      </w:r>
      <w:r w:rsidRPr="009E1F28">
        <w:rPr>
          <w:i/>
          <w:iCs/>
          <w:color w:val="000000" w:themeColor="text1"/>
        </w:rPr>
        <w:t>SD</w:t>
      </w:r>
      <w:r w:rsidRPr="009E1F28">
        <w:rPr>
          <w:color w:val="000000" w:themeColor="text1"/>
        </w:rPr>
        <w:t xml:space="preserve"> = .53)</w:t>
      </w:r>
      <w:r w:rsidRPr="009E1F28">
        <w:rPr>
          <w:rFonts w:eastAsia="AppleMyungjo"/>
          <w:lang w:eastAsia="zh-CN"/>
        </w:rPr>
        <w:t xml:space="preserve">, </w:t>
      </w:r>
      <w:r w:rsidRPr="009E1F28">
        <w:rPr>
          <w:i/>
          <w:iCs/>
        </w:rPr>
        <w:t>F</w:t>
      </w:r>
      <w:r w:rsidRPr="009E1F28">
        <w:t xml:space="preserve">(2,92) = 3.46, </w:t>
      </w:r>
      <w:r w:rsidRPr="009E1F28">
        <w:rPr>
          <w:i/>
          <w:iCs/>
        </w:rPr>
        <w:t xml:space="preserve">p </w:t>
      </w:r>
      <w:r w:rsidRPr="009E1F28">
        <w:t xml:space="preserve">= .036,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9E1F28">
        <w:t xml:space="preserve">= .07. Post hoc analyses were conducted </w:t>
      </w:r>
      <w:r>
        <w:t>with</w:t>
      </w:r>
      <w:r w:rsidRPr="009E1F28">
        <w:t xml:space="preserve"> the Bonferroni correction </w:t>
      </w:r>
      <w:r>
        <w:t>and</w:t>
      </w:r>
      <w:r w:rsidRPr="009E1F28">
        <w:t xml:space="preserve"> indicated </w:t>
      </w:r>
      <w:r w:rsidRPr="00D51DAC">
        <w:t xml:space="preserve">the collaboration condition was .457 more successful at discriminating between old exemplars presented in new states than was the noncollaborative </w:t>
      </w:r>
      <w:r w:rsidRPr="00D51DAC">
        <w:rPr>
          <w:rStyle w:val="Strong"/>
          <w:color w:val="000000" w:themeColor="text1"/>
        </w:rPr>
        <w:t>(</w:t>
      </w:r>
      <w:r w:rsidRPr="00D51DAC">
        <w:rPr>
          <w:rStyle w:val="Emphasis"/>
          <w:rFonts w:eastAsiaTheme="minorEastAsia"/>
          <w:color w:val="000000" w:themeColor="text1"/>
        </w:rPr>
        <w:t>p</w:t>
      </w:r>
      <w:r w:rsidRPr="00D51DAC">
        <w:rPr>
          <w:rStyle w:val="apple-converted-space"/>
          <w:color w:val="000000" w:themeColor="text1"/>
        </w:rPr>
        <w:t> </w:t>
      </w:r>
      <w:r w:rsidRPr="00D51DAC">
        <w:rPr>
          <w:rStyle w:val="Strong"/>
          <w:color w:val="000000" w:themeColor="text1"/>
        </w:rPr>
        <w:t xml:space="preserve">= </w:t>
      </w:r>
      <w:r w:rsidRPr="00D51DAC">
        <w:rPr>
          <w:rStyle w:val="Strong"/>
          <w:b w:val="0"/>
          <w:bCs w:val="0"/>
          <w:color w:val="000000" w:themeColor="text1"/>
        </w:rPr>
        <w:t>.030, 95%</w:t>
      </w:r>
      <w:r w:rsidRPr="00D51DAC">
        <w:rPr>
          <w:rStyle w:val="apple-converted-space"/>
          <w:b/>
          <w:bCs/>
          <w:color w:val="000000" w:themeColor="text1"/>
        </w:rPr>
        <w:t> </w:t>
      </w:r>
      <w:r w:rsidRPr="00D51DAC">
        <w:rPr>
          <w:rStyle w:val="Strong"/>
          <w:b w:val="0"/>
          <w:bCs w:val="0"/>
          <w:i/>
          <w:iCs/>
          <w:color w:val="000000" w:themeColor="text1"/>
        </w:rPr>
        <w:t>CI</w:t>
      </w:r>
      <w:r w:rsidRPr="00D51DAC">
        <w:rPr>
          <w:rStyle w:val="apple-converted-space"/>
          <w:b/>
          <w:bCs/>
          <w:color w:val="000000" w:themeColor="text1"/>
        </w:rPr>
        <w:t> </w:t>
      </w:r>
      <w:r w:rsidRPr="00D51DAC">
        <w:rPr>
          <w:rStyle w:val="Strong"/>
          <w:b w:val="0"/>
          <w:bCs w:val="0"/>
          <w:color w:val="000000" w:themeColor="text1"/>
        </w:rPr>
        <w:t>of the difference = .033 to .881). These findings support the idea that collaborating helped partners correctly identify the bound exemplar-states they had previously studied and reject the old exemplars that were presented in a new state at test. This suggests that the participants remembered the exemplar information and the state information because they successfully bound what they studied, which allowed them to reject these stimuli. We conducted</w:t>
      </w:r>
      <w:r w:rsidRPr="00D51DAC">
        <w:rPr>
          <w:rFonts w:eastAsia="AppleMyungjo"/>
          <w:b/>
          <w:bCs/>
          <w:lang w:eastAsia="zh-CN"/>
        </w:rPr>
        <w:t xml:space="preserve"> </w:t>
      </w:r>
      <w:r w:rsidRPr="00D51DAC">
        <w:rPr>
          <w:rFonts w:eastAsia="AppleMyungjo"/>
          <w:lang w:eastAsia="zh-CN"/>
        </w:rPr>
        <w:t>a one-way</w:t>
      </w:r>
      <w:r w:rsidRPr="005B1381">
        <w:rPr>
          <w:rFonts w:eastAsia="AppleMyungjo"/>
          <w:lang w:eastAsia="zh-CN"/>
        </w:rPr>
        <w:t xml:space="preserve"> ANOVA comparing </w:t>
      </w:r>
      <w:r w:rsidRPr="005B1381">
        <w:rPr>
          <w:rFonts w:eastAsia="AppleMyungjo"/>
          <w:i/>
          <w:iCs/>
          <w:lang w:eastAsia="zh-CN"/>
        </w:rPr>
        <w:t xml:space="preserve">c </w:t>
      </w:r>
      <w:r>
        <w:rPr>
          <w:rFonts w:eastAsia="AppleMyungjo"/>
          <w:lang w:eastAsia="zh-CN"/>
        </w:rPr>
        <w:t xml:space="preserve">that </w:t>
      </w:r>
      <w:r w:rsidRPr="005B1381">
        <w:rPr>
          <w:rFonts w:eastAsia="AppleMyungjo"/>
          <w:lang w:eastAsia="zh-CN"/>
        </w:rPr>
        <w:t>showed that the effect of condition was not significant (alone:</w:t>
      </w:r>
      <w:r w:rsidRPr="005B1381">
        <w:rPr>
          <w:i/>
          <w:iCs/>
          <w:color w:val="000000" w:themeColor="text1"/>
        </w:rPr>
        <w:t xml:space="preserve"> M </w:t>
      </w:r>
      <w:r w:rsidRPr="005B1381">
        <w:rPr>
          <w:color w:val="000000" w:themeColor="text1"/>
        </w:rPr>
        <w:t xml:space="preserve">= .02, </w:t>
      </w:r>
      <w:r w:rsidRPr="005B1381">
        <w:rPr>
          <w:i/>
          <w:iCs/>
          <w:color w:val="000000" w:themeColor="text1"/>
        </w:rPr>
        <w:t>SD</w:t>
      </w:r>
      <w:r w:rsidRPr="005B1381">
        <w:rPr>
          <w:color w:val="000000" w:themeColor="text1"/>
        </w:rPr>
        <w:t xml:space="preserve"> = .32; </w:t>
      </w:r>
      <w:r>
        <w:t>non</w:t>
      </w:r>
      <w:r w:rsidRPr="005B1381">
        <w:t>collaborative</w:t>
      </w:r>
      <w:r w:rsidRPr="005B1381">
        <w:rPr>
          <w:color w:val="000000" w:themeColor="text1"/>
        </w:rPr>
        <w:t xml:space="preserve"> </w:t>
      </w:r>
      <w:r>
        <w:rPr>
          <w:color w:val="000000" w:themeColor="text1"/>
        </w:rPr>
        <w:t>:</w:t>
      </w:r>
      <w:r w:rsidRPr="005B1381">
        <w:rPr>
          <w:i/>
          <w:iCs/>
          <w:color w:val="000000" w:themeColor="text1"/>
        </w:rPr>
        <w:t xml:space="preserve"> M </w:t>
      </w:r>
      <w:r w:rsidRPr="005B1381">
        <w:rPr>
          <w:color w:val="000000" w:themeColor="text1"/>
        </w:rPr>
        <w:t xml:space="preserve">= .03, </w:t>
      </w:r>
      <w:r w:rsidRPr="005B1381">
        <w:rPr>
          <w:i/>
          <w:iCs/>
          <w:color w:val="000000" w:themeColor="text1"/>
        </w:rPr>
        <w:t>SD</w:t>
      </w:r>
      <w:r w:rsidRPr="005B1381">
        <w:rPr>
          <w:color w:val="000000" w:themeColor="text1"/>
        </w:rPr>
        <w:t xml:space="preserve"> = .22; collaborative:</w:t>
      </w:r>
      <w:r w:rsidRPr="005B1381">
        <w:rPr>
          <w:i/>
          <w:iCs/>
          <w:color w:val="000000" w:themeColor="text1"/>
        </w:rPr>
        <w:t xml:space="preserve"> M </w:t>
      </w:r>
      <w:r w:rsidRPr="005B1381">
        <w:rPr>
          <w:color w:val="000000" w:themeColor="text1"/>
        </w:rPr>
        <w:t xml:space="preserve">= .02, </w:t>
      </w:r>
      <w:r w:rsidRPr="005B1381">
        <w:rPr>
          <w:i/>
          <w:iCs/>
          <w:color w:val="000000" w:themeColor="text1"/>
        </w:rPr>
        <w:t>SD</w:t>
      </w:r>
      <w:r w:rsidRPr="005B1381">
        <w:rPr>
          <w:color w:val="000000" w:themeColor="text1"/>
        </w:rPr>
        <w:t xml:space="preserve"> = .26)</w:t>
      </w:r>
      <w:r w:rsidRPr="005B1381">
        <w:rPr>
          <w:rFonts w:eastAsia="AppleMyungjo"/>
          <w:lang w:eastAsia="zh-CN"/>
        </w:rPr>
        <w:t xml:space="preserve">, </w:t>
      </w:r>
      <w:r w:rsidRPr="005B1381">
        <w:rPr>
          <w:i/>
          <w:iCs/>
        </w:rPr>
        <w:t>F</w:t>
      </w:r>
      <w:r w:rsidRPr="005B1381">
        <w:t xml:space="preserve">(2,92) = .008, </w:t>
      </w:r>
      <w:r w:rsidRPr="005B1381">
        <w:rPr>
          <w:i/>
          <w:iCs/>
        </w:rPr>
        <w:t xml:space="preserve">p </w:t>
      </w:r>
      <w:r w:rsidRPr="005B1381">
        <w:t xml:space="preserve">= .992,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5B1381">
        <w:t xml:space="preserve">= .00. These findings indicate that all conditions had similar </w:t>
      </w:r>
      <w:r>
        <w:t xml:space="preserve">level of </w:t>
      </w:r>
      <w:r w:rsidRPr="005B1381">
        <w:t>response bias.</w:t>
      </w:r>
    </w:p>
    <w:p w14:paraId="446202A8" w14:textId="39B65578" w:rsidR="00982636" w:rsidRDefault="00D51DAC" w:rsidP="00D51DAC">
      <w:pPr>
        <w:spacing w:line="480" w:lineRule="auto"/>
        <w:rPr>
          <w:rFonts w:eastAsia="AppleMyungjo"/>
          <w:lang w:eastAsia="zh-CN"/>
        </w:rPr>
      </w:pPr>
      <w:r w:rsidRPr="005B1381">
        <w:rPr>
          <w:rFonts w:eastAsia="AppleMyungjo"/>
          <w:b/>
          <w:bCs/>
          <w:lang w:eastAsia="zh-CN"/>
        </w:rPr>
        <w:t>Exemplar-state task</w:t>
      </w:r>
      <w:r>
        <w:rPr>
          <w:rFonts w:eastAsia="AppleMyungjo"/>
          <w:b/>
          <w:bCs/>
          <w:lang w:eastAsia="zh-CN"/>
        </w:rPr>
        <w:t>: no-state exemplar performance</w:t>
      </w:r>
      <w:r w:rsidR="008C421F">
        <w:rPr>
          <w:b/>
          <w:bCs/>
        </w:rPr>
        <w:t>.</w:t>
      </w:r>
      <w:r w:rsidR="008C421F" w:rsidRPr="005B1381">
        <w:t xml:space="preserve">   </w:t>
      </w:r>
      <w:r>
        <w:rPr>
          <w:rFonts w:eastAsia="AppleMyungjo"/>
          <w:lang w:eastAsia="zh-CN"/>
        </w:rPr>
        <w:t xml:space="preserve">In the exemplar-state task, we again asked participants to select whether the presented exemplar or exemplar-state had been previously studied. This time, we tested whether the three </w:t>
      </w:r>
      <w:r w:rsidRPr="006D0F41">
        <w:rPr>
          <w:rFonts w:eastAsia="AppleMyungjo"/>
          <w:lang w:eastAsia="zh-CN"/>
        </w:rPr>
        <w:t xml:space="preserve">conditions varied in their ability to successfully discriminate between old, studied exemplar-states and new exemplars that were displayed with no particular state (e.g., see Figure </w:t>
      </w:r>
      <w:r>
        <w:rPr>
          <w:rFonts w:eastAsia="AppleMyungjo"/>
          <w:lang w:eastAsia="zh-CN"/>
        </w:rPr>
        <w:t xml:space="preserve">9 </w:t>
      </w:r>
      <w:r w:rsidRPr="006D0F41">
        <w:rPr>
          <w:rFonts w:eastAsia="AppleMyungjo"/>
          <w:lang w:eastAsia="zh-CN"/>
        </w:rPr>
        <w:t xml:space="preserve">which displays a toy hammer).  The one-way ANOVA comparing </w:t>
      </w:r>
      <w:r w:rsidRPr="006D0F41">
        <w:rPr>
          <w:rFonts w:eastAsia="AppleMyungjo"/>
          <w:i/>
          <w:iCs/>
          <w:lang w:eastAsia="zh-CN"/>
        </w:rPr>
        <w:t>d-prime</w:t>
      </w:r>
      <w:r w:rsidRPr="006D0F41">
        <w:rPr>
          <w:rFonts w:eastAsia="AppleMyungjo"/>
          <w:lang w:eastAsia="zh-CN"/>
        </w:rPr>
        <w:t xml:space="preserve"> showed that the effect of condition was not significant (alone:</w:t>
      </w:r>
      <w:r w:rsidRPr="006D0F41">
        <w:rPr>
          <w:i/>
          <w:iCs/>
          <w:color w:val="000000" w:themeColor="text1"/>
        </w:rPr>
        <w:t xml:space="preserve"> M </w:t>
      </w:r>
      <w:r w:rsidRPr="006D0F41">
        <w:rPr>
          <w:color w:val="000000" w:themeColor="text1"/>
        </w:rPr>
        <w:t xml:space="preserve">= 2.35, </w:t>
      </w:r>
      <w:r w:rsidRPr="006D0F41">
        <w:rPr>
          <w:i/>
          <w:iCs/>
          <w:color w:val="000000" w:themeColor="text1"/>
        </w:rPr>
        <w:t>SD</w:t>
      </w:r>
      <w:r w:rsidRPr="006D0F41">
        <w:rPr>
          <w:color w:val="000000" w:themeColor="text1"/>
        </w:rPr>
        <w:t xml:space="preserve"> = .67; </w:t>
      </w:r>
      <w:r>
        <w:t>non</w:t>
      </w:r>
      <w:r w:rsidRPr="005B1381">
        <w:t>collaborative</w:t>
      </w:r>
      <w:r w:rsidRPr="006D0F41">
        <w:rPr>
          <w:color w:val="000000" w:themeColor="text1"/>
        </w:rPr>
        <w:t>:</w:t>
      </w:r>
      <w:r w:rsidRPr="006D0F41">
        <w:rPr>
          <w:i/>
          <w:iCs/>
          <w:color w:val="000000" w:themeColor="text1"/>
        </w:rPr>
        <w:t xml:space="preserve"> M </w:t>
      </w:r>
      <w:r w:rsidRPr="006D0F41">
        <w:rPr>
          <w:color w:val="000000" w:themeColor="text1"/>
        </w:rPr>
        <w:t xml:space="preserve">= 2.45, </w:t>
      </w:r>
      <w:r w:rsidRPr="006D0F41">
        <w:rPr>
          <w:i/>
          <w:iCs/>
          <w:color w:val="000000" w:themeColor="text1"/>
        </w:rPr>
        <w:t>SD</w:t>
      </w:r>
      <w:r w:rsidRPr="006D0F41">
        <w:rPr>
          <w:color w:val="000000" w:themeColor="text1"/>
        </w:rPr>
        <w:t xml:space="preserve"> = .50; collaborative:</w:t>
      </w:r>
      <w:r w:rsidRPr="006D0F41">
        <w:rPr>
          <w:i/>
          <w:iCs/>
          <w:color w:val="000000" w:themeColor="text1"/>
        </w:rPr>
        <w:t xml:space="preserve"> M </w:t>
      </w:r>
      <w:r w:rsidRPr="006D0F41">
        <w:rPr>
          <w:color w:val="000000" w:themeColor="text1"/>
        </w:rPr>
        <w:t xml:space="preserve">= 2.70, </w:t>
      </w:r>
      <w:r w:rsidRPr="006D0F41">
        <w:rPr>
          <w:i/>
          <w:iCs/>
          <w:color w:val="000000" w:themeColor="text1"/>
        </w:rPr>
        <w:t>SD</w:t>
      </w:r>
      <w:r w:rsidRPr="006D0F41">
        <w:rPr>
          <w:color w:val="000000" w:themeColor="text1"/>
        </w:rPr>
        <w:t xml:space="preserve"> = .47)</w:t>
      </w:r>
      <w:r w:rsidRPr="006D0F41">
        <w:rPr>
          <w:rFonts w:eastAsia="AppleMyungjo"/>
          <w:lang w:eastAsia="zh-CN"/>
        </w:rPr>
        <w:t>,</w:t>
      </w:r>
    </w:p>
    <w:p w14:paraId="5AE34189" w14:textId="77777777" w:rsidR="00EB57AB" w:rsidRDefault="00EB57AB" w:rsidP="00EB57AB">
      <w:pPr>
        <w:spacing w:line="480" w:lineRule="auto"/>
      </w:pPr>
      <w:r w:rsidRPr="006D0F41">
        <w:rPr>
          <w:i/>
          <w:iCs/>
        </w:rPr>
        <w:lastRenderedPageBreak/>
        <w:t>F</w:t>
      </w:r>
      <w:r w:rsidRPr="006D0F41">
        <w:t xml:space="preserve">(2,92) = 2.26, </w:t>
      </w:r>
      <w:r w:rsidRPr="006D0F41">
        <w:rPr>
          <w:i/>
          <w:iCs/>
        </w:rPr>
        <w:t xml:space="preserve">p </w:t>
      </w:r>
      <w:r w:rsidRPr="006D0F41">
        <w:t xml:space="preserve">= .111,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6D0F41">
        <w:t xml:space="preserve">= .05. This finding indicated that all of the conditions were able to successfully discriminate between the new exemplars presented to them during the test phase and the previously studied exemplars-state. </w:t>
      </w:r>
      <w:r w:rsidRPr="006D0F41">
        <w:rPr>
          <w:rFonts w:eastAsia="AppleMyungjo"/>
          <w:lang w:eastAsia="zh-CN"/>
        </w:rPr>
        <w:t xml:space="preserve">Similarly, the one-way ANOVA comparing </w:t>
      </w:r>
      <w:r w:rsidRPr="006D0F41">
        <w:rPr>
          <w:rFonts w:eastAsia="AppleMyungjo"/>
          <w:i/>
          <w:iCs/>
          <w:lang w:eastAsia="zh-CN"/>
        </w:rPr>
        <w:t xml:space="preserve">c </w:t>
      </w:r>
      <w:r w:rsidRPr="006D0F41">
        <w:rPr>
          <w:rFonts w:eastAsia="AppleMyungjo"/>
          <w:lang w:eastAsia="zh-CN"/>
        </w:rPr>
        <w:t>showed that the effect of the condition was not significant (alone:</w:t>
      </w:r>
      <w:r w:rsidRPr="006D0F41">
        <w:rPr>
          <w:i/>
          <w:iCs/>
          <w:color w:val="000000" w:themeColor="text1"/>
        </w:rPr>
        <w:t xml:space="preserve"> M </w:t>
      </w:r>
      <w:r w:rsidRPr="006D0F41">
        <w:rPr>
          <w:color w:val="000000" w:themeColor="text1"/>
        </w:rPr>
        <w:t xml:space="preserve">= .31, </w:t>
      </w:r>
      <w:r w:rsidRPr="006D0F41">
        <w:rPr>
          <w:i/>
          <w:iCs/>
          <w:color w:val="000000" w:themeColor="text1"/>
        </w:rPr>
        <w:t>SD</w:t>
      </w:r>
      <w:r w:rsidRPr="006D0F41">
        <w:rPr>
          <w:color w:val="000000" w:themeColor="text1"/>
        </w:rPr>
        <w:t xml:space="preserve"> = .35;</w:t>
      </w:r>
      <w:r w:rsidRPr="00080754">
        <w:t xml:space="preserve"> </w:t>
      </w:r>
      <w:r>
        <w:t>non</w:t>
      </w:r>
      <w:r w:rsidRPr="005B1381">
        <w:t>collaborative</w:t>
      </w:r>
      <w:r w:rsidRPr="006D0F41">
        <w:rPr>
          <w:color w:val="000000" w:themeColor="text1"/>
        </w:rPr>
        <w:t>:</w:t>
      </w:r>
      <w:r w:rsidRPr="006D0F41">
        <w:rPr>
          <w:i/>
          <w:iCs/>
          <w:color w:val="000000" w:themeColor="text1"/>
        </w:rPr>
        <w:t xml:space="preserve"> M </w:t>
      </w:r>
      <w:r w:rsidRPr="006D0F41">
        <w:rPr>
          <w:color w:val="000000" w:themeColor="text1"/>
        </w:rPr>
        <w:t xml:space="preserve">= .44, </w:t>
      </w:r>
      <w:r w:rsidRPr="006D0F41">
        <w:rPr>
          <w:i/>
          <w:iCs/>
          <w:color w:val="000000" w:themeColor="text1"/>
        </w:rPr>
        <w:t>SD</w:t>
      </w:r>
      <w:r w:rsidRPr="006D0F41">
        <w:rPr>
          <w:color w:val="000000" w:themeColor="text1"/>
        </w:rPr>
        <w:t xml:space="preserve"> = .25; collaborative:</w:t>
      </w:r>
      <w:r w:rsidRPr="006D0F41">
        <w:rPr>
          <w:i/>
          <w:iCs/>
          <w:color w:val="000000" w:themeColor="text1"/>
        </w:rPr>
        <w:t xml:space="preserve"> M </w:t>
      </w:r>
      <w:r w:rsidRPr="006D0F41">
        <w:rPr>
          <w:color w:val="000000" w:themeColor="text1"/>
        </w:rPr>
        <w:t xml:space="preserve">= .33, </w:t>
      </w:r>
      <w:r w:rsidRPr="006D0F41">
        <w:rPr>
          <w:i/>
          <w:iCs/>
          <w:color w:val="000000" w:themeColor="text1"/>
        </w:rPr>
        <w:t>SD</w:t>
      </w:r>
      <w:r w:rsidRPr="006D0F41">
        <w:rPr>
          <w:color w:val="000000" w:themeColor="text1"/>
        </w:rPr>
        <w:t xml:space="preserve"> = .23)</w:t>
      </w:r>
      <w:r w:rsidRPr="006D0F41">
        <w:rPr>
          <w:rFonts w:eastAsia="AppleMyungjo"/>
          <w:lang w:eastAsia="zh-CN"/>
        </w:rPr>
        <w:t xml:space="preserve">, </w:t>
      </w:r>
      <w:r w:rsidRPr="006D0F41">
        <w:rPr>
          <w:i/>
          <w:iCs/>
        </w:rPr>
        <w:t>F</w:t>
      </w:r>
      <w:r w:rsidRPr="006D0F41">
        <w:t>(2,92)</w:t>
      </w:r>
      <w:r w:rsidRPr="005B1381">
        <w:t xml:space="preserve"> = 2.13, </w:t>
      </w:r>
      <w:r w:rsidRPr="005B1381">
        <w:rPr>
          <w:i/>
          <w:iCs/>
        </w:rPr>
        <w:t xml:space="preserve">p </w:t>
      </w:r>
      <w:r w:rsidRPr="005B1381">
        <w:t xml:space="preserve">= .125,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5B1381">
        <w:t xml:space="preserve">= .04. These findings indicate that all conditions had similar </w:t>
      </w:r>
      <w:r>
        <w:t xml:space="preserve">levels of </w:t>
      </w:r>
      <w:r w:rsidRPr="005B1381">
        <w:t>response bias</w:t>
      </w:r>
      <w:r>
        <w:t>.</w:t>
      </w:r>
    </w:p>
    <w:p w14:paraId="799A3364" w14:textId="0680BE0D" w:rsidR="00EB57AB" w:rsidRPr="00D468D3" w:rsidRDefault="00EB57AB" w:rsidP="00EB57AB">
      <w:pPr>
        <w:spacing w:line="480" w:lineRule="auto"/>
      </w:pPr>
      <w:r w:rsidRPr="005B1381">
        <w:rPr>
          <w:rFonts w:eastAsia="AppleMyungjo"/>
          <w:b/>
          <w:bCs/>
          <w:lang w:eastAsia="zh-CN"/>
        </w:rPr>
        <w:t xml:space="preserve">Exemplar </w:t>
      </w:r>
      <w:r>
        <w:rPr>
          <w:rFonts w:eastAsia="AppleMyungjo"/>
          <w:b/>
          <w:bCs/>
          <w:lang w:eastAsia="zh-CN"/>
        </w:rPr>
        <w:t>t</w:t>
      </w:r>
      <w:r w:rsidRPr="005B1381">
        <w:rPr>
          <w:rFonts w:eastAsia="AppleMyungjo"/>
          <w:b/>
          <w:bCs/>
          <w:lang w:eastAsia="zh-CN"/>
        </w:rPr>
        <w:t>ask</w:t>
      </w:r>
      <w:r>
        <w:rPr>
          <w:rFonts w:eastAsia="AppleMyungjo"/>
          <w:b/>
          <w:bCs/>
          <w:lang w:eastAsia="zh-CN"/>
        </w:rPr>
        <w:t xml:space="preserve"> performance: old/new exemplar</w:t>
      </w:r>
      <w:r w:rsidR="008C421F">
        <w:rPr>
          <w:rFonts w:eastAsia="AppleMyungjo"/>
          <w:b/>
          <w:bCs/>
          <w:lang w:eastAsia="zh-CN"/>
        </w:rPr>
        <w:t>.</w:t>
      </w:r>
      <w:r>
        <w:rPr>
          <w:rFonts w:eastAsia="AppleMyungjo"/>
          <w:b/>
          <w:bCs/>
          <w:lang w:eastAsia="zh-CN"/>
        </w:rPr>
        <w:tab/>
      </w:r>
      <w:r>
        <w:rPr>
          <w:rFonts w:eastAsia="AppleMyungjo"/>
          <w:lang w:eastAsia="zh-CN"/>
        </w:rPr>
        <w:t xml:space="preserve">In the exemplar task, participants identified whether the exemplar presented at the test was old or new. </w:t>
      </w:r>
      <w:r w:rsidRPr="005B1381">
        <w:rPr>
          <w:rFonts w:eastAsia="AppleMyungjo"/>
          <w:lang w:eastAsia="zh-CN"/>
        </w:rPr>
        <w:t xml:space="preserve">In order to test whether the three conditions varied in their ability to successfully discriminate between </w:t>
      </w:r>
      <w:r>
        <w:rPr>
          <w:rFonts w:eastAsia="AppleMyungjo"/>
          <w:lang w:eastAsia="zh-CN"/>
        </w:rPr>
        <w:t>old, studied exemplars</w:t>
      </w:r>
      <w:r w:rsidRPr="005B1381">
        <w:rPr>
          <w:rFonts w:eastAsia="AppleMyungjo"/>
          <w:lang w:eastAsia="zh-CN"/>
        </w:rPr>
        <w:t xml:space="preserve"> and </w:t>
      </w:r>
      <w:r>
        <w:rPr>
          <w:rFonts w:eastAsia="AppleMyungjo"/>
          <w:lang w:eastAsia="zh-CN"/>
        </w:rPr>
        <w:t>new</w:t>
      </w:r>
      <w:r w:rsidRPr="005B1381">
        <w:rPr>
          <w:rFonts w:eastAsia="AppleMyungjo"/>
          <w:lang w:eastAsia="zh-CN"/>
        </w:rPr>
        <w:t xml:space="preserve"> exemplars</w:t>
      </w:r>
      <w:r>
        <w:rPr>
          <w:rFonts w:eastAsia="AppleMyungjo"/>
          <w:lang w:eastAsia="zh-CN"/>
        </w:rPr>
        <w:t>,</w:t>
      </w:r>
      <w:r w:rsidRPr="005B1381">
        <w:rPr>
          <w:rFonts w:eastAsia="AppleMyungjo"/>
          <w:lang w:eastAsia="zh-CN"/>
        </w:rPr>
        <w:t xml:space="preserve"> a one-way ANOVA model was performed on </w:t>
      </w:r>
      <w:r w:rsidRPr="005B1381">
        <w:rPr>
          <w:rFonts w:eastAsia="AppleMyungjo"/>
          <w:i/>
          <w:iCs/>
          <w:lang w:eastAsia="zh-CN"/>
        </w:rPr>
        <w:t xml:space="preserve">d-prime. </w:t>
      </w:r>
      <w:r w:rsidRPr="005B1381">
        <w:rPr>
          <w:rFonts w:eastAsia="AppleMyungjo"/>
          <w:lang w:eastAsia="zh-CN"/>
        </w:rPr>
        <w:t xml:space="preserve">The one-way ANOVA comparing </w:t>
      </w:r>
      <w:r w:rsidRPr="005B1381">
        <w:rPr>
          <w:rFonts w:eastAsia="AppleMyungjo"/>
          <w:i/>
          <w:iCs/>
          <w:lang w:eastAsia="zh-CN"/>
        </w:rPr>
        <w:t>d-prime</w:t>
      </w:r>
      <w:r w:rsidRPr="005B1381">
        <w:rPr>
          <w:rFonts w:eastAsia="AppleMyungjo"/>
          <w:lang w:eastAsia="zh-CN"/>
        </w:rPr>
        <w:t xml:space="preserve"> showed that the effect of the condition was not significant (alone:</w:t>
      </w:r>
      <w:r w:rsidRPr="005B1381">
        <w:rPr>
          <w:i/>
          <w:iCs/>
          <w:color w:val="000000" w:themeColor="text1"/>
        </w:rPr>
        <w:t xml:space="preserve"> M </w:t>
      </w:r>
      <w:r w:rsidRPr="005B1381">
        <w:rPr>
          <w:color w:val="000000" w:themeColor="text1"/>
        </w:rPr>
        <w:t xml:space="preserve">= 2.65, </w:t>
      </w:r>
      <w:r w:rsidRPr="005B1381">
        <w:rPr>
          <w:i/>
          <w:iCs/>
          <w:color w:val="000000" w:themeColor="text1"/>
        </w:rPr>
        <w:t>SD</w:t>
      </w:r>
      <w:r w:rsidRPr="005B1381">
        <w:rPr>
          <w:color w:val="000000" w:themeColor="text1"/>
        </w:rPr>
        <w:t xml:space="preserve"> = .77; </w:t>
      </w:r>
      <w:r>
        <w:t>non</w:t>
      </w:r>
      <w:r w:rsidRPr="005B1381">
        <w:t>collaborative</w:t>
      </w:r>
      <w:r w:rsidRPr="005B1381">
        <w:rPr>
          <w:color w:val="000000" w:themeColor="text1"/>
        </w:rPr>
        <w:t>:</w:t>
      </w:r>
      <w:r w:rsidRPr="005B1381">
        <w:rPr>
          <w:i/>
          <w:iCs/>
          <w:color w:val="000000" w:themeColor="text1"/>
        </w:rPr>
        <w:t xml:space="preserve"> M </w:t>
      </w:r>
      <w:r w:rsidRPr="005B1381">
        <w:rPr>
          <w:color w:val="000000" w:themeColor="text1"/>
        </w:rPr>
        <w:t xml:space="preserve">= 2.91, </w:t>
      </w:r>
      <w:r w:rsidRPr="005B1381">
        <w:rPr>
          <w:i/>
          <w:iCs/>
          <w:color w:val="000000" w:themeColor="text1"/>
        </w:rPr>
        <w:t>SD</w:t>
      </w:r>
      <w:r w:rsidRPr="005B1381">
        <w:rPr>
          <w:color w:val="000000" w:themeColor="text1"/>
        </w:rPr>
        <w:t xml:space="preserve"> = .91; collaborative:</w:t>
      </w:r>
      <w:r w:rsidRPr="005B1381">
        <w:rPr>
          <w:i/>
          <w:iCs/>
          <w:color w:val="000000" w:themeColor="text1"/>
        </w:rPr>
        <w:t xml:space="preserve"> M </w:t>
      </w:r>
      <w:r w:rsidRPr="005B1381">
        <w:rPr>
          <w:color w:val="000000" w:themeColor="text1"/>
        </w:rPr>
        <w:t xml:space="preserve">= 2.97, </w:t>
      </w:r>
      <w:r w:rsidRPr="005B1381">
        <w:rPr>
          <w:i/>
          <w:iCs/>
          <w:color w:val="000000" w:themeColor="text1"/>
        </w:rPr>
        <w:t>SD</w:t>
      </w:r>
      <w:r w:rsidRPr="005B1381">
        <w:rPr>
          <w:color w:val="000000" w:themeColor="text1"/>
        </w:rPr>
        <w:t xml:space="preserve"> = .61)</w:t>
      </w:r>
      <w:r w:rsidRPr="005B1381">
        <w:rPr>
          <w:rFonts w:eastAsia="AppleMyungjo"/>
          <w:lang w:eastAsia="zh-CN"/>
        </w:rPr>
        <w:t xml:space="preserve">, </w:t>
      </w:r>
      <w:r w:rsidRPr="005B1381">
        <w:rPr>
          <w:i/>
          <w:iCs/>
        </w:rPr>
        <w:t>F</w:t>
      </w:r>
      <w:r w:rsidRPr="005B1381">
        <w:t xml:space="preserve">(2,92) = 1.42, </w:t>
      </w:r>
      <w:r w:rsidRPr="005B1381">
        <w:rPr>
          <w:i/>
          <w:iCs/>
        </w:rPr>
        <w:t xml:space="preserve">p </w:t>
      </w:r>
      <w:r w:rsidRPr="005B1381">
        <w:t xml:space="preserve">= .246,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5B1381">
        <w:t xml:space="preserve">= .03. We should note that all of the condition performed </w:t>
      </w:r>
      <w:r>
        <w:t xml:space="preserve">very </w:t>
      </w:r>
      <w:r w:rsidRPr="005B1381">
        <w:t xml:space="preserve">well </w:t>
      </w:r>
      <w:r>
        <w:t>resulting in</w:t>
      </w:r>
      <w:r w:rsidRPr="005B1381">
        <w:t xml:space="preserve"> a ceiling effect.</w:t>
      </w:r>
      <w:r>
        <w:t xml:space="preserve"> In hindsight, this finding might have been anticipated given that individuals are able to remember large amounts of pictures with good accuracy </w:t>
      </w:r>
      <w:r w:rsidRPr="001F62D5">
        <w:fldChar w:fldCharType="begin" w:fldLock="1"/>
      </w:r>
      <w:r w:rsidRPr="001F62D5">
        <w:instrText>ADDIN CSL_CITATION {"citationItems":[{"id":"ITEM-1","itemData":{"ISSN":"0033-555X","abstract":"Four experiments are reported which examined memory capacity and retrieval speed for pictures and for words. Single-trial learning tasks were employed throughout, with memory performance assessed by forced-choice recognition, recall measures or choice reaction-time tasks. The main experimental findings were: (I) memory capacity, as a function of the amount of material presented, follows a general power law with a characteristic exponent for each task; (2) pictorial material obeys this power law and shows an overall superiority to verbal material. The capacity of recognition memory for pictures is almost limitless, when mea-sured under appropriate conditions; (3) when the recognition task is made harder by using more alternatives, memory capacity stays constant and the superiority of pictures is maintained; (4) picture memory also exceeds verbal memory in terms","author":[{"dropping-particle":"","family":"Standing","given":"Lionel","non-dropping-particle":"","parse-names":false,"suffix":""}],"container-title":"Quarterly Journal of Experimental Psychology","id":"ITEM-1","issue":"25","issued":{"date-parts":[["1973"]]},"title":"Quarterly Journal of Experimental Psychology Learning 10000 pictures LEARNING 10,000 PICTURES","type":"article-journal","volume":"25"},"uris":["http://www.mendeley.com/documents/?uuid=228297a0-f853-3890-b6aa-64c756563ac7"]}],"mendeley":{"formattedCitation":"(Standing, 1973)","plainTextFormattedCitation":"(Standing, 1973)","previouslyFormattedCitation":"(Standing, 1973)"},"properties":{"noteIndex":0},"schema":"https://github.com/citation-style-language/schema/raw/master/csl-citation.json"}</w:instrText>
      </w:r>
      <w:r w:rsidRPr="001F62D5">
        <w:fldChar w:fldCharType="separate"/>
      </w:r>
      <w:r w:rsidRPr="001F62D5">
        <w:rPr>
          <w:noProof/>
        </w:rPr>
        <w:t>(Standing, 1973)</w:t>
      </w:r>
      <w:r w:rsidRPr="001F62D5">
        <w:fldChar w:fldCharType="end"/>
      </w:r>
      <w:r w:rsidRPr="001F62D5">
        <w:t>.</w:t>
      </w:r>
      <w:r>
        <w:t xml:space="preserve"> Nevertheless</w:t>
      </w:r>
      <w:r w:rsidRPr="005B1381">
        <w:t xml:space="preserve">, by examining the means, we </w:t>
      </w:r>
      <w:r>
        <w:t>still</w:t>
      </w:r>
      <w:r w:rsidRPr="005B1381">
        <w:t xml:space="preserve"> see a trend that the collaborative condition performed better than both the alone and </w:t>
      </w:r>
      <w:r>
        <w:t>non</w:t>
      </w:r>
      <w:r w:rsidRPr="005B1381">
        <w:t xml:space="preserve">collaborative conditions. </w:t>
      </w:r>
      <w:r>
        <w:t xml:space="preserve">This finding again speaks to individuals' ability to recognize previously studied exemplars. Even though the collaborative benefit was lost here, it is possible that, if we avoided a ceiling effect, we may have still seen a benefit. However, it is important to note that in the present experiments, with the focus on binding, the exemplar task serves as a control to show that participants can remember exemplars at above chance levels, which is very clear from all three of our experiments. </w:t>
      </w:r>
      <w:r w:rsidR="00B419B9">
        <w:t>More importantly</w:t>
      </w:r>
      <w:r>
        <w:t>, finding this</w:t>
      </w:r>
      <w:r w:rsidRPr="00EB57AB">
        <w:t xml:space="preserve"> </w:t>
      </w:r>
      <w:r>
        <w:lastRenderedPageBreak/>
        <w:t xml:space="preserve">ceiling effect here does not negate our ability to examine our primary questions involving exemplar-state binding. </w:t>
      </w:r>
    </w:p>
    <w:p w14:paraId="2BB283D5" w14:textId="77777777" w:rsidR="00EB57AB" w:rsidRDefault="00EB57AB" w:rsidP="00EB57AB">
      <w:pPr>
        <w:spacing w:line="480" w:lineRule="auto"/>
        <w:ind w:firstLine="720"/>
        <w:rPr>
          <w:color w:val="000000" w:themeColor="text1"/>
        </w:rPr>
      </w:pPr>
      <w:r>
        <w:t>To determine whether the willingness to make a selection (response bias) differed amongst the three groups, a</w:t>
      </w:r>
      <w:r w:rsidRPr="005B1381">
        <w:rPr>
          <w:rFonts w:eastAsia="AppleMyungjo"/>
          <w:lang w:eastAsia="zh-CN"/>
        </w:rPr>
        <w:t xml:space="preserve"> one-way ANOVA comparing </w:t>
      </w:r>
      <w:r w:rsidRPr="005B1381">
        <w:rPr>
          <w:rFonts w:eastAsia="AppleMyungjo"/>
          <w:i/>
          <w:iCs/>
          <w:lang w:eastAsia="zh-CN"/>
        </w:rPr>
        <w:t xml:space="preserve">c </w:t>
      </w:r>
      <w:r w:rsidRPr="005B1381">
        <w:rPr>
          <w:rFonts w:eastAsia="AppleMyungjo"/>
          <w:lang w:eastAsia="zh-CN"/>
        </w:rPr>
        <w:t>showed that the effect of the condition was significant (alone:</w:t>
      </w:r>
      <w:r w:rsidRPr="005B1381">
        <w:rPr>
          <w:i/>
          <w:iCs/>
          <w:color w:val="000000" w:themeColor="text1"/>
        </w:rPr>
        <w:t xml:space="preserve"> M </w:t>
      </w:r>
      <w:r w:rsidRPr="005B1381">
        <w:rPr>
          <w:color w:val="000000" w:themeColor="text1"/>
        </w:rPr>
        <w:t xml:space="preserve">= .27, </w:t>
      </w:r>
      <w:r w:rsidRPr="005B1381">
        <w:rPr>
          <w:i/>
          <w:iCs/>
          <w:color w:val="000000" w:themeColor="text1"/>
        </w:rPr>
        <w:t>SD</w:t>
      </w:r>
      <w:r w:rsidRPr="005B1381">
        <w:rPr>
          <w:color w:val="000000" w:themeColor="text1"/>
        </w:rPr>
        <w:t xml:space="preserve"> = .27; </w:t>
      </w:r>
      <w:r>
        <w:t>non</w:t>
      </w:r>
      <w:r w:rsidRPr="005B1381">
        <w:t>collaborative</w:t>
      </w:r>
      <w:r w:rsidRPr="005B1381">
        <w:rPr>
          <w:color w:val="000000" w:themeColor="text1"/>
        </w:rPr>
        <w:t>:</w:t>
      </w:r>
      <w:r w:rsidRPr="005B1381">
        <w:rPr>
          <w:i/>
          <w:iCs/>
          <w:color w:val="000000" w:themeColor="text1"/>
        </w:rPr>
        <w:t xml:space="preserve"> M </w:t>
      </w:r>
      <w:r w:rsidRPr="005B1381">
        <w:rPr>
          <w:color w:val="000000" w:themeColor="text1"/>
        </w:rPr>
        <w:t xml:space="preserve">= .16, </w:t>
      </w:r>
      <w:r w:rsidRPr="005B1381">
        <w:rPr>
          <w:i/>
          <w:iCs/>
          <w:color w:val="000000" w:themeColor="text1"/>
        </w:rPr>
        <w:t>SD</w:t>
      </w:r>
      <w:r w:rsidRPr="005B1381">
        <w:rPr>
          <w:color w:val="000000" w:themeColor="text1"/>
        </w:rPr>
        <w:t xml:space="preserve"> = .28; collaborative:</w:t>
      </w:r>
      <w:r w:rsidRPr="005B1381">
        <w:rPr>
          <w:i/>
          <w:iCs/>
          <w:color w:val="000000" w:themeColor="text1"/>
        </w:rPr>
        <w:t xml:space="preserve"> M </w:t>
      </w:r>
      <w:r w:rsidRPr="005B1381">
        <w:rPr>
          <w:color w:val="000000" w:themeColor="text1"/>
        </w:rPr>
        <w:t xml:space="preserve">= .02, </w:t>
      </w:r>
      <w:r w:rsidRPr="005B1381">
        <w:rPr>
          <w:i/>
          <w:iCs/>
          <w:color w:val="000000" w:themeColor="text1"/>
        </w:rPr>
        <w:t>SD</w:t>
      </w:r>
      <w:r w:rsidRPr="005B1381">
        <w:rPr>
          <w:color w:val="000000" w:themeColor="text1"/>
        </w:rPr>
        <w:t xml:space="preserve"> = .28)</w:t>
      </w:r>
      <w:r w:rsidRPr="005B1381">
        <w:rPr>
          <w:rFonts w:eastAsia="AppleMyungjo"/>
          <w:lang w:eastAsia="zh-CN"/>
        </w:rPr>
        <w:t xml:space="preserve">, </w:t>
      </w:r>
      <w:r w:rsidRPr="005B1381">
        <w:rPr>
          <w:i/>
          <w:iCs/>
        </w:rPr>
        <w:t>F</w:t>
      </w:r>
      <w:r w:rsidRPr="005B1381">
        <w:t xml:space="preserve">(2,92) = 5.12, </w:t>
      </w:r>
      <w:r w:rsidRPr="005B1381">
        <w:rPr>
          <w:i/>
          <w:iCs/>
        </w:rPr>
        <w:t xml:space="preserve">p </w:t>
      </w:r>
      <w:r w:rsidRPr="005B1381">
        <w:t xml:space="preserve">= .008,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 xml:space="preserve"> </m:t>
        </m:r>
      </m:oMath>
      <w:r w:rsidRPr="005B1381">
        <w:t xml:space="preserve">= .10. Post hoc analyses were conducted using the Bonferroni correction </w:t>
      </w:r>
      <w:r>
        <w:t>that</w:t>
      </w:r>
      <w:r w:rsidRPr="005B1381">
        <w:t xml:space="preserve"> indicated the alone condition was .246 more conservative in their decision making than the </w:t>
      </w:r>
      <w:r w:rsidRPr="00EB57AB">
        <w:t xml:space="preserve">collaborative condition </w:t>
      </w:r>
      <w:r w:rsidRPr="00EB57AB">
        <w:rPr>
          <w:rStyle w:val="Strong"/>
          <w:b w:val="0"/>
          <w:bCs w:val="0"/>
          <w:color w:val="000000" w:themeColor="text1"/>
        </w:rPr>
        <w:t>(</w:t>
      </w:r>
      <w:r w:rsidRPr="00EB57AB">
        <w:rPr>
          <w:rStyle w:val="Emphasis"/>
          <w:rFonts w:eastAsiaTheme="minorEastAsia"/>
          <w:color w:val="000000" w:themeColor="text1"/>
        </w:rPr>
        <w:t>p</w:t>
      </w:r>
      <w:r w:rsidRPr="00EB57AB">
        <w:rPr>
          <w:rStyle w:val="apple-converted-space"/>
          <w:color w:val="000000" w:themeColor="text1"/>
        </w:rPr>
        <w:t> </w:t>
      </w:r>
      <w:r w:rsidRPr="00EB57AB">
        <w:rPr>
          <w:rStyle w:val="Strong"/>
          <w:color w:val="000000" w:themeColor="text1"/>
        </w:rPr>
        <w:t>=</w:t>
      </w:r>
      <w:r w:rsidRPr="00EB57AB">
        <w:rPr>
          <w:rStyle w:val="Strong"/>
          <w:b w:val="0"/>
          <w:bCs w:val="0"/>
          <w:color w:val="000000" w:themeColor="text1"/>
        </w:rPr>
        <w:t xml:space="preserve"> .006, 95%</w:t>
      </w:r>
      <w:r w:rsidRPr="00EB57AB">
        <w:rPr>
          <w:rStyle w:val="apple-converted-space"/>
          <w:b/>
          <w:bCs/>
          <w:color w:val="000000" w:themeColor="text1"/>
        </w:rPr>
        <w:t> </w:t>
      </w:r>
      <w:r w:rsidRPr="00EB57AB">
        <w:rPr>
          <w:rStyle w:val="Strong"/>
          <w:b w:val="0"/>
          <w:bCs w:val="0"/>
          <w:i/>
          <w:iCs/>
          <w:color w:val="000000" w:themeColor="text1"/>
        </w:rPr>
        <w:t>CI</w:t>
      </w:r>
      <w:r w:rsidRPr="00EB57AB">
        <w:rPr>
          <w:rStyle w:val="apple-converted-space"/>
          <w:b/>
          <w:bCs/>
          <w:color w:val="000000" w:themeColor="text1"/>
        </w:rPr>
        <w:t> </w:t>
      </w:r>
      <w:r w:rsidRPr="00EB57AB">
        <w:rPr>
          <w:rStyle w:val="Strong"/>
          <w:b w:val="0"/>
          <w:bCs w:val="0"/>
          <w:color w:val="000000" w:themeColor="text1"/>
        </w:rPr>
        <w:t>of the difference = .057 to .436). Taken together, these findings indicate that participants in all of the conditions performed very well when it came to their ability to successfully identify previously studied exemplars as old and reject new exemplars. Additionally, we found that the alone condition tended to be more conservative in their decision of reporting an exemplar as old in comparison to the collaborative decision. This supports our hypothesis</w:t>
      </w:r>
      <w:r w:rsidRPr="003F2F1F">
        <w:rPr>
          <w:color w:val="000000" w:themeColor="text1"/>
        </w:rPr>
        <w:t xml:space="preserve"> that when individuals work alone, they employ a more conservative placement to increase their performance and reduce their number of mistakes, however, it seems that when individuals collaborate they want to fairly incorporate each other’s responses which make them more lenient in their criterion placement. </w:t>
      </w:r>
    </w:p>
    <w:p w14:paraId="3435435C" w14:textId="77777777" w:rsidR="00EB57AB" w:rsidRDefault="00EB57AB" w:rsidP="00EB57AB">
      <w:pPr>
        <w:spacing w:line="480" w:lineRule="auto"/>
        <w:ind w:firstLine="720"/>
        <w:rPr>
          <w:color w:val="000000" w:themeColor="text1"/>
        </w:rPr>
      </w:pPr>
    </w:p>
    <w:p w14:paraId="35F6A5BC" w14:textId="77777777" w:rsidR="00EB57AB" w:rsidRDefault="00EB57AB" w:rsidP="00EB57AB">
      <w:pPr>
        <w:spacing w:line="480" w:lineRule="auto"/>
        <w:ind w:firstLine="720"/>
        <w:rPr>
          <w:color w:val="000000" w:themeColor="text1"/>
        </w:rPr>
      </w:pPr>
    </w:p>
    <w:p w14:paraId="69B4C7A9" w14:textId="77777777" w:rsidR="00EB57AB" w:rsidRDefault="00EB57AB" w:rsidP="00EB57AB">
      <w:pPr>
        <w:spacing w:line="480" w:lineRule="auto"/>
        <w:ind w:firstLine="720"/>
        <w:rPr>
          <w:color w:val="000000" w:themeColor="text1"/>
        </w:rPr>
      </w:pPr>
    </w:p>
    <w:p w14:paraId="6947B0CD" w14:textId="77777777" w:rsidR="00A33A70" w:rsidRDefault="00A33A70" w:rsidP="00EB57AB">
      <w:pPr>
        <w:spacing w:line="480" w:lineRule="auto"/>
        <w:ind w:firstLine="720"/>
        <w:rPr>
          <w:color w:val="000000" w:themeColor="text1"/>
        </w:rPr>
      </w:pPr>
    </w:p>
    <w:p w14:paraId="33216E8E" w14:textId="77777777" w:rsidR="00B20A73" w:rsidRDefault="00B20A73" w:rsidP="00EB57AB">
      <w:pPr>
        <w:spacing w:line="480" w:lineRule="auto"/>
        <w:ind w:firstLine="720"/>
        <w:rPr>
          <w:rStyle w:val="Strong"/>
          <w:b w:val="0"/>
          <w:bCs w:val="0"/>
          <w:color w:val="000000" w:themeColor="text1"/>
        </w:rPr>
      </w:pPr>
    </w:p>
    <w:p w14:paraId="21C20BE7" w14:textId="77777777" w:rsidR="00D419D3" w:rsidRPr="00A33DAF" w:rsidRDefault="00D419D3" w:rsidP="00EB57AB">
      <w:pPr>
        <w:spacing w:line="480" w:lineRule="auto"/>
        <w:ind w:firstLine="720"/>
        <w:rPr>
          <w:rStyle w:val="Strong"/>
          <w:b w:val="0"/>
          <w:bCs w:val="0"/>
          <w:color w:val="000000" w:themeColor="text1"/>
        </w:rPr>
      </w:pPr>
    </w:p>
    <w:p w14:paraId="4562D440" w14:textId="77777777" w:rsidR="00EB57AB" w:rsidRPr="005B1381" w:rsidRDefault="00EB57AB" w:rsidP="00EB57AB">
      <w:pPr>
        <w:spacing w:line="480" w:lineRule="auto"/>
      </w:pPr>
      <w:r w:rsidRPr="005B1381">
        <w:lastRenderedPageBreak/>
        <w:t>Table 4</w:t>
      </w:r>
    </w:p>
    <w:tbl>
      <w:tblPr>
        <w:tblStyle w:val="TableGrid"/>
        <w:tblpPr w:leftFromText="180" w:rightFromText="180" w:vertAnchor="text" w:horzAnchor="margin" w:tblpXSpec="center" w:tblpY="2"/>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0"/>
        <w:gridCol w:w="1592"/>
        <w:gridCol w:w="1838"/>
        <w:gridCol w:w="2301"/>
      </w:tblGrid>
      <w:tr w:rsidR="00EB57AB" w:rsidRPr="005B1381" w14:paraId="1BB860B8" w14:textId="77777777" w:rsidTr="005059F9">
        <w:trPr>
          <w:trHeight w:val="291"/>
        </w:trPr>
        <w:tc>
          <w:tcPr>
            <w:tcW w:w="7200" w:type="dxa"/>
            <w:gridSpan w:val="3"/>
            <w:tcBorders>
              <w:bottom w:val="single" w:sz="6" w:space="0" w:color="auto"/>
            </w:tcBorders>
          </w:tcPr>
          <w:p w14:paraId="4F5CBD2B" w14:textId="77777777" w:rsidR="00EB57AB" w:rsidRPr="005B1381" w:rsidRDefault="00EB57AB" w:rsidP="00D562C3">
            <w:pPr>
              <w:rPr>
                <w:i/>
                <w:iCs/>
              </w:rPr>
            </w:pPr>
            <w:r>
              <w:rPr>
                <w:i/>
                <w:iCs/>
              </w:rPr>
              <w:t xml:space="preserve">Experiment 2 </w:t>
            </w:r>
            <w:r w:rsidRPr="005B1381">
              <w:rPr>
                <w:i/>
                <w:iCs/>
              </w:rPr>
              <w:t>d-</w:t>
            </w:r>
            <w:r w:rsidRPr="001836CC">
              <w:rPr>
                <w:i/>
                <w:iCs/>
              </w:rPr>
              <w:t>prime</w:t>
            </w:r>
            <w:r w:rsidRPr="005B1381">
              <w:t xml:space="preserve"> and</w:t>
            </w:r>
            <w:r w:rsidRPr="005B1381">
              <w:rPr>
                <w:i/>
                <w:iCs/>
              </w:rPr>
              <w:t xml:space="preserve"> c group comparisons </w:t>
            </w:r>
          </w:p>
        </w:tc>
        <w:tc>
          <w:tcPr>
            <w:tcW w:w="2301" w:type="dxa"/>
            <w:tcBorders>
              <w:bottom w:val="single" w:sz="6" w:space="0" w:color="auto"/>
            </w:tcBorders>
          </w:tcPr>
          <w:p w14:paraId="33D20937" w14:textId="77777777" w:rsidR="00EB57AB" w:rsidRPr="005B1381" w:rsidRDefault="00EB57AB" w:rsidP="00D562C3">
            <w:pPr>
              <w:rPr>
                <w:i/>
                <w:iCs/>
              </w:rPr>
            </w:pPr>
          </w:p>
        </w:tc>
      </w:tr>
      <w:tr w:rsidR="00EB57AB" w:rsidRPr="005B1381" w14:paraId="08B5B2A2" w14:textId="77777777" w:rsidTr="005059F9">
        <w:trPr>
          <w:trHeight w:val="291"/>
        </w:trPr>
        <w:tc>
          <w:tcPr>
            <w:tcW w:w="0" w:type="auto"/>
            <w:tcBorders>
              <w:top w:val="single" w:sz="6" w:space="0" w:color="auto"/>
            </w:tcBorders>
          </w:tcPr>
          <w:p w14:paraId="0B632F3D" w14:textId="77777777" w:rsidR="00EB57AB" w:rsidRPr="005B1381" w:rsidRDefault="00EB57AB" w:rsidP="00D562C3">
            <w:pPr>
              <w:rPr>
                <w:b/>
                <w:bCs/>
              </w:rPr>
            </w:pPr>
          </w:p>
        </w:tc>
        <w:tc>
          <w:tcPr>
            <w:tcW w:w="1592" w:type="dxa"/>
            <w:tcBorders>
              <w:bottom w:val="single" w:sz="6" w:space="0" w:color="auto"/>
            </w:tcBorders>
          </w:tcPr>
          <w:p w14:paraId="7717FA11" w14:textId="77777777" w:rsidR="00EB57AB" w:rsidRPr="005B1381" w:rsidRDefault="00EB57AB" w:rsidP="00D562C3">
            <w:pPr>
              <w:jc w:val="center"/>
            </w:pPr>
            <w:r w:rsidRPr="005B1381">
              <w:t>Alone</w:t>
            </w:r>
          </w:p>
        </w:tc>
        <w:tc>
          <w:tcPr>
            <w:tcW w:w="1838" w:type="dxa"/>
            <w:tcBorders>
              <w:bottom w:val="single" w:sz="6" w:space="0" w:color="auto"/>
            </w:tcBorders>
          </w:tcPr>
          <w:p w14:paraId="6DE1663E" w14:textId="77777777" w:rsidR="00EB57AB" w:rsidRPr="005B1381" w:rsidRDefault="00EB57AB" w:rsidP="00D562C3">
            <w:pPr>
              <w:jc w:val="center"/>
            </w:pPr>
            <w:r>
              <w:t>Non</w:t>
            </w:r>
            <w:r w:rsidRPr="005B1381">
              <w:t xml:space="preserve">collaborative </w:t>
            </w:r>
          </w:p>
        </w:tc>
        <w:tc>
          <w:tcPr>
            <w:tcW w:w="2301" w:type="dxa"/>
            <w:tcBorders>
              <w:bottom w:val="single" w:sz="6" w:space="0" w:color="auto"/>
            </w:tcBorders>
          </w:tcPr>
          <w:p w14:paraId="7B1C5354" w14:textId="77777777" w:rsidR="00EB57AB" w:rsidRPr="005B1381" w:rsidRDefault="00EB57AB" w:rsidP="00D562C3">
            <w:pPr>
              <w:jc w:val="center"/>
            </w:pPr>
            <w:r w:rsidRPr="005B1381">
              <w:t>Collaborative</w:t>
            </w:r>
          </w:p>
        </w:tc>
      </w:tr>
      <w:tr w:rsidR="00EB57AB" w:rsidRPr="005B1381" w14:paraId="13DBC556" w14:textId="77777777" w:rsidTr="005059F9">
        <w:trPr>
          <w:trHeight w:val="291"/>
        </w:trPr>
        <w:tc>
          <w:tcPr>
            <w:tcW w:w="3770" w:type="dxa"/>
          </w:tcPr>
          <w:p w14:paraId="3D92A0BB" w14:textId="77777777" w:rsidR="00EB57AB" w:rsidRPr="005B1381" w:rsidRDefault="00EB57AB" w:rsidP="00D562C3">
            <w:pPr>
              <w:rPr>
                <w:b/>
                <w:bCs/>
              </w:rPr>
            </w:pPr>
          </w:p>
          <w:p w14:paraId="3D2D0265" w14:textId="77777777" w:rsidR="00EB57AB" w:rsidRPr="005B1381" w:rsidRDefault="00EB57AB" w:rsidP="00D562C3">
            <w:pPr>
              <w:rPr>
                <w:b/>
                <w:bCs/>
              </w:rPr>
            </w:pPr>
            <w:r>
              <w:rPr>
                <w:b/>
                <w:bCs/>
              </w:rPr>
              <w:t>Same-exemplar; different state</w:t>
            </w:r>
          </w:p>
          <w:p w14:paraId="02C1BC14" w14:textId="77777777" w:rsidR="00EB57AB" w:rsidRDefault="00EB57AB" w:rsidP="00D562C3">
            <w:pPr>
              <w:rPr>
                <w:b/>
                <w:bCs/>
              </w:rPr>
            </w:pPr>
          </w:p>
        </w:tc>
        <w:tc>
          <w:tcPr>
            <w:tcW w:w="1592" w:type="dxa"/>
          </w:tcPr>
          <w:p w14:paraId="5D590782" w14:textId="77777777" w:rsidR="00EB57AB" w:rsidRPr="005B1381" w:rsidRDefault="00EB57AB" w:rsidP="00D562C3">
            <w:pPr>
              <w:jc w:val="center"/>
            </w:pPr>
          </w:p>
        </w:tc>
        <w:tc>
          <w:tcPr>
            <w:tcW w:w="1838" w:type="dxa"/>
          </w:tcPr>
          <w:p w14:paraId="3B81E191" w14:textId="77777777" w:rsidR="00EB57AB" w:rsidRPr="005B1381" w:rsidRDefault="00EB57AB" w:rsidP="00D562C3"/>
        </w:tc>
        <w:tc>
          <w:tcPr>
            <w:tcW w:w="2301" w:type="dxa"/>
          </w:tcPr>
          <w:p w14:paraId="00B75245" w14:textId="77777777" w:rsidR="00EB57AB" w:rsidRPr="005B1381" w:rsidRDefault="00EB57AB" w:rsidP="00D562C3">
            <w:pPr>
              <w:jc w:val="center"/>
            </w:pPr>
          </w:p>
        </w:tc>
      </w:tr>
      <w:tr w:rsidR="00EB57AB" w:rsidRPr="005B1381" w14:paraId="79BE0BBF" w14:textId="77777777" w:rsidTr="005059F9">
        <w:trPr>
          <w:trHeight w:val="291"/>
        </w:trPr>
        <w:tc>
          <w:tcPr>
            <w:tcW w:w="3770" w:type="dxa"/>
          </w:tcPr>
          <w:p w14:paraId="712E246B" w14:textId="77777777" w:rsidR="00EB57AB" w:rsidRDefault="00EB57AB" w:rsidP="00D562C3">
            <w:pPr>
              <w:rPr>
                <w:b/>
                <w:bCs/>
              </w:rPr>
            </w:pPr>
            <w:r w:rsidRPr="005B1381">
              <w:t>Hit rate</w:t>
            </w:r>
          </w:p>
        </w:tc>
        <w:tc>
          <w:tcPr>
            <w:tcW w:w="1592" w:type="dxa"/>
          </w:tcPr>
          <w:p w14:paraId="123820B6" w14:textId="77777777" w:rsidR="00EB57AB" w:rsidRPr="005B1381" w:rsidRDefault="00EB57AB" w:rsidP="00D562C3">
            <w:pPr>
              <w:jc w:val="center"/>
            </w:pPr>
            <w:r w:rsidRPr="005B1381">
              <w:t>.79(.12)</w:t>
            </w:r>
          </w:p>
        </w:tc>
        <w:tc>
          <w:tcPr>
            <w:tcW w:w="1838" w:type="dxa"/>
          </w:tcPr>
          <w:p w14:paraId="0E4B9D58" w14:textId="77777777" w:rsidR="00EB57AB" w:rsidRPr="005B1381" w:rsidRDefault="00EB57AB" w:rsidP="00D562C3">
            <w:pPr>
              <w:jc w:val="center"/>
            </w:pPr>
            <w:r w:rsidRPr="005B1381">
              <w:t>.77(.11)</w:t>
            </w:r>
          </w:p>
        </w:tc>
        <w:tc>
          <w:tcPr>
            <w:tcW w:w="2301" w:type="dxa"/>
          </w:tcPr>
          <w:p w14:paraId="05DFE76E" w14:textId="77777777" w:rsidR="00EB57AB" w:rsidRPr="005B1381" w:rsidRDefault="00EB57AB" w:rsidP="00D562C3">
            <w:pPr>
              <w:jc w:val="center"/>
            </w:pPr>
            <w:r w:rsidRPr="005B1381">
              <w:t>.83(.08)</w:t>
            </w:r>
          </w:p>
        </w:tc>
      </w:tr>
      <w:tr w:rsidR="00EB57AB" w:rsidRPr="005B1381" w14:paraId="2E321570" w14:textId="77777777" w:rsidTr="005059F9">
        <w:trPr>
          <w:trHeight w:val="291"/>
        </w:trPr>
        <w:tc>
          <w:tcPr>
            <w:tcW w:w="3770" w:type="dxa"/>
          </w:tcPr>
          <w:p w14:paraId="0AD5A5B6" w14:textId="77777777" w:rsidR="00EB57AB" w:rsidRDefault="00EB57AB" w:rsidP="00D562C3">
            <w:pPr>
              <w:rPr>
                <w:b/>
                <w:bCs/>
              </w:rPr>
            </w:pPr>
            <w:r w:rsidRPr="005B1381">
              <w:t>False alarm rate</w:t>
            </w:r>
          </w:p>
        </w:tc>
        <w:tc>
          <w:tcPr>
            <w:tcW w:w="1592" w:type="dxa"/>
          </w:tcPr>
          <w:p w14:paraId="4142EC64" w14:textId="77777777" w:rsidR="00EB57AB" w:rsidRPr="005B1381" w:rsidRDefault="00EB57AB" w:rsidP="00D562C3">
            <w:pPr>
              <w:jc w:val="center"/>
            </w:pPr>
            <w:r w:rsidRPr="005B1381">
              <w:t>.21(13)</w:t>
            </w:r>
          </w:p>
        </w:tc>
        <w:tc>
          <w:tcPr>
            <w:tcW w:w="1838" w:type="dxa"/>
          </w:tcPr>
          <w:p w14:paraId="3F7397CA" w14:textId="77777777" w:rsidR="00EB57AB" w:rsidRPr="005B1381" w:rsidRDefault="00EB57AB" w:rsidP="00D562C3">
            <w:pPr>
              <w:jc w:val="center"/>
            </w:pPr>
            <w:r w:rsidRPr="005B1381">
              <w:t>.22(.09)</w:t>
            </w:r>
          </w:p>
        </w:tc>
        <w:tc>
          <w:tcPr>
            <w:tcW w:w="2301" w:type="dxa"/>
          </w:tcPr>
          <w:p w14:paraId="5092E398" w14:textId="77777777" w:rsidR="00EB57AB" w:rsidRPr="005B1381" w:rsidRDefault="00EB57AB" w:rsidP="00D562C3">
            <w:pPr>
              <w:jc w:val="center"/>
            </w:pPr>
            <w:r w:rsidRPr="005B1381">
              <w:t>.16(.08)</w:t>
            </w:r>
          </w:p>
        </w:tc>
      </w:tr>
      <w:tr w:rsidR="00EB57AB" w:rsidRPr="005B1381" w14:paraId="2E9E192B" w14:textId="77777777" w:rsidTr="005059F9">
        <w:trPr>
          <w:trHeight w:val="291"/>
        </w:trPr>
        <w:tc>
          <w:tcPr>
            <w:tcW w:w="3770" w:type="dxa"/>
          </w:tcPr>
          <w:p w14:paraId="526D2DA6" w14:textId="77777777" w:rsidR="00EB57AB" w:rsidRDefault="00EB57AB" w:rsidP="00D562C3">
            <w:pPr>
              <w:rPr>
                <w:b/>
                <w:bCs/>
              </w:rPr>
            </w:pPr>
            <w:r w:rsidRPr="005B1381">
              <w:rPr>
                <w:i/>
                <w:iCs/>
              </w:rPr>
              <w:t>d-prime</w:t>
            </w:r>
          </w:p>
        </w:tc>
        <w:tc>
          <w:tcPr>
            <w:tcW w:w="1592" w:type="dxa"/>
          </w:tcPr>
          <w:p w14:paraId="417D097A" w14:textId="77777777" w:rsidR="00EB57AB" w:rsidRPr="005B1381" w:rsidRDefault="00EB57AB" w:rsidP="00D562C3">
            <w:pPr>
              <w:jc w:val="center"/>
            </w:pPr>
            <w:r w:rsidRPr="005B1381">
              <w:t>1.77(.70)</w:t>
            </w:r>
          </w:p>
        </w:tc>
        <w:tc>
          <w:tcPr>
            <w:tcW w:w="1838" w:type="dxa"/>
          </w:tcPr>
          <w:p w14:paraId="74E174CB" w14:textId="77777777" w:rsidR="00EB57AB" w:rsidRPr="005B1381" w:rsidRDefault="00EB57AB" w:rsidP="00D562C3">
            <w:pPr>
              <w:jc w:val="center"/>
            </w:pPr>
            <w:r w:rsidRPr="005B1381">
              <w:t>1.63(.57)</w:t>
            </w:r>
          </w:p>
        </w:tc>
        <w:tc>
          <w:tcPr>
            <w:tcW w:w="2301" w:type="dxa"/>
          </w:tcPr>
          <w:p w14:paraId="084A8A08" w14:textId="77777777" w:rsidR="00EB57AB" w:rsidRPr="005B1381" w:rsidRDefault="00EB57AB" w:rsidP="00D562C3">
            <w:pPr>
              <w:jc w:val="center"/>
            </w:pPr>
            <w:r w:rsidRPr="005B1381">
              <w:t>2.08(.53)</w:t>
            </w:r>
          </w:p>
        </w:tc>
      </w:tr>
      <w:tr w:rsidR="00EB57AB" w:rsidRPr="005B1381" w14:paraId="055AB313" w14:textId="77777777" w:rsidTr="005059F9">
        <w:trPr>
          <w:trHeight w:val="291"/>
        </w:trPr>
        <w:tc>
          <w:tcPr>
            <w:tcW w:w="3770" w:type="dxa"/>
          </w:tcPr>
          <w:p w14:paraId="02384C4F" w14:textId="77777777" w:rsidR="00EB57AB" w:rsidRDefault="00EB57AB" w:rsidP="00D562C3">
            <w:pPr>
              <w:rPr>
                <w:b/>
                <w:bCs/>
              </w:rPr>
            </w:pPr>
            <w:r w:rsidRPr="005B1381">
              <w:rPr>
                <w:i/>
                <w:iCs/>
              </w:rPr>
              <w:t>c</w:t>
            </w:r>
          </w:p>
        </w:tc>
        <w:tc>
          <w:tcPr>
            <w:tcW w:w="1592" w:type="dxa"/>
          </w:tcPr>
          <w:p w14:paraId="44D42354" w14:textId="77777777" w:rsidR="00EB57AB" w:rsidRPr="005B1381" w:rsidRDefault="00EB57AB" w:rsidP="00D562C3">
            <w:pPr>
              <w:jc w:val="center"/>
            </w:pPr>
            <w:r w:rsidRPr="005B1381">
              <w:t>.02 (.32)</w:t>
            </w:r>
          </w:p>
        </w:tc>
        <w:tc>
          <w:tcPr>
            <w:tcW w:w="1838" w:type="dxa"/>
          </w:tcPr>
          <w:p w14:paraId="195C22F0" w14:textId="77777777" w:rsidR="00EB57AB" w:rsidRPr="005B1381" w:rsidRDefault="00EB57AB" w:rsidP="00D562C3">
            <w:pPr>
              <w:jc w:val="center"/>
            </w:pPr>
            <w:r w:rsidRPr="005B1381">
              <w:t>.03(.22)</w:t>
            </w:r>
          </w:p>
        </w:tc>
        <w:tc>
          <w:tcPr>
            <w:tcW w:w="2301" w:type="dxa"/>
          </w:tcPr>
          <w:p w14:paraId="7EB51E5C" w14:textId="77777777" w:rsidR="00EB57AB" w:rsidRPr="005B1381" w:rsidRDefault="00EB57AB" w:rsidP="00D562C3">
            <w:pPr>
              <w:jc w:val="center"/>
            </w:pPr>
            <w:r w:rsidRPr="005B1381">
              <w:t>.02(.26)</w:t>
            </w:r>
          </w:p>
        </w:tc>
      </w:tr>
      <w:tr w:rsidR="00EB57AB" w:rsidRPr="005B1381" w14:paraId="31CAD82B" w14:textId="77777777" w:rsidTr="005059F9">
        <w:trPr>
          <w:trHeight w:val="291"/>
        </w:trPr>
        <w:tc>
          <w:tcPr>
            <w:tcW w:w="3770" w:type="dxa"/>
          </w:tcPr>
          <w:p w14:paraId="039498ED" w14:textId="77777777" w:rsidR="00EB57AB" w:rsidRPr="005B1381" w:rsidRDefault="00EB57AB" w:rsidP="00D562C3">
            <w:pPr>
              <w:rPr>
                <w:b/>
                <w:bCs/>
              </w:rPr>
            </w:pPr>
          </w:p>
          <w:p w14:paraId="76BB7856" w14:textId="77777777" w:rsidR="00EB57AB" w:rsidRPr="005B1381" w:rsidRDefault="00EB57AB" w:rsidP="00D562C3">
            <w:pPr>
              <w:rPr>
                <w:b/>
                <w:bCs/>
              </w:rPr>
            </w:pPr>
            <w:r>
              <w:rPr>
                <w:b/>
                <w:bCs/>
              </w:rPr>
              <w:t xml:space="preserve">No-state Exemplar </w:t>
            </w:r>
          </w:p>
          <w:p w14:paraId="11047CF2" w14:textId="77777777" w:rsidR="00EB57AB" w:rsidRDefault="00EB57AB" w:rsidP="00D562C3">
            <w:pPr>
              <w:rPr>
                <w:b/>
                <w:bCs/>
              </w:rPr>
            </w:pPr>
          </w:p>
        </w:tc>
        <w:tc>
          <w:tcPr>
            <w:tcW w:w="1592" w:type="dxa"/>
          </w:tcPr>
          <w:p w14:paraId="743A1392" w14:textId="77777777" w:rsidR="00EB57AB" w:rsidRPr="005B1381" w:rsidRDefault="00EB57AB" w:rsidP="00D562C3">
            <w:pPr>
              <w:jc w:val="center"/>
            </w:pPr>
          </w:p>
        </w:tc>
        <w:tc>
          <w:tcPr>
            <w:tcW w:w="1838" w:type="dxa"/>
          </w:tcPr>
          <w:p w14:paraId="730DC910" w14:textId="77777777" w:rsidR="00EB57AB" w:rsidRPr="005B1381" w:rsidRDefault="00EB57AB" w:rsidP="00D562C3">
            <w:pPr>
              <w:jc w:val="center"/>
            </w:pPr>
          </w:p>
        </w:tc>
        <w:tc>
          <w:tcPr>
            <w:tcW w:w="2301" w:type="dxa"/>
          </w:tcPr>
          <w:p w14:paraId="72E762EB" w14:textId="77777777" w:rsidR="00EB57AB" w:rsidRPr="005B1381" w:rsidRDefault="00EB57AB" w:rsidP="00D562C3">
            <w:pPr>
              <w:jc w:val="center"/>
            </w:pPr>
          </w:p>
        </w:tc>
      </w:tr>
      <w:tr w:rsidR="00EB57AB" w:rsidRPr="005B1381" w14:paraId="16B9C53C" w14:textId="77777777" w:rsidTr="005059F9">
        <w:trPr>
          <w:trHeight w:val="291"/>
        </w:trPr>
        <w:tc>
          <w:tcPr>
            <w:tcW w:w="3770" w:type="dxa"/>
          </w:tcPr>
          <w:p w14:paraId="4DD3BAC5" w14:textId="77777777" w:rsidR="00EB57AB" w:rsidRDefault="00EB57AB" w:rsidP="00D562C3">
            <w:pPr>
              <w:rPr>
                <w:b/>
                <w:bCs/>
              </w:rPr>
            </w:pPr>
            <w:r w:rsidRPr="005B1381">
              <w:t>Hit rate</w:t>
            </w:r>
          </w:p>
        </w:tc>
        <w:tc>
          <w:tcPr>
            <w:tcW w:w="1592" w:type="dxa"/>
          </w:tcPr>
          <w:p w14:paraId="4EB0E68A" w14:textId="77777777" w:rsidR="00EB57AB" w:rsidRPr="005B1381" w:rsidRDefault="00EB57AB" w:rsidP="00D562C3">
            <w:pPr>
              <w:jc w:val="center"/>
            </w:pPr>
            <w:r w:rsidRPr="005B1381">
              <w:t>.79(.12)</w:t>
            </w:r>
          </w:p>
        </w:tc>
        <w:tc>
          <w:tcPr>
            <w:tcW w:w="1838" w:type="dxa"/>
          </w:tcPr>
          <w:p w14:paraId="73892734" w14:textId="77777777" w:rsidR="00EB57AB" w:rsidRPr="005B1381" w:rsidRDefault="00EB57AB" w:rsidP="00D562C3">
            <w:pPr>
              <w:jc w:val="center"/>
            </w:pPr>
            <w:r w:rsidRPr="005B1381">
              <w:t>.77(.11)</w:t>
            </w:r>
          </w:p>
        </w:tc>
        <w:tc>
          <w:tcPr>
            <w:tcW w:w="2301" w:type="dxa"/>
          </w:tcPr>
          <w:p w14:paraId="6FB1E562" w14:textId="77777777" w:rsidR="00EB57AB" w:rsidRPr="005B1381" w:rsidRDefault="00EB57AB" w:rsidP="00D562C3">
            <w:pPr>
              <w:jc w:val="center"/>
            </w:pPr>
            <w:r w:rsidRPr="005B1381">
              <w:t>.83(.08)</w:t>
            </w:r>
          </w:p>
        </w:tc>
      </w:tr>
      <w:tr w:rsidR="00EB57AB" w:rsidRPr="005B1381" w14:paraId="52B9D94B" w14:textId="77777777" w:rsidTr="005059F9">
        <w:trPr>
          <w:trHeight w:val="291"/>
        </w:trPr>
        <w:tc>
          <w:tcPr>
            <w:tcW w:w="3770" w:type="dxa"/>
          </w:tcPr>
          <w:p w14:paraId="6FD0402C" w14:textId="77777777" w:rsidR="00EB57AB" w:rsidRDefault="00EB57AB" w:rsidP="00D562C3">
            <w:pPr>
              <w:rPr>
                <w:b/>
                <w:bCs/>
              </w:rPr>
            </w:pPr>
            <w:r w:rsidRPr="005B1381">
              <w:t>False alarm rate</w:t>
            </w:r>
          </w:p>
        </w:tc>
        <w:tc>
          <w:tcPr>
            <w:tcW w:w="1592" w:type="dxa"/>
          </w:tcPr>
          <w:p w14:paraId="233ACCBA" w14:textId="77777777" w:rsidR="00EB57AB" w:rsidRPr="005B1381" w:rsidRDefault="00EB57AB" w:rsidP="00D562C3">
            <w:pPr>
              <w:jc w:val="center"/>
            </w:pPr>
            <w:r w:rsidRPr="005B1381">
              <w:t>.09(.10)</w:t>
            </w:r>
          </w:p>
        </w:tc>
        <w:tc>
          <w:tcPr>
            <w:tcW w:w="1838" w:type="dxa"/>
          </w:tcPr>
          <w:p w14:paraId="21CCAF0C" w14:textId="77777777" w:rsidR="00EB57AB" w:rsidRPr="005B1381" w:rsidRDefault="00EB57AB" w:rsidP="00D562C3">
            <w:pPr>
              <w:jc w:val="center"/>
            </w:pPr>
            <w:r w:rsidRPr="005B1381">
              <w:t>.06(.05)</w:t>
            </w:r>
          </w:p>
        </w:tc>
        <w:tc>
          <w:tcPr>
            <w:tcW w:w="2301" w:type="dxa"/>
          </w:tcPr>
          <w:p w14:paraId="44643108" w14:textId="77777777" w:rsidR="00EB57AB" w:rsidRPr="005B1381" w:rsidRDefault="00EB57AB" w:rsidP="00D562C3">
            <w:pPr>
              <w:jc w:val="center"/>
            </w:pPr>
            <w:r w:rsidRPr="005B1381">
              <w:t>.06(.04)</w:t>
            </w:r>
          </w:p>
        </w:tc>
      </w:tr>
      <w:tr w:rsidR="00EB57AB" w:rsidRPr="005B1381" w14:paraId="3BBF3D77" w14:textId="77777777" w:rsidTr="005059F9">
        <w:trPr>
          <w:trHeight w:val="291"/>
        </w:trPr>
        <w:tc>
          <w:tcPr>
            <w:tcW w:w="3770" w:type="dxa"/>
          </w:tcPr>
          <w:p w14:paraId="3ED206D6" w14:textId="77777777" w:rsidR="00EB57AB" w:rsidRDefault="00EB57AB" w:rsidP="00D562C3">
            <w:pPr>
              <w:rPr>
                <w:b/>
                <w:bCs/>
              </w:rPr>
            </w:pPr>
            <w:r w:rsidRPr="005B1381">
              <w:rPr>
                <w:i/>
                <w:iCs/>
              </w:rPr>
              <w:t>d-prime</w:t>
            </w:r>
          </w:p>
        </w:tc>
        <w:tc>
          <w:tcPr>
            <w:tcW w:w="1592" w:type="dxa"/>
          </w:tcPr>
          <w:p w14:paraId="1A5D0B7F" w14:textId="77777777" w:rsidR="00EB57AB" w:rsidRPr="005B1381" w:rsidRDefault="00EB57AB" w:rsidP="00D562C3">
            <w:pPr>
              <w:jc w:val="center"/>
            </w:pPr>
            <w:r w:rsidRPr="005B1381">
              <w:t>2.35(.67)</w:t>
            </w:r>
          </w:p>
        </w:tc>
        <w:tc>
          <w:tcPr>
            <w:tcW w:w="1838" w:type="dxa"/>
          </w:tcPr>
          <w:p w14:paraId="7E8ED31C" w14:textId="77777777" w:rsidR="00EB57AB" w:rsidRPr="005B1381" w:rsidRDefault="00EB57AB" w:rsidP="00D562C3">
            <w:pPr>
              <w:jc w:val="center"/>
            </w:pPr>
            <w:r w:rsidRPr="005B1381">
              <w:t>2.45(.50)</w:t>
            </w:r>
          </w:p>
        </w:tc>
        <w:tc>
          <w:tcPr>
            <w:tcW w:w="2301" w:type="dxa"/>
          </w:tcPr>
          <w:p w14:paraId="4845E06B" w14:textId="77777777" w:rsidR="00EB57AB" w:rsidRPr="005B1381" w:rsidRDefault="00EB57AB" w:rsidP="00D562C3">
            <w:pPr>
              <w:jc w:val="center"/>
            </w:pPr>
            <w:r w:rsidRPr="005B1381">
              <w:t>2.70(.47)</w:t>
            </w:r>
          </w:p>
        </w:tc>
      </w:tr>
      <w:tr w:rsidR="00EB57AB" w:rsidRPr="005B1381" w14:paraId="6428140B" w14:textId="77777777" w:rsidTr="005059F9">
        <w:trPr>
          <w:trHeight w:val="291"/>
        </w:trPr>
        <w:tc>
          <w:tcPr>
            <w:tcW w:w="3770" w:type="dxa"/>
          </w:tcPr>
          <w:p w14:paraId="32A5DAD8" w14:textId="77777777" w:rsidR="00EB57AB" w:rsidRDefault="00EB57AB" w:rsidP="00D562C3">
            <w:pPr>
              <w:rPr>
                <w:b/>
                <w:bCs/>
              </w:rPr>
            </w:pPr>
            <w:r w:rsidRPr="005B1381">
              <w:rPr>
                <w:i/>
                <w:iCs/>
              </w:rPr>
              <w:t>c</w:t>
            </w:r>
          </w:p>
        </w:tc>
        <w:tc>
          <w:tcPr>
            <w:tcW w:w="1592" w:type="dxa"/>
          </w:tcPr>
          <w:p w14:paraId="1FC9576E" w14:textId="77777777" w:rsidR="00EB57AB" w:rsidRPr="005B1381" w:rsidRDefault="00EB57AB" w:rsidP="00D562C3">
            <w:pPr>
              <w:jc w:val="center"/>
            </w:pPr>
            <w:r w:rsidRPr="005B1381">
              <w:t>.31(.35)</w:t>
            </w:r>
          </w:p>
        </w:tc>
        <w:tc>
          <w:tcPr>
            <w:tcW w:w="1838" w:type="dxa"/>
          </w:tcPr>
          <w:p w14:paraId="0A2BCAF7" w14:textId="77777777" w:rsidR="00EB57AB" w:rsidRPr="005B1381" w:rsidRDefault="00EB57AB" w:rsidP="00D562C3">
            <w:pPr>
              <w:jc w:val="center"/>
            </w:pPr>
            <w:r w:rsidRPr="005B1381">
              <w:t>.44(.25)</w:t>
            </w:r>
          </w:p>
        </w:tc>
        <w:tc>
          <w:tcPr>
            <w:tcW w:w="2301" w:type="dxa"/>
          </w:tcPr>
          <w:p w14:paraId="4D161B74" w14:textId="77777777" w:rsidR="00EB57AB" w:rsidRPr="005B1381" w:rsidRDefault="00EB57AB" w:rsidP="00D562C3">
            <w:pPr>
              <w:jc w:val="center"/>
            </w:pPr>
            <w:r w:rsidRPr="005B1381">
              <w:t>.33(.23)</w:t>
            </w:r>
          </w:p>
        </w:tc>
      </w:tr>
      <w:tr w:rsidR="00EB57AB" w:rsidRPr="005B1381" w14:paraId="0153C737" w14:textId="77777777" w:rsidTr="005059F9">
        <w:trPr>
          <w:trHeight w:val="291"/>
        </w:trPr>
        <w:tc>
          <w:tcPr>
            <w:tcW w:w="3770" w:type="dxa"/>
          </w:tcPr>
          <w:p w14:paraId="7095E134" w14:textId="77777777" w:rsidR="00EB57AB" w:rsidRDefault="00EB57AB" w:rsidP="00D562C3">
            <w:pPr>
              <w:rPr>
                <w:b/>
                <w:bCs/>
              </w:rPr>
            </w:pPr>
          </w:p>
          <w:p w14:paraId="40ED87B8" w14:textId="77777777" w:rsidR="00EB57AB" w:rsidRDefault="00EB57AB" w:rsidP="00D562C3">
            <w:pPr>
              <w:rPr>
                <w:b/>
                <w:bCs/>
              </w:rPr>
            </w:pPr>
            <w:r>
              <w:rPr>
                <w:b/>
                <w:bCs/>
              </w:rPr>
              <w:t xml:space="preserve">Old/New </w:t>
            </w:r>
            <w:r w:rsidRPr="005B1381">
              <w:rPr>
                <w:b/>
                <w:bCs/>
              </w:rPr>
              <w:t>Exemplar</w:t>
            </w:r>
          </w:p>
          <w:p w14:paraId="737C732F" w14:textId="77777777" w:rsidR="00EB57AB" w:rsidRDefault="00EB57AB" w:rsidP="00D562C3">
            <w:pPr>
              <w:rPr>
                <w:b/>
                <w:bCs/>
              </w:rPr>
            </w:pPr>
          </w:p>
        </w:tc>
        <w:tc>
          <w:tcPr>
            <w:tcW w:w="1592" w:type="dxa"/>
          </w:tcPr>
          <w:p w14:paraId="085BCE02" w14:textId="77777777" w:rsidR="00EB57AB" w:rsidRPr="005B1381" w:rsidRDefault="00EB57AB" w:rsidP="00D562C3">
            <w:pPr>
              <w:jc w:val="center"/>
            </w:pPr>
          </w:p>
        </w:tc>
        <w:tc>
          <w:tcPr>
            <w:tcW w:w="1838" w:type="dxa"/>
          </w:tcPr>
          <w:p w14:paraId="44FAE6FC" w14:textId="77777777" w:rsidR="00EB57AB" w:rsidRPr="005B1381" w:rsidRDefault="00EB57AB" w:rsidP="00D562C3">
            <w:pPr>
              <w:jc w:val="center"/>
            </w:pPr>
          </w:p>
        </w:tc>
        <w:tc>
          <w:tcPr>
            <w:tcW w:w="2301" w:type="dxa"/>
          </w:tcPr>
          <w:p w14:paraId="687C3D97" w14:textId="77777777" w:rsidR="00EB57AB" w:rsidRPr="005B1381" w:rsidRDefault="00EB57AB" w:rsidP="00D562C3">
            <w:pPr>
              <w:jc w:val="center"/>
            </w:pPr>
          </w:p>
        </w:tc>
      </w:tr>
      <w:tr w:rsidR="00EB57AB" w:rsidRPr="005B1381" w14:paraId="1EAA1802" w14:textId="77777777" w:rsidTr="005059F9">
        <w:trPr>
          <w:trHeight w:val="291"/>
        </w:trPr>
        <w:tc>
          <w:tcPr>
            <w:tcW w:w="3770" w:type="dxa"/>
          </w:tcPr>
          <w:p w14:paraId="060E380A" w14:textId="77777777" w:rsidR="00EB57AB" w:rsidRPr="005B1381" w:rsidRDefault="00EB57AB" w:rsidP="00D562C3">
            <w:pPr>
              <w:rPr>
                <w:b/>
                <w:bCs/>
              </w:rPr>
            </w:pPr>
            <w:r w:rsidRPr="005B1381">
              <w:t>Hit rate</w:t>
            </w:r>
          </w:p>
        </w:tc>
        <w:tc>
          <w:tcPr>
            <w:tcW w:w="1592" w:type="dxa"/>
          </w:tcPr>
          <w:p w14:paraId="6A888DCE" w14:textId="77777777" w:rsidR="00EB57AB" w:rsidRPr="005B1381" w:rsidRDefault="00EB57AB" w:rsidP="00D562C3">
            <w:pPr>
              <w:jc w:val="center"/>
            </w:pPr>
            <w:r w:rsidRPr="005B1381">
              <w:t>.83(.11)</w:t>
            </w:r>
          </w:p>
        </w:tc>
        <w:tc>
          <w:tcPr>
            <w:tcW w:w="1838" w:type="dxa"/>
          </w:tcPr>
          <w:p w14:paraId="13B509B0" w14:textId="77777777" w:rsidR="00EB57AB" w:rsidRPr="005B1381" w:rsidRDefault="00EB57AB" w:rsidP="00D562C3">
            <w:pPr>
              <w:jc w:val="center"/>
            </w:pPr>
            <w:r w:rsidRPr="005B1381">
              <w:t>.87(.12)</w:t>
            </w:r>
          </w:p>
        </w:tc>
        <w:tc>
          <w:tcPr>
            <w:tcW w:w="2301" w:type="dxa"/>
          </w:tcPr>
          <w:p w14:paraId="2341641B" w14:textId="77777777" w:rsidR="00EB57AB" w:rsidRPr="005B1381" w:rsidRDefault="00EB57AB" w:rsidP="00D562C3">
            <w:pPr>
              <w:jc w:val="center"/>
            </w:pPr>
            <w:r w:rsidRPr="005B1381">
              <w:t>.92(.06)</w:t>
            </w:r>
          </w:p>
        </w:tc>
      </w:tr>
      <w:tr w:rsidR="00EB57AB" w:rsidRPr="005B1381" w14:paraId="1CC4C2A4" w14:textId="77777777" w:rsidTr="005059F9">
        <w:trPr>
          <w:trHeight w:val="291"/>
        </w:trPr>
        <w:tc>
          <w:tcPr>
            <w:tcW w:w="3770" w:type="dxa"/>
          </w:tcPr>
          <w:p w14:paraId="7E67C10A" w14:textId="77777777" w:rsidR="00EB57AB" w:rsidRPr="005B1381" w:rsidRDefault="00EB57AB" w:rsidP="00D562C3">
            <w:r w:rsidRPr="005B1381">
              <w:t>False alarm rate</w:t>
            </w:r>
          </w:p>
        </w:tc>
        <w:tc>
          <w:tcPr>
            <w:tcW w:w="1592" w:type="dxa"/>
          </w:tcPr>
          <w:p w14:paraId="6D65A54D" w14:textId="77777777" w:rsidR="00EB57AB" w:rsidRPr="005B1381" w:rsidRDefault="00EB57AB" w:rsidP="00D562C3">
            <w:pPr>
              <w:jc w:val="center"/>
            </w:pPr>
            <w:r w:rsidRPr="005B1381">
              <w:t>.08(.07)</w:t>
            </w:r>
          </w:p>
        </w:tc>
        <w:tc>
          <w:tcPr>
            <w:tcW w:w="1838" w:type="dxa"/>
          </w:tcPr>
          <w:p w14:paraId="6F8360CC" w14:textId="77777777" w:rsidR="00EB57AB" w:rsidRPr="005B1381" w:rsidRDefault="00EB57AB" w:rsidP="00D562C3">
            <w:pPr>
              <w:jc w:val="center"/>
            </w:pPr>
            <w:r w:rsidRPr="005B1381">
              <w:t>.07(.08)</w:t>
            </w:r>
          </w:p>
        </w:tc>
        <w:tc>
          <w:tcPr>
            <w:tcW w:w="2301" w:type="dxa"/>
          </w:tcPr>
          <w:p w14:paraId="1E256C9F" w14:textId="77777777" w:rsidR="00EB57AB" w:rsidRPr="005B1381" w:rsidRDefault="00EB57AB" w:rsidP="00D562C3">
            <w:pPr>
              <w:jc w:val="center"/>
            </w:pPr>
            <w:r w:rsidRPr="005B1381">
              <w:t>.09(.07)</w:t>
            </w:r>
          </w:p>
        </w:tc>
      </w:tr>
      <w:tr w:rsidR="00EB57AB" w:rsidRPr="005B1381" w14:paraId="6C296939" w14:textId="77777777" w:rsidTr="005059F9">
        <w:trPr>
          <w:trHeight w:val="291"/>
        </w:trPr>
        <w:tc>
          <w:tcPr>
            <w:tcW w:w="3770" w:type="dxa"/>
          </w:tcPr>
          <w:p w14:paraId="436BCDDE" w14:textId="77777777" w:rsidR="00EB57AB" w:rsidRPr="005B1381" w:rsidRDefault="00EB57AB" w:rsidP="00D562C3">
            <w:r w:rsidRPr="005B1381">
              <w:rPr>
                <w:i/>
                <w:iCs/>
              </w:rPr>
              <w:t>d-prime</w:t>
            </w:r>
          </w:p>
        </w:tc>
        <w:tc>
          <w:tcPr>
            <w:tcW w:w="1592" w:type="dxa"/>
          </w:tcPr>
          <w:p w14:paraId="19C591A5" w14:textId="77777777" w:rsidR="00EB57AB" w:rsidRPr="005B1381" w:rsidRDefault="00EB57AB" w:rsidP="00D562C3">
            <w:pPr>
              <w:jc w:val="center"/>
            </w:pPr>
            <w:r w:rsidRPr="005B1381">
              <w:t>2.65(.77)</w:t>
            </w:r>
          </w:p>
        </w:tc>
        <w:tc>
          <w:tcPr>
            <w:tcW w:w="1838" w:type="dxa"/>
          </w:tcPr>
          <w:p w14:paraId="4B71322B" w14:textId="77777777" w:rsidR="00EB57AB" w:rsidRPr="005B1381" w:rsidRDefault="00EB57AB" w:rsidP="00D562C3">
            <w:pPr>
              <w:jc w:val="center"/>
            </w:pPr>
            <w:r w:rsidRPr="005B1381">
              <w:t>2.91(.91)</w:t>
            </w:r>
          </w:p>
        </w:tc>
        <w:tc>
          <w:tcPr>
            <w:tcW w:w="2301" w:type="dxa"/>
          </w:tcPr>
          <w:p w14:paraId="509E838C" w14:textId="77777777" w:rsidR="00EB57AB" w:rsidRPr="005B1381" w:rsidRDefault="00EB57AB" w:rsidP="00D562C3">
            <w:pPr>
              <w:jc w:val="center"/>
            </w:pPr>
            <w:r w:rsidRPr="005B1381">
              <w:t>2.97(.61)</w:t>
            </w:r>
          </w:p>
        </w:tc>
      </w:tr>
      <w:tr w:rsidR="00EB57AB" w:rsidRPr="005B1381" w14:paraId="3F93CE03" w14:textId="77777777" w:rsidTr="005059F9">
        <w:trPr>
          <w:trHeight w:val="291"/>
        </w:trPr>
        <w:tc>
          <w:tcPr>
            <w:tcW w:w="3770" w:type="dxa"/>
            <w:tcBorders>
              <w:bottom w:val="single" w:sz="4" w:space="0" w:color="auto"/>
            </w:tcBorders>
          </w:tcPr>
          <w:p w14:paraId="0BB6A7F8" w14:textId="77777777" w:rsidR="00EB57AB" w:rsidRPr="005B1381" w:rsidRDefault="00EB57AB" w:rsidP="00D562C3">
            <w:pPr>
              <w:rPr>
                <w:i/>
                <w:iCs/>
              </w:rPr>
            </w:pPr>
            <w:r w:rsidRPr="005B1381">
              <w:rPr>
                <w:i/>
                <w:iCs/>
              </w:rPr>
              <w:t>c</w:t>
            </w:r>
          </w:p>
        </w:tc>
        <w:tc>
          <w:tcPr>
            <w:tcW w:w="1592" w:type="dxa"/>
            <w:tcBorders>
              <w:bottom w:val="single" w:sz="4" w:space="0" w:color="auto"/>
            </w:tcBorders>
          </w:tcPr>
          <w:p w14:paraId="79569D19" w14:textId="77777777" w:rsidR="00EB57AB" w:rsidRPr="005B1381" w:rsidRDefault="00EB57AB" w:rsidP="00D562C3">
            <w:pPr>
              <w:jc w:val="center"/>
            </w:pPr>
            <w:r w:rsidRPr="005B1381">
              <w:t>.27(.27)</w:t>
            </w:r>
          </w:p>
        </w:tc>
        <w:tc>
          <w:tcPr>
            <w:tcW w:w="1838" w:type="dxa"/>
            <w:tcBorders>
              <w:bottom w:val="single" w:sz="4" w:space="0" w:color="auto"/>
            </w:tcBorders>
          </w:tcPr>
          <w:p w14:paraId="0AD5B747" w14:textId="77777777" w:rsidR="00EB57AB" w:rsidRPr="005B1381" w:rsidRDefault="00EB57AB" w:rsidP="00D562C3">
            <w:pPr>
              <w:jc w:val="center"/>
            </w:pPr>
            <w:r w:rsidRPr="005B1381">
              <w:t>.16(.28)</w:t>
            </w:r>
          </w:p>
        </w:tc>
        <w:tc>
          <w:tcPr>
            <w:tcW w:w="2301" w:type="dxa"/>
            <w:tcBorders>
              <w:bottom w:val="single" w:sz="4" w:space="0" w:color="auto"/>
            </w:tcBorders>
          </w:tcPr>
          <w:p w14:paraId="43E4E78C" w14:textId="77777777" w:rsidR="00EB57AB" w:rsidRPr="005B1381" w:rsidRDefault="00EB57AB" w:rsidP="00D562C3">
            <w:pPr>
              <w:jc w:val="center"/>
            </w:pPr>
            <w:r w:rsidRPr="005B1381">
              <w:t>.02 (.28)</w:t>
            </w:r>
          </w:p>
        </w:tc>
      </w:tr>
    </w:tbl>
    <w:p w14:paraId="5A0E7C89" w14:textId="77777777" w:rsidR="00EB57AB" w:rsidRDefault="00EB57AB" w:rsidP="00EB57AB">
      <w:pPr>
        <w:spacing w:line="480" w:lineRule="auto"/>
      </w:pPr>
      <w:r w:rsidRPr="00627763">
        <w:rPr>
          <w:i/>
          <w:iCs/>
        </w:rPr>
        <w:t>Note</w:t>
      </w:r>
      <w:r>
        <w:t xml:space="preserve">. The standard deviation is provided in parentheses. </w:t>
      </w:r>
    </w:p>
    <w:p w14:paraId="0F722D00" w14:textId="77777777" w:rsidR="00EB57AB" w:rsidRDefault="00EB57AB" w:rsidP="00EB57AB">
      <w:pPr>
        <w:spacing w:line="480" w:lineRule="auto"/>
      </w:pPr>
    </w:p>
    <w:p w14:paraId="4FFE7810" w14:textId="77777777" w:rsidR="00EB57AB" w:rsidRDefault="00EB57AB" w:rsidP="00EB57AB">
      <w:pPr>
        <w:spacing w:line="480" w:lineRule="auto"/>
      </w:pPr>
    </w:p>
    <w:p w14:paraId="66BEC6BD" w14:textId="77777777" w:rsidR="00EB57AB" w:rsidRDefault="00EB57AB" w:rsidP="00EB57AB">
      <w:pPr>
        <w:spacing w:line="480" w:lineRule="auto"/>
      </w:pPr>
    </w:p>
    <w:p w14:paraId="5429EB72" w14:textId="77777777" w:rsidR="00EB57AB" w:rsidRDefault="00EB57AB" w:rsidP="00EB57AB">
      <w:pPr>
        <w:spacing w:line="480" w:lineRule="auto"/>
      </w:pPr>
    </w:p>
    <w:p w14:paraId="45290AA5" w14:textId="77777777" w:rsidR="00EB57AB" w:rsidRDefault="00EB57AB" w:rsidP="00EB57AB">
      <w:pPr>
        <w:spacing w:line="480" w:lineRule="auto"/>
      </w:pPr>
    </w:p>
    <w:p w14:paraId="1A6F14A4" w14:textId="77777777" w:rsidR="00EB57AB" w:rsidRDefault="00EB57AB" w:rsidP="00EB57AB">
      <w:pPr>
        <w:spacing w:line="480" w:lineRule="auto"/>
      </w:pPr>
    </w:p>
    <w:p w14:paraId="3345F9E9" w14:textId="77777777" w:rsidR="00EB57AB" w:rsidRDefault="00EB57AB" w:rsidP="00EB57AB">
      <w:pPr>
        <w:spacing w:line="480" w:lineRule="auto"/>
      </w:pPr>
    </w:p>
    <w:p w14:paraId="3FFBCDE6" w14:textId="77777777" w:rsidR="00EB57AB" w:rsidRDefault="00EB57AB" w:rsidP="00EB57AB">
      <w:pPr>
        <w:spacing w:line="480" w:lineRule="auto"/>
      </w:pPr>
    </w:p>
    <w:p w14:paraId="1576AC5A" w14:textId="77777777" w:rsidR="00EB57AB" w:rsidRDefault="00EB57AB" w:rsidP="00EB57AB">
      <w:pPr>
        <w:spacing w:line="480" w:lineRule="auto"/>
      </w:pPr>
    </w:p>
    <w:p w14:paraId="234FD51B" w14:textId="77777777" w:rsidR="00EB57AB" w:rsidRDefault="00EB57AB" w:rsidP="00EB57AB">
      <w:pPr>
        <w:spacing w:line="480" w:lineRule="auto"/>
      </w:pPr>
    </w:p>
    <w:p w14:paraId="5F4DD96F" w14:textId="2C30A9AD" w:rsidR="00EB57AB" w:rsidRDefault="00EB57AB" w:rsidP="00EB57AB">
      <w:pPr>
        <w:spacing w:line="480" w:lineRule="auto"/>
      </w:pPr>
      <w:r w:rsidRPr="00366ACC">
        <w:lastRenderedPageBreak/>
        <w:t>Experiment 2</w:t>
      </w:r>
    </w:p>
    <w:p w14:paraId="2D0E1F61" w14:textId="224359BA" w:rsidR="00E113B2" w:rsidRDefault="00E113B2" w:rsidP="00E06DE1">
      <w:pPr>
        <w:spacing w:line="480" w:lineRule="auto"/>
        <w:jc w:val="center"/>
      </w:pPr>
      <w:r>
        <w:rPr>
          <w:noProof/>
        </w:rPr>
        <w:drawing>
          <wp:inline distT="0" distB="0" distL="0" distR="0" wp14:anchorId="0CD5FEFA" wp14:editId="0FCEFDF9">
            <wp:extent cx="5621867" cy="5199026"/>
            <wp:effectExtent l="0" t="0" r="4445" b="0"/>
            <wp:docPr id="9" name="Picture 9" descr="Diagram, engineering draw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 line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630525" cy="5207032"/>
                    </a:xfrm>
                    <a:prstGeom prst="rect">
                      <a:avLst/>
                    </a:prstGeom>
                  </pic:spPr>
                </pic:pic>
              </a:graphicData>
            </a:graphic>
          </wp:inline>
        </w:drawing>
      </w:r>
    </w:p>
    <w:p w14:paraId="21B408A0" w14:textId="3026D47D" w:rsidR="00EB57AB" w:rsidRDefault="00EB57AB" w:rsidP="006023AC">
      <w:pPr>
        <w:widowControl w:val="0"/>
        <w:autoSpaceDE w:val="0"/>
        <w:autoSpaceDN w:val="0"/>
        <w:adjustRightInd w:val="0"/>
        <w:ind w:left="475"/>
      </w:pPr>
      <w:r w:rsidRPr="00F23493">
        <w:rPr>
          <w:i/>
          <w:iCs/>
        </w:rPr>
        <w:t>Figure</w:t>
      </w:r>
      <w:r>
        <w:rPr>
          <w:i/>
          <w:iCs/>
        </w:rPr>
        <w:t xml:space="preserve"> 11</w:t>
      </w:r>
      <w:r w:rsidRPr="00F23493">
        <w:t xml:space="preserve">.  All of the data used to create these calibration curves come from the alone and </w:t>
      </w:r>
      <w:r>
        <w:t>non</w:t>
      </w:r>
      <w:r w:rsidRPr="005B1381">
        <w:t>collaborativ</w:t>
      </w:r>
      <w:r>
        <w:t>e</w:t>
      </w:r>
      <w:r w:rsidRPr="00F23493">
        <w:t xml:space="preserve"> groups. Each calibration curve plots the</w:t>
      </w:r>
      <w:r w:rsidR="006023AC">
        <w:t xml:space="preserve"> proportion correct as a function of confidence. </w:t>
      </w:r>
      <w:r w:rsidRPr="00F23493">
        <w:t>All of the participants made a confidence decision using a 5-point Likert scale</w:t>
      </w:r>
      <w:r w:rsidR="006023AC">
        <w:t xml:space="preserve"> (1-not confident at all, 2- a little confident, 3-</w:t>
      </w:r>
      <w:r w:rsidR="006023AC" w:rsidRPr="00D51DAC">
        <w:t xml:space="preserve"> </w:t>
      </w:r>
      <w:r w:rsidR="006023AC">
        <w:t xml:space="preserve">fairly confident, 4- quite a bit confident, 5- extremely confident). </w:t>
      </w:r>
      <w:r w:rsidRPr="00F23493">
        <w:t xml:space="preserve">(A) Depicts a calibration curve for the exemplar task; (B) the exemplar-state new exemplar; (C) the exemplar-state old exemplar new state. </w:t>
      </w:r>
      <w:r>
        <w:t>F</w:t>
      </w:r>
      <w:r w:rsidRPr="00F23493">
        <w:t xml:space="preserve">or both the alone condition and the </w:t>
      </w:r>
      <w:r>
        <w:t>non</w:t>
      </w:r>
      <w:r w:rsidRPr="005B1381">
        <w:t>collaborative</w:t>
      </w:r>
      <w:r w:rsidRPr="00F23493">
        <w:t xml:space="preserve"> decision, the likelihood that an identification is accurate rises </w:t>
      </w:r>
      <w:r>
        <w:t>with</w:t>
      </w:r>
      <w:r w:rsidRPr="00F23493">
        <w:t xml:space="preserve"> the level of </w:t>
      </w:r>
      <w:r>
        <w:t xml:space="preserve">reported </w:t>
      </w:r>
      <w:r w:rsidRPr="00F23493">
        <w:t xml:space="preserve">confidence. </w:t>
      </w:r>
    </w:p>
    <w:p w14:paraId="7275C056" w14:textId="77777777" w:rsidR="00EB57AB" w:rsidRDefault="00EB57AB" w:rsidP="00EB57AB">
      <w:pPr>
        <w:spacing w:line="480" w:lineRule="auto"/>
      </w:pPr>
    </w:p>
    <w:p w14:paraId="06F473F4" w14:textId="77777777" w:rsidR="00EB57AB" w:rsidRDefault="00EB57AB" w:rsidP="00EB57AB">
      <w:pPr>
        <w:spacing w:line="480" w:lineRule="auto"/>
      </w:pPr>
    </w:p>
    <w:p w14:paraId="0ACFADF3" w14:textId="77777777" w:rsidR="00EB57AB" w:rsidRDefault="00EB57AB" w:rsidP="00EB57AB">
      <w:pPr>
        <w:spacing w:line="480" w:lineRule="auto"/>
      </w:pPr>
    </w:p>
    <w:p w14:paraId="79C79E44" w14:textId="77777777" w:rsidR="00EB57AB" w:rsidRPr="005E2BA2" w:rsidRDefault="00EB57AB" w:rsidP="00EB57AB">
      <w:pPr>
        <w:spacing w:line="480" w:lineRule="auto"/>
        <w:jc w:val="both"/>
        <w:rPr>
          <w:b/>
          <w:bCs/>
        </w:rPr>
      </w:pPr>
      <w:r w:rsidRPr="005E2BA2">
        <w:rPr>
          <w:b/>
          <w:bCs/>
        </w:rPr>
        <w:lastRenderedPageBreak/>
        <w:t>Examining how collaboration</w:t>
      </w:r>
      <w:r>
        <w:rPr>
          <w:b/>
          <w:bCs/>
        </w:rPr>
        <w:t xml:space="preserve"> helped</w:t>
      </w:r>
      <w:r w:rsidRPr="005E2BA2">
        <w:rPr>
          <w:b/>
          <w:bCs/>
        </w:rPr>
        <w:t xml:space="preserve"> binding at retrieval.</w:t>
      </w:r>
    </w:p>
    <w:p w14:paraId="7A0F830C" w14:textId="77777777" w:rsidR="00EB57AB" w:rsidRDefault="00EB57AB" w:rsidP="00EB57AB">
      <w:pPr>
        <w:spacing w:line="480" w:lineRule="auto"/>
        <w:ind w:firstLine="720"/>
      </w:pPr>
      <w:r>
        <w:t xml:space="preserve">Lastly, we are interested in understanding how collaboration helped with the binding at retrieval of exemplars and their state information. To be clear, we were only interested when the performance of the collaborative condition was significantly better than the noncollaborative decision, which was when participants made an old/new recognition decision involving the same studied exemplars but presented in different states. First, we averaged the two participants' noncollaborative decisions and created a paired single noncollaborative score for each pair. We then conducted two paired sample </w:t>
      </w:r>
      <w:r w:rsidRPr="00D407F5">
        <w:rPr>
          <w:i/>
          <w:iCs/>
        </w:rPr>
        <w:t>t</w:t>
      </w:r>
      <w:r>
        <w:t>-tests between the averaged noncollaborative pair and the pairs collaborative hit rate (HR) and false alarm rate (FAR) for the same-exemplar, different state decisions.</w:t>
      </w:r>
    </w:p>
    <w:p w14:paraId="40235660" w14:textId="77777777" w:rsidR="00EB57AB" w:rsidRDefault="00EB57AB" w:rsidP="00EB57AB">
      <w:pPr>
        <w:spacing w:line="480" w:lineRule="auto"/>
        <w:ind w:firstLine="720"/>
      </w:pPr>
      <w:r>
        <w:t xml:space="preserve">The first paired sample </w:t>
      </w:r>
      <w:r w:rsidRPr="004F5D87">
        <w:rPr>
          <w:i/>
          <w:iCs/>
        </w:rPr>
        <w:t>t-</w:t>
      </w:r>
      <w:r>
        <w:t xml:space="preserve">test compared the HR for the averaged noncollaborative pairs </w:t>
      </w:r>
      <w:r w:rsidRPr="005B1381">
        <w:t>(</w:t>
      </w:r>
      <w:r w:rsidRPr="005B1381">
        <w:rPr>
          <w:i/>
          <w:iCs/>
        </w:rPr>
        <w:t xml:space="preserve">M </w:t>
      </w:r>
      <w:r w:rsidRPr="005B1381">
        <w:t>= .</w:t>
      </w:r>
      <w:r>
        <w:t>77</w:t>
      </w:r>
      <w:r w:rsidRPr="005B1381">
        <w:t xml:space="preserve">, </w:t>
      </w:r>
      <w:r w:rsidRPr="005B1381">
        <w:rPr>
          <w:i/>
          <w:iCs/>
        </w:rPr>
        <w:t>SD</w:t>
      </w:r>
      <w:r w:rsidRPr="005B1381">
        <w:t xml:space="preserve"> = .</w:t>
      </w:r>
      <w:r>
        <w:t>11</w:t>
      </w:r>
      <w:r w:rsidRPr="005B1381">
        <w:t xml:space="preserve">) </w:t>
      </w:r>
      <w:r>
        <w:t xml:space="preserve">and the collaborative pairs </w:t>
      </w:r>
      <w:r w:rsidRPr="005B1381">
        <w:t>(</w:t>
      </w:r>
      <w:r w:rsidRPr="005B1381">
        <w:rPr>
          <w:i/>
          <w:iCs/>
        </w:rPr>
        <w:t xml:space="preserve">M </w:t>
      </w:r>
      <w:r w:rsidRPr="005B1381">
        <w:t>= .</w:t>
      </w:r>
      <w:r>
        <w:t>83</w:t>
      </w:r>
      <w:r w:rsidRPr="005B1381">
        <w:t xml:space="preserve">, </w:t>
      </w:r>
      <w:r w:rsidRPr="005B1381">
        <w:rPr>
          <w:i/>
          <w:iCs/>
        </w:rPr>
        <w:t>SD</w:t>
      </w:r>
      <w:r w:rsidRPr="005B1381">
        <w:t xml:space="preserve"> = .</w:t>
      </w:r>
      <w:r>
        <w:t>08</w:t>
      </w:r>
      <w:r w:rsidRPr="005B1381">
        <w:t xml:space="preserve">) </w:t>
      </w:r>
      <w:r>
        <w:t>for the same-exemplar, different state performance</w:t>
      </w:r>
      <w:r w:rsidRPr="005B1381">
        <w:t xml:space="preserve"> </w:t>
      </w:r>
      <w:r w:rsidRPr="005B1381">
        <w:rPr>
          <w:i/>
          <w:iCs/>
        </w:rPr>
        <w:t>t</w:t>
      </w:r>
      <w:r w:rsidRPr="005B1381">
        <w:t xml:space="preserve">(18) = </w:t>
      </w:r>
      <w:r>
        <w:t>3.37</w:t>
      </w:r>
      <w:r w:rsidRPr="005B1381">
        <w:t>,</w:t>
      </w:r>
      <w:r w:rsidRPr="005B1381">
        <w:rPr>
          <w:i/>
          <w:iCs/>
        </w:rPr>
        <w:t xml:space="preserve"> p</w:t>
      </w:r>
      <w:r w:rsidRPr="005B1381">
        <w:t xml:space="preserve"> = </w:t>
      </w:r>
      <w:r>
        <w:t>.003</w:t>
      </w:r>
      <w:r w:rsidRPr="005B1381">
        <w:t xml:space="preserve">, </w:t>
      </w:r>
      <w:r w:rsidRPr="005B1381">
        <w:rPr>
          <w:i/>
          <w:iCs/>
        </w:rPr>
        <w:t xml:space="preserve">d </w:t>
      </w:r>
      <w:r w:rsidRPr="005B1381">
        <w:t>= .</w:t>
      </w:r>
      <w:r>
        <w:t>77</w:t>
      </w:r>
      <w:r w:rsidRPr="005B1381">
        <w:t>, 95% CI [.</w:t>
      </w:r>
      <w:r>
        <w:t>25</w:t>
      </w:r>
      <w:r w:rsidRPr="005B1381">
        <w:t xml:space="preserve">, </w:t>
      </w:r>
      <w:r>
        <w:t>1.28</w:t>
      </w:r>
      <w:r w:rsidRPr="005B1381">
        <w:t>]</w:t>
      </w:r>
      <w:r>
        <w:t xml:space="preserve">. We found that the collaborative HR was significantly better than the averaged noncollaborative performance. This indicates that, together, collaborators were able to correctly identify (state “old”) which exemplars were studied and their correct state. This supports previous literature by </w:t>
      </w:r>
      <w:r w:rsidRPr="005B1381">
        <w:fldChar w:fldCharType="begin" w:fldLock="1"/>
      </w:r>
      <w:r w:rsidRPr="005B1381">
        <w:instrText>ADDIN CSL_CITATION {"citationItems":[{"id":"ITEM-1","itemData":{"DOI":"10.1037/0278-7393.26.6.1578","ISSN":"02787393","PMID":"11185784","abstract":"Group collaboration was examined in item and associative recognition. The present study distinguishes between group effects versus collaborative processes and defines the latter as interactive information exchange among group members. By that definition, many group effects do not involve collaboration. For example, group performance can exceed individual performance by pooling the increased resources of the group. Specifically, a group advantage can be obtained by deferring to a majority vote or to the group's best member. For both item and associative recognition, a group advantage was obtained that could not be accounted for by resource pooling. Collaborative facilitation was shown reliably in recognizing targets but not for rejecting distractors.","author":[{"dropping-particle":"","family":"Clark","given":"Steven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P.","non-dropping-particle":"","parse-names":false,"suffix":""}],"container-title":"Journal of Experimental Psychology: Learning Memory and Cognition","id":"ITEM-1","issue":"6","issued":{"date-parts":[["2000"]]},"page":"1578-1588","title":"Group Collaboration in Recognition Memory","type":"article-journal","volume":"26"},"uris":["http://www.mendeley.com/documents/?uuid=b014ab2b-58af-4db7-b8db-a540e294294f"]}],"mendeley":{"formattedCitation":"(Clark et al., 2000)","manualFormatting":"Clark et al. (2000)","plainTextFormattedCitation":"(Clark et al., 2000)","previouslyFormattedCitation":"(Clark et al., 2000)"},"properties":{"noteIndex":0},"schema":"https://github.com/citation-style-language/schema/raw/master/csl-citation.json"}</w:instrText>
      </w:r>
      <w:r w:rsidRPr="005B1381">
        <w:fldChar w:fldCharType="separate"/>
      </w:r>
      <w:r w:rsidRPr="005B1381">
        <w:rPr>
          <w:noProof/>
        </w:rPr>
        <w:t>Clark et al. (2000)</w:t>
      </w:r>
      <w:r w:rsidRPr="005B1381">
        <w:fldChar w:fldCharType="end"/>
      </w:r>
      <w:r>
        <w:t>,</w:t>
      </w:r>
      <w:r w:rsidRPr="005B1381">
        <w:t xml:space="preserve"> </w:t>
      </w:r>
      <w:r>
        <w:t xml:space="preserve">which also found that the collaborative advantage stemmed from an increase in hit rates. </w:t>
      </w:r>
    </w:p>
    <w:p w14:paraId="0E7C7EB1" w14:textId="552339DC" w:rsidR="00EB57AB" w:rsidRDefault="00EB57AB" w:rsidP="00EB57AB">
      <w:pPr>
        <w:spacing w:line="480" w:lineRule="auto"/>
        <w:ind w:firstLine="720"/>
        <w:rPr>
          <w:noProof/>
        </w:rPr>
      </w:pPr>
      <w:r>
        <w:t xml:space="preserve">Next, we conducted a paired sample </w:t>
      </w:r>
      <w:r w:rsidRPr="004F5D87">
        <w:rPr>
          <w:i/>
          <w:iCs/>
        </w:rPr>
        <w:t>t</w:t>
      </w:r>
      <w:r>
        <w:t xml:space="preserve">-test to compare the FAR for the averaged noncollaborative pairs </w:t>
      </w:r>
      <w:r w:rsidRPr="005B1381">
        <w:t>(</w:t>
      </w:r>
      <w:r w:rsidRPr="005B1381">
        <w:rPr>
          <w:i/>
          <w:iCs/>
        </w:rPr>
        <w:t xml:space="preserve">M </w:t>
      </w:r>
      <w:r w:rsidRPr="005B1381">
        <w:t>= .</w:t>
      </w:r>
      <w:r>
        <w:t>22</w:t>
      </w:r>
      <w:r w:rsidRPr="005B1381">
        <w:t xml:space="preserve">, </w:t>
      </w:r>
      <w:r w:rsidRPr="005B1381">
        <w:rPr>
          <w:i/>
          <w:iCs/>
        </w:rPr>
        <w:t>SD</w:t>
      </w:r>
      <w:r w:rsidRPr="005B1381">
        <w:t xml:space="preserve"> = .</w:t>
      </w:r>
      <w:r>
        <w:t>09</w:t>
      </w:r>
      <w:r w:rsidRPr="005B1381">
        <w:t xml:space="preserve">) </w:t>
      </w:r>
      <w:r>
        <w:t xml:space="preserve">and the collaborative pairs </w:t>
      </w:r>
      <w:r w:rsidRPr="005B1381">
        <w:t>(</w:t>
      </w:r>
      <w:r w:rsidRPr="005B1381">
        <w:rPr>
          <w:i/>
          <w:iCs/>
        </w:rPr>
        <w:t xml:space="preserve">M </w:t>
      </w:r>
      <w:r w:rsidRPr="005B1381">
        <w:t>= .</w:t>
      </w:r>
      <w:r>
        <w:t>16</w:t>
      </w:r>
      <w:r w:rsidRPr="005B1381">
        <w:t xml:space="preserve">, </w:t>
      </w:r>
      <w:r w:rsidRPr="005B1381">
        <w:rPr>
          <w:i/>
          <w:iCs/>
        </w:rPr>
        <w:t>SD</w:t>
      </w:r>
      <w:r w:rsidRPr="005B1381">
        <w:t xml:space="preserve"> = .</w:t>
      </w:r>
      <w:r>
        <w:t>08</w:t>
      </w:r>
      <w:r w:rsidRPr="005B1381">
        <w:t xml:space="preserve">) </w:t>
      </w:r>
      <w:r>
        <w:t>for the same-exemplar, different state performance</w:t>
      </w:r>
      <w:r w:rsidRPr="005B1381">
        <w:t xml:space="preserve"> </w:t>
      </w:r>
      <w:r w:rsidRPr="005B1381">
        <w:rPr>
          <w:i/>
          <w:iCs/>
        </w:rPr>
        <w:t>t</w:t>
      </w:r>
      <w:r w:rsidRPr="005B1381">
        <w:t xml:space="preserve">(18) = </w:t>
      </w:r>
      <w:r>
        <w:t>4.12</w:t>
      </w:r>
      <w:r w:rsidRPr="005B1381">
        <w:t>,</w:t>
      </w:r>
      <w:r w:rsidRPr="005B1381">
        <w:rPr>
          <w:i/>
          <w:iCs/>
        </w:rPr>
        <w:t xml:space="preserve"> p</w:t>
      </w:r>
      <w:r w:rsidRPr="005B1381">
        <w:t xml:space="preserve"> </w:t>
      </w:r>
      <w:r>
        <w:t>&lt; .001</w:t>
      </w:r>
      <w:r w:rsidRPr="005B1381">
        <w:t xml:space="preserve">, </w:t>
      </w:r>
      <w:r w:rsidRPr="005B1381">
        <w:rPr>
          <w:i/>
          <w:iCs/>
        </w:rPr>
        <w:t xml:space="preserve">d </w:t>
      </w:r>
      <w:r w:rsidRPr="005B1381">
        <w:t>= .</w:t>
      </w:r>
      <w:r>
        <w:t>95</w:t>
      </w:r>
      <w:r w:rsidRPr="005B1381">
        <w:t>, 95% CI [.</w:t>
      </w:r>
      <w:r>
        <w:t>39</w:t>
      </w:r>
      <w:r w:rsidRPr="005B1381">
        <w:t xml:space="preserve">, </w:t>
      </w:r>
      <w:r>
        <w:t>1.48</w:t>
      </w:r>
      <w:r w:rsidRPr="005B1381">
        <w:t>]</w:t>
      </w:r>
      <w:r>
        <w:t>.</w:t>
      </w:r>
      <w:r w:rsidRPr="00EB57AB">
        <w:t xml:space="preserve"> </w:t>
      </w:r>
      <w:r>
        <w:t xml:space="preserve">The collaborative FAR was significantly lower for the collaborative condition compared to the averaged noncollaborative performance. This finding indicated that when individuals collaborated, they were able to successfully reject exemplar states that they did not study, which </w:t>
      </w:r>
      <w:r>
        <w:lastRenderedPageBreak/>
        <w:t xml:space="preserve">led to a reduction of incorrect selections. This decrease in false alarms </w:t>
      </w:r>
      <w:r w:rsidR="00E113B2">
        <w:t>has also been</w:t>
      </w:r>
      <w:r>
        <w:t xml:space="preserve"> found by </w:t>
      </w:r>
      <w:r w:rsidRPr="005B1381">
        <w:rPr>
          <w:noProof/>
        </w:rPr>
        <w:t>(Rajaram, Maswood, &amp; Pereira-Pasarin, 2020</w:t>
      </w:r>
      <w:r>
        <w:rPr>
          <w:noProof/>
        </w:rPr>
        <w:t>) and supports collaborative pairs' ability to reduce the number of errors by error-pruning.</w:t>
      </w:r>
    </w:p>
    <w:p w14:paraId="7482AEFB" w14:textId="4A8B57CC" w:rsidR="00DB35B9" w:rsidRDefault="00EB57AB" w:rsidP="00DB35B9">
      <w:pPr>
        <w:spacing w:line="480" w:lineRule="auto"/>
        <w:ind w:firstLine="720"/>
        <w:rPr>
          <w:noProof/>
        </w:rPr>
      </w:pPr>
      <w:r>
        <w:rPr>
          <w:noProof/>
        </w:rPr>
        <w:t xml:space="preserve">Another way to understand how collaborative groups made their decisions was to look at how often collaborative groups went with the decision of their best group member. In other words, did the benefit of collaboration arise from one partner's ability to lift the group's performance? We determined which group's member had the better performance (who had the best highest </w:t>
      </w:r>
      <w:r w:rsidRPr="000E2C3A">
        <w:rPr>
          <w:i/>
          <w:iCs/>
          <w:noProof/>
        </w:rPr>
        <w:t>d-prime</w:t>
      </w:r>
      <w:r>
        <w:rPr>
          <w:noProof/>
        </w:rPr>
        <w:t xml:space="preserve"> score) when making their noncollaborative decisions. We then used the best group member for each pair to examine the proportion of disagreements that were resolved that were consistent with the best group members' recognition decision. </w:t>
      </w:r>
      <w:r w:rsidR="00DB35B9">
        <w:rPr>
          <w:noProof/>
        </w:rPr>
        <w:t xml:space="preserve">We found that collaborative pairs resolved their disagreements 43% of the time, which indicates that the collaborative advantage was not solely due to the group’s best member. </w:t>
      </w:r>
    </w:p>
    <w:p w14:paraId="142F97C8" w14:textId="6855E1A3" w:rsidR="00EB57AB" w:rsidRPr="00F23493" w:rsidRDefault="00EB57AB" w:rsidP="00EB57AB">
      <w:pPr>
        <w:spacing w:line="480" w:lineRule="auto"/>
        <w:ind w:firstLine="720"/>
      </w:pPr>
      <w:r>
        <w:rPr>
          <w:noProof/>
        </w:rPr>
        <w:t xml:space="preserve">Lastly, we wanted to know if the group’s best member from the noncollaborative condition performed better than the collaborative condition. We ran paired samples t-tests on </w:t>
      </w:r>
      <w:r w:rsidRPr="005A049C">
        <w:rPr>
          <w:i/>
          <w:iCs/>
          <w:noProof/>
        </w:rPr>
        <w:t>d-prime</w:t>
      </w:r>
      <w:r>
        <w:rPr>
          <w:noProof/>
        </w:rPr>
        <w:t xml:space="preserve"> and found that performance was better for the collaborative condition (</w:t>
      </w:r>
      <w:r w:rsidRPr="005B1381">
        <w:rPr>
          <w:i/>
          <w:iCs/>
        </w:rPr>
        <w:t xml:space="preserve">M </w:t>
      </w:r>
      <w:r w:rsidRPr="005B1381">
        <w:t xml:space="preserve">= </w:t>
      </w:r>
      <w:r>
        <w:t>2.08</w:t>
      </w:r>
      <w:r w:rsidRPr="005B1381">
        <w:t xml:space="preserve">, </w:t>
      </w:r>
      <w:r w:rsidRPr="005B1381">
        <w:rPr>
          <w:i/>
          <w:iCs/>
        </w:rPr>
        <w:t>SD</w:t>
      </w:r>
      <w:r w:rsidRPr="005B1381">
        <w:t xml:space="preserve"> = .</w:t>
      </w:r>
      <w:r>
        <w:t>53</w:t>
      </w:r>
      <w:r w:rsidRPr="005B1381">
        <w:t>)</w:t>
      </w:r>
      <w:r>
        <w:t xml:space="preserve"> </w:t>
      </w:r>
      <w:r>
        <w:rPr>
          <w:noProof/>
        </w:rPr>
        <w:t>in comparison to the group best member</w:t>
      </w:r>
      <w:r w:rsidRPr="001F1D32">
        <w:rPr>
          <w:i/>
          <w:iCs/>
        </w:rPr>
        <w:t xml:space="preserve"> </w:t>
      </w:r>
      <w:r w:rsidRPr="001F1D32">
        <w:t>(</w:t>
      </w:r>
      <w:r w:rsidRPr="005B1381">
        <w:rPr>
          <w:i/>
          <w:iCs/>
        </w:rPr>
        <w:t xml:space="preserve">M </w:t>
      </w:r>
      <w:r w:rsidRPr="005B1381">
        <w:t xml:space="preserve">= </w:t>
      </w:r>
      <w:r>
        <w:t>1.81</w:t>
      </w:r>
      <w:r w:rsidRPr="005B1381">
        <w:t xml:space="preserve">, </w:t>
      </w:r>
      <w:r w:rsidRPr="005B1381">
        <w:rPr>
          <w:i/>
          <w:iCs/>
        </w:rPr>
        <w:t>SD</w:t>
      </w:r>
      <w:r w:rsidRPr="005B1381">
        <w:t xml:space="preserve"> = .</w:t>
      </w:r>
      <w:r>
        <w:t>53</w:t>
      </w:r>
      <w:r w:rsidRPr="005B1381">
        <w:t>)</w:t>
      </w:r>
      <w:r>
        <w:t xml:space="preserve"> </w:t>
      </w:r>
      <w:r w:rsidRPr="005A049C">
        <w:rPr>
          <w:i/>
          <w:iCs/>
        </w:rPr>
        <w:t>d-prime</w:t>
      </w:r>
      <w:r>
        <w:t xml:space="preserve">: </w:t>
      </w:r>
      <w:r w:rsidRPr="005B1381">
        <w:rPr>
          <w:i/>
          <w:iCs/>
        </w:rPr>
        <w:t>t</w:t>
      </w:r>
      <w:r w:rsidRPr="005B1381">
        <w:t xml:space="preserve">(18) = </w:t>
      </w:r>
      <w:r>
        <w:t>2.73</w:t>
      </w:r>
      <w:r w:rsidRPr="005B1381">
        <w:t>,</w:t>
      </w:r>
      <w:r w:rsidRPr="005B1381">
        <w:rPr>
          <w:i/>
          <w:iCs/>
        </w:rPr>
        <w:t xml:space="preserve"> p</w:t>
      </w:r>
      <w:r w:rsidRPr="005B1381">
        <w:t xml:space="preserve"> </w:t>
      </w:r>
      <w:r>
        <w:t>= .014</w:t>
      </w:r>
      <w:r w:rsidRPr="005B1381">
        <w:t xml:space="preserve">, </w:t>
      </w:r>
      <w:r w:rsidRPr="005B1381">
        <w:rPr>
          <w:i/>
          <w:iCs/>
        </w:rPr>
        <w:t xml:space="preserve">d </w:t>
      </w:r>
      <w:r w:rsidRPr="005B1381">
        <w:t>= .</w:t>
      </w:r>
      <w:r>
        <w:t>63</w:t>
      </w:r>
      <w:r w:rsidRPr="005B1381">
        <w:t>, 95% CI [.</w:t>
      </w:r>
      <w:r>
        <w:t>125</w:t>
      </w:r>
      <w:r w:rsidRPr="005B1381">
        <w:t xml:space="preserve">, </w:t>
      </w:r>
      <w:r>
        <w:t>1.11</w:t>
      </w:r>
      <w:r w:rsidRPr="005B1381">
        <w:t>]</w:t>
      </w:r>
      <w:r>
        <w:t xml:space="preserve">. Taken together, it appears that the collaborative advantage was due to factors beyond averaging performance or by simply following the group's best member. Instead, it seems like the communication exchange was a significant contributor driving the group’s ability to select correct “old” exemplars and correctly reject “new” exemplars. </w:t>
      </w:r>
    </w:p>
    <w:p w14:paraId="55C16F8F" w14:textId="79C559BB" w:rsidR="0033408C" w:rsidRDefault="00EB57AB" w:rsidP="0033408C">
      <w:pPr>
        <w:spacing w:line="480" w:lineRule="auto"/>
        <w:ind w:firstLine="720"/>
      </w:pPr>
      <w:r>
        <w:t>In sum</w:t>
      </w:r>
      <w:r w:rsidRPr="005B1381">
        <w:t>, participants performed well on both tasks. Performance for the exemplar task was particularly high for all conditions</w:t>
      </w:r>
      <w:r>
        <w:t>,</w:t>
      </w:r>
      <w:r w:rsidRPr="005B1381">
        <w:t xml:space="preserve"> which </w:t>
      </w:r>
      <w:r>
        <w:t>resulted in</w:t>
      </w:r>
      <w:r w:rsidRPr="005B1381">
        <w:t xml:space="preserve"> a ceiling effect. The alone condition was more conservative in their decision-making during the exemplar task compared to the</w:t>
      </w:r>
      <w:r w:rsidRPr="00EB57AB">
        <w:t xml:space="preserve"> </w:t>
      </w:r>
      <w:r w:rsidRPr="005B1381">
        <w:lastRenderedPageBreak/>
        <w:t>collaborative decision. For the exemplar-state task</w:t>
      </w:r>
      <w:r>
        <w:t>,</w:t>
      </w:r>
      <w:r w:rsidRPr="005B1381">
        <w:t xml:space="preserve"> when participants were presented with new exemplars during the test, there was no difference in any of the conditions for recognition memory performance. </w:t>
      </w:r>
      <w:r>
        <w:t>Of primary interest, f</w:t>
      </w:r>
      <w:r w:rsidRPr="005B1381">
        <w:t>or the exemplar-state task</w:t>
      </w:r>
      <w:r w:rsidR="00B419B9">
        <w:t>,</w:t>
      </w:r>
      <w:r w:rsidRPr="005B1381">
        <w:t xml:space="preserve"> when participants were presented with old exemplars with new states, our results indicated that the collaborative condition had a significantly higher </w:t>
      </w:r>
      <w:r w:rsidRPr="005B1381">
        <w:rPr>
          <w:i/>
          <w:iCs/>
        </w:rPr>
        <w:t>d-prime</w:t>
      </w:r>
      <w:r w:rsidRPr="005B1381">
        <w:t xml:space="preserve"> compared to the alone condition</w:t>
      </w:r>
      <w:r>
        <w:t>,</w:t>
      </w:r>
      <w:r w:rsidRPr="005B1381">
        <w:t xml:space="preserve"> indicating that the collaborative condition successfully </w:t>
      </w:r>
      <w:r w:rsidR="00B419B9">
        <w:t>rejected</w:t>
      </w:r>
      <w:r w:rsidR="00B419B9" w:rsidRPr="005B1381">
        <w:t xml:space="preserve"> </w:t>
      </w:r>
      <w:r w:rsidRPr="005B1381">
        <w:t>the old exemplar</w:t>
      </w:r>
      <w:r>
        <w:t>,</w:t>
      </w:r>
      <w:r w:rsidRPr="005B1381">
        <w:t xml:space="preserve"> new state stimuli. This finding </w:t>
      </w:r>
      <w:r w:rsidR="00B419B9">
        <w:t>shows</w:t>
      </w:r>
      <w:r w:rsidRPr="005B1381">
        <w:t xml:space="preserve"> that collaboration</w:t>
      </w:r>
      <w:r w:rsidR="00B419B9">
        <w:t>,</w:t>
      </w:r>
      <w:r w:rsidRPr="005B1381">
        <w:t xml:space="preserve"> once again</w:t>
      </w:r>
      <w:r w:rsidR="00B419B9">
        <w:t>,</w:t>
      </w:r>
      <w:r w:rsidRPr="005B1381">
        <w:t xml:space="preserve"> has been shown to aid exemplar-state binding. This also provided support </w:t>
      </w:r>
      <w:r>
        <w:t>for</w:t>
      </w:r>
      <w:r w:rsidRPr="005B1381">
        <w:t xml:space="preserve"> exemplars and their state information being bound because there is evidence that the collaborative groups are able to remember both sets of information well-enough to decipher between rejecting </w:t>
      </w:r>
      <w:r w:rsidR="00B419B9">
        <w:t>the</w:t>
      </w:r>
      <w:r w:rsidR="0033408C">
        <w:t xml:space="preserve"> old</w:t>
      </w:r>
      <w:r w:rsidR="00B419B9">
        <w:t xml:space="preserve"> </w:t>
      </w:r>
      <w:r w:rsidR="0033408C">
        <w:t>ex</w:t>
      </w:r>
      <w:r w:rsidRPr="005B1381">
        <w:t>emplar</w:t>
      </w:r>
      <w:r w:rsidR="0033408C">
        <w:t xml:space="preserve">-states that they had studied and old exemplars in new states. </w:t>
      </w:r>
    </w:p>
    <w:p w14:paraId="4F9432F2" w14:textId="77777777" w:rsidR="00EB57AB" w:rsidRDefault="00EB57AB" w:rsidP="00EB57AB">
      <w:pPr>
        <w:spacing w:line="480" w:lineRule="auto"/>
        <w:jc w:val="center"/>
        <w:rPr>
          <w:b/>
          <w:bCs/>
        </w:rPr>
      </w:pPr>
      <w:r w:rsidRPr="005B1381">
        <w:rPr>
          <w:b/>
          <w:bCs/>
        </w:rPr>
        <w:t xml:space="preserve">General Discussion </w:t>
      </w:r>
    </w:p>
    <w:p w14:paraId="037346C8" w14:textId="2B2F37D1" w:rsidR="00EB57AB" w:rsidRPr="005B1381" w:rsidRDefault="00EB57AB" w:rsidP="00EB57AB">
      <w:pPr>
        <w:spacing w:line="480" w:lineRule="auto"/>
        <w:ind w:firstLine="720"/>
      </w:pPr>
      <w:r w:rsidRPr="005B1381">
        <w:rPr>
          <w:color w:val="000000" w:themeColor="text1"/>
        </w:rPr>
        <w:t xml:space="preserve">In our Experiment 1A, we </w:t>
      </w:r>
      <w:r>
        <w:rPr>
          <w:color w:val="000000" w:themeColor="text1"/>
        </w:rPr>
        <w:t>sought</w:t>
      </w:r>
      <w:r w:rsidRPr="005B1381">
        <w:rPr>
          <w:color w:val="000000" w:themeColor="text1"/>
        </w:rPr>
        <w:t xml:space="preserve"> to replicate </w:t>
      </w:r>
      <w:r w:rsidRPr="005B1381">
        <w:fldChar w:fldCharType="begin" w:fldLock="1"/>
      </w:r>
      <w:r>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's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's (2019)</w:t>
      </w:r>
      <w:r w:rsidRPr="005B1381">
        <w:fldChar w:fldCharType="end"/>
      </w:r>
      <w:r w:rsidRPr="005B1381">
        <w:t xml:space="preserve"> Experiment 1A by having participants work alone to complete the exemplar and exemplar-state 2-alternative forced-choice tests. Our findings replicated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t>:</w:t>
      </w:r>
      <w:r w:rsidRPr="005B1381">
        <w:t xml:space="preserve"> </w:t>
      </w:r>
      <w:r>
        <w:t>we</w:t>
      </w:r>
      <w:r w:rsidRPr="005B1381">
        <w:t xml:space="preserve"> found that individuals had good memory for exemplars they studied and good memory for the state </w:t>
      </w:r>
      <w:r>
        <w:t xml:space="preserve">of </w:t>
      </w:r>
      <w:r w:rsidRPr="005B1381">
        <w:t xml:space="preserve">exemplars being in either </w:t>
      </w:r>
      <w:r>
        <w:t xml:space="preserve">the </w:t>
      </w:r>
      <w:r w:rsidRPr="005B1381">
        <w:t>same or differing state</w:t>
      </w:r>
      <w:r>
        <w:t>s</w:t>
      </w:r>
      <w:r w:rsidRPr="005B1381">
        <w:t xml:space="preserve">. </w:t>
      </w:r>
      <w:r w:rsidR="00BD530A">
        <w:t xml:space="preserve">But </w:t>
      </w:r>
      <w:r>
        <w:t>importantly</w:t>
      </w:r>
      <w:r w:rsidRPr="005B1381">
        <w:t>, when participants needed to identify the exemplar-state information together</w:t>
      </w:r>
      <w:r>
        <w:t>,</w:t>
      </w:r>
      <w:r w:rsidRPr="005B1381">
        <w:t xml:space="preserve"> they struggled to bind this information and performed near-chance performance. </w:t>
      </w:r>
    </w:p>
    <w:p w14:paraId="74303D14" w14:textId="55855C34" w:rsidR="00EB57AB" w:rsidRPr="005B1381" w:rsidRDefault="00EB57AB" w:rsidP="00EB57AB">
      <w:pPr>
        <w:spacing w:line="480" w:lineRule="auto"/>
        <w:ind w:firstLine="720"/>
        <w:rPr>
          <w:color w:val="000000" w:themeColor="text1"/>
        </w:rPr>
      </w:pPr>
      <w:r w:rsidRPr="005B1381">
        <w:rPr>
          <w:color w:val="000000" w:themeColor="text1"/>
        </w:rPr>
        <w:t xml:space="preserve">In Experiment 1B, we tested whether collaboration could enhance memory for exemplar-state binding at retrieval. Participants who remembered individually and </w:t>
      </w:r>
      <w:r>
        <w:rPr>
          <w:color w:val="000000" w:themeColor="text1"/>
        </w:rPr>
        <w:t>then</w:t>
      </w:r>
      <w:r w:rsidRPr="005B1381">
        <w:rPr>
          <w:color w:val="000000" w:themeColor="text1"/>
        </w:rPr>
        <w:t xml:space="preserve"> worked collaboratively</w:t>
      </w:r>
      <w:r>
        <w:rPr>
          <w:color w:val="000000" w:themeColor="text1"/>
        </w:rPr>
        <w:t>,</w:t>
      </w:r>
      <w:r w:rsidRPr="005B1381">
        <w:rPr>
          <w:color w:val="000000" w:themeColor="text1"/>
        </w:rPr>
        <w:t xml:space="preserve"> demonstrated the ability to remember exemplars, and the states of exemplars they studied</w:t>
      </w:r>
      <w:r>
        <w:rPr>
          <w:color w:val="000000" w:themeColor="text1"/>
        </w:rPr>
        <w:t>.</w:t>
      </w:r>
      <w:r w:rsidRPr="005B1381">
        <w:rPr>
          <w:color w:val="000000" w:themeColor="text1"/>
        </w:rPr>
        <w:t xml:space="preserve"> </w:t>
      </w:r>
      <w:r>
        <w:rPr>
          <w:color w:val="000000" w:themeColor="text1"/>
        </w:rPr>
        <w:t xml:space="preserve">But, surprisingly, </w:t>
      </w:r>
      <w:r w:rsidRPr="005B1381">
        <w:rPr>
          <w:color w:val="000000" w:themeColor="text1"/>
        </w:rPr>
        <w:t>they were able to successfully remember this information as a</w:t>
      </w:r>
      <w:r w:rsidRPr="00EB57AB">
        <w:rPr>
          <w:color w:val="000000" w:themeColor="text1"/>
        </w:rPr>
        <w:t xml:space="preserve"> </w:t>
      </w:r>
      <w:r w:rsidRPr="005B1381">
        <w:rPr>
          <w:color w:val="000000" w:themeColor="text1"/>
        </w:rPr>
        <w:lastRenderedPageBreak/>
        <w:t xml:space="preserve">bound unit. In addition, we found that collaborating led to better recognition performance in comparison to </w:t>
      </w:r>
      <w:r>
        <w:t>non</w:t>
      </w:r>
      <w:r w:rsidRPr="005B1381">
        <w:t>collaborative</w:t>
      </w:r>
      <w:r w:rsidRPr="005B1381">
        <w:rPr>
          <w:color w:val="000000" w:themeColor="text1"/>
        </w:rPr>
        <w:t xml:space="preserve"> decisions for exemplars, correctly choosing the same state </w:t>
      </w:r>
      <w:r>
        <w:rPr>
          <w:color w:val="000000" w:themeColor="text1"/>
        </w:rPr>
        <w:t xml:space="preserve">of two </w:t>
      </w:r>
      <w:r w:rsidRPr="005B1381">
        <w:rPr>
          <w:color w:val="000000" w:themeColor="text1"/>
        </w:rPr>
        <w:t>exemplars when that was what participants initially studied</w:t>
      </w:r>
      <w:r w:rsidR="00BD530A">
        <w:rPr>
          <w:color w:val="000000" w:themeColor="text1"/>
        </w:rPr>
        <w:t>,</w:t>
      </w:r>
      <w:r>
        <w:rPr>
          <w:color w:val="000000" w:themeColor="text1"/>
        </w:rPr>
        <w:t xml:space="preserve"> and</w:t>
      </w:r>
      <w:r w:rsidRPr="005B1381">
        <w:rPr>
          <w:color w:val="000000" w:themeColor="text1"/>
        </w:rPr>
        <w:t xml:space="preserve"> </w:t>
      </w:r>
      <w:r w:rsidR="00BD530A">
        <w:rPr>
          <w:color w:val="000000" w:themeColor="text1"/>
        </w:rPr>
        <w:t>with</w:t>
      </w:r>
      <w:r w:rsidR="00BD530A" w:rsidRPr="005B1381">
        <w:rPr>
          <w:color w:val="000000" w:themeColor="text1"/>
        </w:rPr>
        <w:t xml:space="preserve"> </w:t>
      </w:r>
      <w:r w:rsidRPr="005B1381">
        <w:rPr>
          <w:color w:val="000000" w:themeColor="text1"/>
        </w:rPr>
        <w:t>higher proportions for correctly identifying the same state and different state exemplars</w:t>
      </w:r>
      <w:r>
        <w:rPr>
          <w:color w:val="000000" w:themeColor="text1"/>
        </w:rPr>
        <w:t xml:space="preserve"> overall.</w:t>
      </w:r>
    </w:p>
    <w:p w14:paraId="79A40F70" w14:textId="09756527" w:rsidR="00EB57AB" w:rsidRPr="005B1381" w:rsidRDefault="00BD530A" w:rsidP="00EB57AB">
      <w:pPr>
        <w:spacing w:line="480" w:lineRule="auto"/>
        <w:ind w:firstLine="720"/>
        <w:rPr>
          <w:color w:val="000000" w:themeColor="text1"/>
        </w:rPr>
      </w:pPr>
      <w:r>
        <w:rPr>
          <w:color w:val="000000" w:themeColor="text1"/>
        </w:rPr>
        <w:t>Although</w:t>
      </w:r>
      <w:r w:rsidR="00EB57AB" w:rsidRPr="005B1381">
        <w:rPr>
          <w:color w:val="000000" w:themeColor="text1"/>
        </w:rPr>
        <w:t xml:space="preserve"> our Experiment 1A findings contradicted our findings in Experiment 1B</w:t>
      </w:r>
      <w:r>
        <w:rPr>
          <w:color w:val="000000" w:themeColor="text1"/>
        </w:rPr>
        <w:t>,</w:t>
      </w:r>
      <w:r w:rsidR="00EB57AB" w:rsidRPr="005B1381">
        <w:rPr>
          <w:color w:val="000000" w:themeColor="text1"/>
        </w:rPr>
        <w:t xml:space="preserve"> </w:t>
      </w:r>
      <w:r w:rsidR="00EB57AB">
        <w:rPr>
          <w:color w:val="000000" w:themeColor="text1"/>
        </w:rPr>
        <w:t xml:space="preserve">there was </w:t>
      </w:r>
      <w:r w:rsidR="00EB57AB" w:rsidRPr="005B1381">
        <w:rPr>
          <w:color w:val="000000" w:themeColor="text1"/>
        </w:rPr>
        <w:t xml:space="preserve">one key difference </w:t>
      </w:r>
      <w:r w:rsidR="00EB57AB">
        <w:rPr>
          <w:color w:val="000000" w:themeColor="text1"/>
        </w:rPr>
        <w:t>between</w:t>
      </w:r>
      <w:r w:rsidR="00EB57AB" w:rsidRPr="005B1381">
        <w:rPr>
          <w:color w:val="000000" w:themeColor="text1"/>
        </w:rPr>
        <w:t xml:space="preserve"> these experiments</w:t>
      </w:r>
      <w:r w:rsidR="00EB57AB">
        <w:rPr>
          <w:color w:val="000000" w:themeColor="text1"/>
        </w:rPr>
        <w:t>;</w:t>
      </w:r>
      <w:r w:rsidR="00EB57AB" w:rsidRPr="005B1381">
        <w:rPr>
          <w:color w:val="000000" w:themeColor="text1"/>
        </w:rPr>
        <w:t xml:space="preserve"> each task (exemplar and exemplar-state) was divided into two </w:t>
      </w:r>
      <w:r w:rsidR="00EB57AB">
        <w:rPr>
          <w:color w:val="000000" w:themeColor="text1"/>
        </w:rPr>
        <w:t>block</w:t>
      </w:r>
      <w:r w:rsidR="00EB57AB" w:rsidRPr="005B1381">
        <w:rPr>
          <w:color w:val="000000" w:themeColor="text1"/>
        </w:rPr>
        <w:t xml:space="preserve">s to </w:t>
      </w:r>
      <w:r w:rsidR="00EB57AB">
        <w:rPr>
          <w:color w:val="000000" w:themeColor="text1"/>
        </w:rPr>
        <w:t>create</w:t>
      </w:r>
      <w:r w:rsidR="00EB57AB" w:rsidRPr="005B1381">
        <w:rPr>
          <w:color w:val="000000" w:themeColor="text1"/>
        </w:rPr>
        <w:t xml:space="preserve"> our within-subjects design. Th</w:t>
      </w:r>
      <w:r w:rsidR="00EB57AB">
        <w:rPr>
          <w:color w:val="000000" w:themeColor="text1"/>
        </w:rPr>
        <w:t>is c</w:t>
      </w:r>
      <w:r w:rsidR="00EB57AB" w:rsidRPr="005B1381">
        <w:rPr>
          <w:color w:val="000000" w:themeColor="text1"/>
        </w:rPr>
        <w:t xml:space="preserve">hange in </w:t>
      </w:r>
      <w:r w:rsidR="00EB57AB">
        <w:rPr>
          <w:color w:val="000000" w:themeColor="text1"/>
        </w:rPr>
        <w:t xml:space="preserve">study </w:t>
      </w:r>
      <w:r w:rsidR="00EB57AB" w:rsidRPr="005B1381">
        <w:rPr>
          <w:color w:val="000000" w:themeColor="text1"/>
        </w:rPr>
        <w:t>design cut both the study and test phases in half</w:t>
      </w:r>
      <w:r w:rsidR="00EB57AB">
        <w:rPr>
          <w:color w:val="000000" w:themeColor="text1"/>
        </w:rPr>
        <w:t>,</w:t>
      </w:r>
      <w:r w:rsidR="00EB57AB" w:rsidRPr="005B1381">
        <w:rPr>
          <w:color w:val="000000" w:themeColor="text1"/>
        </w:rPr>
        <w:t xml:space="preserve"> which </w:t>
      </w:r>
      <w:r w:rsidR="00EB57AB">
        <w:rPr>
          <w:color w:val="000000" w:themeColor="text1"/>
        </w:rPr>
        <w:t xml:space="preserve">greatly </w:t>
      </w:r>
      <w:r w:rsidR="00EB57AB" w:rsidRPr="005B1381">
        <w:rPr>
          <w:color w:val="000000" w:themeColor="text1"/>
        </w:rPr>
        <w:t>benefit</w:t>
      </w:r>
      <w:r w:rsidR="00EB57AB">
        <w:rPr>
          <w:color w:val="000000" w:themeColor="text1"/>
        </w:rPr>
        <w:t>ed</w:t>
      </w:r>
      <w:r w:rsidR="00EB57AB" w:rsidRPr="005B1381">
        <w:rPr>
          <w:color w:val="000000" w:themeColor="text1"/>
        </w:rPr>
        <w:t xml:space="preserve"> participants' performance. </w:t>
      </w:r>
      <w:r>
        <w:rPr>
          <w:color w:val="000000" w:themeColor="text1"/>
        </w:rPr>
        <w:t>E</w:t>
      </w:r>
      <w:r w:rsidR="00EB57AB" w:rsidRPr="005B1381">
        <w:rPr>
          <w:color w:val="000000" w:themeColor="text1"/>
        </w:rPr>
        <w:t xml:space="preserve">ven individuals working alone were </w:t>
      </w:r>
      <w:r>
        <w:rPr>
          <w:color w:val="000000" w:themeColor="text1"/>
        </w:rPr>
        <w:t xml:space="preserve">now </w:t>
      </w:r>
      <w:r w:rsidR="00EB57AB" w:rsidRPr="005B1381">
        <w:rPr>
          <w:color w:val="000000" w:themeColor="text1"/>
        </w:rPr>
        <w:t>ab</w:t>
      </w:r>
      <w:r w:rsidR="00EB57AB">
        <w:rPr>
          <w:color w:val="000000" w:themeColor="text1"/>
        </w:rPr>
        <w:t>le</w:t>
      </w:r>
      <w:r w:rsidR="00EB57AB" w:rsidRPr="005B1381">
        <w:rPr>
          <w:color w:val="000000" w:themeColor="text1"/>
        </w:rPr>
        <w:t xml:space="preserve"> to successfully bind exemplars to their studied states. Performance for binding exemplars to their correct state is not perfect</w:t>
      </w:r>
      <w:r w:rsidR="00EB57AB">
        <w:rPr>
          <w:color w:val="000000" w:themeColor="text1"/>
        </w:rPr>
        <w:t>,</w:t>
      </w:r>
      <w:r w:rsidR="00EB57AB" w:rsidRPr="005B1381">
        <w:rPr>
          <w:color w:val="000000" w:themeColor="text1"/>
        </w:rPr>
        <w:t xml:space="preserve"> but we found strong support that individuals can successfully bind when the demand for retrieving bound information is decreased.</w:t>
      </w:r>
    </w:p>
    <w:p w14:paraId="25F1408A" w14:textId="3B707C95" w:rsidR="00EB57AB" w:rsidRPr="00F8657D" w:rsidRDefault="00EB57AB" w:rsidP="00F8657D">
      <w:pPr>
        <w:spacing w:line="480" w:lineRule="auto"/>
        <w:ind w:firstLine="720"/>
        <w:rPr>
          <w:color w:val="000000" w:themeColor="text1"/>
        </w:rPr>
      </w:pPr>
      <w:r w:rsidRPr="005B1381">
        <w:rPr>
          <w:color w:val="000000" w:themeColor="text1"/>
        </w:rPr>
        <w:t>In Experiment 2, we set out to further understand the benefit that collaboration has in reference to the exemplar-state binding performance.</w:t>
      </w:r>
      <w:r w:rsidR="00A73E28">
        <w:rPr>
          <w:color w:val="000000" w:themeColor="text1"/>
        </w:rPr>
        <w:t xml:space="preserve"> </w:t>
      </w:r>
      <w:r w:rsidR="00F8657D" w:rsidRPr="00F8657D">
        <w:rPr>
          <w:color w:val="000000" w:themeColor="text1"/>
        </w:rPr>
        <w:t xml:space="preserve">Additionally, we </w:t>
      </w:r>
      <w:r w:rsidR="00BD530A">
        <w:rPr>
          <w:color w:val="000000" w:themeColor="text1"/>
        </w:rPr>
        <w:t>sought</w:t>
      </w:r>
      <w:r w:rsidR="00BD530A" w:rsidRPr="00F8657D">
        <w:rPr>
          <w:color w:val="000000" w:themeColor="text1"/>
        </w:rPr>
        <w:t xml:space="preserve"> </w:t>
      </w:r>
      <w:r w:rsidR="00F8657D" w:rsidRPr="00F8657D">
        <w:rPr>
          <w:color w:val="000000" w:themeColor="text1"/>
        </w:rPr>
        <w:t xml:space="preserve">to replicate the findings of Experiment 1B, which showed that people working alone could also successfully bind exemplars to their states, </w:t>
      </w:r>
      <w:r w:rsidR="00BD530A">
        <w:rPr>
          <w:color w:val="000000" w:themeColor="text1"/>
        </w:rPr>
        <w:t>despite</w:t>
      </w:r>
      <w:r w:rsidR="00BD530A" w:rsidRPr="00F8657D">
        <w:rPr>
          <w:color w:val="000000" w:themeColor="text1"/>
        </w:rPr>
        <w:t xml:space="preserve"> </w:t>
      </w:r>
      <w:r w:rsidR="00F8657D" w:rsidRPr="00F8657D">
        <w:rPr>
          <w:color w:val="000000" w:themeColor="text1"/>
        </w:rPr>
        <w:t>giving participants a more challenging task</w:t>
      </w:r>
      <w:r w:rsidR="00F8657D">
        <w:rPr>
          <w:color w:val="000000" w:themeColor="text1"/>
        </w:rPr>
        <w:t xml:space="preserve">. </w:t>
      </w:r>
      <w:r w:rsidRPr="005B1381">
        <w:rPr>
          <w:color w:val="000000" w:themeColor="text1"/>
        </w:rPr>
        <w:t>This time</w:t>
      </w:r>
      <w:r>
        <w:rPr>
          <w:color w:val="000000" w:themeColor="text1"/>
        </w:rPr>
        <w:t>,</w:t>
      </w:r>
      <w:r w:rsidRPr="005B1381">
        <w:rPr>
          <w:color w:val="000000" w:themeColor="text1"/>
        </w:rPr>
        <w:t xml:space="preserve"> using an old/new recognition test, </w:t>
      </w:r>
      <w:r>
        <w:rPr>
          <w:color w:val="000000" w:themeColor="text1"/>
        </w:rPr>
        <w:t>we</w:t>
      </w:r>
      <w:r w:rsidRPr="005B1381">
        <w:rPr>
          <w:color w:val="000000" w:themeColor="text1"/>
        </w:rPr>
        <w:t xml:space="preserve"> </w:t>
      </w:r>
      <w:r>
        <w:rPr>
          <w:color w:val="000000" w:themeColor="text1"/>
        </w:rPr>
        <w:t>found</w:t>
      </w:r>
      <w:r w:rsidRPr="005B1381">
        <w:rPr>
          <w:color w:val="000000" w:themeColor="text1"/>
        </w:rPr>
        <w:t xml:space="preserve"> that participants who collaborated were able to discriminate</w:t>
      </w:r>
      <w:r>
        <w:rPr>
          <w:color w:val="000000" w:themeColor="text1"/>
        </w:rPr>
        <w:t xml:space="preserve"> above chance performance for both tasks.</w:t>
      </w:r>
      <w:r w:rsidRPr="005B1381">
        <w:t xml:space="preserve"> </w:t>
      </w:r>
      <w:r w:rsidR="00BD530A" w:rsidRPr="005B1381">
        <w:t>Th</w:t>
      </w:r>
      <w:r w:rsidR="00BD530A">
        <w:t xml:space="preserve">ese </w:t>
      </w:r>
      <w:r w:rsidRPr="005B1381">
        <w:t>finding</w:t>
      </w:r>
      <w:r w:rsidR="00BD530A">
        <w:t>s</w:t>
      </w:r>
      <w:r w:rsidRPr="005B1381">
        <w:t xml:space="preserve"> indicate that collaborating pairs had the ability to decipher which exemplar</w:t>
      </w:r>
      <w:r w:rsidR="00833588">
        <w:t xml:space="preserve"> </w:t>
      </w:r>
      <w:r w:rsidRPr="005B1381">
        <w:t xml:space="preserve">state they studied and did not buy into the trap of selecting “old”  just because the exemplar was </w:t>
      </w:r>
      <w:r w:rsidRPr="00CF0C7D">
        <w:t>old.</w:t>
      </w:r>
      <w:r>
        <w:t xml:space="preserve"> </w:t>
      </w:r>
      <w:r w:rsidRPr="005B1381">
        <w:t>An interesting thing to note is that</w:t>
      </w:r>
      <w:r w:rsidR="00BD530A">
        <w:t>,</w:t>
      </w:r>
      <w:r w:rsidRPr="005B1381">
        <w:t xml:space="preserve"> given our within-subjects design, the same participants </w:t>
      </w:r>
      <w:r>
        <w:t xml:space="preserve">who </w:t>
      </w:r>
      <w:r w:rsidRPr="005B1381">
        <w:t xml:space="preserve">made up the </w:t>
      </w:r>
      <w:r w:rsidR="00833588">
        <w:t xml:space="preserve">alone </w:t>
      </w:r>
      <w:r w:rsidRPr="005B1381">
        <w:t xml:space="preserve">condition were unable to make this correct discrimination </w:t>
      </w:r>
      <w:r w:rsidR="00833588">
        <w:t xml:space="preserve">during the old/new exemplar-state task </w:t>
      </w:r>
      <w:r w:rsidRPr="005B1381">
        <w:t xml:space="preserve">as often as the </w:t>
      </w:r>
      <w:r w:rsidRPr="005B1381">
        <w:lastRenderedPageBreak/>
        <w:t>collaborative condition</w:t>
      </w:r>
      <w:r w:rsidR="00833588">
        <w:t xml:space="preserve"> did</w:t>
      </w:r>
      <w:r w:rsidRPr="005B1381">
        <w:t xml:space="preserve">. This is evidence that the ability to collaborate </w:t>
      </w:r>
      <w:r w:rsidR="00BD530A">
        <w:t>enhances the ability to</w:t>
      </w:r>
      <w:r w:rsidRPr="005B1381">
        <w:t xml:space="preserve"> make these decisions</w:t>
      </w:r>
      <w:r>
        <w:t xml:space="preserve">. </w:t>
      </w:r>
    </w:p>
    <w:p w14:paraId="56D3A7A7" w14:textId="4E1A9F49" w:rsidR="00EB57AB" w:rsidRDefault="00EB57AB" w:rsidP="00EB57AB">
      <w:pPr>
        <w:spacing w:line="480" w:lineRule="auto"/>
        <w:ind w:firstLine="720"/>
      </w:pPr>
      <w:r>
        <w:t xml:space="preserve">We also examined how collaborating helped to bind exemplar-state information for Experiments 1B and 2. In Experiment 1B, we sought to understand how collaborative groups made their decisions when they were required to identify two exemplar-states that were studied in different states (which requires binding). To evaluate this, we looked at how often collaborative groups went with the decision of the best-performing group member. </w:t>
      </w:r>
      <w:r w:rsidR="002E627E">
        <w:t>C</w:t>
      </w:r>
      <w:r>
        <w:t xml:space="preserve">ollaborative pairs went with the decision of their group's best performer 50% of the time, which provides evidence that the collaborative advantage is not due to </w:t>
      </w:r>
      <w:r w:rsidR="002E627E">
        <w:t xml:space="preserve">solely </w:t>
      </w:r>
      <w:r>
        <w:t xml:space="preserve">relying on the best person of the group to make the decisions. Interestingly, in Experiment 1B, we </w:t>
      </w:r>
      <w:r w:rsidR="002E627E">
        <w:t>found</w:t>
      </w:r>
      <w:r>
        <w:t xml:space="preserve"> that when we compare the group's best performer to the collaborative condition, the group's best performer did just as well as the collaborative condition </w:t>
      </w:r>
      <w:r w:rsidR="002E627E">
        <w:t xml:space="preserve">at </w:t>
      </w:r>
      <w:r>
        <w:t>identifying studied exemplars presented in different states. We explored this finding and found that the best performer changed their correct answers in the prior collaborative decision 17% of the time when they collaborated. Said differently, the best group performer change</w:t>
      </w:r>
      <w:r w:rsidR="002E627E">
        <w:t>d</w:t>
      </w:r>
      <w:r>
        <w:t xml:space="preserve"> their correct response</w:t>
      </w:r>
      <w:r w:rsidR="001231DC">
        <w:t xml:space="preserve"> 17/50 </w:t>
      </w:r>
      <w:r w:rsidR="00645B9D">
        <w:t>or approximately</w:t>
      </w:r>
      <w:r>
        <w:t xml:space="preserve"> </w:t>
      </w:r>
      <w:r w:rsidR="002E627E">
        <w:t>33%</w:t>
      </w:r>
      <w:r>
        <w:t xml:space="preserve"> of the time</w:t>
      </w:r>
      <w:r w:rsidR="00645B9D">
        <w:t xml:space="preserve">. </w:t>
      </w:r>
      <w:r>
        <w:t>This willingness to change from a correct response could have occurred for multiple reasons</w:t>
      </w:r>
      <w:r w:rsidR="002E627E">
        <w:t xml:space="preserve">. For </w:t>
      </w:r>
      <w:r>
        <w:t xml:space="preserve">example, perhaps the best group performer wasn’t 100% sure about their decision and was open to switching if their partner made a strong argument about remembering it. Or maybe the best group member wanted to let their partner provide some input, so they went along with their group members' choice to maintain a cooperative and friendly collaborative exchange. The 2-AFC task in Experiment 1 required participants to get the top and bottom exemplars correct, </w:t>
      </w:r>
      <w:r w:rsidR="002E627E">
        <w:t>c</w:t>
      </w:r>
      <w:r>
        <w:t xml:space="preserve">onsequently, even if collaborative groups decided to </w:t>
      </w:r>
      <w:r w:rsidR="002E627E">
        <w:t>take</w:t>
      </w:r>
      <w:r>
        <w:t xml:space="preserve"> turns when they were unsure, this </w:t>
      </w:r>
      <w:r w:rsidR="002E627E">
        <w:t>would</w:t>
      </w:r>
      <w:r>
        <w:t xml:space="preserve"> negatively impact overall performance because both choices needed to be right. </w:t>
      </w:r>
    </w:p>
    <w:p w14:paraId="79FD671D" w14:textId="2E22FB21" w:rsidR="00EB57AB" w:rsidRDefault="00EB57AB" w:rsidP="00DB35B9">
      <w:pPr>
        <w:spacing w:line="480" w:lineRule="auto"/>
        <w:ind w:firstLine="720"/>
        <w:rPr>
          <w:noProof/>
        </w:rPr>
      </w:pPr>
      <w:r>
        <w:lastRenderedPageBreak/>
        <w:t xml:space="preserve">In Experiment 2, we also sought to understand how collaboration was helping to improve exemplar-state binding. Consequently, we examined the HR and FAR of the exemplar-state task when participants were asked to make an old/new recognition </w:t>
      </w:r>
      <w:r w:rsidR="00611653">
        <w:t xml:space="preserve">decisions </w:t>
      </w:r>
      <w:r>
        <w:t xml:space="preserve">involving the same studied exemplars but shown in different states. We found that collaborative pairs’ HR was significantly better than the averaged noncollaborative performance when it came to successfully discriminating exemplar-state. This finding replicates previous literature by </w:t>
      </w:r>
      <w:r w:rsidRPr="005B1381">
        <w:fldChar w:fldCharType="begin" w:fldLock="1"/>
      </w:r>
      <w:r w:rsidRPr="005B1381">
        <w:instrText>ADDIN CSL_CITATION {"citationItems":[{"id":"ITEM-1","itemData":{"DOI":"10.1037/0278-7393.26.6.1578","ISSN":"02787393","PMID":"11185784","abstract":"Group collaboration was examined in item and associative recognition. The present study distinguishes between group effects versus collaborative processes and defines the latter as interactive information exchange among group members. By that definition, many group effects do not involve collaboration. For example, group performance can exceed individual performance by pooling the increased resources of the group. Specifically, a group advantage can be obtained by deferring to a majority vote or to the group's best member. For both item and associative recognition, a group advantage was obtained that could not be accounted for by resource pooling. Collaborative facilitation was shown reliably in recognizing targets but not for rejecting distractors.","author":[{"dropping-particle":"","family":"Clark","given":"Steven E.","non-dropping-particle":"","parse-names":false,"suffix":""},{"dropping-particle":"","family":"Hori","given":"Alden","non-dropping-particle":"","parse-names":false,"suffix":""},{"dropping-particle":"","family":"Putnam","given":"Andrea","non-dropping-particle":"","parse-names":false,"suffix":""},{"dropping-particle":"","family":"Martin","given":"Thomas P.","non-dropping-particle":"","parse-names":false,"suffix":""}],"container-title":"Journal of Experimental Psychology: Learning Memory and Cognition","id":"ITEM-1","issue":"6","issued":{"date-parts":[["2000"]]},"page":"1578-1588","title":"Group Collaboration in Recognition Memory","type":"article-journal","volume":"26"},"uris":["http://www.mendeley.com/documents/?uuid=b014ab2b-58af-4db7-b8db-a540e294294f"]}],"mendeley":{"formattedCitation":"(Clark et al., 2000)","manualFormatting":"Clark et al. (2000)","plainTextFormattedCitation":"(Clark et al., 2000)","previouslyFormattedCitation":"(Clark et al., 2000)"},"properties":{"noteIndex":0},"schema":"https://github.com/citation-style-language/schema/raw/master/csl-citation.json"}</w:instrText>
      </w:r>
      <w:r w:rsidRPr="005B1381">
        <w:fldChar w:fldCharType="separate"/>
      </w:r>
      <w:r w:rsidRPr="005B1381">
        <w:rPr>
          <w:noProof/>
        </w:rPr>
        <w:t>Clark et al. (2000)</w:t>
      </w:r>
      <w:r w:rsidRPr="005B1381">
        <w:fldChar w:fldCharType="end"/>
      </w:r>
      <w:r>
        <w:t xml:space="preserve">. Additionally, we found that the FAR was significantly lower for the collaborative pairs compared to the averaged noncollaborative pairs, which also support previous literature </w:t>
      </w:r>
      <w:r w:rsidRPr="005B1381">
        <w:rPr>
          <w:noProof/>
        </w:rPr>
        <w:t>(Rajaram, Maswood, &amp; Pereira-Pasarin, 2020</w:t>
      </w:r>
      <w:r>
        <w:rPr>
          <w:noProof/>
        </w:rPr>
        <w:t xml:space="preserve">), and indicated that collaborative groups were able to error-prune incorrect exemplar-states and limit the number of misidentifications made. We again compared the group's best performer to the collaborative group's performance. However, this time we found that the collaborative group had better </w:t>
      </w:r>
      <w:r w:rsidRPr="006C58A5">
        <w:rPr>
          <w:i/>
          <w:iCs/>
          <w:noProof/>
        </w:rPr>
        <w:t xml:space="preserve">d-prime </w:t>
      </w:r>
      <w:r>
        <w:rPr>
          <w:noProof/>
        </w:rPr>
        <w:t>scores than the group's best performance. We were able to eliminate the possibility of the best group performer lifting the collaborative group's performance because</w:t>
      </w:r>
      <w:r w:rsidR="00DB35B9" w:rsidRPr="00DB35B9">
        <w:rPr>
          <w:noProof/>
        </w:rPr>
        <w:t xml:space="preserve"> </w:t>
      </w:r>
      <w:r w:rsidR="00DB35B9">
        <w:rPr>
          <w:noProof/>
        </w:rPr>
        <w:t>we found that the collaborative pairs resolved their disagreements by taking the groups best members response 43% of the time. This indicates that the collaborative advantage was not exclusively attributable to the groups’ best member.</w:t>
      </w:r>
      <w:r w:rsidR="00611653">
        <w:rPr>
          <w:noProof/>
        </w:rPr>
        <w:t xml:space="preserve"> </w:t>
      </w:r>
      <w:r>
        <w:rPr>
          <w:noProof/>
        </w:rPr>
        <w:t xml:space="preserve">Taken together, it seems that collaborative groups did not rely on the group's best performer for all of the correct answers. Instead, based on the percentages, it seems the collaborative groups had a fairly even exchange of decisions from each member. </w:t>
      </w:r>
    </w:p>
    <w:p w14:paraId="63515579" w14:textId="764B5E3D" w:rsidR="00E06DE1" w:rsidRDefault="00E06DE1" w:rsidP="00DB35B9">
      <w:pPr>
        <w:spacing w:line="480" w:lineRule="auto"/>
        <w:ind w:firstLine="720"/>
        <w:rPr>
          <w:noProof/>
        </w:rPr>
      </w:pPr>
      <w:r>
        <w:rPr>
          <w:noProof/>
        </w:rPr>
        <w:t xml:space="preserve">We analyzed the group's best performers' performance to understand if this individual was driving the group's decisions. </w:t>
      </w:r>
      <w:r w:rsidR="005913FB">
        <w:rPr>
          <w:noProof/>
        </w:rPr>
        <w:t>However, g</w:t>
      </w:r>
      <w:r>
        <w:rPr>
          <w:noProof/>
        </w:rPr>
        <w:t xml:space="preserve">iven that confidence for both group members was collected individually </w:t>
      </w:r>
      <w:r w:rsidR="005913FB">
        <w:rPr>
          <w:noProof/>
        </w:rPr>
        <w:t xml:space="preserve">this </w:t>
      </w:r>
      <w:r>
        <w:rPr>
          <w:noProof/>
        </w:rPr>
        <w:t xml:space="preserve">could be another </w:t>
      </w:r>
      <w:r w:rsidR="005913FB">
        <w:rPr>
          <w:noProof/>
        </w:rPr>
        <w:t xml:space="preserve">approach </w:t>
      </w:r>
      <w:r>
        <w:rPr>
          <w:noProof/>
        </w:rPr>
        <w:t xml:space="preserve">to analyze the data. For example, the group </w:t>
      </w:r>
      <w:r>
        <w:rPr>
          <w:noProof/>
        </w:rPr>
        <w:lastRenderedPageBreak/>
        <w:t xml:space="preserve">member with the highest reported confidence could be examined to see if they often led the decision-making in the group. This could be an interesting future direction. </w:t>
      </w:r>
    </w:p>
    <w:p w14:paraId="5F98D843" w14:textId="394A7175" w:rsidR="00EB57AB" w:rsidRDefault="00EB57AB" w:rsidP="00EB57AB">
      <w:pPr>
        <w:spacing w:line="480" w:lineRule="auto"/>
        <w:ind w:firstLine="720"/>
        <w:rPr>
          <w:noProof/>
        </w:rPr>
      </w:pPr>
      <w:r>
        <w:rPr>
          <w:noProof/>
        </w:rPr>
        <w:t xml:space="preserve">We next want to discuss some additions and changes made </w:t>
      </w:r>
      <w:r w:rsidR="00611653">
        <w:rPr>
          <w:noProof/>
        </w:rPr>
        <w:t>in the</w:t>
      </w:r>
      <w:r>
        <w:rPr>
          <w:noProof/>
        </w:rPr>
        <w:t xml:space="preserve"> three experiments that could have played a part in our findings. </w:t>
      </w:r>
      <w:r>
        <w:t>Experiments 1A and 1B</w:t>
      </w:r>
      <w:r w:rsidR="00611653">
        <w:t xml:space="preserve"> </w:t>
      </w:r>
      <w:r>
        <w:t xml:space="preserve">followed the procedure used in </w:t>
      </w:r>
      <w:r w:rsidRPr="005B1381">
        <w:fldChar w:fldCharType="begin" w:fldLock="1"/>
      </w:r>
      <w:r>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's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's (2019)</w:t>
      </w:r>
      <w:r w:rsidRPr="005B1381">
        <w:fldChar w:fldCharType="end"/>
      </w:r>
      <w:r>
        <w:t xml:space="preserve"> Experiment 1. However, after each </w:t>
      </w:r>
      <w:r w:rsidR="00611653">
        <w:t xml:space="preserve">alone </w:t>
      </w:r>
      <w:r>
        <w:t>decision, participants provide</w:t>
      </w:r>
      <w:r w:rsidR="00611653">
        <w:t>d</w:t>
      </w:r>
      <w:r>
        <w:t xml:space="preserve"> a confidence judgment. It is possible that the inclusion of confidence judgments could have made participants more mindful of trying to use recollection when making (or justifying) decisions. However, it is important to note that our Experiment 1A included the exact task procedures and the same amount of trials as </w:t>
      </w:r>
      <w:r w:rsidRPr="005B1381">
        <w:fldChar w:fldCharType="begin" w:fldLock="1"/>
      </w:r>
      <w:r w:rsidRPr="005B138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Pr="005B1381">
        <w:fldChar w:fldCharType="separate"/>
      </w:r>
      <w:r w:rsidRPr="005B1381">
        <w:rPr>
          <w:noProof/>
        </w:rPr>
        <w:t>Utochkin and Brady (2019)</w:t>
      </w:r>
      <w:r w:rsidRPr="005B1381">
        <w:fldChar w:fldCharType="end"/>
      </w:r>
      <w:r>
        <w:t>, and it included collected confidence</w:t>
      </w:r>
      <w:r w:rsidR="00611653">
        <w:t>,</w:t>
      </w:r>
      <w:r w:rsidRPr="004E6312">
        <w:rPr>
          <w:i/>
          <w:iCs/>
        </w:rPr>
        <w:t xml:space="preserve"> and</w:t>
      </w:r>
      <w:r>
        <w:t xml:space="preserve"> we replicated their original findings with comparable means. </w:t>
      </w:r>
    </w:p>
    <w:p w14:paraId="713E5F3B" w14:textId="77777777" w:rsidR="00C63754" w:rsidRDefault="00EB57AB" w:rsidP="00EB57AB">
      <w:pPr>
        <w:spacing w:line="480" w:lineRule="auto"/>
        <w:ind w:firstLine="720"/>
      </w:pPr>
      <w:r>
        <w:t xml:space="preserve">For Experiment 2, we decided to cut the amount of studied and tested trials in half because we believed the old/new recognition task was going to be too long and too difficult. In hindsight, it would have been better to </w:t>
      </w:r>
      <w:r w:rsidR="00611653">
        <w:t>include</w:t>
      </w:r>
      <w:r>
        <w:t xml:space="preserve"> more studied stimuli and test trials so that we could have found greater variability in scores for both tasks, particularly in the exemplar task. </w:t>
      </w:r>
    </w:p>
    <w:p w14:paraId="48A91D35" w14:textId="65D405ED" w:rsidR="00E06DE1" w:rsidRDefault="00EB57AB" w:rsidP="00E06DE1">
      <w:pPr>
        <w:spacing w:line="480" w:lineRule="auto"/>
        <w:ind w:firstLine="720"/>
      </w:pPr>
      <w:r w:rsidRPr="00E06DE1">
        <w:t>Given that we found that the number of stimuli studied per trial appeared to impact all three experiments, future research should examine at what point binding performance begins to suffer.</w:t>
      </w:r>
      <w:r w:rsidR="007464EC" w:rsidRPr="00E06DE1">
        <w:t xml:space="preserve"> Because </w:t>
      </w:r>
      <w:r w:rsidR="007464EC" w:rsidRPr="00E06DE1">
        <w:fldChar w:fldCharType="begin" w:fldLock="1"/>
      </w:r>
      <w:r w:rsidR="007464EC" w:rsidRPr="00E06DE1">
        <w:instrText>ADDIN CSL_CITATION {"citationItems":[{"id":"ITEM-1","itemData":{"DOI":"10.1037/xge0000664","ISSN":"00963445","PMID":"31414858","abstract":"People can store thousands of real-world objects in visual long-term memory with high precision. But are these objects stored as unitary, bound entities, as often assumed, or as bundles of separable features? We tested this in several experiments. In the first series of studies, participants were instructed to remember specific exemplars of real-world objects presented in a particular state (e.g., open/closed, full/empty, etc.), and then were asked to recognize either which exemplars they had seen (e.g., I saw this coffee mug), or which exemplar-state conjunctions they had seen (e.g., I saw this coffee mug and it was full). Participants had a large number of within-category confusions, for example misremembering which states went with which exemplars, while simultaneously showing strong memory for the features themselves (e.g., which states they had seen, which exemplars they had seen). In a second series of studies, we found further evidence of independence: participants were very good at remembering which exemplars they had seen independently of whether these items were presented in a new or old state, but the same did not occur for features known to be truly holistically represented. Thus, we find through 2 lines of evidence that the features of real-world objects that support exemplar discrimination and state discrimination are not bound, suggesting visual objects are not inherently unitary entities in memory.","author":[{"dropping-particle":"","family":"Utochkin","given":"Igor S.","non-dropping-particle":"","parse-names":false,"suffix":""},{"dropping-particle":"","family":"Brady","given":"Timothy F.","non-dropping-particle":"","parse-names":false,"suffix":""}],"container-title":"Journal of Experimental Psychology: General","id":"ITEM-1","issued":{"date-parts":[["2019"]]},"title":"Independent Storage of Different Features of Real-World Objects in Long-Term Memoryc","type":"article-journal"},"uris":["http://www.mendeley.com/documents/?uuid=efefe3e3-3a26-4419-9492-59bbfae13a92"]}],"mendeley":{"formattedCitation":"(Utochkin &amp; Brady, 2019)","manualFormatting":"Utochkin and Brady (2019)","plainTextFormattedCitation":"(Utochkin &amp; Brady, 2019)","previouslyFormattedCitation":"(Utochkin &amp; Brady, 2019)"},"properties":{"noteIndex":0},"schema":"https://github.com/citation-style-language/schema/raw/master/csl-citation.json"}</w:instrText>
      </w:r>
      <w:r w:rsidR="007464EC" w:rsidRPr="00E06DE1">
        <w:fldChar w:fldCharType="separate"/>
      </w:r>
      <w:r w:rsidR="007464EC" w:rsidRPr="00E06DE1">
        <w:rPr>
          <w:noProof/>
        </w:rPr>
        <w:t>Utochkin and Brady (2019)</w:t>
      </w:r>
      <w:r w:rsidR="007464EC" w:rsidRPr="00E06DE1">
        <w:fldChar w:fldCharType="end"/>
      </w:r>
      <w:r w:rsidR="007464EC" w:rsidRPr="00E06DE1">
        <w:t xml:space="preserve"> found that individuals struggled to bind exemplars to their correct state which is also what we found in our Experiment 1A. However, in our Experiments 1B and 2</w:t>
      </w:r>
      <w:r w:rsidR="001F737E" w:rsidRPr="00E06DE1">
        <w:t xml:space="preserve">, </w:t>
      </w:r>
      <w:r w:rsidR="007464EC" w:rsidRPr="00E06DE1">
        <w:t>we found evidence that</w:t>
      </w:r>
      <w:r w:rsidR="007464EC">
        <w:t xml:space="preserve"> individuals are able to successfully bind this information when </w:t>
      </w:r>
      <w:r w:rsidR="001F737E">
        <w:t>participants</w:t>
      </w:r>
      <w:r w:rsidR="007464EC">
        <w:t xml:space="preserve"> study and are tested on </w:t>
      </w:r>
      <w:r w:rsidR="001F737E">
        <w:t>fewer</w:t>
      </w:r>
      <w:r w:rsidR="007464EC">
        <w:t xml:space="preserve"> stimuli</w:t>
      </w:r>
      <w:r w:rsidR="001F737E">
        <w:t xml:space="preserve"> indicating that exemplar-state information is bound however there may be a cap to this ability. </w:t>
      </w:r>
      <w:r w:rsidR="007464EC">
        <w:t>To understand more about</w:t>
      </w:r>
      <w:r w:rsidR="001F737E">
        <w:t xml:space="preserve"> when binding performance seems to decline researchers should manipulate the amount of studied and tested stimuli</w:t>
      </w:r>
      <w:r w:rsidR="00E06DE1">
        <w:t xml:space="preserve">. </w:t>
      </w:r>
    </w:p>
    <w:p w14:paraId="21B15A0D" w14:textId="2B1BD22C" w:rsidR="00EB57AB" w:rsidRDefault="00EB57AB" w:rsidP="00EB57AB">
      <w:pPr>
        <w:spacing w:line="480" w:lineRule="auto"/>
        <w:ind w:firstLine="720"/>
      </w:pPr>
      <w:r>
        <w:lastRenderedPageBreak/>
        <w:t>While our studies were able to provide valuable insights into the advantage that collaborating can have on binding exemplars to their state information at retrieval, there are many potential directions for future research. For example, conducting a microanalyses study could help understand the social exchanges and conversations that help collaborative groups reach better performance. This could be done by recording the collaborative tasks or transcribing audio from the collaborative tasks and then coding how collaborative pairs reach their decisions,</w:t>
      </w:r>
      <w:r w:rsidRPr="00EB57AB">
        <w:t xml:space="preserve"> </w:t>
      </w:r>
      <w:r>
        <w:t xml:space="preserve">solve disagreements, and allow us to gauge individuals' willingness to change their decisions. All of this information would speak to social factors that are hard to estimate when you only have performance variables. Additionally, another avenue for future studies could be to examine bound information by targeting source monitoring, which requires binding. Source monitoring plays an important role in domains such as eyewitness memory </w:t>
      </w:r>
      <w:r w:rsidR="00611653">
        <w:t xml:space="preserve">and </w:t>
      </w:r>
      <w:r>
        <w:t xml:space="preserve">the spreading of misinformation. Experiments focusing on memory for source information might further </w:t>
      </w:r>
      <w:r w:rsidR="00611653">
        <w:t xml:space="preserve">enhance </w:t>
      </w:r>
      <w:r>
        <w:t xml:space="preserve">the collaborative binding advantage because stimuli used in these types of studies tend to be more meaningful to participants. </w:t>
      </w:r>
    </w:p>
    <w:p w14:paraId="5E36242B" w14:textId="445F3664" w:rsidR="00A33A70" w:rsidRPr="00D36447" w:rsidRDefault="00EB57AB" w:rsidP="00EB57AB">
      <w:pPr>
        <w:spacing w:line="480" w:lineRule="auto"/>
      </w:pPr>
      <w:r>
        <w:tab/>
        <w:t xml:space="preserve">In summary, we found evidence that exemplar-state binding is possible by individuals who remember individually and that binding performance can be improved when individuals collaborate to remember. However, it seems apparent that the amount of information participants are required to bind impacts this ability. When exemplar-state binding is possible, and when it is not, needs to be further explored to understand better </w:t>
      </w:r>
      <w:proofErr w:type="gramStart"/>
      <w:r>
        <w:t>individuals</w:t>
      </w:r>
      <w:proofErr w:type="gramEnd"/>
      <w:r>
        <w:t xml:space="preserve"> </w:t>
      </w:r>
      <w:r w:rsidR="00611653">
        <w:t>deficiencies and capabilities</w:t>
      </w:r>
      <w:r>
        <w:t xml:space="preserve"> when binding real-world objects to their correct features. </w:t>
      </w:r>
    </w:p>
    <w:p w14:paraId="677CEE96" w14:textId="77777777" w:rsidR="00E06DE1" w:rsidRDefault="00E06DE1" w:rsidP="00EB57AB">
      <w:pPr>
        <w:spacing w:line="480" w:lineRule="auto"/>
        <w:rPr>
          <w:rFonts w:eastAsiaTheme="minorHAnsi"/>
        </w:rPr>
      </w:pPr>
    </w:p>
    <w:p w14:paraId="7A925B70" w14:textId="77777777" w:rsidR="00D419D3" w:rsidRDefault="00D419D3" w:rsidP="00EB57AB">
      <w:pPr>
        <w:spacing w:line="480" w:lineRule="auto"/>
        <w:rPr>
          <w:rFonts w:eastAsiaTheme="minorHAnsi"/>
        </w:rPr>
      </w:pPr>
    </w:p>
    <w:p w14:paraId="54943910" w14:textId="77777777" w:rsidR="005D791C" w:rsidRPr="005056C3" w:rsidRDefault="005D791C" w:rsidP="005056C3">
      <w:pPr>
        <w:pStyle w:val="Heading1"/>
        <w:rPr>
          <w:rFonts w:ascii="Times New Roman" w:hAnsi="Times New Roman" w:cs="Times New Roman"/>
          <w:bCs/>
          <w:color w:val="000000" w:themeColor="text1"/>
          <w:sz w:val="24"/>
          <w:szCs w:val="24"/>
        </w:rPr>
      </w:pPr>
    </w:p>
    <w:p w14:paraId="391A5B38" w14:textId="246BBF3C" w:rsidR="00FB5410" w:rsidRDefault="00FB5410" w:rsidP="003C6758">
      <w:pPr>
        <w:pStyle w:val="Heading1"/>
        <w:jc w:val="center"/>
        <w:rPr>
          <w:rFonts w:ascii="Times New Roman" w:hAnsi="Times New Roman" w:cs="Times New Roman"/>
          <w:b/>
          <w:color w:val="000000" w:themeColor="text1"/>
          <w:sz w:val="24"/>
          <w:szCs w:val="24"/>
        </w:rPr>
      </w:pPr>
      <w:r w:rsidRPr="000C5C8E">
        <w:rPr>
          <w:rFonts w:ascii="Times New Roman" w:hAnsi="Times New Roman" w:cs="Times New Roman"/>
          <w:b/>
          <w:color w:val="000000" w:themeColor="text1"/>
          <w:sz w:val="24"/>
          <w:szCs w:val="24"/>
        </w:rPr>
        <w:t>References</w:t>
      </w:r>
    </w:p>
    <w:p w14:paraId="497C5CAC" w14:textId="77777777" w:rsidR="00C93737" w:rsidRPr="00C93737" w:rsidRDefault="00C93737" w:rsidP="00C93737"/>
    <w:p w14:paraId="407DA441" w14:textId="169972D6" w:rsidR="00693716" w:rsidRPr="00693716" w:rsidRDefault="00C93737" w:rsidP="00693716">
      <w:pPr>
        <w:widowControl w:val="0"/>
        <w:autoSpaceDE w:val="0"/>
        <w:autoSpaceDN w:val="0"/>
        <w:adjustRightInd w:val="0"/>
        <w:spacing w:line="480" w:lineRule="auto"/>
        <w:ind w:left="480" w:hanging="480"/>
        <w:rPr>
          <w:noProof/>
        </w:rPr>
      </w:pPr>
      <w:r w:rsidRPr="005B1381">
        <w:fldChar w:fldCharType="begin" w:fldLock="1"/>
      </w:r>
      <w:r w:rsidRPr="005B1381">
        <w:instrText xml:space="preserve">ADDIN Mendeley Bibliography CSL_BIBLIOGRAPHY </w:instrText>
      </w:r>
      <w:r w:rsidRPr="005B1381">
        <w:fldChar w:fldCharType="separate"/>
      </w:r>
      <w:r w:rsidR="00693716" w:rsidRPr="00693716">
        <w:rPr>
          <w:noProof/>
        </w:rPr>
        <w:t xml:space="preserve">Atkinson, R. C., &amp; Juola, J. F. (1973). Factors influencing speed and accuracy of word recognition. </w:t>
      </w:r>
      <w:r w:rsidR="00693716" w:rsidRPr="00693716">
        <w:rPr>
          <w:i/>
          <w:iCs/>
          <w:noProof/>
        </w:rPr>
        <w:t>Fourth International Symposium on Attention and Performance</w:t>
      </w:r>
      <w:r w:rsidR="00693716" w:rsidRPr="00693716">
        <w:rPr>
          <w:noProof/>
        </w:rPr>
        <w:t>, (February), 583–611.</w:t>
      </w:r>
    </w:p>
    <w:p w14:paraId="2F132FC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Barber, S. J., Rajaram, S., &amp; Aron, A. (2010). When two is too many: Collaborative encoding impairs memory. </w:t>
      </w:r>
      <w:r w:rsidRPr="00693716">
        <w:rPr>
          <w:i/>
          <w:iCs/>
          <w:noProof/>
        </w:rPr>
        <w:t>Memory and Cognition</w:t>
      </w:r>
      <w:r w:rsidRPr="00693716">
        <w:rPr>
          <w:noProof/>
        </w:rPr>
        <w:t xml:space="preserve">, </w:t>
      </w:r>
      <w:r w:rsidRPr="00693716">
        <w:rPr>
          <w:i/>
          <w:iCs/>
          <w:noProof/>
        </w:rPr>
        <w:t>38</w:t>
      </w:r>
      <w:r w:rsidRPr="00693716">
        <w:rPr>
          <w:noProof/>
        </w:rPr>
        <w:t>(3), 255–264. https://doi.org/10.3758/MC.38.3.255</w:t>
      </w:r>
    </w:p>
    <w:p w14:paraId="0E1D8B51"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Basden, B. H., Basden, D. R., Bryner, S., &amp; Thomas, R. L. (1997). A comparison of group and individual remembering: Does collaboration disrupt retrieval strategies? </w:t>
      </w:r>
      <w:r w:rsidRPr="00693716">
        <w:rPr>
          <w:i/>
          <w:iCs/>
          <w:noProof/>
        </w:rPr>
        <w:t>Journal of Experimental Psychology: Learning Memory and Cognition</w:t>
      </w:r>
      <w:r w:rsidRPr="00693716">
        <w:rPr>
          <w:noProof/>
        </w:rPr>
        <w:t xml:space="preserve">, </w:t>
      </w:r>
      <w:r w:rsidRPr="00693716">
        <w:rPr>
          <w:i/>
          <w:iCs/>
          <w:noProof/>
        </w:rPr>
        <w:t>23</w:t>
      </w:r>
      <w:r w:rsidRPr="00693716">
        <w:rPr>
          <w:noProof/>
        </w:rPr>
        <w:t>(5), 1176–1189. https://doi.org/10.1037/0278-7393.23.5.1176</w:t>
      </w:r>
    </w:p>
    <w:p w14:paraId="1E764C9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Basden, B. H., Reysen, M. B., &amp; Basden, D. R. (2002). Transmitting false memories in social groups. </w:t>
      </w:r>
      <w:r w:rsidRPr="00693716">
        <w:rPr>
          <w:i/>
          <w:iCs/>
          <w:noProof/>
        </w:rPr>
        <w:t>American Journal of Psychology</w:t>
      </w:r>
      <w:r w:rsidRPr="00693716">
        <w:rPr>
          <w:noProof/>
        </w:rPr>
        <w:t xml:space="preserve">, </w:t>
      </w:r>
      <w:r w:rsidRPr="00693716">
        <w:rPr>
          <w:i/>
          <w:iCs/>
          <w:noProof/>
        </w:rPr>
        <w:t>115</w:t>
      </w:r>
      <w:r w:rsidRPr="00693716">
        <w:rPr>
          <w:noProof/>
        </w:rPr>
        <w:t>(2). https://doi.org/10.2307/1423436</w:t>
      </w:r>
    </w:p>
    <w:p w14:paraId="3B65E0A0"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Benjamin, A. S., Diaz, M., &amp; Wee, S. (2009). Signal Detection With Criterion Noise: Applications to Recognition Memory. </w:t>
      </w:r>
      <w:r w:rsidRPr="00693716">
        <w:rPr>
          <w:i/>
          <w:iCs/>
          <w:noProof/>
        </w:rPr>
        <w:t>Psychological Review</w:t>
      </w:r>
      <w:r w:rsidRPr="00693716">
        <w:rPr>
          <w:noProof/>
        </w:rPr>
        <w:t xml:space="preserve">, </w:t>
      </w:r>
      <w:r w:rsidRPr="00693716">
        <w:rPr>
          <w:i/>
          <w:iCs/>
          <w:noProof/>
        </w:rPr>
        <w:t>116</w:t>
      </w:r>
      <w:r w:rsidRPr="00693716">
        <w:rPr>
          <w:noProof/>
        </w:rPr>
        <w:t>(1). https://doi.org/10.1037/a0014351</w:t>
      </w:r>
    </w:p>
    <w:p w14:paraId="4E673FC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Brady, T. F., Konkle, T., Alvarez, G. A., &amp; Oliva, A. (2013). Real-world objects are not represented as bound units: Independent forgetting of different object details from visual memory. </w:t>
      </w:r>
      <w:r w:rsidRPr="00693716">
        <w:rPr>
          <w:i/>
          <w:iCs/>
          <w:noProof/>
        </w:rPr>
        <w:t>Journal of Experimental Psychology: General</w:t>
      </w:r>
      <w:r w:rsidRPr="00693716">
        <w:rPr>
          <w:noProof/>
        </w:rPr>
        <w:t xml:space="preserve">, </w:t>
      </w:r>
      <w:r w:rsidRPr="00693716">
        <w:rPr>
          <w:i/>
          <w:iCs/>
          <w:noProof/>
        </w:rPr>
        <w:t>142</w:t>
      </w:r>
      <w:r w:rsidRPr="00693716">
        <w:rPr>
          <w:noProof/>
        </w:rPr>
        <w:t>(3), 791–808. https://doi.org/10.1037/a0029649</w:t>
      </w:r>
    </w:p>
    <w:p w14:paraId="6A0787F7"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Brady, T. F., Konkle, T., Alvarez, G. A., Oliva, A., Boujut, A., Clarys, D., … Yonelinas, A. P. (2020). Yonelinas, 1999.pdf. </w:t>
      </w:r>
      <w:r w:rsidRPr="00693716">
        <w:rPr>
          <w:i/>
          <w:iCs/>
          <w:noProof/>
        </w:rPr>
        <w:t>Cognition</w:t>
      </w:r>
      <w:r w:rsidRPr="00693716">
        <w:rPr>
          <w:noProof/>
        </w:rPr>
        <w:t xml:space="preserve">, </w:t>
      </w:r>
      <w:r w:rsidRPr="00693716">
        <w:rPr>
          <w:i/>
          <w:iCs/>
          <w:noProof/>
        </w:rPr>
        <w:t>24</w:t>
      </w:r>
      <w:r w:rsidRPr="00693716">
        <w:rPr>
          <w:noProof/>
        </w:rPr>
        <w:t>(4), 95–100. https://doi.org/10.1016/0749-5978(89)90040-X</w:t>
      </w:r>
    </w:p>
    <w:p w14:paraId="3DF80F88"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lastRenderedPageBreak/>
        <w:t xml:space="preserve">Brady, T. F., Konkle, T., Gill, J., Oliva, A., &amp; Alvarez, G. A. (2013). Visual Long-Term Memory Has the Same Limit on Fidelity as Visual Working Memory. </w:t>
      </w:r>
      <w:r w:rsidRPr="00693716">
        <w:rPr>
          <w:i/>
          <w:iCs/>
          <w:noProof/>
        </w:rPr>
        <w:t>Psychological Science</w:t>
      </w:r>
      <w:r w:rsidRPr="00693716">
        <w:rPr>
          <w:noProof/>
        </w:rPr>
        <w:t xml:space="preserve">, </w:t>
      </w:r>
      <w:r w:rsidRPr="00693716">
        <w:rPr>
          <w:i/>
          <w:iCs/>
          <w:noProof/>
        </w:rPr>
        <w:t>24</w:t>
      </w:r>
      <w:r w:rsidRPr="00693716">
        <w:rPr>
          <w:noProof/>
        </w:rPr>
        <w:t>(6), 981–990. https://doi.org/10.1177/0956797612465439</w:t>
      </w:r>
    </w:p>
    <w:p w14:paraId="7078B775"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Chalfonte, B. L., &amp; Johnson, M. K. (1996). Feature memory and binding in young and older adults. </w:t>
      </w:r>
      <w:r w:rsidRPr="00693716">
        <w:rPr>
          <w:i/>
          <w:iCs/>
          <w:noProof/>
        </w:rPr>
        <w:t>Memory and Cognition</w:t>
      </w:r>
      <w:r w:rsidRPr="00693716">
        <w:rPr>
          <w:noProof/>
        </w:rPr>
        <w:t xml:space="preserve">, </w:t>
      </w:r>
      <w:r w:rsidRPr="00693716">
        <w:rPr>
          <w:i/>
          <w:iCs/>
          <w:noProof/>
        </w:rPr>
        <w:t>24</w:t>
      </w:r>
      <w:r w:rsidRPr="00693716">
        <w:rPr>
          <w:noProof/>
        </w:rPr>
        <w:t>(4), 403–416. https://doi.org/10.3758/BF03200930</w:t>
      </w:r>
    </w:p>
    <w:p w14:paraId="622308A6"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Clark, S. E., Hori, A., Putnam, A., &amp; Martin, T. P. (2000). Group Collaboration in Recognition Memory. </w:t>
      </w:r>
      <w:r w:rsidRPr="00693716">
        <w:rPr>
          <w:i/>
          <w:iCs/>
          <w:noProof/>
        </w:rPr>
        <w:t>Journal of Experimental Psychology: Learning Memory and Cognition</w:t>
      </w:r>
      <w:r w:rsidRPr="00693716">
        <w:rPr>
          <w:noProof/>
        </w:rPr>
        <w:t xml:space="preserve">, </w:t>
      </w:r>
      <w:r w:rsidRPr="00693716">
        <w:rPr>
          <w:i/>
          <w:iCs/>
          <w:noProof/>
        </w:rPr>
        <w:t>26</w:t>
      </w:r>
      <w:r w:rsidRPr="00693716">
        <w:rPr>
          <w:noProof/>
        </w:rPr>
        <w:t>(6), 1578–1588. https://doi.org/10.1037/0278-7393.26.6.1578</w:t>
      </w:r>
    </w:p>
    <w:p w14:paraId="750FBFF6"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Daselaar, S., &amp; Cabeza, R. (2014). Age-related decline in working memory and episodic memory: Contributions of the prefrontal cortex and medial temporal lobes. </w:t>
      </w:r>
      <w:r w:rsidRPr="00693716">
        <w:rPr>
          <w:i/>
          <w:iCs/>
          <w:noProof/>
        </w:rPr>
        <w:t>The Oxford Handbook of Cognitive Neuroscience, Vol. 1: Core Topics.</w:t>
      </w:r>
    </w:p>
    <w:p w14:paraId="784443A3"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Deese, J. (1959). On the prediction of occurrence of particular verbal intrusions in immediate recall. </w:t>
      </w:r>
      <w:r w:rsidRPr="00693716">
        <w:rPr>
          <w:i/>
          <w:iCs/>
          <w:noProof/>
        </w:rPr>
        <w:t>Journal of Experimental Psychology</w:t>
      </w:r>
      <w:r w:rsidRPr="00693716">
        <w:rPr>
          <w:noProof/>
        </w:rPr>
        <w:t xml:space="preserve">, </w:t>
      </w:r>
      <w:r w:rsidRPr="00693716">
        <w:rPr>
          <w:i/>
          <w:iCs/>
          <w:noProof/>
        </w:rPr>
        <w:t>58</w:t>
      </w:r>
      <w:r w:rsidRPr="00693716">
        <w:rPr>
          <w:noProof/>
        </w:rPr>
        <w:t>(1). https://doi.org/10.1037/h0046671</w:t>
      </w:r>
    </w:p>
    <w:p w14:paraId="6DE3CD68"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Diana, R. A., Yonelinas, A. P., &amp; Ranganath, C. (2007). Imaging recollection and familiarity in the medial temporal lobe: a three-component model. </w:t>
      </w:r>
      <w:r w:rsidRPr="00693716">
        <w:rPr>
          <w:i/>
          <w:iCs/>
          <w:noProof/>
        </w:rPr>
        <w:t>Trends in Cognitive Sciences</w:t>
      </w:r>
      <w:r w:rsidRPr="00693716">
        <w:rPr>
          <w:noProof/>
        </w:rPr>
        <w:t xml:space="preserve">, </w:t>
      </w:r>
      <w:r w:rsidRPr="00693716">
        <w:rPr>
          <w:i/>
          <w:iCs/>
          <w:noProof/>
        </w:rPr>
        <w:t>11</w:t>
      </w:r>
      <w:r w:rsidRPr="00693716">
        <w:rPr>
          <w:noProof/>
        </w:rPr>
        <w:t>(9), 379–386. https://doi.org/10.1016/j.tics.2007.08.001</w:t>
      </w:r>
    </w:p>
    <w:p w14:paraId="574BFF19"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Draschkow, D., Reinecke, S., Cunningham, C. A., &amp; Võ, M. L. H. (2019). The lower bounds of massive memory: Investigating memory for object details after incidental encoding. </w:t>
      </w:r>
      <w:r w:rsidRPr="00693716">
        <w:rPr>
          <w:i/>
          <w:iCs/>
          <w:noProof/>
        </w:rPr>
        <w:t>Quarterly Journal of Experimental Psychology</w:t>
      </w:r>
      <w:r w:rsidRPr="00693716">
        <w:rPr>
          <w:noProof/>
        </w:rPr>
        <w:t xml:space="preserve">, </w:t>
      </w:r>
      <w:r w:rsidRPr="00693716">
        <w:rPr>
          <w:i/>
          <w:iCs/>
          <w:noProof/>
        </w:rPr>
        <w:t>72</w:t>
      </w:r>
      <w:r w:rsidRPr="00693716">
        <w:rPr>
          <w:noProof/>
        </w:rPr>
        <w:t>(5). https://doi.org/10.1177/1747021818783722</w:t>
      </w:r>
    </w:p>
    <w:p w14:paraId="198646B7"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Dunn, J. C. (2004). Remember-Know: A Matter of Confidence. </w:t>
      </w:r>
      <w:r w:rsidRPr="00693716">
        <w:rPr>
          <w:i/>
          <w:iCs/>
          <w:noProof/>
        </w:rPr>
        <w:t>Psychological Review</w:t>
      </w:r>
      <w:r w:rsidRPr="00693716">
        <w:rPr>
          <w:noProof/>
        </w:rPr>
        <w:t xml:space="preserve">, </w:t>
      </w:r>
      <w:r w:rsidRPr="00693716">
        <w:rPr>
          <w:i/>
          <w:iCs/>
          <w:noProof/>
        </w:rPr>
        <w:t>111</w:t>
      </w:r>
      <w:r w:rsidRPr="00693716">
        <w:rPr>
          <w:noProof/>
        </w:rPr>
        <w:t>(2). https://doi.org/10.1037/0033-295X.111.2.524</w:t>
      </w:r>
    </w:p>
    <w:p w14:paraId="4F538BC8"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Faul, F., Erdfelder, E., Lang, A. G., &amp; Buchner, A. (2007). G*Power 3: A flexible statistical </w:t>
      </w:r>
      <w:r w:rsidRPr="00693716">
        <w:rPr>
          <w:noProof/>
        </w:rPr>
        <w:lastRenderedPageBreak/>
        <w:t xml:space="preserve">power analysis program for the social, behavioral, and biomedical sciences. </w:t>
      </w:r>
      <w:r w:rsidRPr="00693716">
        <w:rPr>
          <w:i/>
          <w:iCs/>
          <w:noProof/>
        </w:rPr>
        <w:t>Behavior Research Methods</w:t>
      </w:r>
      <w:r w:rsidRPr="00693716">
        <w:rPr>
          <w:noProof/>
        </w:rPr>
        <w:t xml:space="preserve">, </w:t>
      </w:r>
      <w:r w:rsidRPr="00693716">
        <w:rPr>
          <w:i/>
          <w:iCs/>
          <w:noProof/>
        </w:rPr>
        <w:t>39</w:t>
      </w:r>
      <w:r w:rsidRPr="00693716">
        <w:rPr>
          <w:noProof/>
        </w:rPr>
        <w:t>(2), 175–191. https://doi.org/10.3758/BF03193146</w:t>
      </w:r>
    </w:p>
    <w:p w14:paraId="5326656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Gauthier, I., &amp; Tarr, M. J. (2016). Visual Object Recognition: Do We (Finally) Know More Now Than We Did? </w:t>
      </w:r>
      <w:r w:rsidRPr="00693716">
        <w:rPr>
          <w:i/>
          <w:iCs/>
          <w:noProof/>
        </w:rPr>
        <w:t>Annual Review of Vision Science</w:t>
      </w:r>
      <w:r w:rsidRPr="00693716">
        <w:rPr>
          <w:noProof/>
        </w:rPr>
        <w:t xml:space="preserve">, </w:t>
      </w:r>
      <w:r w:rsidRPr="00693716">
        <w:rPr>
          <w:i/>
          <w:iCs/>
          <w:noProof/>
        </w:rPr>
        <w:t>2</w:t>
      </w:r>
      <w:r w:rsidRPr="00693716">
        <w:rPr>
          <w:noProof/>
        </w:rPr>
        <w:t>, 377–396. https://doi.org/10.1146/annurev-vision-111815-114621</w:t>
      </w:r>
    </w:p>
    <w:p w14:paraId="030DE469"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Green, D. G., &amp; Swets, J. A. (1966). </w:t>
      </w:r>
      <w:r w:rsidRPr="00693716">
        <w:rPr>
          <w:i/>
          <w:iCs/>
          <w:noProof/>
        </w:rPr>
        <w:t>Signal detection theory and psychophysics. New York, NY: John Wiley and Sons Inc.</w:t>
      </w:r>
      <w:r w:rsidRPr="00693716">
        <w:rPr>
          <w:noProof/>
        </w:rPr>
        <w:t xml:space="preserve"> </w:t>
      </w:r>
      <w:r w:rsidRPr="00693716">
        <w:rPr>
          <w:i/>
          <w:iCs/>
          <w:noProof/>
        </w:rPr>
        <w:t>Wiley &amp; Sons, Inc.</w:t>
      </w:r>
    </w:p>
    <w:p w14:paraId="47005381"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Gronlund, S. D., &amp; Benjamin, A. S. (2020). </w:t>
      </w:r>
      <w:r w:rsidRPr="00693716">
        <w:rPr>
          <w:i/>
          <w:iCs/>
          <w:noProof/>
        </w:rPr>
        <w:t>The new science of eyewitness memory</w:t>
      </w:r>
      <w:r w:rsidRPr="00693716">
        <w:rPr>
          <w:noProof/>
        </w:rPr>
        <w:t xml:space="preserve">. </w:t>
      </w:r>
      <w:r w:rsidRPr="00693716">
        <w:rPr>
          <w:i/>
          <w:iCs/>
          <w:noProof/>
        </w:rPr>
        <w:t>Psychology of Learning and Motivation - Advances in Research and Theory</w:t>
      </w:r>
      <w:r w:rsidRPr="00693716">
        <w:rPr>
          <w:noProof/>
        </w:rPr>
        <w:t xml:space="preserve"> (K. Federme, Vol. 69). https://doi.org/10.1016/B978-0-12-394393-4.00008-X</w:t>
      </w:r>
    </w:p>
    <w:p w14:paraId="72906104"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Hicks, J. L., &amp; Marsh, R. L. (1998). A decrement-to-familiarity interpretation of the revelation effect from forced-choice tests of recognition memory. </w:t>
      </w:r>
      <w:r w:rsidRPr="00693716">
        <w:rPr>
          <w:i/>
          <w:iCs/>
          <w:noProof/>
        </w:rPr>
        <w:t>Journal of Experimental Psychology: Learning Memory and Cognition</w:t>
      </w:r>
      <w:r w:rsidRPr="00693716">
        <w:rPr>
          <w:noProof/>
        </w:rPr>
        <w:t xml:space="preserve">, </w:t>
      </w:r>
      <w:r w:rsidRPr="00693716">
        <w:rPr>
          <w:i/>
          <w:iCs/>
          <w:noProof/>
        </w:rPr>
        <w:t>24</w:t>
      </w:r>
      <w:r w:rsidRPr="00693716">
        <w:rPr>
          <w:noProof/>
        </w:rPr>
        <w:t>(5). https://doi.org/10.1037/0278-7393.24.5.1105</w:t>
      </w:r>
    </w:p>
    <w:p w14:paraId="27E6CF8A"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Hicks, J. L., &amp; Starns, J. J. (2015). Using multidimensional encoding and retrieval contexts to enhance our understanding ofstochastic dependence in source memory. </w:t>
      </w:r>
      <w:r w:rsidRPr="00693716">
        <w:rPr>
          <w:i/>
          <w:iCs/>
          <w:noProof/>
        </w:rPr>
        <w:t>Psychology of Learning and Motivation - Advances in Research and Theory</w:t>
      </w:r>
      <w:r w:rsidRPr="00693716">
        <w:rPr>
          <w:noProof/>
        </w:rPr>
        <w:t xml:space="preserve">, </w:t>
      </w:r>
      <w:r w:rsidRPr="00693716">
        <w:rPr>
          <w:i/>
          <w:iCs/>
          <w:noProof/>
        </w:rPr>
        <w:t>62</w:t>
      </w:r>
      <w:r w:rsidRPr="00693716">
        <w:rPr>
          <w:noProof/>
        </w:rPr>
        <w:t>, 101–140. https://doi.org/10.1016/bs.plm.2014.09.004</w:t>
      </w:r>
    </w:p>
    <w:p w14:paraId="5CB4A8F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Hinsz, V. B. (1990). Cognitive and Consensus Processes in Group Recognition Memory Performance. </w:t>
      </w:r>
      <w:r w:rsidRPr="00693716">
        <w:rPr>
          <w:i/>
          <w:iCs/>
          <w:noProof/>
        </w:rPr>
        <w:t>Journal of Personality and Social Psychology</w:t>
      </w:r>
      <w:r w:rsidRPr="00693716">
        <w:rPr>
          <w:noProof/>
        </w:rPr>
        <w:t xml:space="preserve">, </w:t>
      </w:r>
      <w:r w:rsidRPr="00693716">
        <w:rPr>
          <w:i/>
          <w:iCs/>
          <w:noProof/>
        </w:rPr>
        <w:t>59</w:t>
      </w:r>
      <w:r w:rsidRPr="00693716">
        <w:rPr>
          <w:noProof/>
        </w:rPr>
        <w:t>(4), 705–718. https://doi.org/10.1037/0022-3514.59.4.705</w:t>
      </w:r>
    </w:p>
    <w:p w14:paraId="19C3D32B"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Jacoby, L. L. (1991). A process dissociation framework: Separating automatic from intentional uses of memory. </w:t>
      </w:r>
      <w:r w:rsidRPr="00693716">
        <w:rPr>
          <w:i/>
          <w:iCs/>
          <w:noProof/>
        </w:rPr>
        <w:t>Journal of Memory and Language</w:t>
      </w:r>
      <w:r w:rsidRPr="00693716">
        <w:rPr>
          <w:noProof/>
        </w:rPr>
        <w:t xml:space="preserve">, </w:t>
      </w:r>
      <w:r w:rsidRPr="00693716">
        <w:rPr>
          <w:i/>
          <w:iCs/>
          <w:noProof/>
        </w:rPr>
        <w:t>30</w:t>
      </w:r>
      <w:r w:rsidRPr="00693716">
        <w:rPr>
          <w:noProof/>
        </w:rPr>
        <w:t>(5). https://doi.org/10.1016/0749-</w:t>
      </w:r>
      <w:r w:rsidRPr="00693716">
        <w:rPr>
          <w:noProof/>
        </w:rPr>
        <w:lastRenderedPageBreak/>
        <w:t>596X(91)90025-F</w:t>
      </w:r>
    </w:p>
    <w:p w14:paraId="0888E99F"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Jacoby, L. L., &amp; Dallas, M. (1981). On the relationship between autobiographical memory and perceptual learning. </w:t>
      </w:r>
      <w:r w:rsidRPr="00693716">
        <w:rPr>
          <w:i/>
          <w:iCs/>
          <w:noProof/>
        </w:rPr>
        <w:t>Journal of Experimental Psychology: General</w:t>
      </w:r>
      <w:r w:rsidRPr="00693716">
        <w:rPr>
          <w:noProof/>
        </w:rPr>
        <w:t xml:space="preserve">, </w:t>
      </w:r>
      <w:r w:rsidRPr="00693716">
        <w:rPr>
          <w:i/>
          <w:iCs/>
          <w:noProof/>
        </w:rPr>
        <w:t>110</w:t>
      </w:r>
      <w:r w:rsidRPr="00693716">
        <w:rPr>
          <w:noProof/>
        </w:rPr>
        <w:t>(3). https://doi.org/10.1037/0096-3445.110.3.306</w:t>
      </w:r>
    </w:p>
    <w:p w14:paraId="077739CE"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Jang, Y., Wixted, J. T., &amp; Huber, D. E. (2009). Testing Signal-Detection Models of Yes/No and Two-Alternative Forced-Choice Recognition Memory. </w:t>
      </w:r>
      <w:r w:rsidRPr="00693716">
        <w:rPr>
          <w:i/>
          <w:iCs/>
          <w:noProof/>
        </w:rPr>
        <w:t>Journal of Experimental Psychology: General</w:t>
      </w:r>
      <w:r w:rsidRPr="00693716">
        <w:rPr>
          <w:noProof/>
        </w:rPr>
        <w:t xml:space="preserve">, </w:t>
      </w:r>
      <w:r w:rsidRPr="00693716">
        <w:rPr>
          <w:i/>
          <w:iCs/>
          <w:noProof/>
        </w:rPr>
        <w:t>138</w:t>
      </w:r>
      <w:r w:rsidRPr="00693716">
        <w:rPr>
          <w:noProof/>
        </w:rPr>
        <w:t>(2). https://doi.org/10.1037/a0015525</w:t>
      </w:r>
    </w:p>
    <w:p w14:paraId="03F13A6E"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Macmillan, N. A., &amp; Creelman, C. D. (2004). </w:t>
      </w:r>
      <w:r w:rsidRPr="00693716">
        <w:rPr>
          <w:i/>
          <w:iCs/>
          <w:noProof/>
        </w:rPr>
        <w:t>Detection Theory: A User’s Guide: 2nd edition</w:t>
      </w:r>
      <w:r w:rsidRPr="00693716">
        <w:rPr>
          <w:noProof/>
        </w:rPr>
        <w:t xml:space="preserve">. </w:t>
      </w:r>
      <w:r w:rsidRPr="00693716">
        <w:rPr>
          <w:i/>
          <w:iCs/>
          <w:noProof/>
        </w:rPr>
        <w:t>Detection Theory: A User’s Guide: 2nd edition</w:t>
      </w:r>
      <w:r w:rsidRPr="00693716">
        <w:rPr>
          <w:noProof/>
        </w:rPr>
        <w:t>. https://doi.org/10.4324/9781410611147</w:t>
      </w:r>
    </w:p>
    <w:p w14:paraId="585B2FFA"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Mandler, G. (1980). Recognizing: The judgment of previous occurrence. </w:t>
      </w:r>
      <w:r w:rsidRPr="00693716">
        <w:rPr>
          <w:i/>
          <w:iCs/>
          <w:noProof/>
        </w:rPr>
        <w:t>Psychological Review</w:t>
      </w:r>
      <w:r w:rsidRPr="00693716">
        <w:rPr>
          <w:noProof/>
        </w:rPr>
        <w:t xml:space="preserve">, </w:t>
      </w:r>
      <w:r w:rsidRPr="00693716">
        <w:rPr>
          <w:i/>
          <w:iCs/>
          <w:noProof/>
        </w:rPr>
        <w:t>87</w:t>
      </w:r>
      <w:r w:rsidRPr="00693716">
        <w:rPr>
          <w:noProof/>
        </w:rPr>
        <w:t>(3). https://doi.org/10.1037//0033-295x.87.3.252</w:t>
      </w:r>
    </w:p>
    <w:p w14:paraId="3D4C757E"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Meade, M. L., &amp; Roediger, H. L. (2002). Explorations in the social contagion of memory. </w:t>
      </w:r>
      <w:r w:rsidRPr="00693716">
        <w:rPr>
          <w:i/>
          <w:iCs/>
          <w:noProof/>
        </w:rPr>
        <w:t>Memory &amp; Cognition</w:t>
      </w:r>
      <w:r w:rsidRPr="00693716">
        <w:rPr>
          <w:noProof/>
        </w:rPr>
        <w:t xml:space="preserve">, </w:t>
      </w:r>
      <w:r w:rsidRPr="00693716">
        <w:rPr>
          <w:i/>
          <w:iCs/>
          <w:noProof/>
        </w:rPr>
        <w:t>30</w:t>
      </w:r>
      <w:r w:rsidRPr="00693716">
        <w:rPr>
          <w:noProof/>
        </w:rPr>
        <w:t>(7), 995–1009. https://doi.org/10.3758/BF03194318</w:t>
      </w:r>
    </w:p>
    <w:p w14:paraId="39443D4A"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Nader, K. (2003). Memory traces unbound. </w:t>
      </w:r>
      <w:r w:rsidRPr="00693716">
        <w:rPr>
          <w:i/>
          <w:iCs/>
          <w:noProof/>
        </w:rPr>
        <w:t>Trends in Neurosciences</w:t>
      </w:r>
      <w:r w:rsidRPr="00693716">
        <w:rPr>
          <w:noProof/>
        </w:rPr>
        <w:t xml:space="preserve">, </w:t>
      </w:r>
      <w:r w:rsidRPr="00693716">
        <w:rPr>
          <w:i/>
          <w:iCs/>
          <w:noProof/>
        </w:rPr>
        <w:t>26</w:t>
      </w:r>
      <w:r w:rsidRPr="00693716">
        <w:rPr>
          <w:noProof/>
        </w:rPr>
        <w:t>(2). https://doi.org/10.1016/S0166-2236(02)00042-5</w:t>
      </w:r>
    </w:p>
    <w:p w14:paraId="09F0038C"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Rajaram, S. (2011). Collaboration both hurts and helps memory: A cognitive perspective. </w:t>
      </w:r>
      <w:r w:rsidRPr="00693716">
        <w:rPr>
          <w:i/>
          <w:iCs/>
          <w:noProof/>
        </w:rPr>
        <w:t>Current Directions in Psychological Science</w:t>
      </w:r>
      <w:r w:rsidRPr="00693716">
        <w:rPr>
          <w:noProof/>
        </w:rPr>
        <w:t xml:space="preserve">, </w:t>
      </w:r>
      <w:r w:rsidRPr="00693716">
        <w:rPr>
          <w:i/>
          <w:iCs/>
          <w:noProof/>
        </w:rPr>
        <w:t>20</w:t>
      </w:r>
      <w:r w:rsidRPr="00693716">
        <w:rPr>
          <w:noProof/>
        </w:rPr>
        <w:t>(2), 76–81. https://doi.org/10.1177/0963721411403251</w:t>
      </w:r>
    </w:p>
    <w:p w14:paraId="57C4C628"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Rajaram, S., Maswood, R., &amp; Pereira-Pasarin, L. P. (2020). When social influences reduce false recognition memory: A case of categorically related information. </w:t>
      </w:r>
      <w:r w:rsidRPr="00693716">
        <w:rPr>
          <w:i/>
          <w:iCs/>
          <w:noProof/>
        </w:rPr>
        <w:t>Cognition</w:t>
      </w:r>
      <w:r w:rsidRPr="00693716">
        <w:rPr>
          <w:noProof/>
        </w:rPr>
        <w:t xml:space="preserve">, </w:t>
      </w:r>
      <w:r w:rsidRPr="00693716">
        <w:rPr>
          <w:i/>
          <w:iCs/>
          <w:noProof/>
        </w:rPr>
        <w:t>202</w:t>
      </w:r>
      <w:r w:rsidRPr="00693716">
        <w:rPr>
          <w:noProof/>
        </w:rPr>
        <w:t>(August 2019). https://doi.org/10.1016/j.cognition.2020.104279</w:t>
      </w:r>
    </w:p>
    <w:p w14:paraId="32F2E47E"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Rajaram, S., &amp; Pereira-Pasarin, L. P. (2007). Collaboration can improve individual recognition memory: Evidence from immediate and delayed tests. </w:t>
      </w:r>
      <w:r w:rsidRPr="00693716">
        <w:rPr>
          <w:i/>
          <w:iCs/>
          <w:noProof/>
        </w:rPr>
        <w:t>Psychonomic Bulletin and Review</w:t>
      </w:r>
      <w:r w:rsidRPr="00693716">
        <w:rPr>
          <w:noProof/>
        </w:rPr>
        <w:t xml:space="preserve">, </w:t>
      </w:r>
      <w:r w:rsidRPr="00693716">
        <w:rPr>
          <w:i/>
          <w:iCs/>
          <w:noProof/>
        </w:rPr>
        <w:lastRenderedPageBreak/>
        <w:t>14</w:t>
      </w:r>
      <w:r w:rsidRPr="00693716">
        <w:rPr>
          <w:noProof/>
        </w:rPr>
        <w:t>(1), 95–100. https://doi.org/10.3758/BF03194034</w:t>
      </w:r>
    </w:p>
    <w:p w14:paraId="2B348832"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Rajaram, S., &amp; Pereira-Pasarin, L. P. (2010). Collaborative memory: Cognitive research and theory. </w:t>
      </w:r>
      <w:r w:rsidRPr="00693716">
        <w:rPr>
          <w:i/>
          <w:iCs/>
          <w:noProof/>
        </w:rPr>
        <w:t>Perspectives on Psychological Science</w:t>
      </w:r>
      <w:r w:rsidRPr="00693716">
        <w:rPr>
          <w:noProof/>
        </w:rPr>
        <w:t xml:space="preserve">, </w:t>
      </w:r>
      <w:r w:rsidRPr="00693716">
        <w:rPr>
          <w:i/>
          <w:iCs/>
          <w:noProof/>
        </w:rPr>
        <w:t>5</w:t>
      </w:r>
      <w:r w:rsidRPr="00693716">
        <w:rPr>
          <w:noProof/>
        </w:rPr>
        <w:t>(6), 649–663. https://doi.org/10.1177/1745691610388763</w:t>
      </w:r>
    </w:p>
    <w:p w14:paraId="1959B883"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Roediger, H L, Meade, M. L., &amp; Bergman, E. T. (2001). Social contagion of memory. </w:t>
      </w:r>
      <w:r w:rsidRPr="00693716">
        <w:rPr>
          <w:i/>
          <w:iCs/>
          <w:noProof/>
        </w:rPr>
        <w:t>Psychonomic Bulletin &amp; Review</w:t>
      </w:r>
      <w:r w:rsidRPr="00693716">
        <w:rPr>
          <w:noProof/>
        </w:rPr>
        <w:t xml:space="preserve">, </w:t>
      </w:r>
      <w:r w:rsidRPr="00693716">
        <w:rPr>
          <w:i/>
          <w:iCs/>
          <w:noProof/>
        </w:rPr>
        <w:t>8</w:t>
      </w:r>
      <w:r w:rsidRPr="00693716">
        <w:rPr>
          <w:noProof/>
        </w:rPr>
        <w:t>(2), 365–371. https://doi.org/10.3758/BF03196174</w:t>
      </w:r>
    </w:p>
    <w:p w14:paraId="220844F8"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Roediger, Henry L., &amp; McDermott, K. B. (1995). Creating False Memories: Remembering Words Not Presented in Lists. </w:t>
      </w:r>
      <w:r w:rsidRPr="00693716">
        <w:rPr>
          <w:i/>
          <w:iCs/>
          <w:noProof/>
        </w:rPr>
        <w:t>Journal of Experimental Psychology: Learning, Memory, and Cognition</w:t>
      </w:r>
      <w:r w:rsidRPr="00693716">
        <w:rPr>
          <w:noProof/>
        </w:rPr>
        <w:t xml:space="preserve">, </w:t>
      </w:r>
      <w:r w:rsidRPr="00693716">
        <w:rPr>
          <w:i/>
          <w:iCs/>
          <w:noProof/>
        </w:rPr>
        <w:t>21</w:t>
      </w:r>
      <w:r w:rsidRPr="00693716">
        <w:rPr>
          <w:noProof/>
        </w:rPr>
        <w:t>(4), 803–814. https://doi.org/10.1037/0278-7393.21.4.803</w:t>
      </w:r>
    </w:p>
    <w:p w14:paraId="324AAD98"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Rotello, C. M., &amp; Heit, E. (2000). Associative recognition: A case of recall-to-reject processing. </w:t>
      </w:r>
      <w:r w:rsidRPr="00693716">
        <w:rPr>
          <w:i/>
          <w:iCs/>
          <w:noProof/>
        </w:rPr>
        <w:t>Memory and Cognition</w:t>
      </w:r>
      <w:r w:rsidRPr="00693716">
        <w:rPr>
          <w:noProof/>
        </w:rPr>
        <w:t xml:space="preserve">, </w:t>
      </w:r>
      <w:r w:rsidRPr="00693716">
        <w:rPr>
          <w:i/>
          <w:iCs/>
          <w:noProof/>
        </w:rPr>
        <w:t>28</w:t>
      </w:r>
      <w:r w:rsidRPr="00693716">
        <w:rPr>
          <w:noProof/>
        </w:rPr>
        <w:t>(6). https://doi.org/10.3758/BF03209339</w:t>
      </w:r>
    </w:p>
    <w:p w14:paraId="75F26F57"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Rouder, J. N., Speckman, P. L., Sun, D., Morey, R. D., &amp; Iverson, G. (2009). Bayesian t tests for accepting and rejecting the null hypothesis. </w:t>
      </w:r>
      <w:r w:rsidRPr="00693716">
        <w:rPr>
          <w:i/>
          <w:iCs/>
          <w:noProof/>
        </w:rPr>
        <w:t>Psychonomic Bulletin and Review</w:t>
      </w:r>
      <w:r w:rsidRPr="00693716">
        <w:rPr>
          <w:noProof/>
        </w:rPr>
        <w:t xml:space="preserve">, </w:t>
      </w:r>
      <w:r w:rsidRPr="00693716">
        <w:rPr>
          <w:i/>
          <w:iCs/>
          <w:noProof/>
        </w:rPr>
        <w:t>16</w:t>
      </w:r>
      <w:r w:rsidRPr="00693716">
        <w:rPr>
          <w:noProof/>
        </w:rPr>
        <w:t>(2), 225–237. https://doi.org/10.3758/PBR.16.2.225</w:t>
      </w:r>
    </w:p>
    <w:p w14:paraId="70A6559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Standing, L. (1973). Quarterly Journal of Experimental Psychology Learning 10000 pictures LEARNING 10,000 PICTURES. </w:t>
      </w:r>
      <w:r w:rsidRPr="00693716">
        <w:rPr>
          <w:i/>
          <w:iCs/>
          <w:noProof/>
        </w:rPr>
        <w:t>Quarterly Journal of Experimental Psychology</w:t>
      </w:r>
      <w:r w:rsidRPr="00693716">
        <w:rPr>
          <w:noProof/>
        </w:rPr>
        <w:t xml:space="preserve">, </w:t>
      </w:r>
      <w:r w:rsidRPr="00693716">
        <w:rPr>
          <w:i/>
          <w:iCs/>
          <w:noProof/>
        </w:rPr>
        <w:t>25</w:t>
      </w:r>
      <w:r w:rsidRPr="00693716">
        <w:rPr>
          <w:noProof/>
        </w:rPr>
        <w:t>(25).</w:t>
      </w:r>
    </w:p>
    <w:p w14:paraId="382F4F5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Treisman, A. (1996). The binding problem. </w:t>
      </w:r>
      <w:r w:rsidRPr="00693716">
        <w:rPr>
          <w:i/>
          <w:iCs/>
          <w:noProof/>
        </w:rPr>
        <w:t>Current Opinion in Neurobiology</w:t>
      </w:r>
      <w:r w:rsidRPr="00693716">
        <w:rPr>
          <w:noProof/>
        </w:rPr>
        <w:t xml:space="preserve">, </w:t>
      </w:r>
      <w:r w:rsidRPr="00693716">
        <w:rPr>
          <w:i/>
          <w:iCs/>
          <w:noProof/>
        </w:rPr>
        <w:t>6</w:t>
      </w:r>
      <w:r w:rsidRPr="00693716">
        <w:rPr>
          <w:noProof/>
        </w:rPr>
        <w:t>(2). https://doi.org/10.1016/S0959-4388(96)80070-5</w:t>
      </w:r>
    </w:p>
    <w:p w14:paraId="0A0468D9"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Utochkin, I. S., &amp; Brady, T. F. (2019). Independent Storage of Different Features of Real-World Objects in Long-Term Memoryc. </w:t>
      </w:r>
      <w:r w:rsidRPr="00693716">
        <w:rPr>
          <w:i/>
          <w:iCs/>
          <w:noProof/>
        </w:rPr>
        <w:t>Journal of Experimental Psychology: General</w:t>
      </w:r>
      <w:r w:rsidRPr="00693716">
        <w:rPr>
          <w:noProof/>
        </w:rPr>
        <w:t>. https://doi.org/10.1037/xge0000664</w:t>
      </w:r>
    </w:p>
    <w:p w14:paraId="6636F9F0"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Vollrath, D. A., Sheppard, B. H., Hinsz, V. B., &amp; Davis, J. H. (1989). Memory performance by decision-making groups and individuals. </w:t>
      </w:r>
      <w:r w:rsidRPr="00693716">
        <w:rPr>
          <w:i/>
          <w:iCs/>
          <w:noProof/>
        </w:rPr>
        <w:t xml:space="preserve">Organizational Behavior and Human Decision </w:t>
      </w:r>
      <w:r w:rsidRPr="00693716">
        <w:rPr>
          <w:i/>
          <w:iCs/>
          <w:noProof/>
        </w:rPr>
        <w:lastRenderedPageBreak/>
        <w:t>Processes</w:t>
      </w:r>
      <w:r w:rsidRPr="00693716">
        <w:rPr>
          <w:noProof/>
        </w:rPr>
        <w:t xml:space="preserve">, </w:t>
      </w:r>
      <w:r w:rsidRPr="00693716">
        <w:rPr>
          <w:i/>
          <w:iCs/>
          <w:noProof/>
        </w:rPr>
        <w:t>43</w:t>
      </w:r>
      <w:r w:rsidRPr="00693716">
        <w:rPr>
          <w:noProof/>
        </w:rPr>
        <w:t>(3), 289–300. https://doi.org/10.1016/0749-5978(89)90040-X</w:t>
      </w:r>
    </w:p>
    <w:p w14:paraId="661F535D"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Yonelinas, A. P. (2002). The nature of recollection and familiarity: A review of 30 years of research. </w:t>
      </w:r>
      <w:r w:rsidRPr="00693716">
        <w:rPr>
          <w:i/>
          <w:iCs/>
          <w:noProof/>
        </w:rPr>
        <w:t>Journal of Memory and Language</w:t>
      </w:r>
      <w:r w:rsidRPr="00693716">
        <w:rPr>
          <w:noProof/>
        </w:rPr>
        <w:t xml:space="preserve">, </w:t>
      </w:r>
      <w:r w:rsidRPr="00693716">
        <w:rPr>
          <w:i/>
          <w:iCs/>
          <w:noProof/>
        </w:rPr>
        <w:t>46</w:t>
      </w:r>
      <w:r w:rsidRPr="00693716">
        <w:rPr>
          <w:noProof/>
        </w:rPr>
        <w:t>(3), 441–517. https://doi.org/10.1006/jmla.2002.2864</w:t>
      </w:r>
    </w:p>
    <w:p w14:paraId="5ACDF532"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Yonelinas, A. P., Aly, M., Wang, W. C., &amp; Koen, J. D. (2010). Recollection and familiarity: Examining controversial assumptions and new directions. </w:t>
      </w:r>
      <w:r w:rsidRPr="00693716">
        <w:rPr>
          <w:i/>
          <w:iCs/>
          <w:noProof/>
        </w:rPr>
        <w:t>Hippocampus</w:t>
      </w:r>
      <w:r w:rsidRPr="00693716">
        <w:rPr>
          <w:noProof/>
        </w:rPr>
        <w:t xml:space="preserve">, </w:t>
      </w:r>
      <w:r w:rsidRPr="00693716">
        <w:rPr>
          <w:i/>
          <w:iCs/>
          <w:noProof/>
        </w:rPr>
        <w:t>20</w:t>
      </w:r>
      <w:r w:rsidRPr="00693716">
        <w:rPr>
          <w:noProof/>
        </w:rPr>
        <w:t>(11), 1178–1194. https://doi.org/10.1002/hipo.20864</w:t>
      </w:r>
    </w:p>
    <w:p w14:paraId="2A4453E9" w14:textId="77777777" w:rsidR="00693716" w:rsidRPr="00693716" w:rsidRDefault="00693716" w:rsidP="00693716">
      <w:pPr>
        <w:widowControl w:val="0"/>
        <w:autoSpaceDE w:val="0"/>
        <w:autoSpaceDN w:val="0"/>
        <w:adjustRightInd w:val="0"/>
        <w:spacing w:line="480" w:lineRule="auto"/>
        <w:ind w:left="480" w:hanging="480"/>
        <w:rPr>
          <w:noProof/>
        </w:rPr>
      </w:pPr>
      <w:r w:rsidRPr="00693716">
        <w:rPr>
          <w:noProof/>
        </w:rPr>
        <w:t xml:space="preserve">Zimmer, H. D., Mecklinger, A., &amp; Lindenberger, U. (2012). </w:t>
      </w:r>
      <w:r w:rsidRPr="00693716">
        <w:rPr>
          <w:i/>
          <w:iCs/>
          <w:noProof/>
        </w:rPr>
        <w:t>Handbook of Binding and Memory: Perspectives from Cognitive Neuroscience</w:t>
      </w:r>
      <w:r w:rsidRPr="00693716">
        <w:rPr>
          <w:noProof/>
        </w:rPr>
        <w:t xml:space="preserve">. </w:t>
      </w:r>
      <w:r w:rsidRPr="00693716">
        <w:rPr>
          <w:i/>
          <w:iCs/>
          <w:noProof/>
        </w:rPr>
        <w:t>Handbook of Binding and Memory: Perspectives from Cognitive Neuroscience</w:t>
      </w:r>
      <w:r w:rsidRPr="00693716">
        <w:rPr>
          <w:noProof/>
        </w:rPr>
        <w:t>. https://doi.org/10.1093/acprof:oso/9780198529675.001.0001</w:t>
      </w:r>
    </w:p>
    <w:p w14:paraId="1DCFD775" w14:textId="1A53D5D5" w:rsidR="00C93737" w:rsidRDefault="00C93737" w:rsidP="00693716">
      <w:pPr>
        <w:widowControl w:val="0"/>
        <w:autoSpaceDE w:val="0"/>
        <w:autoSpaceDN w:val="0"/>
        <w:adjustRightInd w:val="0"/>
        <w:spacing w:line="480" w:lineRule="auto"/>
        <w:ind w:left="480" w:hanging="480"/>
      </w:pPr>
      <w:r w:rsidRPr="005B1381">
        <w:fldChar w:fldCharType="end"/>
      </w:r>
    </w:p>
    <w:p w14:paraId="09B7B130" w14:textId="77777777" w:rsidR="00685E61" w:rsidRPr="00685E61" w:rsidRDefault="00685E61" w:rsidP="00685E61"/>
    <w:sectPr w:rsidR="00685E61" w:rsidRPr="00685E61" w:rsidSect="001E7606">
      <w:footerReference w:type="default" r:id="rId26"/>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E177" w14:textId="77777777" w:rsidR="006807F8" w:rsidRDefault="006807F8" w:rsidP="00DC0BF6">
      <w:r>
        <w:separator/>
      </w:r>
    </w:p>
  </w:endnote>
  <w:endnote w:type="continuationSeparator" w:id="0">
    <w:p w14:paraId="33FFFB2F" w14:textId="77777777" w:rsidR="006807F8" w:rsidRDefault="006807F8" w:rsidP="00DC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Myungjo">
    <w:panose1 w:val="00000000000000000000"/>
    <w:charset w:val="81"/>
    <w:family w:val="auto"/>
    <w:pitch w:val="variable"/>
    <w:sig w:usb0="00000001" w:usb1="09060000" w:usb2="00000010" w:usb3="00000000" w:csb0="0028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8966811"/>
      <w:docPartObj>
        <w:docPartGallery w:val="Page Numbers (Bottom of Page)"/>
        <w:docPartUnique/>
      </w:docPartObj>
    </w:sdtPr>
    <w:sdtContent>
      <w:p w14:paraId="6CE01D56" w14:textId="52B1C0F2" w:rsidR="00F423D2" w:rsidRDefault="00F423D2" w:rsidP="00357B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D26DA4" w14:textId="77777777" w:rsidR="00F423D2" w:rsidRDefault="00F42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E1B9" w14:textId="6E77B056" w:rsidR="00A10B08" w:rsidRDefault="00A10B08" w:rsidP="0004540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6726511"/>
      <w:docPartObj>
        <w:docPartGallery w:val="Page Numbers (Bottom of Page)"/>
        <w:docPartUnique/>
      </w:docPartObj>
    </w:sdtPr>
    <w:sdtContent>
      <w:p w14:paraId="2B07440B" w14:textId="32925C5F" w:rsidR="00A20E0D" w:rsidRDefault="00A20E0D" w:rsidP="005566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687D07" w14:textId="77777777" w:rsidR="00A20E0D" w:rsidRDefault="00A20E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8336547"/>
      <w:docPartObj>
        <w:docPartGallery w:val="Page Numbers (Bottom of Page)"/>
        <w:docPartUnique/>
      </w:docPartObj>
    </w:sdtPr>
    <w:sdtContent>
      <w:p w14:paraId="00E717D8" w14:textId="34E9BCA5" w:rsidR="00135CC1" w:rsidRDefault="00357B6E" w:rsidP="005566D5">
        <w:pPr>
          <w:pStyle w:val="Footer"/>
          <w:framePr w:wrap="none" w:vAnchor="text" w:hAnchor="margin" w:xAlign="center" w:y="1"/>
          <w:rPr>
            <w:rStyle w:val="PageNumber"/>
          </w:rPr>
        </w:pPr>
        <w:r>
          <w:rPr>
            <w:rStyle w:val="PageNumber"/>
          </w:rPr>
          <w:t>v</w:t>
        </w:r>
      </w:p>
    </w:sdtContent>
  </w:sdt>
  <w:p w14:paraId="19CE9FDF" w14:textId="77777777" w:rsidR="00135CC1" w:rsidRPr="00135CC1" w:rsidRDefault="00135CC1" w:rsidP="00357B6E">
    <w:pPr>
      <w:pStyle w:val="Footer"/>
      <w:rPr>
        <w:color w:val="000000" w:themeColor="text1"/>
      </w:rPr>
    </w:pPr>
  </w:p>
  <w:p w14:paraId="5011D157" w14:textId="77777777" w:rsidR="00135CC1" w:rsidRDefault="00135CC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5879302"/>
      <w:docPartObj>
        <w:docPartGallery w:val="Page Numbers (Bottom of Page)"/>
        <w:docPartUnique/>
      </w:docPartObj>
    </w:sdtPr>
    <w:sdtContent>
      <w:p w14:paraId="6E701152" w14:textId="77777777" w:rsidR="00135CC1" w:rsidRDefault="00135CC1" w:rsidP="005566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556F33" w14:textId="77777777" w:rsidR="00135CC1" w:rsidRDefault="00135CC1" w:rsidP="00135CC1">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6375847"/>
      <w:docPartObj>
        <w:docPartGallery w:val="Page Numbers (Bottom of Page)"/>
        <w:docPartUnique/>
      </w:docPartObj>
    </w:sdtPr>
    <w:sdtContent>
      <w:p w14:paraId="2AE8E949" w14:textId="39A91452" w:rsidR="00357B6E" w:rsidRDefault="00357B6E" w:rsidP="00C24D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444F8A" w14:textId="77777777" w:rsidR="00357B6E" w:rsidRPr="00135CC1" w:rsidRDefault="00357B6E" w:rsidP="00357B6E">
    <w:pPr>
      <w:pStyle w:val="Footer"/>
      <w:rPr>
        <w:color w:val="000000" w:themeColor="text1"/>
      </w:rPr>
    </w:pPr>
  </w:p>
  <w:p w14:paraId="3AAC4A5F" w14:textId="77777777" w:rsidR="00357B6E" w:rsidRDefault="00357B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CDA0A" w14:textId="77777777" w:rsidR="006807F8" w:rsidRDefault="006807F8" w:rsidP="00DC0BF6">
      <w:r>
        <w:separator/>
      </w:r>
    </w:p>
  </w:footnote>
  <w:footnote w:type="continuationSeparator" w:id="0">
    <w:p w14:paraId="10B9DB5A" w14:textId="77777777" w:rsidR="006807F8" w:rsidRDefault="006807F8" w:rsidP="00DC0BF6">
      <w:r>
        <w:continuationSeparator/>
      </w:r>
    </w:p>
  </w:footnote>
  <w:footnote w:id="1">
    <w:p w14:paraId="64E31640" w14:textId="3F73ADEE" w:rsidR="00565D2A" w:rsidRDefault="00565D2A" w:rsidP="00690A59">
      <w:pPr>
        <w:pStyle w:val="FootnoteText"/>
        <w:ind w:firstLine="720"/>
      </w:pPr>
      <w:r>
        <w:rPr>
          <w:rStyle w:val="FootnoteReference"/>
        </w:rPr>
        <w:footnoteRef/>
      </w:r>
      <w:r>
        <w:t xml:space="preserve"> A standard correction was used for false alarm rates of 0</w:t>
      </w:r>
      <w:r w:rsidR="00690A59">
        <w:t xml:space="preserve"> and</w:t>
      </w:r>
      <w:r w:rsidR="00690A59" w:rsidRPr="00690A59">
        <w:t xml:space="preserve"> </w:t>
      </w:r>
      <w:r w:rsidR="00690A59">
        <w:t>hit rates of 1</w:t>
      </w:r>
      <w:r w:rsidR="00690A59">
        <w:t xml:space="preserve">. </w:t>
      </w:r>
      <w:r w:rsidR="00690A59">
        <w:t>The correction for false alarm rates of 0 was 1/(2</w:t>
      </w:r>
      <w:r w:rsidR="00690A59" w:rsidRPr="00690A59">
        <w:t>N</w:t>
      </w:r>
      <w:r w:rsidR="00690A59">
        <w:t xml:space="preserve">) where N </w:t>
      </w:r>
      <w:r w:rsidR="00690A59">
        <w:t>represents</w:t>
      </w:r>
      <w:r w:rsidR="00690A59">
        <w:t xml:space="preserve"> the </w:t>
      </w:r>
      <w:r w:rsidR="00690A59">
        <w:t>maximum</w:t>
      </w:r>
      <w:r w:rsidR="00690A59">
        <w:t xml:space="preserve"> number of false alarms.</w:t>
      </w:r>
      <w:r w:rsidR="00690A59">
        <w:t xml:space="preserve"> </w:t>
      </w:r>
      <w:r>
        <w:t>The correction formula for hit rates of 1 was 1-1/(2</w:t>
      </w:r>
      <w:r w:rsidRPr="00690A59">
        <w:t>N</w:t>
      </w:r>
      <w:r>
        <w:t>)</w:t>
      </w:r>
      <w:r w:rsidR="00690A59">
        <w:t xml:space="preserve"> where N represents the number of targets.</w:t>
      </w:r>
    </w:p>
  </w:footnote>
  <w:footnote w:id="2">
    <w:p w14:paraId="78E2276E" w14:textId="77777777" w:rsidR="00D51DAC" w:rsidRDefault="00D51DAC" w:rsidP="00D51DAC">
      <w:pPr>
        <w:ind w:firstLine="720"/>
        <w:rPr>
          <w:rFonts w:eastAsia="AppleMyungjo"/>
          <w:lang w:eastAsia="zh-CN"/>
        </w:rPr>
      </w:pPr>
      <w:r>
        <w:rPr>
          <w:rStyle w:val="FootnoteReference"/>
        </w:rPr>
        <w:footnoteRef/>
      </w:r>
      <w:r>
        <w:t xml:space="preserve"> </w:t>
      </w:r>
      <w:r w:rsidRPr="005B1381">
        <w:t xml:space="preserve">The </w:t>
      </w:r>
      <w:r w:rsidRPr="00057463">
        <w:rPr>
          <w:i/>
          <w:iCs/>
        </w:rPr>
        <w:t>t</w:t>
      </w:r>
      <w:r>
        <w:t>-</w:t>
      </w:r>
      <w:r w:rsidRPr="005B1381">
        <w:t>test</w:t>
      </w:r>
      <w:r>
        <w:t>s</w:t>
      </w:r>
      <w:r w:rsidRPr="005B1381">
        <w:t xml:space="preserve"> revealed that there was no significant difference between the </w:t>
      </w:r>
      <w:r>
        <w:t xml:space="preserve">group's </w:t>
      </w:r>
      <w:r w:rsidRPr="001920BE">
        <w:rPr>
          <w:i/>
          <w:iCs/>
        </w:rPr>
        <w:t>d-prime</w:t>
      </w:r>
      <w:r w:rsidRPr="005B1381">
        <w:t xml:space="preserve"> </w:t>
      </w:r>
      <w:r>
        <w:t xml:space="preserve">scores </w:t>
      </w:r>
      <w:r w:rsidRPr="005B1381">
        <w:t>for the exemplar task,</w:t>
      </w:r>
      <w:r w:rsidRPr="005B1381">
        <w:rPr>
          <w:rFonts w:eastAsia="AppleMyungjo"/>
          <w:lang w:eastAsia="zh-CN"/>
        </w:rPr>
        <w:t xml:space="preserve"> </w:t>
      </w:r>
      <w:r w:rsidRPr="005B1381">
        <w:rPr>
          <w:rFonts w:eastAsia="AppleMyungjo"/>
          <w:i/>
          <w:iCs/>
          <w:lang w:eastAsia="zh-CN"/>
        </w:rPr>
        <w:t>t</w:t>
      </w:r>
      <w:r w:rsidRPr="005B1381">
        <w:rPr>
          <w:rFonts w:eastAsia="AppleMyungjo"/>
          <w:lang w:eastAsia="zh-CN"/>
        </w:rPr>
        <w:t xml:space="preserve">(74) = 1.35, </w:t>
      </w:r>
      <w:r w:rsidRPr="005B1381">
        <w:rPr>
          <w:rFonts w:eastAsia="AppleMyungjo"/>
          <w:i/>
          <w:iCs/>
          <w:lang w:eastAsia="zh-CN"/>
        </w:rPr>
        <w:t>p</w:t>
      </w:r>
      <w:r w:rsidRPr="005B1381">
        <w:rPr>
          <w:rFonts w:eastAsia="AppleMyungjo"/>
          <w:lang w:eastAsia="zh-CN"/>
        </w:rPr>
        <w:t xml:space="preserve"> = .182, </w:t>
      </w:r>
      <w:r w:rsidRPr="005B1381">
        <w:rPr>
          <w:rFonts w:eastAsia="AppleMyungjo"/>
          <w:i/>
          <w:iCs/>
          <w:lang w:eastAsia="zh-CN"/>
        </w:rPr>
        <w:t xml:space="preserve">d </w:t>
      </w:r>
      <w:r w:rsidRPr="005B1381">
        <w:rPr>
          <w:rFonts w:eastAsia="AppleMyungjo"/>
          <w:lang w:eastAsia="zh-CN"/>
        </w:rPr>
        <w:t xml:space="preserve">= .31, exemplar-state new exemplar </w:t>
      </w:r>
      <w:r w:rsidRPr="005B1381">
        <w:rPr>
          <w:rFonts w:eastAsia="AppleMyungjo"/>
          <w:i/>
          <w:iCs/>
          <w:lang w:eastAsia="zh-CN"/>
        </w:rPr>
        <w:t>t</w:t>
      </w:r>
      <w:r w:rsidRPr="005B1381">
        <w:rPr>
          <w:rFonts w:eastAsia="AppleMyungjo"/>
          <w:lang w:eastAsia="zh-CN"/>
        </w:rPr>
        <w:t xml:space="preserve">(68) = .735, </w:t>
      </w:r>
      <w:r w:rsidRPr="005B1381">
        <w:rPr>
          <w:rFonts w:eastAsia="AppleMyungjo"/>
          <w:i/>
          <w:iCs/>
          <w:lang w:eastAsia="zh-CN"/>
        </w:rPr>
        <w:t>p</w:t>
      </w:r>
      <w:r w:rsidRPr="005B1381">
        <w:rPr>
          <w:rFonts w:eastAsia="AppleMyungjo"/>
          <w:lang w:eastAsia="zh-CN"/>
        </w:rPr>
        <w:t xml:space="preserve"> = .465, </w:t>
      </w:r>
      <w:r w:rsidRPr="005B1381">
        <w:rPr>
          <w:rFonts w:eastAsia="AppleMyungjo"/>
          <w:i/>
          <w:iCs/>
          <w:lang w:eastAsia="zh-CN"/>
        </w:rPr>
        <w:t xml:space="preserve">d </w:t>
      </w:r>
      <w:r w:rsidRPr="005B1381">
        <w:rPr>
          <w:rFonts w:eastAsia="AppleMyungjo"/>
          <w:lang w:eastAsia="zh-CN"/>
        </w:rPr>
        <w:t>= .59, and exemplar-state old exemplar new state</w:t>
      </w:r>
      <w:r w:rsidRPr="005B1381">
        <w:t xml:space="preserve"> </w:t>
      </w:r>
      <w:r w:rsidRPr="005B1381">
        <w:rPr>
          <w:rFonts w:eastAsia="AppleMyungjo"/>
          <w:i/>
          <w:iCs/>
          <w:lang w:eastAsia="zh-CN"/>
        </w:rPr>
        <w:t>t</w:t>
      </w:r>
      <w:r w:rsidRPr="005B1381">
        <w:rPr>
          <w:rFonts w:eastAsia="AppleMyungjo"/>
          <w:lang w:eastAsia="zh-CN"/>
        </w:rPr>
        <w:t xml:space="preserve">(74) = .994, </w:t>
      </w:r>
      <w:r w:rsidRPr="005B1381">
        <w:rPr>
          <w:rFonts w:eastAsia="AppleMyungjo"/>
          <w:i/>
          <w:iCs/>
          <w:lang w:eastAsia="zh-CN"/>
        </w:rPr>
        <w:t>p</w:t>
      </w:r>
      <w:r w:rsidRPr="005B1381">
        <w:rPr>
          <w:rFonts w:eastAsia="AppleMyungjo"/>
          <w:lang w:eastAsia="zh-CN"/>
        </w:rPr>
        <w:t xml:space="preserve"> = .323, </w:t>
      </w:r>
      <w:r w:rsidRPr="005B1381">
        <w:rPr>
          <w:rFonts w:eastAsia="AppleMyungjo"/>
          <w:i/>
          <w:iCs/>
          <w:lang w:eastAsia="zh-CN"/>
        </w:rPr>
        <w:t xml:space="preserve">d </w:t>
      </w:r>
      <w:r w:rsidRPr="005B1381">
        <w:rPr>
          <w:rFonts w:eastAsia="AppleMyungjo"/>
          <w:lang w:eastAsia="zh-CN"/>
        </w:rPr>
        <w:t xml:space="preserve">= .64. We </w:t>
      </w:r>
      <w:r>
        <w:rPr>
          <w:rFonts w:eastAsia="AppleMyungjo"/>
          <w:lang w:eastAsia="zh-CN"/>
        </w:rPr>
        <w:t>also</w:t>
      </w:r>
      <w:r w:rsidRPr="005B1381">
        <w:rPr>
          <w:rFonts w:eastAsia="AppleMyungjo"/>
          <w:lang w:eastAsia="zh-CN"/>
        </w:rPr>
        <w:t xml:space="preserve"> conducted </w:t>
      </w:r>
      <w:r>
        <w:rPr>
          <w:rFonts w:eastAsia="AppleMyungjo"/>
          <w:lang w:eastAsia="zh-CN"/>
        </w:rPr>
        <w:t xml:space="preserve">a series of </w:t>
      </w:r>
      <w:r w:rsidRPr="005B1381">
        <w:rPr>
          <w:rFonts w:eastAsia="AppleMyungjo"/>
          <w:lang w:eastAsia="zh-CN"/>
        </w:rPr>
        <w:t xml:space="preserve">independent samples </w:t>
      </w:r>
      <w:r w:rsidRPr="001920BE">
        <w:rPr>
          <w:rFonts w:eastAsia="AppleMyungjo"/>
          <w:i/>
          <w:iCs/>
          <w:lang w:eastAsia="zh-CN"/>
        </w:rPr>
        <w:t>t</w:t>
      </w:r>
      <w:r w:rsidRPr="005B1381">
        <w:rPr>
          <w:rFonts w:eastAsia="AppleMyungjo"/>
          <w:lang w:eastAsia="zh-CN"/>
        </w:rPr>
        <w:t xml:space="preserve">-tests comparing </w:t>
      </w:r>
      <w:r w:rsidRPr="005B1381">
        <w:rPr>
          <w:rFonts w:eastAsia="AppleMyungjo"/>
          <w:i/>
          <w:iCs/>
          <w:lang w:eastAsia="zh-CN"/>
        </w:rPr>
        <w:t>c</w:t>
      </w:r>
      <w:r>
        <w:rPr>
          <w:rFonts w:eastAsia="AppleMyungjo"/>
          <w:i/>
          <w:iCs/>
          <w:lang w:eastAsia="zh-CN"/>
        </w:rPr>
        <w:t>,</w:t>
      </w:r>
      <w:r w:rsidRPr="005B1381">
        <w:rPr>
          <w:rFonts w:eastAsia="AppleMyungjo"/>
          <w:i/>
          <w:iCs/>
          <w:lang w:eastAsia="zh-CN"/>
        </w:rPr>
        <w:t xml:space="preserve"> </w:t>
      </w:r>
      <w:r w:rsidRPr="005B1381">
        <w:rPr>
          <w:rFonts w:eastAsia="AppleMyungjo"/>
          <w:lang w:eastAsia="zh-CN"/>
        </w:rPr>
        <w:t>and again, there w</w:t>
      </w:r>
      <w:r>
        <w:rPr>
          <w:rFonts w:eastAsia="AppleMyungjo"/>
          <w:lang w:eastAsia="zh-CN"/>
        </w:rPr>
        <w:t>ere</w:t>
      </w:r>
      <w:r w:rsidRPr="005B1381">
        <w:rPr>
          <w:rFonts w:eastAsia="AppleMyungjo"/>
          <w:lang w:eastAsia="zh-CN"/>
        </w:rPr>
        <w:t xml:space="preserve"> no significant difference</w:t>
      </w:r>
      <w:r>
        <w:rPr>
          <w:rFonts w:eastAsia="AppleMyungjo"/>
          <w:lang w:eastAsia="zh-CN"/>
        </w:rPr>
        <w:t>s</w:t>
      </w:r>
      <w:r w:rsidRPr="005B1381">
        <w:rPr>
          <w:rFonts w:eastAsia="AppleMyungjo"/>
          <w:lang w:eastAsia="zh-CN"/>
        </w:rPr>
        <w:t xml:space="preserve">, </w:t>
      </w:r>
      <w:r w:rsidRPr="005B1381">
        <w:t>exemplar task,</w:t>
      </w:r>
      <w:r w:rsidRPr="005B1381">
        <w:rPr>
          <w:rFonts w:eastAsia="AppleMyungjo"/>
          <w:lang w:eastAsia="zh-CN"/>
        </w:rPr>
        <w:t xml:space="preserve"> </w:t>
      </w:r>
      <w:r w:rsidRPr="005B1381">
        <w:rPr>
          <w:rFonts w:eastAsia="AppleMyungjo"/>
          <w:i/>
          <w:iCs/>
          <w:lang w:eastAsia="zh-CN"/>
        </w:rPr>
        <w:t>t</w:t>
      </w:r>
      <w:r w:rsidRPr="005B1381">
        <w:rPr>
          <w:rFonts w:eastAsia="AppleMyungjo"/>
          <w:lang w:eastAsia="zh-CN"/>
        </w:rPr>
        <w:t xml:space="preserve">(74) = 1.70, </w:t>
      </w:r>
      <w:r w:rsidRPr="005B1381">
        <w:rPr>
          <w:rFonts w:eastAsia="AppleMyungjo"/>
          <w:i/>
          <w:iCs/>
          <w:lang w:eastAsia="zh-CN"/>
        </w:rPr>
        <w:t>p</w:t>
      </w:r>
      <w:r w:rsidRPr="005B1381">
        <w:rPr>
          <w:rFonts w:eastAsia="AppleMyungjo"/>
          <w:lang w:eastAsia="zh-CN"/>
        </w:rPr>
        <w:t xml:space="preserve"> = .093, </w:t>
      </w:r>
      <w:r w:rsidRPr="005B1381">
        <w:rPr>
          <w:rFonts w:eastAsia="AppleMyungjo"/>
          <w:i/>
          <w:iCs/>
          <w:lang w:eastAsia="zh-CN"/>
        </w:rPr>
        <w:t xml:space="preserve">d </w:t>
      </w:r>
      <w:r w:rsidRPr="005B1381">
        <w:rPr>
          <w:rFonts w:eastAsia="AppleMyungjo"/>
          <w:lang w:eastAsia="zh-CN"/>
        </w:rPr>
        <w:t xml:space="preserve">= .39, exemplar-state new exemplar </w:t>
      </w:r>
      <w:r w:rsidRPr="005B1381">
        <w:rPr>
          <w:rFonts w:eastAsia="AppleMyungjo"/>
          <w:i/>
          <w:iCs/>
          <w:lang w:eastAsia="zh-CN"/>
        </w:rPr>
        <w:t>t</w:t>
      </w:r>
      <w:r w:rsidRPr="005B1381">
        <w:rPr>
          <w:rFonts w:eastAsia="AppleMyungjo"/>
          <w:lang w:eastAsia="zh-CN"/>
        </w:rPr>
        <w:t xml:space="preserve">(68) = .1.88, </w:t>
      </w:r>
      <w:r w:rsidRPr="005B1381">
        <w:rPr>
          <w:rFonts w:eastAsia="AppleMyungjo"/>
          <w:i/>
          <w:iCs/>
          <w:lang w:eastAsia="zh-CN"/>
        </w:rPr>
        <w:t>p</w:t>
      </w:r>
      <w:r w:rsidRPr="005B1381">
        <w:rPr>
          <w:rFonts w:eastAsia="AppleMyungjo"/>
          <w:lang w:eastAsia="zh-CN"/>
        </w:rPr>
        <w:t xml:space="preserve"> = .063, </w:t>
      </w:r>
      <w:r w:rsidRPr="005B1381">
        <w:rPr>
          <w:rFonts w:eastAsia="AppleMyungjo"/>
          <w:i/>
          <w:iCs/>
          <w:lang w:eastAsia="zh-CN"/>
        </w:rPr>
        <w:t xml:space="preserve">d </w:t>
      </w:r>
      <w:r w:rsidRPr="005B1381">
        <w:rPr>
          <w:rFonts w:eastAsia="AppleMyungjo"/>
          <w:lang w:eastAsia="zh-CN"/>
        </w:rPr>
        <w:t>= .30, and exemplar-state old exemplar new state</w:t>
      </w:r>
      <w:r w:rsidRPr="005B1381">
        <w:t xml:space="preserve"> </w:t>
      </w:r>
      <w:r w:rsidRPr="005B1381">
        <w:rPr>
          <w:rFonts w:eastAsia="AppleMyungjo"/>
          <w:i/>
          <w:iCs/>
          <w:lang w:eastAsia="zh-CN"/>
        </w:rPr>
        <w:t>t</w:t>
      </w:r>
      <w:r w:rsidRPr="005B1381">
        <w:rPr>
          <w:rFonts w:eastAsia="AppleMyungjo"/>
          <w:lang w:eastAsia="zh-CN"/>
        </w:rPr>
        <w:t xml:space="preserve">(74) = .122, </w:t>
      </w:r>
      <w:r w:rsidRPr="005B1381">
        <w:rPr>
          <w:rFonts w:eastAsia="AppleMyungjo"/>
          <w:i/>
          <w:iCs/>
          <w:lang w:eastAsia="zh-CN"/>
        </w:rPr>
        <w:t>p</w:t>
      </w:r>
      <w:r w:rsidRPr="005B1381">
        <w:rPr>
          <w:rFonts w:eastAsia="AppleMyungjo"/>
          <w:lang w:eastAsia="zh-CN"/>
        </w:rPr>
        <w:t xml:space="preserve"> = .904, </w:t>
      </w:r>
      <w:r w:rsidRPr="005B1381">
        <w:rPr>
          <w:rFonts w:eastAsia="AppleMyungjo"/>
          <w:i/>
          <w:iCs/>
          <w:lang w:eastAsia="zh-CN"/>
        </w:rPr>
        <w:t xml:space="preserve">d </w:t>
      </w:r>
      <w:r w:rsidRPr="005B1381">
        <w:rPr>
          <w:rFonts w:eastAsia="AppleMyungjo"/>
          <w:lang w:eastAsia="zh-CN"/>
        </w:rPr>
        <w:t>= .28.</w:t>
      </w:r>
    </w:p>
    <w:p w14:paraId="170F9974" w14:textId="77777777" w:rsidR="00D51DAC" w:rsidRDefault="00D51DAC" w:rsidP="00D51DA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2541525"/>
      <w:docPartObj>
        <w:docPartGallery w:val="Page Numbers (Top of Page)"/>
        <w:docPartUnique/>
      </w:docPartObj>
    </w:sdtPr>
    <w:sdtContent>
      <w:p w14:paraId="03AD21CC" w14:textId="40C89810" w:rsidR="00F423D2" w:rsidRDefault="00F423D2" w:rsidP="007D6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7606">
          <w:rPr>
            <w:rStyle w:val="PageNumber"/>
            <w:noProof/>
          </w:rPr>
          <w:t>vi</w:t>
        </w:r>
        <w:r>
          <w:rPr>
            <w:rStyle w:val="PageNumber"/>
          </w:rPr>
          <w:fldChar w:fldCharType="end"/>
        </w:r>
      </w:p>
    </w:sdtContent>
  </w:sdt>
  <w:p w14:paraId="23F63EC4" w14:textId="77777777" w:rsidR="00F423D2" w:rsidRDefault="00F423D2" w:rsidP="00DC0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7A3A" w14:textId="77777777" w:rsidR="00F423D2" w:rsidRDefault="00F423D2" w:rsidP="007D60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798"/>
    <w:multiLevelType w:val="hybridMultilevel"/>
    <w:tmpl w:val="FB0A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C72CA"/>
    <w:multiLevelType w:val="hybridMultilevel"/>
    <w:tmpl w:val="2478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61537"/>
    <w:multiLevelType w:val="hybridMultilevel"/>
    <w:tmpl w:val="42C4A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830D2"/>
    <w:multiLevelType w:val="hybridMultilevel"/>
    <w:tmpl w:val="3D740F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44B6D"/>
    <w:multiLevelType w:val="hybridMultilevel"/>
    <w:tmpl w:val="D6D06DA4"/>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44B1E"/>
    <w:multiLevelType w:val="hybridMultilevel"/>
    <w:tmpl w:val="29BEA1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86E63"/>
    <w:multiLevelType w:val="multilevel"/>
    <w:tmpl w:val="41E6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75418"/>
    <w:multiLevelType w:val="hybridMultilevel"/>
    <w:tmpl w:val="1F86E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72AB0"/>
    <w:multiLevelType w:val="hybridMultilevel"/>
    <w:tmpl w:val="FC0282F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C3504DB"/>
    <w:multiLevelType w:val="hybridMultilevel"/>
    <w:tmpl w:val="D4E29432"/>
    <w:lvl w:ilvl="0" w:tplc="421A69E4">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C0A40"/>
    <w:multiLevelType w:val="hybridMultilevel"/>
    <w:tmpl w:val="8D767F72"/>
    <w:lvl w:ilvl="0" w:tplc="B826002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837933"/>
    <w:multiLevelType w:val="hybridMultilevel"/>
    <w:tmpl w:val="E2242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081997">
    <w:abstractNumId w:val="11"/>
  </w:num>
  <w:num w:numId="2" w16cid:durableId="2128042503">
    <w:abstractNumId w:val="7"/>
  </w:num>
  <w:num w:numId="3" w16cid:durableId="1690715045">
    <w:abstractNumId w:val="2"/>
  </w:num>
  <w:num w:numId="4" w16cid:durableId="401491101">
    <w:abstractNumId w:val="8"/>
  </w:num>
  <w:num w:numId="5" w16cid:durableId="1194461506">
    <w:abstractNumId w:val="5"/>
  </w:num>
  <w:num w:numId="6" w16cid:durableId="1469936263">
    <w:abstractNumId w:val="3"/>
  </w:num>
  <w:num w:numId="7" w16cid:durableId="446850193">
    <w:abstractNumId w:val="1"/>
  </w:num>
  <w:num w:numId="8" w16cid:durableId="404453746">
    <w:abstractNumId w:val="10"/>
  </w:num>
  <w:num w:numId="9" w16cid:durableId="1049493562">
    <w:abstractNumId w:val="0"/>
  </w:num>
  <w:num w:numId="10" w16cid:durableId="390546589">
    <w:abstractNumId w:val="9"/>
  </w:num>
  <w:num w:numId="11" w16cid:durableId="787743386">
    <w:abstractNumId w:val="4"/>
  </w:num>
  <w:num w:numId="12" w16cid:durableId="20978194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79"/>
    <w:rsid w:val="000018FB"/>
    <w:rsid w:val="00001D4F"/>
    <w:rsid w:val="00003F3A"/>
    <w:rsid w:val="000060E7"/>
    <w:rsid w:val="00007BD2"/>
    <w:rsid w:val="000101FF"/>
    <w:rsid w:val="000118D0"/>
    <w:rsid w:val="0001597C"/>
    <w:rsid w:val="00016620"/>
    <w:rsid w:val="00022C69"/>
    <w:rsid w:val="00024EB9"/>
    <w:rsid w:val="00032144"/>
    <w:rsid w:val="00033D7B"/>
    <w:rsid w:val="00035539"/>
    <w:rsid w:val="0004178C"/>
    <w:rsid w:val="00045400"/>
    <w:rsid w:val="000467EE"/>
    <w:rsid w:val="00051304"/>
    <w:rsid w:val="0005501E"/>
    <w:rsid w:val="00055A9D"/>
    <w:rsid w:val="000626F9"/>
    <w:rsid w:val="00063B0A"/>
    <w:rsid w:val="00064F1D"/>
    <w:rsid w:val="00065C13"/>
    <w:rsid w:val="000663BD"/>
    <w:rsid w:val="0006663A"/>
    <w:rsid w:val="000761AF"/>
    <w:rsid w:val="00076C8C"/>
    <w:rsid w:val="000778DD"/>
    <w:rsid w:val="00080F90"/>
    <w:rsid w:val="0008108B"/>
    <w:rsid w:val="00081170"/>
    <w:rsid w:val="00083561"/>
    <w:rsid w:val="000856E8"/>
    <w:rsid w:val="00094388"/>
    <w:rsid w:val="00095CC0"/>
    <w:rsid w:val="000963C2"/>
    <w:rsid w:val="000A0B67"/>
    <w:rsid w:val="000A2831"/>
    <w:rsid w:val="000A2F4D"/>
    <w:rsid w:val="000B01FA"/>
    <w:rsid w:val="000B2894"/>
    <w:rsid w:val="000B3364"/>
    <w:rsid w:val="000B58E4"/>
    <w:rsid w:val="000C063B"/>
    <w:rsid w:val="000C10B8"/>
    <w:rsid w:val="000C5C8E"/>
    <w:rsid w:val="000D0393"/>
    <w:rsid w:val="000D0A5C"/>
    <w:rsid w:val="000D10AE"/>
    <w:rsid w:val="000D17E7"/>
    <w:rsid w:val="000D2689"/>
    <w:rsid w:val="000D4A26"/>
    <w:rsid w:val="000D5456"/>
    <w:rsid w:val="000D580B"/>
    <w:rsid w:val="000D71A0"/>
    <w:rsid w:val="000D77E0"/>
    <w:rsid w:val="000E40DD"/>
    <w:rsid w:val="000E7F40"/>
    <w:rsid w:val="000F3C6A"/>
    <w:rsid w:val="000F59DA"/>
    <w:rsid w:val="000F7F14"/>
    <w:rsid w:val="00104BC4"/>
    <w:rsid w:val="00110931"/>
    <w:rsid w:val="001141E5"/>
    <w:rsid w:val="00115B0E"/>
    <w:rsid w:val="00122147"/>
    <w:rsid w:val="0012260D"/>
    <w:rsid w:val="00122B71"/>
    <w:rsid w:val="001231DC"/>
    <w:rsid w:val="00124270"/>
    <w:rsid w:val="00124472"/>
    <w:rsid w:val="00124F83"/>
    <w:rsid w:val="001259BC"/>
    <w:rsid w:val="00126030"/>
    <w:rsid w:val="00135CC1"/>
    <w:rsid w:val="00135F03"/>
    <w:rsid w:val="00141C67"/>
    <w:rsid w:val="001427B0"/>
    <w:rsid w:val="00142EF7"/>
    <w:rsid w:val="001436CF"/>
    <w:rsid w:val="00143D6F"/>
    <w:rsid w:val="00152D35"/>
    <w:rsid w:val="00157C2C"/>
    <w:rsid w:val="00161906"/>
    <w:rsid w:val="00166F14"/>
    <w:rsid w:val="001727E1"/>
    <w:rsid w:val="001730F3"/>
    <w:rsid w:val="00174495"/>
    <w:rsid w:val="00174F5E"/>
    <w:rsid w:val="001817F2"/>
    <w:rsid w:val="00182779"/>
    <w:rsid w:val="00185436"/>
    <w:rsid w:val="001901A6"/>
    <w:rsid w:val="00194F8E"/>
    <w:rsid w:val="001A2F56"/>
    <w:rsid w:val="001B70C9"/>
    <w:rsid w:val="001C5B7E"/>
    <w:rsid w:val="001C6C5A"/>
    <w:rsid w:val="001C7124"/>
    <w:rsid w:val="001D090E"/>
    <w:rsid w:val="001D1D59"/>
    <w:rsid w:val="001D3C3D"/>
    <w:rsid w:val="001D40ED"/>
    <w:rsid w:val="001D64E7"/>
    <w:rsid w:val="001D722B"/>
    <w:rsid w:val="001E7606"/>
    <w:rsid w:val="001E7CC8"/>
    <w:rsid w:val="001F051D"/>
    <w:rsid w:val="001F5A96"/>
    <w:rsid w:val="001F69D2"/>
    <w:rsid w:val="001F719F"/>
    <w:rsid w:val="001F737E"/>
    <w:rsid w:val="00204AD5"/>
    <w:rsid w:val="00205B31"/>
    <w:rsid w:val="002071A9"/>
    <w:rsid w:val="00210558"/>
    <w:rsid w:val="0021066D"/>
    <w:rsid w:val="002144DE"/>
    <w:rsid w:val="002150CB"/>
    <w:rsid w:val="00216144"/>
    <w:rsid w:val="00217BFC"/>
    <w:rsid w:val="00227D4A"/>
    <w:rsid w:val="002317FC"/>
    <w:rsid w:val="0023417C"/>
    <w:rsid w:val="00241103"/>
    <w:rsid w:val="002416C2"/>
    <w:rsid w:val="002479AF"/>
    <w:rsid w:val="00250C44"/>
    <w:rsid w:val="00253823"/>
    <w:rsid w:val="00253A99"/>
    <w:rsid w:val="00255A55"/>
    <w:rsid w:val="00261914"/>
    <w:rsid w:val="0026736C"/>
    <w:rsid w:val="00267EE7"/>
    <w:rsid w:val="0027044B"/>
    <w:rsid w:val="00271CB3"/>
    <w:rsid w:val="00274C1C"/>
    <w:rsid w:val="0027551B"/>
    <w:rsid w:val="002800A7"/>
    <w:rsid w:val="00282486"/>
    <w:rsid w:val="002845BB"/>
    <w:rsid w:val="00286B43"/>
    <w:rsid w:val="002901F1"/>
    <w:rsid w:val="002914AC"/>
    <w:rsid w:val="002932DA"/>
    <w:rsid w:val="00294758"/>
    <w:rsid w:val="00294EA4"/>
    <w:rsid w:val="00294EC5"/>
    <w:rsid w:val="0029610F"/>
    <w:rsid w:val="0029678F"/>
    <w:rsid w:val="00296D0F"/>
    <w:rsid w:val="002A2AFB"/>
    <w:rsid w:val="002A77FB"/>
    <w:rsid w:val="002A782D"/>
    <w:rsid w:val="002B3856"/>
    <w:rsid w:val="002B4F24"/>
    <w:rsid w:val="002C1D21"/>
    <w:rsid w:val="002C5F45"/>
    <w:rsid w:val="002C6AC1"/>
    <w:rsid w:val="002D0EC2"/>
    <w:rsid w:val="002D3A3E"/>
    <w:rsid w:val="002D5CE0"/>
    <w:rsid w:val="002D7CAC"/>
    <w:rsid w:val="002E1070"/>
    <w:rsid w:val="002E21DE"/>
    <w:rsid w:val="002E32CD"/>
    <w:rsid w:val="002E5F29"/>
    <w:rsid w:val="002E627E"/>
    <w:rsid w:val="002F189E"/>
    <w:rsid w:val="002F306E"/>
    <w:rsid w:val="002F6C94"/>
    <w:rsid w:val="002F7329"/>
    <w:rsid w:val="00301522"/>
    <w:rsid w:val="003016E1"/>
    <w:rsid w:val="00301CD7"/>
    <w:rsid w:val="00302EA3"/>
    <w:rsid w:val="003033C1"/>
    <w:rsid w:val="00304E01"/>
    <w:rsid w:val="00305BFC"/>
    <w:rsid w:val="003112F0"/>
    <w:rsid w:val="00312A71"/>
    <w:rsid w:val="00312D4C"/>
    <w:rsid w:val="0031676B"/>
    <w:rsid w:val="003213BF"/>
    <w:rsid w:val="003222A9"/>
    <w:rsid w:val="0032623D"/>
    <w:rsid w:val="003336B6"/>
    <w:rsid w:val="0033408C"/>
    <w:rsid w:val="0033752B"/>
    <w:rsid w:val="00341081"/>
    <w:rsid w:val="00341E85"/>
    <w:rsid w:val="00347AA0"/>
    <w:rsid w:val="003507DA"/>
    <w:rsid w:val="00351940"/>
    <w:rsid w:val="0035402F"/>
    <w:rsid w:val="00357B6E"/>
    <w:rsid w:val="00365321"/>
    <w:rsid w:val="00365D1F"/>
    <w:rsid w:val="00366F38"/>
    <w:rsid w:val="00370D6F"/>
    <w:rsid w:val="003722EC"/>
    <w:rsid w:val="00372B01"/>
    <w:rsid w:val="0037553D"/>
    <w:rsid w:val="00375D71"/>
    <w:rsid w:val="003766B1"/>
    <w:rsid w:val="003775C9"/>
    <w:rsid w:val="00377BFD"/>
    <w:rsid w:val="003870B7"/>
    <w:rsid w:val="00394186"/>
    <w:rsid w:val="00394527"/>
    <w:rsid w:val="003962F1"/>
    <w:rsid w:val="003A13C8"/>
    <w:rsid w:val="003A466B"/>
    <w:rsid w:val="003A71EE"/>
    <w:rsid w:val="003A7A8C"/>
    <w:rsid w:val="003B4BF5"/>
    <w:rsid w:val="003B6AE9"/>
    <w:rsid w:val="003B6D2E"/>
    <w:rsid w:val="003B7A08"/>
    <w:rsid w:val="003C5927"/>
    <w:rsid w:val="003C6758"/>
    <w:rsid w:val="003C72B3"/>
    <w:rsid w:val="003C773C"/>
    <w:rsid w:val="003D30AA"/>
    <w:rsid w:val="003E0714"/>
    <w:rsid w:val="003E0E7E"/>
    <w:rsid w:val="003E4F51"/>
    <w:rsid w:val="003E5299"/>
    <w:rsid w:val="003E54CC"/>
    <w:rsid w:val="003E7380"/>
    <w:rsid w:val="003F0DF0"/>
    <w:rsid w:val="003F1A9D"/>
    <w:rsid w:val="003F2CB3"/>
    <w:rsid w:val="003F46CC"/>
    <w:rsid w:val="003F5A12"/>
    <w:rsid w:val="00404C19"/>
    <w:rsid w:val="00406228"/>
    <w:rsid w:val="00407765"/>
    <w:rsid w:val="00407CCA"/>
    <w:rsid w:val="00412701"/>
    <w:rsid w:val="004138E7"/>
    <w:rsid w:val="00425898"/>
    <w:rsid w:val="00425ABF"/>
    <w:rsid w:val="00430550"/>
    <w:rsid w:val="00430A35"/>
    <w:rsid w:val="004319C5"/>
    <w:rsid w:val="00431ACF"/>
    <w:rsid w:val="00432D9C"/>
    <w:rsid w:val="0043495D"/>
    <w:rsid w:val="004405EC"/>
    <w:rsid w:val="00445612"/>
    <w:rsid w:val="00446ECE"/>
    <w:rsid w:val="0045793E"/>
    <w:rsid w:val="0046131E"/>
    <w:rsid w:val="004636A2"/>
    <w:rsid w:val="00467860"/>
    <w:rsid w:val="00474F8F"/>
    <w:rsid w:val="00475FD8"/>
    <w:rsid w:val="00477641"/>
    <w:rsid w:val="00486C62"/>
    <w:rsid w:val="00490099"/>
    <w:rsid w:val="00490B35"/>
    <w:rsid w:val="00491B23"/>
    <w:rsid w:val="004971C8"/>
    <w:rsid w:val="004A6BD1"/>
    <w:rsid w:val="004B1C13"/>
    <w:rsid w:val="004B4709"/>
    <w:rsid w:val="004B4D7A"/>
    <w:rsid w:val="004C593F"/>
    <w:rsid w:val="004C5977"/>
    <w:rsid w:val="004C5E62"/>
    <w:rsid w:val="004C6122"/>
    <w:rsid w:val="004D4D66"/>
    <w:rsid w:val="004D6750"/>
    <w:rsid w:val="004E67F0"/>
    <w:rsid w:val="004F1A23"/>
    <w:rsid w:val="004F1A7E"/>
    <w:rsid w:val="004F1E55"/>
    <w:rsid w:val="004F2302"/>
    <w:rsid w:val="004F2F9D"/>
    <w:rsid w:val="004F4763"/>
    <w:rsid w:val="004F58C0"/>
    <w:rsid w:val="00502934"/>
    <w:rsid w:val="005036E7"/>
    <w:rsid w:val="005056C3"/>
    <w:rsid w:val="005059F9"/>
    <w:rsid w:val="00506970"/>
    <w:rsid w:val="00512D14"/>
    <w:rsid w:val="005131D9"/>
    <w:rsid w:val="0051411A"/>
    <w:rsid w:val="00514BA6"/>
    <w:rsid w:val="005249F9"/>
    <w:rsid w:val="00526E50"/>
    <w:rsid w:val="005310A0"/>
    <w:rsid w:val="00531E99"/>
    <w:rsid w:val="0053390C"/>
    <w:rsid w:val="00533A86"/>
    <w:rsid w:val="00540E6E"/>
    <w:rsid w:val="005419A4"/>
    <w:rsid w:val="005442C6"/>
    <w:rsid w:val="00544C4F"/>
    <w:rsid w:val="00546C5C"/>
    <w:rsid w:val="0054715B"/>
    <w:rsid w:val="0055164C"/>
    <w:rsid w:val="00551666"/>
    <w:rsid w:val="005519D6"/>
    <w:rsid w:val="00551FF0"/>
    <w:rsid w:val="00554D59"/>
    <w:rsid w:val="0055548A"/>
    <w:rsid w:val="0056306D"/>
    <w:rsid w:val="00565D2A"/>
    <w:rsid w:val="005702C3"/>
    <w:rsid w:val="005716D3"/>
    <w:rsid w:val="00572562"/>
    <w:rsid w:val="0057355C"/>
    <w:rsid w:val="00573A73"/>
    <w:rsid w:val="00575751"/>
    <w:rsid w:val="00577D0F"/>
    <w:rsid w:val="00580779"/>
    <w:rsid w:val="00580AF1"/>
    <w:rsid w:val="00582717"/>
    <w:rsid w:val="00582951"/>
    <w:rsid w:val="005835BE"/>
    <w:rsid w:val="00583F7C"/>
    <w:rsid w:val="00584DF6"/>
    <w:rsid w:val="00590921"/>
    <w:rsid w:val="005913FB"/>
    <w:rsid w:val="00595E03"/>
    <w:rsid w:val="005969F4"/>
    <w:rsid w:val="005A2A7F"/>
    <w:rsid w:val="005A4C47"/>
    <w:rsid w:val="005B0A07"/>
    <w:rsid w:val="005B1E55"/>
    <w:rsid w:val="005B4046"/>
    <w:rsid w:val="005B66E1"/>
    <w:rsid w:val="005C0324"/>
    <w:rsid w:val="005D0794"/>
    <w:rsid w:val="005D12A8"/>
    <w:rsid w:val="005D41E1"/>
    <w:rsid w:val="005D5E1E"/>
    <w:rsid w:val="005D791C"/>
    <w:rsid w:val="005E01FA"/>
    <w:rsid w:val="005E0FCA"/>
    <w:rsid w:val="005E2863"/>
    <w:rsid w:val="005F44E4"/>
    <w:rsid w:val="005F490F"/>
    <w:rsid w:val="005F7293"/>
    <w:rsid w:val="005F7857"/>
    <w:rsid w:val="00600BDC"/>
    <w:rsid w:val="0060104D"/>
    <w:rsid w:val="006014A3"/>
    <w:rsid w:val="00601932"/>
    <w:rsid w:val="006023AC"/>
    <w:rsid w:val="0060610D"/>
    <w:rsid w:val="00607A24"/>
    <w:rsid w:val="00611653"/>
    <w:rsid w:val="00612154"/>
    <w:rsid w:val="00614FDD"/>
    <w:rsid w:val="006154A9"/>
    <w:rsid w:val="00615A91"/>
    <w:rsid w:val="00620DB6"/>
    <w:rsid w:val="00622758"/>
    <w:rsid w:val="00622BB4"/>
    <w:rsid w:val="00623031"/>
    <w:rsid w:val="00625D1B"/>
    <w:rsid w:val="00627FA1"/>
    <w:rsid w:val="006347E4"/>
    <w:rsid w:val="00644D23"/>
    <w:rsid w:val="00645B9D"/>
    <w:rsid w:val="006467A0"/>
    <w:rsid w:val="00646DBB"/>
    <w:rsid w:val="006574D8"/>
    <w:rsid w:val="0066071D"/>
    <w:rsid w:val="00667C77"/>
    <w:rsid w:val="00676D4C"/>
    <w:rsid w:val="00677196"/>
    <w:rsid w:val="0067739C"/>
    <w:rsid w:val="006807F8"/>
    <w:rsid w:val="00684E34"/>
    <w:rsid w:val="00685E61"/>
    <w:rsid w:val="0069063F"/>
    <w:rsid w:val="00690A59"/>
    <w:rsid w:val="00693716"/>
    <w:rsid w:val="006A0E12"/>
    <w:rsid w:val="006A161C"/>
    <w:rsid w:val="006A360A"/>
    <w:rsid w:val="006B1866"/>
    <w:rsid w:val="006B4958"/>
    <w:rsid w:val="006B5794"/>
    <w:rsid w:val="006C1688"/>
    <w:rsid w:val="006C171D"/>
    <w:rsid w:val="006C50C1"/>
    <w:rsid w:val="006C52EE"/>
    <w:rsid w:val="006C6DD0"/>
    <w:rsid w:val="006D4B77"/>
    <w:rsid w:val="006D56A5"/>
    <w:rsid w:val="006D5D72"/>
    <w:rsid w:val="006D5FC7"/>
    <w:rsid w:val="006D6D8F"/>
    <w:rsid w:val="006E2012"/>
    <w:rsid w:val="006E2BF9"/>
    <w:rsid w:val="006E3841"/>
    <w:rsid w:val="006E398D"/>
    <w:rsid w:val="006F089D"/>
    <w:rsid w:val="00700E9A"/>
    <w:rsid w:val="007048EC"/>
    <w:rsid w:val="007121B3"/>
    <w:rsid w:val="0071235F"/>
    <w:rsid w:val="00712A79"/>
    <w:rsid w:val="00720CD8"/>
    <w:rsid w:val="0072409F"/>
    <w:rsid w:val="007276C4"/>
    <w:rsid w:val="0073057D"/>
    <w:rsid w:val="00730C1A"/>
    <w:rsid w:val="00734E43"/>
    <w:rsid w:val="00734F36"/>
    <w:rsid w:val="00740EC3"/>
    <w:rsid w:val="00741029"/>
    <w:rsid w:val="00745166"/>
    <w:rsid w:val="007464EC"/>
    <w:rsid w:val="00752B98"/>
    <w:rsid w:val="007531EE"/>
    <w:rsid w:val="00757C78"/>
    <w:rsid w:val="00760400"/>
    <w:rsid w:val="007629B0"/>
    <w:rsid w:val="00765598"/>
    <w:rsid w:val="00766DEE"/>
    <w:rsid w:val="007715AF"/>
    <w:rsid w:val="00773913"/>
    <w:rsid w:val="0077418D"/>
    <w:rsid w:val="00776AB8"/>
    <w:rsid w:val="0078172C"/>
    <w:rsid w:val="007826A4"/>
    <w:rsid w:val="007831C7"/>
    <w:rsid w:val="00792277"/>
    <w:rsid w:val="007A1D57"/>
    <w:rsid w:val="007A4F4F"/>
    <w:rsid w:val="007B1D86"/>
    <w:rsid w:val="007B6436"/>
    <w:rsid w:val="007B6AB9"/>
    <w:rsid w:val="007C00DA"/>
    <w:rsid w:val="007C0B0E"/>
    <w:rsid w:val="007C6610"/>
    <w:rsid w:val="007C7685"/>
    <w:rsid w:val="007D19B3"/>
    <w:rsid w:val="007D603F"/>
    <w:rsid w:val="007D6469"/>
    <w:rsid w:val="007D7B31"/>
    <w:rsid w:val="007E024B"/>
    <w:rsid w:val="007E639D"/>
    <w:rsid w:val="007E6877"/>
    <w:rsid w:val="007E6B46"/>
    <w:rsid w:val="00805265"/>
    <w:rsid w:val="00807AD5"/>
    <w:rsid w:val="0081011E"/>
    <w:rsid w:val="008202C8"/>
    <w:rsid w:val="008213A4"/>
    <w:rsid w:val="00832E98"/>
    <w:rsid w:val="00833588"/>
    <w:rsid w:val="0084034F"/>
    <w:rsid w:val="00840A19"/>
    <w:rsid w:val="0084304E"/>
    <w:rsid w:val="00845981"/>
    <w:rsid w:val="00846238"/>
    <w:rsid w:val="0085465A"/>
    <w:rsid w:val="008555C6"/>
    <w:rsid w:val="00862B52"/>
    <w:rsid w:val="00864BE7"/>
    <w:rsid w:val="00870770"/>
    <w:rsid w:val="008717A1"/>
    <w:rsid w:val="0087635B"/>
    <w:rsid w:val="00876F5F"/>
    <w:rsid w:val="008810FD"/>
    <w:rsid w:val="0088505B"/>
    <w:rsid w:val="00890370"/>
    <w:rsid w:val="00890FD6"/>
    <w:rsid w:val="008972EB"/>
    <w:rsid w:val="008A0E06"/>
    <w:rsid w:val="008A0E31"/>
    <w:rsid w:val="008A1EA4"/>
    <w:rsid w:val="008A2982"/>
    <w:rsid w:val="008A2C7C"/>
    <w:rsid w:val="008A3401"/>
    <w:rsid w:val="008A7C90"/>
    <w:rsid w:val="008B7B7A"/>
    <w:rsid w:val="008C1DD1"/>
    <w:rsid w:val="008C2DE8"/>
    <w:rsid w:val="008C3104"/>
    <w:rsid w:val="008C421F"/>
    <w:rsid w:val="008C57FB"/>
    <w:rsid w:val="008C5AC9"/>
    <w:rsid w:val="008D17E5"/>
    <w:rsid w:val="008D2F79"/>
    <w:rsid w:val="008D3441"/>
    <w:rsid w:val="008D35E7"/>
    <w:rsid w:val="008D5139"/>
    <w:rsid w:val="008D7D26"/>
    <w:rsid w:val="008E02B2"/>
    <w:rsid w:val="008E13CF"/>
    <w:rsid w:val="008E4B8E"/>
    <w:rsid w:val="008E5827"/>
    <w:rsid w:val="008E6854"/>
    <w:rsid w:val="008F11FC"/>
    <w:rsid w:val="009010F4"/>
    <w:rsid w:val="00903B7A"/>
    <w:rsid w:val="00912843"/>
    <w:rsid w:val="00915CA5"/>
    <w:rsid w:val="00921141"/>
    <w:rsid w:val="00921C0C"/>
    <w:rsid w:val="00930D60"/>
    <w:rsid w:val="009312E5"/>
    <w:rsid w:val="00931B51"/>
    <w:rsid w:val="00932CFF"/>
    <w:rsid w:val="0093531A"/>
    <w:rsid w:val="00942203"/>
    <w:rsid w:val="009519A9"/>
    <w:rsid w:val="009553CD"/>
    <w:rsid w:val="00957F96"/>
    <w:rsid w:val="00960686"/>
    <w:rsid w:val="009635DD"/>
    <w:rsid w:val="00966526"/>
    <w:rsid w:val="0096763F"/>
    <w:rsid w:val="009736A1"/>
    <w:rsid w:val="0097676D"/>
    <w:rsid w:val="009813E8"/>
    <w:rsid w:val="00982636"/>
    <w:rsid w:val="00984D17"/>
    <w:rsid w:val="0098577D"/>
    <w:rsid w:val="0098595E"/>
    <w:rsid w:val="00995C16"/>
    <w:rsid w:val="0099789D"/>
    <w:rsid w:val="009A06FF"/>
    <w:rsid w:val="009A1A6F"/>
    <w:rsid w:val="009A4AB1"/>
    <w:rsid w:val="009B4B72"/>
    <w:rsid w:val="009B4B74"/>
    <w:rsid w:val="009C058D"/>
    <w:rsid w:val="009C6273"/>
    <w:rsid w:val="009C66D6"/>
    <w:rsid w:val="009C6BA0"/>
    <w:rsid w:val="009C7663"/>
    <w:rsid w:val="009D54AA"/>
    <w:rsid w:val="009D72B5"/>
    <w:rsid w:val="009E1ADD"/>
    <w:rsid w:val="009E5797"/>
    <w:rsid w:val="009F0430"/>
    <w:rsid w:val="009F0C0C"/>
    <w:rsid w:val="009F30F8"/>
    <w:rsid w:val="009F55CA"/>
    <w:rsid w:val="00A030D3"/>
    <w:rsid w:val="00A06568"/>
    <w:rsid w:val="00A07475"/>
    <w:rsid w:val="00A10473"/>
    <w:rsid w:val="00A10484"/>
    <w:rsid w:val="00A10AA8"/>
    <w:rsid w:val="00A10B08"/>
    <w:rsid w:val="00A13999"/>
    <w:rsid w:val="00A15F9B"/>
    <w:rsid w:val="00A20E0D"/>
    <w:rsid w:val="00A2568C"/>
    <w:rsid w:val="00A2602A"/>
    <w:rsid w:val="00A327B0"/>
    <w:rsid w:val="00A33A70"/>
    <w:rsid w:val="00A35FF9"/>
    <w:rsid w:val="00A36D43"/>
    <w:rsid w:val="00A4775C"/>
    <w:rsid w:val="00A518F1"/>
    <w:rsid w:val="00A52DBE"/>
    <w:rsid w:val="00A530F9"/>
    <w:rsid w:val="00A54F85"/>
    <w:rsid w:val="00A56B01"/>
    <w:rsid w:val="00A57537"/>
    <w:rsid w:val="00A57C0A"/>
    <w:rsid w:val="00A619B5"/>
    <w:rsid w:val="00A6412C"/>
    <w:rsid w:val="00A66E5F"/>
    <w:rsid w:val="00A67AB4"/>
    <w:rsid w:val="00A716E0"/>
    <w:rsid w:val="00A72090"/>
    <w:rsid w:val="00A73993"/>
    <w:rsid w:val="00A73E28"/>
    <w:rsid w:val="00A73E46"/>
    <w:rsid w:val="00A7588E"/>
    <w:rsid w:val="00A764D3"/>
    <w:rsid w:val="00A8508F"/>
    <w:rsid w:val="00A85BBA"/>
    <w:rsid w:val="00A93545"/>
    <w:rsid w:val="00A95ACA"/>
    <w:rsid w:val="00A9763A"/>
    <w:rsid w:val="00AB1FBD"/>
    <w:rsid w:val="00AB2E4D"/>
    <w:rsid w:val="00AC79D6"/>
    <w:rsid w:val="00AD6452"/>
    <w:rsid w:val="00AE244D"/>
    <w:rsid w:val="00AE272F"/>
    <w:rsid w:val="00AE292F"/>
    <w:rsid w:val="00AE30D3"/>
    <w:rsid w:val="00AE356B"/>
    <w:rsid w:val="00AE5AFD"/>
    <w:rsid w:val="00AE5E97"/>
    <w:rsid w:val="00AF1C05"/>
    <w:rsid w:val="00AF2F9E"/>
    <w:rsid w:val="00AF31EC"/>
    <w:rsid w:val="00AF440E"/>
    <w:rsid w:val="00AF6DA4"/>
    <w:rsid w:val="00AF6F03"/>
    <w:rsid w:val="00B02867"/>
    <w:rsid w:val="00B02F9A"/>
    <w:rsid w:val="00B035BF"/>
    <w:rsid w:val="00B05BA1"/>
    <w:rsid w:val="00B10077"/>
    <w:rsid w:val="00B1250F"/>
    <w:rsid w:val="00B129C2"/>
    <w:rsid w:val="00B16069"/>
    <w:rsid w:val="00B20A73"/>
    <w:rsid w:val="00B21394"/>
    <w:rsid w:val="00B22CDE"/>
    <w:rsid w:val="00B24F9E"/>
    <w:rsid w:val="00B251B7"/>
    <w:rsid w:val="00B25EC6"/>
    <w:rsid w:val="00B267E7"/>
    <w:rsid w:val="00B30F97"/>
    <w:rsid w:val="00B311D6"/>
    <w:rsid w:val="00B35F35"/>
    <w:rsid w:val="00B419B9"/>
    <w:rsid w:val="00B46438"/>
    <w:rsid w:val="00B46C2A"/>
    <w:rsid w:val="00B53E02"/>
    <w:rsid w:val="00B57E3B"/>
    <w:rsid w:val="00B57ECB"/>
    <w:rsid w:val="00B6111A"/>
    <w:rsid w:val="00B63B46"/>
    <w:rsid w:val="00B70624"/>
    <w:rsid w:val="00B715AA"/>
    <w:rsid w:val="00B71F0D"/>
    <w:rsid w:val="00B72B88"/>
    <w:rsid w:val="00B7706E"/>
    <w:rsid w:val="00B80459"/>
    <w:rsid w:val="00B8596F"/>
    <w:rsid w:val="00B85C9A"/>
    <w:rsid w:val="00B90224"/>
    <w:rsid w:val="00B93421"/>
    <w:rsid w:val="00B97FAC"/>
    <w:rsid w:val="00BA1187"/>
    <w:rsid w:val="00BA1F9F"/>
    <w:rsid w:val="00BA513B"/>
    <w:rsid w:val="00BB1E4E"/>
    <w:rsid w:val="00BB366B"/>
    <w:rsid w:val="00BB4296"/>
    <w:rsid w:val="00BB4EF8"/>
    <w:rsid w:val="00BB6B80"/>
    <w:rsid w:val="00BC0577"/>
    <w:rsid w:val="00BC6763"/>
    <w:rsid w:val="00BD0591"/>
    <w:rsid w:val="00BD530A"/>
    <w:rsid w:val="00BD5766"/>
    <w:rsid w:val="00BE2969"/>
    <w:rsid w:val="00BE398E"/>
    <w:rsid w:val="00BE4A0A"/>
    <w:rsid w:val="00BE7A39"/>
    <w:rsid w:val="00BF04C1"/>
    <w:rsid w:val="00BF0FE4"/>
    <w:rsid w:val="00BF1C40"/>
    <w:rsid w:val="00BF3A0E"/>
    <w:rsid w:val="00C02738"/>
    <w:rsid w:val="00C04138"/>
    <w:rsid w:val="00C10434"/>
    <w:rsid w:val="00C140EF"/>
    <w:rsid w:val="00C1695A"/>
    <w:rsid w:val="00C16E7F"/>
    <w:rsid w:val="00C20D2B"/>
    <w:rsid w:val="00C2181B"/>
    <w:rsid w:val="00C24249"/>
    <w:rsid w:val="00C24F2E"/>
    <w:rsid w:val="00C25BB5"/>
    <w:rsid w:val="00C26887"/>
    <w:rsid w:val="00C31821"/>
    <w:rsid w:val="00C3538B"/>
    <w:rsid w:val="00C355CC"/>
    <w:rsid w:val="00C36851"/>
    <w:rsid w:val="00C43FD3"/>
    <w:rsid w:val="00C50C50"/>
    <w:rsid w:val="00C534A4"/>
    <w:rsid w:val="00C53BAC"/>
    <w:rsid w:val="00C53C4F"/>
    <w:rsid w:val="00C566A4"/>
    <w:rsid w:val="00C60493"/>
    <w:rsid w:val="00C63754"/>
    <w:rsid w:val="00C72CA0"/>
    <w:rsid w:val="00C73120"/>
    <w:rsid w:val="00C74580"/>
    <w:rsid w:val="00C9232C"/>
    <w:rsid w:val="00C93737"/>
    <w:rsid w:val="00C9439E"/>
    <w:rsid w:val="00C947AE"/>
    <w:rsid w:val="00C953E1"/>
    <w:rsid w:val="00C97E92"/>
    <w:rsid w:val="00CA030C"/>
    <w:rsid w:val="00CA43C5"/>
    <w:rsid w:val="00CA5694"/>
    <w:rsid w:val="00CC57D8"/>
    <w:rsid w:val="00CD2B13"/>
    <w:rsid w:val="00CD4EF9"/>
    <w:rsid w:val="00CD5676"/>
    <w:rsid w:val="00CE246C"/>
    <w:rsid w:val="00CE30B8"/>
    <w:rsid w:val="00CE3470"/>
    <w:rsid w:val="00CE3F63"/>
    <w:rsid w:val="00CE5233"/>
    <w:rsid w:val="00CE5B18"/>
    <w:rsid w:val="00CF0CFF"/>
    <w:rsid w:val="00CF7AFC"/>
    <w:rsid w:val="00D138BF"/>
    <w:rsid w:val="00D158A7"/>
    <w:rsid w:val="00D16604"/>
    <w:rsid w:val="00D202E1"/>
    <w:rsid w:val="00D208F4"/>
    <w:rsid w:val="00D30DE4"/>
    <w:rsid w:val="00D32062"/>
    <w:rsid w:val="00D34338"/>
    <w:rsid w:val="00D36447"/>
    <w:rsid w:val="00D41848"/>
    <w:rsid w:val="00D419D3"/>
    <w:rsid w:val="00D42C63"/>
    <w:rsid w:val="00D45D10"/>
    <w:rsid w:val="00D45F3A"/>
    <w:rsid w:val="00D47978"/>
    <w:rsid w:val="00D517C7"/>
    <w:rsid w:val="00D51B1A"/>
    <w:rsid w:val="00D51DAC"/>
    <w:rsid w:val="00D52A73"/>
    <w:rsid w:val="00D54927"/>
    <w:rsid w:val="00D54986"/>
    <w:rsid w:val="00D54CEB"/>
    <w:rsid w:val="00D578F1"/>
    <w:rsid w:val="00D622D9"/>
    <w:rsid w:val="00D639EF"/>
    <w:rsid w:val="00D63C51"/>
    <w:rsid w:val="00D65AD4"/>
    <w:rsid w:val="00D7058A"/>
    <w:rsid w:val="00D721AD"/>
    <w:rsid w:val="00D731CA"/>
    <w:rsid w:val="00D74665"/>
    <w:rsid w:val="00D7647C"/>
    <w:rsid w:val="00D76D2C"/>
    <w:rsid w:val="00D802C4"/>
    <w:rsid w:val="00D845CE"/>
    <w:rsid w:val="00D860AC"/>
    <w:rsid w:val="00D915C8"/>
    <w:rsid w:val="00D92F2B"/>
    <w:rsid w:val="00D940F3"/>
    <w:rsid w:val="00D95697"/>
    <w:rsid w:val="00D95F70"/>
    <w:rsid w:val="00DA0E91"/>
    <w:rsid w:val="00DA0EA3"/>
    <w:rsid w:val="00DA2326"/>
    <w:rsid w:val="00DA39FB"/>
    <w:rsid w:val="00DA5052"/>
    <w:rsid w:val="00DA7B51"/>
    <w:rsid w:val="00DB35B9"/>
    <w:rsid w:val="00DB4C20"/>
    <w:rsid w:val="00DB5EE2"/>
    <w:rsid w:val="00DB7651"/>
    <w:rsid w:val="00DC0BF6"/>
    <w:rsid w:val="00DC4C62"/>
    <w:rsid w:val="00DC511B"/>
    <w:rsid w:val="00DC5402"/>
    <w:rsid w:val="00DD1E51"/>
    <w:rsid w:val="00DD52FF"/>
    <w:rsid w:val="00DE1A3E"/>
    <w:rsid w:val="00DE38D5"/>
    <w:rsid w:val="00DE43BB"/>
    <w:rsid w:val="00DE7DA2"/>
    <w:rsid w:val="00E027FB"/>
    <w:rsid w:val="00E06DE1"/>
    <w:rsid w:val="00E07AAF"/>
    <w:rsid w:val="00E113B2"/>
    <w:rsid w:val="00E1192D"/>
    <w:rsid w:val="00E11C12"/>
    <w:rsid w:val="00E134CF"/>
    <w:rsid w:val="00E165F5"/>
    <w:rsid w:val="00E21736"/>
    <w:rsid w:val="00E23B49"/>
    <w:rsid w:val="00E32EEF"/>
    <w:rsid w:val="00E34D27"/>
    <w:rsid w:val="00E41CD3"/>
    <w:rsid w:val="00E43270"/>
    <w:rsid w:val="00E43995"/>
    <w:rsid w:val="00E45CF9"/>
    <w:rsid w:val="00E4727D"/>
    <w:rsid w:val="00E5066D"/>
    <w:rsid w:val="00E54AF6"/>
    <w:rsid w:val="00E55433"/>
    <w:rsid w:val="00E55C28"/>
    <w:rsid w:val="00E56274"/>
    <w:rsid w:val="00E56A7C"/>
    <w:rsid w:val="00E5751D"/>
    <w:rsid w:val="00E60664"/>
    <w:rsid w:val="00E609D1"/>
    <w:rsid w:val="00E60B4E"/>
    <w:rsid w:val="00E627D5"/>
    <w:rsid w:val="00E62E64"/>
    <w:rsid w:val="00E676AB"/>
    <w:rsid w:val="00E67FEF"/>
    <w:rsid w:val="00E71EB3"/>
    <w:rsid w:val="00E730A6"/>
    <w:rsid w:val="00E75F5F"/>
    <w:rsid w:val="00E7695C"/>
    <w:rsid w:val="00E8028C"/>
    <w:rsid w:val="00E83D6F"/>
    <w:rsid w:val="00E860EC"/>
    <w:rsid w:val="00E86654"/>
    <w:rsid w:val="00E87414"/>
    <w:rsid w:val="00E90E9C"/>
    <w:rsid w:val="00E93492"/>
    <w:rsid w:val="00E956DA"/>
    <w:rsid w:val="00E96EA7"/>
    <w:rsid w:val="00EA03D3"/>
    <w:rsid w:val="00EA0E25"/>
    <w:rsid w:val="00EA1447"/>
    <w:rsid w:val="00EA2581"/>
    <w:rsid w:val="00EA264A"/>
    <w:rsid w:val="00EB298F"/>
    <w:rsid w:val="00EB321F"/>
    <w:rsid w:val="00EB5168"/>
    <w:rsid w:val="00EB57AB"/>
    <w:rsid w:val="00EB660B"/>
    <w:rsid w:val="00EB75BD"/>
    <w:rsid w:val="00EC1E14"/>
    <w:rsid w:val="00EC2EC9"/>
    <w:rsid w:val="00EC3735"/>
    <w:rsid w:val="00ED1B76"/>
    <w:rsid w:val="00ED65F8"/>
    <w:rsid w:val="00ED6DC6"/>
    <w:rsid w:val="00ED725B"/>
    <w:rsid w:val="00EE137B"/>
    <w:rsid w:val="00EF2480"/>
    <w:rsid w:val="00EF276A"/>
    <w:rsid w:val="00EF3E7E"/>
    <w:rsid w:val="00EF400F"/>
    <w:rsid w:val="00EF5611"/>
    <w:rsid w:val="00EF7E02"/>
    <w:rsid w:val="00F059E0"/>
    <w:rsid w:val="00F109B1"/>
    <w:rsid w:val="00F14A4C"/>
    <w:rsid w:val="00F165B4"/>
    <w:rsid w:val="00F2167E"/>
    <w:rsid w:val="00F24C12"/>
    <w:rsid w:val="00F257A3"/>
    <w:rsid w:val="00F27C42"/>
    <w:rsid w:val="00F330D3"/>
    <w:rsid w:val="00F347CA"/>
    <w:rsid w:val="00F423D2"/>
    <w:rsid w:val="00F43939"/>
    <w:rsid w:val="00F501F4"/>
    <w:rsid w:val="00F50B46"/>
    <w:rsid w:val="00F5420B"/>
    <w:rsid w:val="00F60663"/>
    <w:rsid w:val="00F61FAC"/>
    <w:rsid w:val="00F62ACD"/>
    <w:rsid w:val="00F67C8D"/>
    <w:rsid w:val="00F7170F"/>
    <w:rsid w:val="00F74BAF"/>
    <w:rsid w:val="00F77CE9"/>
    <w:rsid w:val="00F81D71"/>
    <w:rsid w:val="00F83120"/>
    <w:rsid w:val="00F8461A"/>
    <w:rsid w:val="00F8657D"/>
    <w:rsid w:val="00F86D05"/>
    <w:rsid w:val="00F91345"/>
    <w:rsid w:val="00F97FC5"/>
    <w:rsid w:val="00FA099D"/>
    <w:rsid w:val="00FA361B"/>
    <w:rsid w:val="00FA3DEB"/>
    <w:rsid w:val="00FA4B49"/>
    <w:rsid w:val="00FA7949"/>
    <w:rsid w:val="00FB30A5"/>
    <w:rsid w:val="00FB5410"/>
    <w:rsid w:val="00FB5BA5"/>
    <w:rsid w:val="00FB6A3D"/>
    <w:rsid w:val="00FC00EF"/>
    <w:rsid w:val="00FD019C"/>
    <w:rsid w:val="00FD0B7C"/>
    <w:rsid w:val="00FD3009"/>
    <w:rsid w:val="00FD4088"/>
    <w:rsid w:val="00FD504B"/>
    <w:rsid w:val="00FD620E"/>
    <w:rsid w:val="00FD68B7"/>
    <w:rsid w:val="00FD69A8"/>
    <w:rsid w:val="00FE29EE"/>
    <w:rsid w:val="00FF3613"/>
    <w:rsid w:val="00FF72FE"/>
    <w:rsid w:val="00FF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A1D3"/>
  <w15:chartTrackingRefBased/>
  <w15:docId w15:val="{417AEDF1-1850-D547-85CC-872E1058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447"/>
    <w:rPr>
      <w:rFonts w:ascii="Times New Roman" w:eastAsia="Times New Roman" w:hAnsi="Times New Roman" w:cs="Times New Roman"/>
    </w:rPr>
  </w:style>
  <w:style w:type="paragraph" w:styleId="Heading1">
    <w:name w:val="heading 1"/>
    <w:basedOn w:val="Normal"/>
    <w:next w:val="Normal"/>
    <w:link w:val="Heading1Char"/>
    <w:uiPriority w:val="9"/>
    <w:qFormat/>
    <w:rsid w:val="007D60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06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76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A79"/>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EF3E7E"/>
    <w:pPr>
      <w:spacing w:before="100" w:beforeAutospacing="1" w:after="100" w:afterAutospacing="1"/>
    </w:pPr>
  </w:style>
  <w:style w:type="paragraph" w:customStyle="1" w:styleId="xmsonormal">
    <w:name w:val="x_msonormal"/>
    <w:basedOn w:val="Normal"/>
    <w:rsid w:val="00CD5676"/>
    <w:pPr>
      <w:spacing w:before="100" w:beforeAutospacing="1" w:after="100" w:afterAutospacing="1"/>
    </w:pPr>
  </w:style>
  <w:style w:type="table" w:styleId="TableGrid">
    <w:name w:val="Table Grid"/>
    <w:basedOn w:val="TableNormal"/>
    <w:uiPriority w:val="39"/>
    <w:rsid w:val="00D92F2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D17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BF6"/>
    <w:pPr>
      <w:tabs>
        <w:tab w:val="center" w:pos="4680"/>
        <w:tab w:val="right" w:pos="9360"/>
      </w:tabs>
    </w:pPr>
  </w:style>
  <w:style w:type="character" w:customStyle="1" w:styleId="HeaderChar">
    <w:name w:val="Header Char"/>
    <w:basedOn w:val="DefaultParagraphFont"/>
    <w:link w:val="Header"/>
    <w:uiPriority w:val="99"/>
    <w:rsid w:val="00DC0BF6"/>
    <w:rPr>
      <w:rFonts w:ascii="Times New Roman" w:eastAsia="Times New Roman" w:hAnsi="Times New Roman" w:cs="Times New Roman"/>
    </w:rPr>
  </w:style>
  <w:style w:type="paragraph" w:styleId="Footer">
    <w:name w:val="footer"/>
    <w:basedOn w:val="Normal"/>
    <w:link w:val="FooterChar"/>
    <w:uiPriority w:val="99"/>
    <w:unhideWhenUsed/>
    <w:rsid w:val="00DC0BF6"/>
    <w:pPr>
      <w:tabs>
        <w:tab w:val="center" w:pos="4680"/>
        <w:tab w:val="right" w:pos="9360"/>
      </w:tabs>
    </w:pPr>
  </w:style>
  <w:style w:type="character" w:customStyle="1" w:styleId="FooterChar">
    <w:name w:val="Footer Char"/>
    <w:basedOn w:val="DefaultParagraphFont"/>
    <w:link w:val="Footer"/>
    <w:uiPriority w:val="99"/>
    <w:rsid w:val="00DC0BF6"/>
    <w:rPr>
      <w:rFonts w:ascii="Times New Roman" w:eastAsia="Times New Roman" w:hAnsi="Times New Roman" w:cs="Times New Roman"/>
    </w:rPr>
  </w:style>
  <w:style w:type="character" w:styleId="PageNumber">
    <w:name w:val="page number"/>
    <w:basedOn w:val="DefaultParagraphFont"/>
    <w:uiPriority w:val="99"/>
    <w:semiHidden/>
    <w:unhideWhenUsed/>
    <w:rsid w:val="00DC0BF6"/>
  </w:style>
  <w:style w:type="character" w:styleId="Hyperlink">
    <w:name w:val="Hyperlink"/>
    <w:basedOn w:val="DefaultParagraphFont"/>
    <w:uiPriority w:val="99"/>
    <w:unhideWhenUsed/>
    <w:rsid w:val="00FB5410"/>
    <w:rPr>
      <w:color w:val="0563C1" w:themeColor="hyperlink"/>
      <w:u w:val="single"/>
    </w:rPr>
  </w:style>
  <w:style w:type="paragraph" w:customStyle="1" w:styleId="Default">
    <w:name w:val="Default"/>
    <w:rsid w:val="00304E01"/>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7D603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603F"/>
    <w:pPr>
      <w:spacing w:before="480" w:line="276" w:lineRule="auto"/>
      <w:outlineLvl w:val="9"/>
    </w:pPr>
    <w:rPr>
      <w:b/>
      <w:bCs/>
      <w:sz w:val="28"/>
      <w:szCs w:val="28"/>
    </w:rPr>
  </w:style>
  <w:style w:type="paragraph" w:styleId="TOC1">
    <w:name w:val="toc 1"/>
    <w:basedOn w:val="Normal"/>
    <w:next w:val="Normal"/>
    <w:autoRedefine/>
    <w:uiPriority w:val="39"/>
    <w:unhideWhenUsed/>
    <w:rsid w:val="00E41CD3"/>
    <w:pPr>
      <w:tabs>
        <w:tab w:val="right" w:leader="dot" w:pos="9350"/>
      </w:tabs>
      <w:spacing w:before="120"/>
    </w:pPr>
    <w:rPr>
      <w:b/>
      <w:bCs/>
      <w:iCs/>
      <w:noProof/>
    </w:rPr>
  </w:style>
  <w:style w:type="paragraph" w:styleId="TOC2">
    <w:name w:val="toc 2"/>
    <w:basedOn w:val="Normal"/>
    <w:next w:val="Normal"/>
    <w:autoRedefine/>
    <w:uiPriority w:val="39"/>
    <w:unhideWhenUsed/>
    <w:rsid w:val="007D603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7D603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D603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D603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D603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D603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D603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D603F"/>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semiHidden/>
    <w:rsid w:val="00E6066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9763A"/>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B85C9A"/>
    <w:rPr>
      <w:sz w:val="16"/>
      <w:szCs w:val="16"/>
    </w:rPr>
  </w:style>
  <w:style w:type="paragraph" w:styleId="CommentText">
    <w:name w:val="annotation text"/>
    <w:basedOn w:val="Normal"/>
    <w:link w:val="CommentTextChar"/>
    <w:uiPriority w:val="99"/>
    <w:unhideWhenUsed/>
    <w:rsid w:val="00B85C9A"/>
    <w:rPr>
      <w:sz w:val="20"/>
      <w:szCs w:val="20"/>
    </w:rPr>
  </w:style>
  <w:style w:type="character" w:customStyle="1" w:styleId="CommentTextChar">
    <w:name w:val="Comment Text Char"/>
    <w:basedOn w:val="DefaultParagraphFont"/>
    <w:link w:val="CommentText"/>
    <w:uiPriority w:val="99"/>
    <w:rsid w:val="00B85C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5C9A"/>
    <w:rPr>
      <w:b/>
      <w:bCs/>
    </w:rPr>
  </w:style>
  <w:style w:type="character" w:customStyle="1" w:styleId="CommentSubjectChar">
    <w:name w:val="Comment Subject Char"/>
    <w:basedOn w:val="CommentTextChar"/>
    <w:link w:val="CommentSubject"/>
    <w:uiPriority w:val="99"/>
    <w:semiHidden/>
    <w:rsid w:val="00B85C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5C9A"/>
    <w:rPr>
      <w:sz w:val="18"/>
      <w:szCs w:val="18"/>
    </w:rPr>
  </w:style>
  <w:style w:type="character" w:customStyle="1" w:styleId="BalloonTextChar">
    <w:name w:val="Balloon Text Char"/>
    <w:basedOn w:val="DefaultParagraphFont"/>
    <w:link w:val="BalloonText"/>
    <w:uiPriority w:val="99"/>
    <w:semiHidden/>
    <w:rsid w:val="00B85C9A"/>
    <w:rPr>
      <w:rFonts w:ascii="Times New Roman" w:eastAsia="Times New Roman" w:hAnsi="Times New Roman" w:cs="Times New Roman"/>
      <w:sz w:val="18"/>
      <w:szCs w:val="18"/>
    </w:rPr>
  </w:style>
  <w:style w:type="paragraph" w:styleId="Revision">
    <w:name w:val="Revision"/>
    <w:hidden/>
    <w:uiPriority w:val="99"/>
    <w:semiHidden/>
    <w:rsid w:val="00216144"/>
    <w:rPr>
      <w:rFonts w:ascii="Times New Roman" w:eastAsia="Times New Roman" w:hAnsi="Times New Roman" w:cs="Times New Roman"/>
    </w:rPr>
  </w:style>
  <w:style w:type="paragraph" w:customStyle="1" w:styleId="xcontentpasted0">
    <w:name w:val="x_contentpasted0"/>
    <w:basedOn w:val="Normal"/>
    <w:rsid w:val="00F83120"/>
    <w:pPr>
      <w:spacing w:before="100" w:beforeAutospacing="1" w:after="100" w:afterAutospacing="1"/>
    </w:pPr>
  </w:style>
  <w:style w:type="paragraph" w:styleId="FootnoteText">
    <w:name w:val="footnote text"/>
    <w:basedOn w:val="Normal"/>
    <w:link w:val="FootnoteTextChar"/>
    <w:uiPriority w:val="99"/>
    <w:semiHidden/>
    <w:unhideWhenUsed/>
    <w:rsid w:val="00D51DAC"/>
    <w:rPr>
      <w:sz w:val="20"/>
      <w:szCs w:val="20"/>
    </w:rPr>
  </w:style>
  <w:style w:type="character" w:customStyle="1" w:styleId="FootnoteTextChar">
    <w:name w:val="Footnote Text Char"/>
    <w:basedOn w:val="DefaultParagraphFont"/>
    <w:link w:val="FootnoteText"/>
    <w:uiPriority w:val="99"/>
    <w:semiHidden/>
    <w:rsid w:val="00D51DA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51DAC"/>
    <w:rPr>
      <w:vertAlign w:val="superscript"/>
    </w:rPr>
  </w:style>
  <w:style w:type="character" w:customStyle="1" w:styleId="apple-converted-space">
    <w:name w:val="apple-converted-space"/>
    <w:basedOn w:val="DefaultParagraphFont"/>
    <w:rsid w:val="00D51DAC"/>
  </w:style>
  <w:style w:type="character" w:styleId="Emphasis">
    <w:name w:val="Emphasis"/>
    <w:basedOn w:val="DefaultParagraphFont"/>
    <w:uiPriority w:val="20"/>
    <w:qFormat/>
    <w:rsid w:val="00D51DAC"/>
    <w:rPr>
      <w:i/>
      <w:iCs/>
    </w:rPr>
  </w:style>
  <w:style w:type="character" w:styleId="Strong">
    <w:name w:val="Strong"/>
    <w:basedOn w:val="DefaultParagraphFont"/>
    <w:uiPriority w:val="22"/>
    <w:qFormat/>
    <w:rsid w:val="00D51DAC"/>
    <w:rPr>
      <w:b/>
      <w:bCs/>
    </w:rPr>
  </w:style>
  <w:style w:type="character" w:styleId="LineNumber">
    <w:name w:val="line number"/>
    <w:basedOn w:val="DefaultParagraphFont"/>
    <w:uiPriority w:val="99"/>
    <w:semiHidden/>
    <w:unhideWhenUsed/>
    <w:rsid w:val="00A1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441">
      <w:bodyDiv w:val="1"/>
      <w:marLeft w:val="0"/>
      <w:marRight w:val="0"/>
      <w:marTop w:val="0"/>
      <w:marBottom w:val="0"/>
      <w:divBdr>
        <w:top w:val="none" w:sz="0" w:space="0" w:color="auto"/>
        <w:left w:val="none" w:sz="0" w:space="0" w:color="auto"/>
        <w:bottom w:val="none" w:sz="0" w:space="0" w:color="auto"/>
        <w:right w:val="none" w:sz="0" w:space="0" w:color="auto"/>
      </w:divBdr>
    </w:div>
    <w:div w:id="139034223">
      <w:bodyDiv w:val="1"/>
      <w:marLeft w:val="0"/>
      <w:marRight w:val="0"/>
      <w:marTop w:val="0"/>
      <w:marBottom w:val="0"/>
      <w:divBdr>
        <w:top w:val="none" w:sz="0" w:space="0" w:color="auto"/>
        <w:left w:val="none" w:sz="0" w:space="0" w:color="auto"/>
        <w:bottom w:val="none" w:sz="0" w:space="0" w:color="auto"/>
        <w:right w:val="none" w:sz="0" w:space="0" w:color="auto"/>
      </w:divBdr>
    </w:div>
    <w:div w:id="174268771">
      <w:bodyDiv w:val="1"/>
      <w:marLeft w:val="0"/>
      <w:marRight w:val="0"/>
      <w:marTop w:val="0"/>
      <w:marBottom w:val="0"/>
      <w:divBdr>
        <w:top w:val="none" w:sz="0" w:space="0" w:color="auto"/>
        <w:left w:val="none" w:sz="0" w:space="0" w:color="auto"/>
        <w:bottom w:val="none" w:sz="0" w:space="0" w:color="auto"/>
        <w:right w:val="none" w:sz="0" w:space="0" w:color="auto"/>
      </w:divBdr>
    </w:div>
    <w:div w:id="193881531">
      <w:bodyDiv w:val="1"/>
      <w:marLeft w:val="0"/>
      <w:marRight w:val="0"/>
      <w:marTop w:val="0"/>
      <w:marBottom w:val="0"/>
      <w:divBdr>
        <w:top w:val="none" w:sz="0" w:space="0" w:color="auto"/>
        <w:left w:val="none" w:sz="0" w:space="0" w:color="auto"/>
        <w:bottom w:val="none" w:sz="0" w:space="0" w:color="auto"/>
        <w:right w:val="none" w:sz="0" w:space="0" w:color="auto"/>
      </w:divBdr>
    </w:div>
    <w:div w:id="201406393">
      <w:bodyDiv w:val="1"/>
      <w:marLeft w:val="0"/>
      <w:marRight w:val="0"/>
      <w:marTop w:val="0"/>
      <w:marBottom w:val="0"/>
      <w:divBdr>
        <w:top w:val="none" w:sz="0" w:space="0" w:color="auto"/>
        <w:left w:val="none" w:sz="0" w:space="0" w:color="auto"/>
        <w:bottom w:val="none" w:sz="0" w:space="0" w:color="auto"/>
        <w:right w:val="none" w:sz="0" w:space="0" w:color="auto"/>
      </w:divBdr>
    </w:div>
    <w:div w:id="201870336">
      <w:bodyDiv w:val="1"/>
      <w:marLeft w:val="0"/>
      <w:marRight w:val="0"/>
      <w:marTop w:val="0"/>
      <w:marBottom w:val="0"/>
      <w:divBdr>
        <w:top w:val="none" w:sz="0" w:space="0" w:color="auto"/>
        <w:left w:val="none" w:sz="0" w:space="0" w:color="auto"/>
        <w:bottom w:val="none" w:sz="0" w:space="0" w:color="auto"/>
        <w:right w:val="none" w:sz="0" w:space="0" w:color="auto"/>
      </w:divBdr>
    </w:div>
    <w:div w:id="204098658">
      <w:bodyDiv w:val="1"/>
      <w:marLeft w:val="0"/>
      <w:marRight w:val="0"/>
      <w:marTop w:val="0"/>
      <w:marBottom w:val="0"/>
      <w:divBdr>
        <w:top w:val="none" w:sz="0" w:space="0" w:color="auto"/>
        <w:left w:val="none" w:sz="0" w:space="0" w:color="auto"/>
        <w:bottom w:val="none" w:sz="0" w:space="0" w:color="auto"/>
        <w:right w:val="none" w:sz="0" w:space="0" w:color="auto"/>
      </w:divBdr>
    </w:div>
    <w:div w:id="342704809">
      <w:bodyDiv w:val="1"/>
      <w:marLeft w:val="0"/>
      <w:marRight w:val="0"/>
      <w:marTop w:val="0"/>
      <w:marBottom w:val="0"/>
      <w:divBdr>
        <w:top w:val="none" w:sz="0" w:space="0" w:color="auto"/>
        <w:left w:val="none" w:sz="0" w:space="0" w:color="auto"/>
        <w:bottom w:val="none" w:sz="0" w:space="0" w:color="auto"/>
        <w:right w:val="none" w:sz="0" w:space="0" w:color="auto"/>
      </w:divBdr>
    </w:div>
    <w:div w:id="456682693">
      <w:bodyDiv w:val="1"/>
      <w:marLeft w:val="0"/>
      <w:marRight w:val="0"/>
      <w:marTop w:val="0"/>
      <w:marBottom w:val="0"/>
      <w:divBdr>
        <w:top w:val="none" w:sz="0" w:space="0" w:color="auto"/>
        <w:left w:val="none" w:sz="0" w:space="0" w:color="auto"/>
        <w:bottom w:val="none" w:sz="0" w:space="0" w:color="auto"/>
        <w:right w:val="none" w:sz="0" w:space="0" w:color="auto"/>
      </w:divBdr>
    </w:div>
    <w:div w:id="507210046">
      <w:bodyDiv w:val="1"/>
      <w:marLeft w:val="0"/>
      <w:marRight w:val="0"/>
      <w:marTop w:val="0"/>
      <w:marBottom w:val="0"/>
      <w:divBdr>
        <w:top w:val="none" w:sz="0" w:space="0" w:color="auto"/>
        <w:left w:val="none" w:sz="0" w:space="0" w:color="auto"/>
        <w:bottom w:val="none" w:sz="0" w:space="0" w:color="auto"/>
        <w:right w:val="none" w:sz="0" w:space="0" w:color="auto"/>
      </w:divBdr>
    </w:div>
    <w:div w:id="529073945">
      <w:bodyDiv w:val="1"/>
      <w:marLeft w:val="0"/>
      <w:marRight w:val="0"/>
      <w:marTop w:val="0"/>
      <w:marBottom w:val="0"/>
      <w:divBdr>
        <w:top w:val="none" w:sz="0" w:space="0" w:color="auto"/>
        <w:left w:val="none" w:sz="0" w:space="0" w:color="auto"/>
        <w:bottom w:val="none" w:sz="0" w:space="0" w:color="auto"/>
        <w:right w:val="none" w:sz="0" w:space="0" w:color="auto"/>
      </w:divBdr>
    </w:div>
    <w:div w:id="564143214">
      <w:bodyDiv w:val="1"/>
      <w:marLeft w:val="0"/>
      <w:marRight w:val="0"/>
      <w:marTop w:val="0"/>
      <w:marBottom w:val="0"/>
      <w:divBdr>
        <w:top w:val="none" w:sz="0" w:space="0" w:color="auto"/>
        <w:left w:val="none" w:sz="0" w:space="0" w:color="auto"/>
        <w:bottom w:val="none" w:sz="0" w:space="0" w:color="auto"/>
        <w:right w:val="none" w:sz="0" w:space="0" w:color="auto"/>
      </w:divBdr>
    </w:div>
    <w:div w:id="614798435">
      <w:bodyDiv w:val="1"/>
      <w:marLeft w:val="0"/>
      <w:marRight w:val="0"/>
      <w:marTop w:val="0"/>
      <w:marBottom w:val="0"/>
      <w:divBdr>
        <w:top w:val="none" w:sz="0" w:space="0" w:color="auto"/>
        <w:left w:val="none" w:sz="0" w:space="0" w:color="auto"/>
        <w:bottom w:val="none" w:sz="0" w:space="0" w:color="auto"/>
        <w:right w:val="none" w:sz="0" w:space="0" w:color="auto"/>
      </w:divBdr>
    </w:div>
    <w:div w:id="789936977">
      <w:bodyDiv w:val="1"/>
      <w:marLeft w:val="0"/>
      <w:marRight w:val="0"/>
      <w:marTop w:val="0"/>
      <w:marBottom w:val="0"/>
      <w:divBdr>
        <w:top w:val="none" w:sz="0" w:space="0" w:color="auto"/>
        <w:left w:val="none" w:sz="0" w:space="0" w:color="auto"/>
        <w:bottom w:val="none" w:sz="0" w:space="0" w:color="auto"/>
        <w:right w:val="none" w:sz="0" w:space="0" w:color="auto"/>
      </w:divBdr>
    </w:div>
    <w:div w:id="803472700">
      <w:bodyDiv w:val="1"/>
      <w:marLeft w:val="0"/>
      <w:marRight w:val="0"/>
      <w:marTop w:val="0"/>
      <w:marBottom w:val="0"/>
      <w:divBdr>
        <w:top w:val="none" w:sz="0" w:space="0" w:color="auto"/>
        <w:left w:val="none" w:sz="0" w:space="0" w:color="auto"/>
        <w:bottom w:val="none" w:sz="0" w:space="0" w:color="auto"/>
        <w:right w:val="none" w:sz="0" w:space="0" w:color="auto"/>
      </w:divBdr>
    </w:div>
    <w:div w:id="817957066">
      <w:bodyDiv w:val="1"/>
      <w:marLeft w:val="0"/>
      <w:marRight w:val="0"/>
      <w:marTop w:val="0"/>
      <w:marBottom w:val="0"/>
      <w:divBdr>
        <w:top w:val="none" w:sz="0" w:space="0" w:color="auto"/>
        <w:left w:val="none" w:sz="0" w:space="0" w:color="auto"/>
        <w:bottom w:val="none" w:sz="0" w:space="0" w:color="auto"/>
        <w:right w:val="none" w:sz="0" w:space="0" w:color="auto"/>
      </w:divBdr>
    </w:div>
    <w:div w:id="892153307">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1052651019">
      <w:bodyDiv w:val="1"/>
      <w:marLeft w:val="0"/>
      <w:marRight w:val="0"/>
      <w:marTop w:val="0"/>
      <w:marBottom w:val="0"/>
      <w:divBdr>
        <w:top w:val="none" w:sz="0" w:space="0" w:color="auto"/>
        <w:left w:val="none" w:sz="0" w:space="0" w:color="auto"/>
        <w:bottom w:val="none" w:sz="0" w:space="0" w:color="auto"/>
        <w:right w:val="none" w:sz="0" w:space="0" w:color="auto"/>
      </w:divBdr>
      <w:divsChild>
        <w:div w:id="1255944147">
          <w:marLeft w:val="0"/>
          <w:marRight w:val="0"/>
          <w:marTop w:val="0"/>
          <w:marBottom w:val="0"/>
          <w:divBdr>
            <w:top w:val="none" w:sz="0" w:space="0" w:color="auto"/>
            <w:left w:val="none" w:sz="0" w:space="0" w:color="auto"/>
            <w:bottom w:val="none" w:sz="0" w:space="0" w:color="auto"/>
            <w:right w:val="none" w:sz="0" w:space="0" w:color="auto"/>
          </w:divBdr>
          <w:divsChild>
            <w:div w:id="2131046745">
              <w:marLeft w:val="0"/>
              <w:marRight w:val="0"/>
              <w:marTop w:val="0"/>
              <w:marBottom w:val="0"/>
              <w:divBdr>
                <w:top w:val="none" w:sz="0" w:space="0" w:color="auto"/>
                <w:left w:val="none" w:sz="0" w:space="0" w:color="auto"/>
                <w:bottom w:val="none" w:sz="0" w:space="0" w:color="auto"/>
                <w:right w:val="none" w:sz="0" w:space="0" w:color="auto"/>
              </w:divBdr>
              <w:divsChild>
                <w:div w:id="13711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8012">
      <w:bodyDiv w:val="1"/>
      <w:marLeft w:val="0"/>
      <w:marRight w:val="0"/>
      <w:marTop w:val="0"/>
      <w:marBottom w:val="0"/>
      <w:divBdr>
        <w:top w:val="none" w:sz="0" w:space="0" w:color="auto"/>
        <w:left w:val="none" w:sz="0" w:space="0" w:color="auto"/>
        <w:bottom w:val="none" w:sz="0" w:space="0" w:color="auto"/>
        <w:right w:val="none" w:sz="0" w:space="0" w:color="auto"/>
      </w:divBdr>
    </w:div>
    <w:div w:id="1152596295">
      <w:bodyDiv w:val="1"/>
      <w:marLeft w:val="0"/>
      <w:marRight w:val="0"/>
      <w:marTop w:val="0"/>
      <w:marBottom w:val="0"/>
      <w:divBdr>
        <w:top w:val="none" w:sz="0" w:space="0" w:color="auto"/>
        <w:left w:val="none" w:sz="0" w:space="0" w:color="auto"/>
        <w:bottom w:val="none" w:sz="0" w:space="0" w:color="auto"/>
        <w:right w:val="none" w:sz="0" w:space="0" w:color="auto"/>
      </w:divBdr>
      <w:divsChild>
        <w:div w:id="1898323638">
          <w:marLeft w:val="0"/>
          <w:marRight w:val="0"/>
          <w:marTop w:val="0"/>
          <w:marBottom w:val="0"/>
          <w:divBdr>
            <w:top w:val="none" w:sz="0" w:space="0" w:color="auto"/>
            <w:left w:val="none" w:sz="0" w:space="0" w:color="auto"/>
            <w:bottom w:val="none" w:sz="0" w:space="0" w:color="auto"/>
            <w:right w:val="none" w:sz="0" w:space="0" w:color="auto"/>
          </w:divBdr>
          <w:divsChild>
            <w:div w:id="1218591734">
              <w:marLeft w:val="0"/>
              <w:marRight w:val="0"/>
              <w:marTop w:val="0"/>
              <w:marBottom w:val="0"/>
              <w:divBdr>
                <w:top w:val="none" w:sz="0" w:space="0" w:color="auto"/>
                <w:left w:val="none" w:sz="0" w:space="0" w:color="auto"/>
                <w:bottom w:val="none" w:sz="0" w:space="0" w:color="auto"/>
                <w:right w:val="none" w:sz="0" w:space="0" w:color="auto"/>
              </w:divBdr>
              <w:divsChild>
                <w:div w:id="1770546725">
                  <w:marLeft w:val="0"/>
                  <w:marRight w:val="0"/>
                  <w:marTop w:val="0"/>
                  <w:marBottom w:val="0"/>
                  <w:divBdr>
                    <w:top w:val="none" w:sz="0" w:space="0" w:color="auto"/>
                    <w:left w:val="none" w:sz="0" w:space="0" w:color="auto"/>
                    <w:bottom w:val="none" w:sz="0" w:space="0" w:color="auto"/>
                    <w:right w:val="none" w:sz="0" w:space="0" w:color="auto"/>
                  </w:divBdr>
                  <w:divsChild>
                    <w:div w:id="15075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16254">
      <w:bodyDiv w:val="1"/>
      <w:marLeft w:val="0"/>
      <w:marRight w:val="0"/>
      <w:marTop w:val="0"/>
      <w:marBottom w:val="0"/>
      <w:divBdr>
        <w:top w:val="none" w:sz="0" w:space="0" w:color="auto"/>
        <w:left w:val="none" w:sz="0" w:space="0" w:color="auto"/>
        <w:bottom w:val="none" w:sz="0" w:space="0" w:color="auto"/>
        <w:right w:val="none" w:sz="0" w:space="0" w:color="auto"/>
      </w:divBdr>
    </w:div>
    <w:div w:id="1384448650">
      <w:bodyDiv w:val="1"/>
      <w:marLeft w:val="0"/>
      <w:marRight w:val="0"/>
      <w:marTop w:val="0"/>
      <w:marBottom w:val="0"/>
      <w:divBdr>
        <w:top w:val="none" w:sz="0" w:space="0" w:color="auto"/>
        <w:left w:val="none" w:sz="0" w:space="0" w:color="auto"/>
        <w:bottom w:val="none" w:sz="0" w:space="0" w:color="auto"/>
        <w:right w:val="none" w:sz="0" w:space="0" w:color="auto"/>
      </w:divBdr>
    </w:div>
    <w:div w:id="1418483082">
      <w:bodyDiv w:val="1"/>
      <w:marLeft w:val="0"/>
      <w:marRight w:val="0"/>
      <w:marTop w:val="0"/>
      <w:marBottom w:val="0"/>
      <w:divBdr>
        <w:top w:val="none" w:sz="0" w:space="0" w:color="auto"/>
        <w:left w:val="none" w:sz="0" w:space="0" w:color="auto"/>
        <w:bottom w:val="none" w:sz="0" w:space="0" w:color="auto"/>
        <w:right w:val="none" w:sz="0" w:space="0" w:color="auto"/>
      </w:divBdr>
    </w:div>
    <w:div w:id="1474328154">
      <w:bodyDiv w:val="1"/>
      <w:marLeft w:val="0"/>
      <w:marRight w:val="0"/>
      <w:marTop w:val="0"/>
      <w:marBottom w:val="0"/>
      <w:divBdr>
        <w:top w:val="none" w:sz="0" w:space="0" w:color="auto"/>
        <w:left w:val="none" w:sz="0" w:space="0" w:color="auto"/>
        <w:bottom w:val="none" w:sz="0" w:space="0" w:color="auto"/>
        <w:right w:val="none" w:sz="0" w:space="0" w:color="auto"/>
      </w:divBdr>
    </w:div>
    <w:div w:id="1512335028">
      <w:bodyDiv w:val="1"/>
      <w:marLeft w:val="0"/>
      <w:marRight w:val="0"/>
      <w:marTop w:val="0"/>
      <w:marBottom w:val="0"/>
      <w:divBdr>
        <w:top w:val="none" w:sz="0" w:space="0" w:color="auto"/>
        <w:left w:val="none" w:sz="0" w:space="0" w:color="auto"/>
        <w:bottom w:val="none" w:sz="0" w:space="0" w:color="auto"/>
        <w:right w:val="none" w:sz="0" w:space="0" w:color="auto"/>
      </w:divBdr>
    </w:div>
    <w:div w:id="1512641645">
      <w:bodyDiv w:val="1"/>
      <w:marLeft w:val="0"/>
      <w:marRight w:val="0"/>
      <w:marTop w:val="0"/>
      <w:marBottom w:val="0"/>
      <w:divBdr>
        <w:top w:val="none" w:sz="0" w:space="0" w:color="auto"/>
        <w:left w:val="none" w:sz="0" w:space="0" w:color="auto"/>
        <w:bottom w:val="none" w:sz="0" w:space="0" w:color="auto"/>
        <w:right w:val="none" w:sz="0" w:space="0" w:color="auto"/>
      </w:divBdr>
    </w:div>
    <w:div w:id="1749228872">
      <w:bodyDiv w:val="1"/>
      <w:marLeft w:val="0"/>
      <w:marRight w:val="0"/>
      <w:marTop w:val="0"/>
      <w:marBottom w:val="0"/>
      <w:divBdr>
        <w:top w:val="none" w:sz="0" w:space="0" w:color="auto"/>
        <w:left w:val="none" w:sz="0" w:space="0" w:color="auto"/>
        <w:bottom w:val="none" w:sz="0" w:space="0" w:color="auto"/>
        <w:right w:val="none" w:sz="0" w:space="0" w:color="auto"/>
      </w:divBdr>
    </w:div>
    <w:div w:id="1754544312">
      <w:bodyDiv w:val="1"/>
      <w:marLeft w:val="0"/>
      <w:marRight w:val="0"/>
      <w:marTop w:val="0"/>
      <w:marBottom w:val="0"/>
      <w:divBdr>
        <w:top w:val="none" w:sz="0" w:space="0" w:color="auto"/>
        <w:left w:val="none" w:sz="0" w:space="0" w:color="auto"/>
        <w:bottom w:val="none" w:sz="0" w:space="0" w:color="auto"/>
        <w:right w:val="none" w:sz="0" w:space="0" w:color="auto"/>
      </w:divBdr>
      <w:divsChild>
        <w:div w:id="506752486">
          <w:marLeft w:val="0"/>
          <w:marRight w:val="0"/>
          <w:marTop w:val="0"/>
          <w:marBottom w:val="0"/>
          <w:divBdr>
            <w:top w:val="single" w:sz="2" w:space="0" w:color="D9D9E3"/>
            <w:left w:val="single" w:sz="2" w:space="0" w:color="D9D9E3"/>
            <w:bottom w:val="single" w:sz="2" w:space="0" w:color="D9D9E3"/>
            <w:right w:val="single" w:sz="2" w:space="0" w:color="D9D9E3"/>
          </w:divBdr>
          <w:divsChild>
            <w:div w:id="1689060486">
              <w:marLeft w:val="0"/>
              <w:marRight w:val="0"/>
              <w:marTop w:val="0"/>
              <w:marBottom w:val="0"/>
              <w:divBdr>
                <w:top w:val="single" w:sz="2" w:space="0" w:color="D9D9E3"/>
                <w:left w:val="single" w:sz="2" w:space="0" w:color="D9D9E3"/>
                <w:bottom w:val="single" w:sz="2" w:space="0" w:color="D9D9E3"/>
                <w:right w:val="single" w:sz="2" w:space="0" w:color="D9D9E3"/>
              </w:divBdr>
              <w:divsChild>
                <w:div w:id="1354916984">
                  <w:marLeft w:val="0"/>
                  <w:marRight w:val="0"/>
                  <w:marTop w:val="0"/>
                  <w:marBottom w:val="0"/>
                  <w:divBdr>
                    <w:top w:val="single" w:sz="2" w:space="0" w:color="D9D9E3"/>
                    <w:left w:val="single" w:sz="2" w:space="0" w:color="D9D9E3"/>
                    <w:bottom w:val="single" w:sz="2" w:space="0" w:color="D9D9E3"/>
                    <w:right w:val="single" w:sz="2" w:space="0" w:color="D9D9E3"/>
                  </w:divBdr>
                  <w:divsChild>
                    <w:div w:id="2099860648">
                      <w:marLeft w:val="0"/>
                      <w:marRight w:val="0"/>
                      <w:marTop w:val="0"/>
                      <w:marBottom w:val="0"/>
                      <w:divBdr>
                        <w:top w:val="single" w:sz="2" w:space="0" w:color="D9D9E3"/>
                        <w:left w:val="single" w:sz="2" w:space="0" w:color="D9D9E3"/>
                        <w:bottom w:val="single" w:sz="2" w:space="0" w:color="D9D9E3"/>
                        <w:right w:val="single" w:sz="2" w:space="0" w:color="D9D9E3"/>
                      </w:divBdr>
                      <w:divsChild>
                        <w:div w:id="1425806320">
                          <w:marLeft w:val="0"/>
                          <w:marRight w:val="0"/>
                          <w:marTop w:val="0"/>
                          <w:marBottom w:val="0"/>
                          <w:divBdr>
                            <w:top w:val="single" w:sz="2" w:space="0" w:color="auto"/>
                            <w:left w:val="single" w:sz="2" w:space="0" w:color="auto"/>
                            <w:bottom w:val="single" w:sz="6" w:space="0" w:color="auto"/>
                            <w:right w:val="single" w:sz="2" w:space="0" w:color="auto"/>
                          </w:divBdr>
                          <w:divsChild>
                            <w:div w:id="425731941">
                              <w:marLeft w:val="0"/>
                              <w:marRight w:val="0"/>
                              <w:marTop w:val="100"/>
                              <w:marBottom w:val="100"/>
                              <w:divBdr>
                                <w:top w:val="single" w:sz="2" w:space="0" w:color="D9D9E3"/>
                                <w:left w:val="single" w:sz="2" w:space="0" w:color="D9D9E3"/>
                                <w:bottom w:val="single" w:sz="2" w:space="0" w:color="D9D9E3"/>
                                <w:right w:val="single" w:sz="2" w:space="0" w:color="D9D9E3"/>
                              </w:divBdr>
                              <w:divsChild>
                                <w:div w:id="991300462">
                                  <w:marLeft w:val="0"/>
                                  <w:marRight w:val="0"/>
                                  <w:marTop w:val="0"/>
                                  <w:marBottom w:val="0"/>
                                  <w:divBdr>
                                    <w:top w:val="single" w:sz="2" w:space="0" w:color="D9D9E3"/>
                                    <w:left w:val="single" w:sz="2" w:space="0" w:color="D9D9E3"/>
                                    <w:bottom w:val="single" w:sz="2" w:space="0" w:color="D9D9E3"/>
                                    <w:right w:val="single" w:sz="2" w:space="0" w:color="D9D9E3"/>
                                  </w:divBdr>
                                  <w:divsChild>
                                    <w:div w:id="897325476">
                                      <w:marLeft w:val="0"/>
                                      <w:marRight w:val="0"/>
                                      <w:marTop w:val="0"/>
                                      <w:marBottom w:val="0"/>
                                      <w:divBdr>
                                        <w:top w:val="single" w:sz="2" w:space="0" w:color="D9D9E3"/>
                                        <w:left w:val="single" w:sz="2" w:space="0" w:color="D9D9E3"/>
                                        <w:bottom w:val="single" w:sz="2" w:space="0" w:color="D9D9E3"/>
                                        <w:right w:val="single" w:sz="2" w:space="0" w:color="D9D9E3"/>
                                      </w:divBdr>
                                      <w:divsChild>
                                        <w:div w:id="1490174935">
                                          <w:marLeft w:val="0"/>
                                          <w:marRight w:val="0"/>
                                          <w:marTop w:val="0"/>
                                          <w:marBottom w:val="0"/>
                                          <w:divBdr>
                                            <w:top w:val="single" w:sz="2" w:space="0" w:color="D9D9E3"/>
                                            <w:left w:val="single" w:sz="2" w:space="0" w:color="D9D9E3"/>
                                            <w:bottom w:val="single" w:sz="2" w:space="0" w:color="D9D9E3"/>
                                            <w:right w:val="single" w:sz="2" w:space="0" w:color="D9D9E3"/>
                                          </w:divBdr>
                                          <w:divsChild>
                                            <w:div w:id="871844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46936844">
          <w:marLeft w:val="0"/>
          <w:marRight w:val="0"/>
          <w:marTop w:val="0"/>
          <w:marBottom w:val="0"/>
          <w:divBdr>
            <w:top w:val="none" w:sz="0" w:space="0" w:color="auto"/>
            <w:left w:val="none" w:sz="0" w:space="0" w:color="auto"/>
            <w:bottom w:val="none" w:sz="0" w:space="0" w:color="auto"/>
            <w:right w:val="none" w:sz="0" w:space="0" w:color="auto"/>
          </w:divBdr>
        </w:div>
      </w:divsChild>
    </w:div>
    <w:div w:id="2029990361">
      <w:bodyDiv w:val="1"/>
      <w:marLeft w:val="0"/>
      <w:marRight w:val="0"/>
      <w:marTop w:val="0"/>
      <w:marBottom w:val="0"/>
      <w:divBdr>
        <w:top w:val="none" w:sz="0" w:space="0" w:color="auto"/>
        <w:left w:val="none" w:sz="0" w:space="0" w:color="auto"/>
        <w:bottom w:val="none" w:sz="0" w:space="0" w:color="auto"/>
        <w:right w:val="none" w:sz="0" w:space="0" w:color="auto"/>
      </w:divBdr>
    </w:div>
    <w:div w:id="2113894892">
      <w:bodyDiv w:val="1"/>
      <w:marLeft w:val="0"/>
      <w:marRight w:val="0"/>
      <w:marTop w:val="0"/>
      <w:marBottom w:val="0"/>
      <w:divBdr>
        <w:top w:val="none" w:sz="0" w:space="0" w:color="auto"/>
        <w:left w:val="none" w:sz="0" w:space="0" w:color="auto"/>
        <w:bottom w:val="none" w:sz="0" w:space="0" w:color="auto"/>
        <w:right w:val="none" w:sz="0" w:space="0" w:color="auto"/>
      </w:divBdr>
    </w:div>
    <w:div w:id="21248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3.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chart" Target="charts/chart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Dissertation%20Data%20Experiments%201%20&amp;%202/Exp%201%20Final%20Data%20DIssertation/Confidence/Confidence%20Bar%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Dissertation%20Data%20Experiments%201%20&amp;%202/Exp%201%20Final%20Data%20DIssertation/Confidence/Confidence%20Bar%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jessicabecerra%201/Dropbox/My%20Mac%20(JESSICA&#8217;s%20MacBook%20Pro)/Desktop/Dissertation%20Data%20Experiments%201%20&amp;%202/Exp%201%20Final%20Data%20DIssertation/Confidence/Confidence%20Bar%20Graph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solidFill>
                  <a:schemeClr val="tx1"/>
                </a:solidFill>
                <a:latin typeface="Times New Roman" panose="02020603050405020304" pitchFamily="18" charset="0"/>
                <a:cs typeface="Times New Roman" panose="02020603050405020304" pitchFamily="18" charset="0"/>
              </a:rPr>
              <a:t>Accuracy</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BC73-1E49-9FC5-9B4C40F37378}"/>
              </c:ext>
            </c:extLst>
          </c:dPt>
          <c:dPt>
            <c:idx val="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BC73-1E49-9FC5-9B4C40F37378}"/>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05-BC73-1E49-9FC5-9B4C40F37378}"/>
              </c:ext>
            </c:extLst>
          </c:dPt>
          <c:dPt>
            <c:idx val="3"/>
            <c:invertIfNegative val="0"/>
            <c:bubble3D val="0"/>
            <c:spPr>
              <a:solidFill>
                <a:schemeClr val="tx1"/>
              </a:solidFill>
              <a:ln>
                <a:noFill/>
              </a:ln>
              <a:effectLst/>
            </c:spPr>
            <c:extLst>
              <c:ext xmlns:c16="http://schemas.microsoft.com/office/drawing/2014/chart" uri="{C3380CC4-5D6E-409C-BE32-E72D297353CC}">
                <c16:uniqueId val="{00000007-BC73-1E49-9FC5-9B4C40F37378}"/>
              </c:ext>
            </c:extLst>
          </c:dPt>
          <c:dPt>
            <c:idx val="4"/>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9-BC73-1E49-9FC5-9B4C40F37378}"/>
              </c:ext>
            </c:extLst>
          </c:dPt>
          <c:dPt>
            <c:idx val="5"/>
            <c:invertIfNegative val="0"/>
            <c:bubble3D val="0"/>
            <c:spPr>
              <a:solidFill>
                <a:schemeClr val="bg1">
                  <a:lumMod val="65000"/>
                </a:schemeClr>
              </a:solidFill>
              <a:ln>
                <a:noFill/>
              </a:ln>
              <a:effectLst/>
            </c:spPr>
            <c:extLst>
              <c:ext xmlns:c16="http://schemas.microsoft.com/office/drawing/2014/chart" uri="{C3380CC4-5D6E-409C-BE32-E72D297353CC}">
                <c16:uniqueId val="{0000000B-BC73-1E49-9FC5-9B4C40F37378}"/>
              </c:ext>
            </c:extLst>
          </c:dPt>
          <c:errBars>
            <c:errBarType val="plus"/>
            <c:errValType val="fixedVal"/>
            <c:noEndCap val="0"/>
            <c:val val="0.1"/>
            <c:spPr>
              <a:noFill/>
              <a:ln w="9525" cap="flat" cmpd="sng" algn="ctr">
                <a:solidFill>
                  <a:schemeClr val="tx1"/>
                </a:solidFill>
                <a:round/>
              </a:ln>
              <a:effectLst/>
            </c:spPr>
          </c:errBars>
          <c:cat>
            <c:multiLvlStrRef>
              <c:f>'Alone Pilot'!$A$2:$F$3</c:f>
              <c:multiLvlStrCache>
                <c:ptCount val="6"/>
                <c:lvl>
                  <c:pt idx="0">
                    <c:v>Remember </c:v>
                  </c:pt>
                  <c:pt idx="1">
                    <c:v>Know</c:v>
                  </c:pt>
                  <c:pt idx="2">
                    <c:v>Guess</c:v>
                  </c:pt>
                  <c:pt idx="3">
                    <c:v>Remember </c:v>
                  </c:pt>
                  <c:pt idx="4">
                    <c:v>Know</c:v>
                  </c:pt>
                  <c:pt idx="5">
                    <c:v>Guess</c:v>
                  </c:pt>
                </c:lvl>
                <c:lvl>
                  <c:pt idx="0">
                    <c:v>Exemplar Task</c:v>
                  </c:pt>
                  <c:pt idx="3">
                    <c:v>Exemplar-State Task</c:v>
                  </c:pt>
                </c:lvl>
              </c:multiLvlStrCache>
            </c:multiLvlStrRef>
          </c:cat>
          <c:val>
            <c:numRef>
              <c:f>'Alone Pilot'!$A$4:$F$4</c:f>
              <c:numCache>
                <c:formatCode>General</c:formatCode>
                <c:ptCount val="6"/>
                <c:pt idx="0">
                  <c:v>0.86399999999999999</c:v>
                </c:pt>
                <c:pt idx="1">
                  <c:v>0.85499999999999998</c:v>
                </c:pt>
                <c:pt idx="2">
                  <c:v>0.69699999999999995</c:v>
                </c:pt>
                <c:pt idx="3">
                  <c:v>0.86899999999999999</c:v>
                </c:pt>
                <c:pt idx="4">
                  <c:v>0.78900000000000003</c:v>
                </c:pt>
                <c:pt idx="5">
                  <c:v>0.58899999999999997</c:v>
                </c:pt>
              </c:numCache>
            </c:numRef>
          </c:val>
          <c:extLst>
            <c:ext xmlns:c16="http://schemas.microsoft.com/office/drawing/2014/chart" uri="{C3380CC4-5D6E-409C-BE32-E72D297353CC}">
              <c16:uniqueId val="{0000000C-BC73-1E49-9FC5-9B4C40F37378}"/>
            </c:ext>
          </c:extLst>
        </c:ser>
        <c:dLbls>
          <c:showLegendKey val="0"/>
          <c:showVal val="0"/>
          <c:showCatName val="0"/>
          <c:showSerName val="0"/>
          <c:showPercent val="0"/>
          <c:showBubbleSize val="0"/>
        </c:dLbls>
        <c:gapWidth val="109"/>
        <c:overlap val="-85"/>
        <c:axId val="535128816"/>
        <c:axId val="535541296"/>
      </c:barChart>
      <c:catAx>
        <c:axId val="535128816"/>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aseline="0">
                    <a:solidFill>
                      <a:schemeClr val="tx1"/>
                    </a:solidFill>
                    <a:latin typeface="Times New Roman" panose="02020603050405020304" pitchFamily="18" charset="0"/>
                    <a:cs typeface="Times New Roman" panose="02020603050405020304" pitchFamily="18" charset="0"/>
                  </a:rPr>
                  <a:t>Confidence Judgment</a:t>
                </a:r>
                <a:endParaRPr lang="en-US" sz="105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5542655035121865"/>
              <c:y val="0.9136753429838737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541296"/>
        <c:crosses val="autoZero"/>
        <c:auto val="0"/>
        <c:lblAlgn val="ctr"/>
        <c:lblOffset val="100"/>
        <c:noMultiLvlLbl val="0"/>
      </c:catAx>
      <c:valAx>
        <c:axId val="535541296"/>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Proportion</a:t>
                </a:r>
                <a:r>
                  <a:rPr lang="en-US" sz="1200" baseline="0">
                    <a:solidFill>
                      <a:schemeClr val="tx1"/>
                    </a:solidFill>
                    <a:latin typeface="Times New Roman" panose="02020603050405020304" pitchFamily="18" charset="0"/>
                    <a:cs typeface="Times New Roman" panose="02020603050405020304" pitchFamily="18" charset="0"/>
                  </a:rPr>
                  <a:t> Correct</a:t>
                </a:r>
              </a:p>
              <a:p>
                <a:pPr>
                  <a:defRPr sz="1200"/>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128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solidFill>
                  <a:schemeClr val="tx1"/>
                </a:solidFill>
                <a:latin typeface="Times New Roman" panose="02020603050405020304" pitchFamily="18" charset="0"/>
                <a:cs typeface="Times New Roman" panose="02020603050405020304" pitchFamily="18" charset="0"/>
              </a:rPr>
              <a:t>Accuracy</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7CF3-A348-A035-4DD7863B9D5F}"/>
              </c:ext>
            </c:extLst>
          </c:dPt>
          <c:dPt>
            <c:idx val="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7CF3-A348-A035-4DD7863B9D5F}"/>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05-7CF3-A348-A035-4DD7863B9D5F}"/>
              </c:ext>
            </c:extLst>
          </c:dPt>
          <c:dPt>
            <c:idx val="3"/>
            <c:invertIfNegative val="0"/>
            <c:bubble3D val="0"/>
            <c:spPr>
              <a:solidFill>
                <a:schemeClr val="tx1"/>
              </a:solidFill>
              <a:ln>
                <a:noFill/>
              </a:ln>
              <a:effectLst/>
            </c:spPr>
            <c:extLst>
              <c:ext xmlns:c16="http://schemas.microsoft.com/office/drawing/2014/chart" uri="{C3380CC4-5D6E-409C-BE32-E72D297353CC}">
                <c16:uniqueId val="{00000007-7CF3-A348-A035-4DD7863B9D5F}"/>
              </c:ext>
            </c:extLst>
          </c:dPt>
          <c:dPt>
            <c:idx val="4"/>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9-7CF3-A348-A035-4DD7863B9D5F}"/>
              </c:ext>
            </c:extLst>
          </c:dPt>
          <c:dPt>
            <c:idx val="5"/>
            <c:invertIfNegative val="0"/>
            <c:bubble3D val="0"/>
            <c:spPr>
              <a:solidFill>
                <a:schemeClr val="bg1">
                  <a:lumMod val="65000"/>
                </a:schemeClr>
              </a:solidFill>
              <a:ln>
                <a:noFill/>
              </a:ln>
              <a:effectLst/>
            </c:spPr>
            <c:extLst>
              <c:ext xmlns:c16="http://schemas.microsoft.com/office/drawing/2014/chart" uri="{C3380CC4-5D6E-409C-BE32-E72D297353CC}">
                <c16:uniqueId val="{0000000B-7CF3-A348-A035-4DD7863B9D5F}"/>
              </c:ext>
            </c:extLst>
          </c:dPt>
          <c:errBars>
            <c:errBarType val="plus"/>
            <c:errValType val="fixedVal"/>
            <c:noEndCap val="0"/>
            <c:val val="0.1"/>
            <c:spPr>
              <a:noFill/>
              <a:ln w="9525" cap="flat" cmpd="sng" algn="ctr">
                <a:solidFill>
                  <a:schemeClr val="tx1"/>
                </a:solidFill>
                <a:round/>
              </a:ln>
              <a:effectLst/>
            </c:spPr>
          </c:errBars>
          <c:cat>
            <c:multiLvlStrRef>
              <c:f>'Alone Within'!$A$2:$F$3</c:f>
              <c:multiLvlStrCache>
                <c:ptCount val="6"/>
                <c:lvl>
                  <c:pt idx="0">
                    <c:v>Remember </c:v>
                  </c:pt>
                  <c:pt idx="1">
                    <c:v>Know</c:v>
                  </c:pt>
                  <c:pt idx="2">
                    <c:v>Guess</c:v>
                  </c:pt>
                  <c:pt idx="3">
                    <c:v>Remember </c:v>
                  </c:pt>
                  <c:pt idx="4">
                    <c:v>Know</c:v>
                  </c:pt>
                  <c:pt idx="5">
                    <c:v>Guess</c:v>
                  </c:pt>
                </c:lvl>
                <c:lvl>
                  <c:pt idx="0">
                    <c:v>Exemplar Task</c:v>
                  </c:pt>
                  <c:pt idx="3">
                    <c:v>Exemplar-State Task</c:v>
                  </c:pt>
                </c:lvl>
              </c:multiLvlStrCache>
            </c:multiLvlStrRef>
          </c:cat>
          <c:val>
            <c:numRef>
              <c:f>'Alone Within'!$A$4:$F$4</c:f>
              <c:numCache>
                <c:formatCode>General</c:formatCode>
                <c:ptCount val="6"/>
                <c:pt idx="0">
                  <c:v>0.95</c:v>
                </c:pt>
                <c:pt idx="1">
                  <c:v>0.88</c:v>
                </c:pt>
                <c:pt idx="2">
                  <c:v>0.59299999999999997</c:v>
                </c:pt>
                <c:pt idx="3">
                  <c:v>0.89200000000000002</c:v>
                </c:pt>
                <c:pt idx="4">
                  <c:v>0.749</c:v>
                </c:pt>
                <c:pt idx="5">
                  <c:v>0.55800000000000005</c:v>
                </c:pt>
              </c:numCache>
            </c:numRef>
          </c:val>
          <c:extLst>
            <c:ext xmlns:c16="http://schemas.microsoft.com/office/drawing/2014/chart" uri="{C3380CC4-5D6E-409C-BE32-E72D297353CC}">
              <c16:uniqueId val="{0000000C-7CF3-A348-A035-4DD7863B9D5F}"/>
            </c:ext>
          </c:extLst>
        </c:ser>
        <c:dLbls>
          <c:showLegendKey val="0"/>
          <c:showVal val="0"/>
          <c:showCatName val="0"/>
          <c:showSerName val="0"/>
          <c:showPercent val="0"/>
          <c:showBubbleSize val="0"/>
        </c:dLbls>
        <c:gapWidth val="109"/>
        <c:overlap val="-85"/>
        <c:axId val="535128816"/>
        <c:axId val="535541296"/>
      </c:barChart>
      <c:catAx>
        <c:axId val="535128816"/>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aseline="0">
                    <a:solidFill>
                      <a:schemeClr val="tx1"/>
                    </a:solidFill>
                    <a:latin typeface="Times New Roman" panose="02020603050405020304" pitchFamily="18" charset="0"/>
                    <a:cs typeface="Times New Roman" panose="02020603050405020304" pitchFamily="18" charset="0"/>
                  </a:rPr>
                  <a:t>Confidence Judgment</a:t>
                </a:r>
                <a:endParaRPr lang="en-US" sz="105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5542655035121865"/>
              <c:y val="0.9136753429838737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541296"/>
        <c:crosses val="autoZero"/>
        <c:auto val="0"/>
        <c:lblAlgn val="ctr"/>
        <c:lblOffset val="100"/>
        <c:noMultiLvlLbl val="0"/>
      </c:catAx>
      <c:valAx>
        <c:axId val="535541296"/>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Proportion</a:t>
                </a:r>
                <a:r>
                  <a:rPr lang="en-US" sz="1200" baseline="0">
                    <a:solidFill>
                      <a:schemeClr val="tx1"/>
                    </a:solidFill>
                    <a:latin typeface="Times New Roman" panose="02020603050405020304" pitchFamily="18" charset="0"/>
                    <a:cs typeface="Times New Roman" panose="02020603050405020304" pitchFamily="18" charset="0"/>
                  </a:rPr>
                  <a:t> Correct</a:t>
                </a:r>
              </a:p>
              <a:p>
                <a:pPr>
                  <a:defRPr sz="1200"/>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128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solidFill>
                  <a:schemeClr val="tx1"/>
                </a:solidFill>
                <a:latin typeface="Times New Roman" panose="02020603050405020304" pitchFamily="18" charset="0"/>
                <a:cs typeface="Times New Roman" panose="02020603050405020304" pitchFamily="18" charset="0"/>
              </a:rPr>
              <a:t>Accuracy</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4A46-854B-90D2-735399B02D8B}"/>
              </c:ext>
            </c:extLst>
          </c:dPt>
          <c:dPt>
            <c:idx val="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4A46-854B-90D2-735399B02D8B}"/>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05-4A46-854B-90D2-735399B02D8B}"/>
              </c:ext>
            </c:extLst>
          </c:dPt>
          <c:dPt>
            <c:idx val="3"/>
            <c:invertIfNegative val="0"/>
            <c:bubble3D val="0"/>
            <c:spPr>
              <a:solidFill>
                <a:schemeClr val="tx1"/>
              </a:solidFill>
              <a:ln>
                <a:noFill/>
              </a:ln>
              <a:effectLst/>
            </c:spPr>
            <c:extLst>
              <c:ext xmlns:c16="http://schemas.microsoft.com/office/drawing/2014/chart" uri="{C3380CC4-5D6E-409C-BE32-E72D297353CC}">
                <c16:uniqueId val="{00000007-4A46-854B-90D2-735399B02D8B}"/>
              </c:ext>
            </c:extLst>
          </c:dPt>
          <c:dPt>
            <c:idx val="4"/>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9-4A46-854B-90D2-735399B02D8B}"/>
              </c:ext>
            </c:extLst>
          </c:dPt>
          <c:dPt>
            <c:idx val="5"/>
            <c:invertIfNegative val="0"/>
            <c:bubble3D val="0"/>
            <c:spPr>
              <a:solidFill>
                <a:schemeClr val="bg1">
                  <a:lumMod val="65000"/>
                </a:schemeClr>
              </a:solidFill>
              <a:ln>
                <a:noFill/>
              </a:ln>
              <a:effectLst/>
            </c:spPr>
            <c:extLst>
              <c:ext xmlns:c16="http://schemas.microsoft.com/office/drawing/2014/chart" uri="{C3380CC4-5D6E-409C-BE32-E72D297353CC}">
                <c16:uniqueId val="{0000000B-4A46-854B-90D2-735399B02D8B}"/>
              </c:ext>
            </c:extLst>
          </c:dPt>
          <c:errBars>
            <c:errBarType val="plus"/>
            <c:errValType val="fixedVal"/>
            <c:noEndCap val="0"/>
            <c:val val="0.1"/>
            <c:spPr>
              <a:noFill/>
              <a:ln w="9525" cap="flat" cmpd="sng" algn="ctr">
                <a:solidFill>
                  <a:schemeClr val="tx1"/>
                </a:solidFill>
                <a:round/>
              </a:ln>
              <a:effectLst/>
            </c:spPr>
          </c:errBars>
          <c:cat>
            <c:multiLvlStrRef>
              <c:f>'prior collab'!$A$2:$F$3</c:f>
              <c:multiLvlStrCache>
                <c:ptCount val="6"/>
                <c:lvl>
                  <c:pt idx="0">
                    <c:v>Remember </c:v>
                  </c:pt>
                  <c:pt idx="1">
                    <c:v>Know</c:v>
                  </c:pt>
                  <c:pt idx="2">
                    <c:v>Guess</c:v>
                  </c:pt>
                  <c:pt idx="3">
                    <c:v>Remember </c:v>
                  </c:pt>
                  <c:pt idx="4">
                    <c:v>Know</c:v>
                  </c:pt>
                  <c:pt idx="5">
                    <c:v>Guess</c:v>
                  </c:pt>
                </c:lvl>
                <c:lvl>
                  <c:pt idx="0">
                    <c:v>Exemplar Task</c:v>
                  </c:pt>
                  <c:pt idx="3">
                    <c:v>Exemplar-State Task</c:v>
                  </c:pt>
                </c:lvl>
              </c:multiLvlStrCache>
            </c:multiLvlStrRef>
          </c:cat>
          <c:val>
            <c:numRef>
              <c:f>'prior collab'!$A$4:$F$4</c:f>
              <c:numCache>
                <c:formatCode>General</c:formatCode>
                <c:ptCount val="6"/>
                <c:pt idx="0">
                  <c:v>0.97399999999999998</c:v>
                </c:pt>
                <c:pt idx="1">
                  <c:v>0.86</c:v>
                </c:pt>
                <c:pt idx="2">
                  <c:v>0.70899999999999996</c:v>
                </c:pt>
                <c:pt idx="3">
                  <c:v>0.90700000000000003</c:v>
                </c:pt>
                <c:pt idx="4">
                  <c:v>0.79600000000000004</c:v>
                </c:pt>
                <c:pt idx="5">
                  <c:v>0.54800000000000004</c:v>
                </c:pt>
              </c:numCache>
            </c:numRef>
          </c:val>
          <c:extLst>
            <c:ext xmlns:c16="http://schemas.microsoft.com/office/drawing/2014/chart" uri="{C3380CC4-5D6E-409C-BE32-E72D297353CC}">
              <c16:uniqueId val="{0000000C-4A46-854B-90D2-735399B02D8B}"/>
            </c:ext>
          </c:extLst>
        </c:ser>
        <c:dLbls>
          <c:showLegendKey val="0"/>
          <c:showVal val="0"/>
          <c:showCatName val="0"/>
          <c:showSerName val="0"/>
          <c:showPercent val="0"/>
          <c:showBubbleSize val="0"/>
        </c:dLbls>
        <c:gapWidth val="109"/>
        <c:overlap val="-85"/>
        <c:axId val="535128816"/>
        <c:axId val="535541296"/>
      </c:barChart>
      <c:catAx>
        <c:axId val="535128816"/>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aseline="0">
                    <a:solidFill>
                      <a:schemeClr val="tx1"/>
                    </a:solidFill>
                    <a:latin typeface="Times New Roman" panose="02020603050405020304" pitchFamily="18" charset="0"/>
                    <a:cs typeface="Times New Roman" panose="02020603050405020304" pitchFamily="18" charset="0"/>
                  </a:rPr>
                  <a:t>Confidence Judgment</a:t>
                </a:r>
                <a:endParaRPr lang="en-US" sz="105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5542655035121865"/>
              <c:y val="0.9136753429838737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541296"/>
        <c:crosses val="autoZero"/>
        <c:auto val="0"/>
        <c:lblAlgn val="ctr"/>
        <c:lblOffset val="100"/>
        <c:noMultiLvlLbl val="0"/>
      </c:catAx>
      <c:valAx>
        <c:axId val="535541296"/>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Proportion</a:t>
                </a:r>
                <a:r>
                  <a:rPr lang="en-US" sz="1200" baseline="0">
                    <a:solidFill>
                      <a:schemeClr val="tx1"/>
                    </a:solidFill>
                    <a:latin typeface="Times New Roman" panose="02020603050405020304" pitchFamily="18" charset="0"/>
                    <a:cs typeface="Times New Roman" panose="02020603050405020304" pitchFamily="18" charset="0"/>
                  </a:rPr>
                  <a:t> Correct</a:t>
                </a:r>
              </a:p>
              <a:p>
                <a:pPr>
                  <a:defRPr sz="1200"/>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128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1AAB8-A9CB-4445-A3E9-826B8797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44537</Words>
  <Characters>253867</Characters>
  <Application>Microsoft Office Word</Application>
  <DocSecurity>0</DocSecurity>
  <Lines>2115</Lines>
  <Paragraphs>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England</dc:creator>
  <cp:keywords/>
  <dc:description/>
  <cp:lastModifiedBy>Becerra, Jess A.</cp:lastModifiedBy>
  <cp:revision>4</cp:revision>
  <cp:lastPrinted>2023-05-01T18:55:00Z</cp:lastPrinted>
  <dcterms:created xsi:type="dcterms:W3CDTF">2023-05-01T18:55:00Z</dcterms:created>
  <dcterms:modified xsi:type="dcterms:W3CDTF">2023-05-01T20:11:00Z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fefc84b0-3622-3fd3-b865-8c5b2adcc438</vt:lpwstr>
  </property>
  <property fmtid="{D5CDD505-2E9C-101B-9397-08002B2CF9AE}" pid="24" name="Mendeley Citation Style_1">
    <vt:lpwstr>http://www.zotero.org/styles/apa</vt:lpwstr>
  </property>
</Properties>
</file>