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22E9F" w14:textId="77777777" w:rsidR="005F1F2B" w:rsidRDefault="005F1F2B" w:rsidP="005F1F2B">
      <w:pPr>
        <w:spacing w:line="480" w:lineRule="auto"/>
        <w:jc w:val="center"/>
      </w:pPr>
    </w:p>
    <w:p w14:paraId="193CBD67" w14:textId="59DEB3C0" w:rsidR="005F1F2B" w:rsidRPr="005F1F2B" w:rsidRDefault="005F1F2B" w:rsidP="005F1F2B">
      <w:pPr>
        <w:spacing w:line="480" w:lineRule="auto"/>
        <w:jc w:val="center"/>
      </w:pPr>
      <w:r w:rsidRPr="005F1F2B">
        <w:t>UNIVERSITY OF OKLAHOMA</w:t>
      </w:r>
    </w:p>
    <w:p w14:paraId="4A3AE512" w14:textId="77777777" w:rsidR="005F1F2B" w:rsidRPr="005F1F2B" w:rsidRDefault="005F1F2B" w:rsidP="005F1F2B">
      <w:pPr>
        <w:spacing w:line="480" w:lineRule="auto"/>
        <w:jc w:val="center"/>
      </w:pPr>
      <w:r w:rsidRPr="005F1F2B">
        <w:t>GRADUATE COLLEGE</w:t>
      </w:r>
    </w:p>
    <w:p w14:paraId="5072B669" w14:textId="77777777" w:rsidR="005F1F2B" w:rsidRPr="005F1F2B" w:rsidRDefault="005F1F2B" w:rsidP="005F1F2B">
      <w:pPr>
        <w:jc w:val="center"/>
      </w:pPr>
    </w:p>
    <w:p w14:paraId="56866334" w14:textId="0BD63E25" w:rsidR="005F1F2B" w:rsidRDefault="005F1F2B" w:rsidP="005F1F2B">
      <w:pPr>
        <w:jc w:val="center"/>
      </w:pPr>
    </w:p>
    <w:p w14:paraId="351ABF86" w14:textId="5E325402" w:rsidR="005F1F2B" w:rsidRDefault="005F1F2B" w:rsidP="005F1F2B">
      <w:pPr>
        <w:jc w:val="center"/>
      </w:pPr>
    </w:p>
    <w:p w14:paraId="4BCDC0AB" w14:textId="31BA940A" w:rsidR="005F1F2B" w:rsidRDefault="005F1F2B" w:rsidP="005F1F2B">
      <w:pPr>
        <w:jc w:val="center"/>
      </w:pPr>
    </w:p>
    <w:p w14:paraId="5DCE1ED2" w14:textId="47813A4D" w:rsidR="00C35185" w:rsidRDefault="00C35185" w:rsidP="005F1F2B">
      <w:pPr>
        <w:jc w:val="center"/>
      </w:pPr>
    </w:p>
    <w:p w14:paraId="43A677E9" w14:textId="77777777" w:rsidR="00C35185" w:rsidRPr="005F1F2B" w:rsidRDefault="00C35185" w:rsidP="005F1F2B">
      <w:pPr>
        <w:jc w:val="center"/>
      </w:pPr>
    </w:p>
    <w:p w14:paraId="7C9893A2" w14:textId="77777777" w:rsidR="005F1F2B" w:rsidRPr="005F1F2B" w:rsidRDefault="005F1F2B" w:rsidP="005F1F2B">
      <w:pPr>
        <w:jc w:val="center"/>
      </w:pPr>
    </w:p>
    <w:p w14:paraId="0464B494" w14:textId="77777777" w:rsidR="005F1F2B" w:rsidRPr="005F1F2B" w:rsidRDefault="005F1F2B" w:rsidP="005F1F2B">
      <w:pPr>
        <w:jc w:val="center"/>
      </w:pPr>
    </w:p>
    <w:p w14:paraId="39C74819" w14:textId="50FAD87F" w:rsidR="005F1F2B" w:rsidRPr="005F1F2B" w:rsidRDefault="005F1F2B" w:rsidP="005F1F2B">
      <w:pPr>
        <w:pStyle w:val="NormalWeb"/>
        <w:spacing w:before="0" w:beforeAutospacing="0" w:after="0" w:afterAutospacing="0" w:line="360" w:lineRule="auto"/>
        <w:jc w:val="center"/>
      </w:pPr>
      <w:r w:rsidRPr="005F1F2B">
        <w:t>HOPE-CENTERED LEADERSHIP</w:t>
      </w:r>
    </w:p>
    <w:p w14:paraId="2D25A74C" w14:textId="77777777" w:rsidR="005F1F2B" w:rsidRPr="005F1F2B" w:rsidRDefault="005F1F2B" w:rsidP="005F1F2B">
      <w:pPr>
        <w:jc w:val="center"/>
      </w:pPr>
    </w:p>
    <w:p w14:paraId="188FDBA3" w14:textId="77777777" w:rsidR="005F1F2B" w:rsidRPr="005F1F2B" w:rsidRDefault="005F1F2B" w:rsidP="005F1F2B">
      <w:pPr>
        <w:jc w:val="center"/>
      </w:pPr>
    </w:p>
    <w:p w14:paraId="61E9CB90" w14:textId="77777777" w:rsidR="005F1F2B" w:rsidRPr="005F1F2B" w:rsidRDefault="005F1F2B" w:rsidP="005F1F2B">
      <w:pPr>
        <w:jc w:val="center"/>
      </w:pPr>
    </w:p>
    <w:p w14:paraId="3F58A1E7" w14:textId="6452FA9C" w:rsidR="005F1F2B" w:rsidRDefault="005F1F2B" w:rsidP="005F1F2B">
      <w:pPr>
        <w:jc w:val="center"/>
      </w:pPr>
    </w:p>
    <w:p w14:paraId="5E653220" w14:textId="77777777" w:rsidR="00C35185" w:rsidRDefault="00C35185" w:rsidP="005F1F2B">
      <w:pPr>
        <w:jc w:val="center"/>
      </w:pPr>
    </w:p>
    <w:p w14:paraId="5B8F8B77" w14:textId="2CE64440" w:rsidR="005F1F2B" w:rsidRDefault="005F1F2B" w:rsidP="005F1F2B">
      <w:pPr>
        <w:jc w:val="center"/>
      </w:pPr>
    </w:p>
    <w:p w14:paraId="18D513EF" w14:textId="77777777" w:rsidR="005F1F2B" w:rsidRPr="005F1F2B" w:rsidRDefault="005F1F2B" w:rsidP="005F1F2B">
      <w:pPr>
        <w:jc w:val="center"/>
      </w:pPr>
    </w:p>
    <w:p w14:paraId="36C77D7D" w14:textId="76D6D021" w:rsidR="005F1F2B" w:rsidRPr="005F1F2B" w:rsidRDefault="005F1F2B" w:rsidP="005F1F2B">
      <w:pPr>
        <w:spacing w:line="480" w:lineRule="auto"/>
        <w:jc w:val="center"/>
      </w:pPr>
      <w:r w:rsidRPr="005F1F2B">
        <w:t xml:space="preserve">A </w:t>
      </w:r>
      <w:r>
        <w:t>DISSERTATION</w:t>
      </w:r>
    </w:p>
    <w:p w14:paraId="1E25EA78" w14:textId="77777777" w:rsidR="005F1F2B" w:rsidRPr="005F1F2B" w:rsidRDefault="005F1F2B" w:rsidP="005F1F2B">
      <w:pPr>
        <w:spacing w:line="480" w:lineRule="auto"/>
        <w:jc w:val="center"/>
      </w:pPr>
      <w:r w:rsidRPr="005F1F2B">
        <w:t>SUBMITED TO THE GRADUATE FACULTY</w:t>
      </w:r>
    </w:p>
    <w:p w14:paraId="2FA0D111" w14:textId="77777777" w:rsidR="005F1F2B" w:rsidRPr="005F1F2B" w:rsidRDefault="005F1F2B" w:rsidP="005F1F2B">
      <w:pPr>
        <w:spacing w:line="480" w:lineRule="auto"/>
        <w:jc w:val="center"/>
      </w:pPr>
      <w:r w:rsidRPr="005F1F2B">
        <w:t xml:space="preserve">in partial fulfillment of the requirements for the </w:t>
      </w:r>
    </w:p>
    <w:p w14:paraId="478139FD" w14:textId="77777777" w:rsidR="005F1F2B" w:rsidRPr="005F1F2B" w:rsidRDefault="005F1F2B" w:rsidP="005F1F2B">
      <w:pPr>
        <w:spacing w:line="480" w:lineRule="auto"/>
        <w:jc w:val="center"/>
      </w:pPr>
      <w:r w:rsidRPr="005F1F2B">
        <w:t>Degree of</w:t>
      </w:r>
    </w:p>
    <w:p w14:paraId="439A7D52" w14:textId="77777777" w:rsidR="005F1F2B" w:rsidRPr="005F1F2B" w:rsidRDefault="005F1F2B" w:rsidP="005F1F2B">
      <w:pPr>
        <w:spacing w:line="480" w:lineRule="auto"/>
        <w:jc w:val="center"/>
      </w:pPr>
      <w:r w:rsidRPr="005F1F2B">
        <w:t>DOCTOR OF PHILOSOPHY</w:t>
      </w:r>
    </w:p>
    <w:p w14:paraId="25F6B3B9" w14:textId="23FDFD76" w:rsidR="005F1F2B" w:rsidRDefault="005F1F2B" w:rsidP="00C35185"/>
    <w:p w14:paraId="61F16EB5" w14:textId="0631039A" w:rsidR="005F1F2B" w:rsidRDefault="005F1F2B" w:rsidP="005F1F2B">
      <w:pPr>
        <w:jc w:val="center"/>
      </w:pPr>
    </w:p>
    <w:p w14:paraId="2163E95D" w14:textId="10FC5407" w:rsidR="005F1F2B" w:rsidRDefault="005F1F2B" w:rsidP="005F1F2B">
      <w:pPr>
        <w:jc w:val="center"/>
      </w:pPr>
    </w:p>
    <w:p w14:paraId="7C952CBD" w14:textId="01E25755" w:rsidR="005F1F2B" w:rsidRDefault="005F1F2B" w:rsidP="005F1F2B">
      <w:pPr>
        <w:jc w:val="center"/>
      </w:pPr>
    </w:p>
    <w:p w14:paraId="2E6ADD05" w14:textId="54ADD10C" w:rsidR="005F1F2B" w:rsidRDefault="005F1F2B" w:rsidP="005F1F2B">
      <w:pPr>
        <w:jc w:val="center"/>
      </w:pPr>
    </w:p>
    <w:p w14:paraId="76E8B00B" w14:textId="77777777" w:rsidR="005F1F2B" w:rsidRPr="005F1F2B" w:rsidRDefault="005F1F2B" w:rsidP="005F1F2B">
      <w:pPr>
        <w:jc w:val="center"/>
      </w:pPr>
    </w:p>
    <w:p w14:paraId="57B69C6B" w14:textId="3038BBD8" w:rsidR="005F1F2B" w:rsidRPr="005F1F2B" w:rsidRDefault="005F1F2B" w:rsidP="005F1F2B">
      <w:pPr>
        <w:jc w:val="center"/>
      </w:pPr>
      <w:r w:rsidRPr="005F1F2B">
        <w:t>B</w:t>
      </w:r>
      <w:r w:rsidR="00C35185">
        <w:t>Y</w:t>
      </w:r>
      <w:r>
        <w:br/>
      </w:r>
    </w:p>
    <w:p w14:paraId="139B899E" w14:textId="377E7654" w:rsidR="005F1F2B" w:rsidRPr="005F1F2B" w:rsidRDefault="005F1F2B" w:rsidP="005F1F2B">
      <w:pPr>
        <w:jc w:val="center"/>
      </w:pPr>
      <w:r w:rsidRPr="005F1F2B">
        <w:t>C</w:t>
      </w:r>
      <w:r>
        <w:t>HRISTOPHER FREEZE</w:t>
      </w:r>
    </w:p>
    <w:p w14:paraId="50FB3695" w14:textId="77777777" w:rsidR="005F1F2B" w:rsidRPr="005F1F2B" w:rsidRDefault="005F1F2B" w:rsidP="005F1F2B">
      <w:pPr>
        <w:jc w:val="center"/>
      </w:pPr>
      <w:r w:rsidRPr="005F1F2B">
        <w:t>Norman, Oklahoma</w:t>
      </w:r>
    </w:p>
    <w:p w14:paraId="5069D735" w14:textId="28E28A42" w:rsidR="005F1F2B" w:rsidRPr="001C042F" w:rsidRDefault="005F1F2B" w:rsidP="005F1F2B">
      <w:pPr>
        <w:jc w:val="center"/>
        <w:rPr>
          <w:rFonts w:asciiTheme="minorHAnsi" w:hAnsiTheme="minorHAnsi" w:cstheme="minorHAnsi"/>
        </w:rPr>
      </w:pPr>
      <w:r w:rsidRPr="005F1F2B">
        <w:t>202</w:t>
      </w:r>
      <w:r w:rsidR="005030E6">
        <w:t>3</w:t>
      </w:r>
    </w:p>
    <w:p w14:paraId="130C864A" w14:textId="43FDB7DD" w:rsidR="00784889" w:rsidRDefault="00784889"/>
    <w:p w14:paraId="77837704" w14:textId="0979DD93" w:rsidR="005F1F2B" w:rsidRDefault="005F1F2B"/>
    <w:p w14:paraId="23361377" w14:textId="6C958582" w:rsidR="005F1F2B" w:rsidRDefault="005F1F2B"/>
    <w:p w14:paraId="3F2FBECB" w14:textId="55D57E14" w:rsidR="005F1F2B" w:rsidRDefault="005F1F2B"/>
    <w:p w14:paraId="7A52B102" w14:textId="77777777" w:rsidR="005F1F2B" w:rsidRDefault="005F1F2B"/>
    <w:p w14:paraId="024EDD04" w14:textId="019EA02E" w:rsidR="005F1F2B" w:rsidRDefault="005F1F2B" w:rsidP="005F1F2B">
      <w:pPr>
        <w:spacing w:line="276" w:lineRule="auto"/>
        <w:jc w:val="center"/>
      </w:pPr>
      <w:r w:rsidRPr="005F1F2B">
        <w:t xml:space="preserve">HOPE-CENTERED LEADERSHIP </w:t>
      </w:r>
    </w:p>
    <w:p w14:paraId="100C4405" w14:textId="419A2F76" w:rsidR="005F1F2B" w:rsidRDefault="005F1F2B" w:rsidP="005F1F2B">
      <w:pPr>
        <w:spacing w:line="276" w:lineRule="auto"/>
        <w:jc w:val="center"/>
      </w:pPr>
    </w:p>
    <w:p w14:paraId="1185C690" w14:textId="77777777" w:rsidR="005030E6" w:rsidRDefault="005030E6" w:rsidP="005F1F2B">
      <w:pPr>
        <w:spacing w:line="276" w:lineRule="auto"/>
        <w:jc w:val="center"/>
      </w:pPr>
    </w:p>
    <w:p w14:paraId="531B8BD2" w14:textId="62CFDBD7" w:rsidR="005F1F2B" w:rsidRDefault="005F1F2B" w:rsidP="005F1F2B">
      <w:pPr>
        <w:spacing w:line="276" w:lineRule="auto"/>
        <w:jc w:val="center"/>
      </w:pPr>
    </w:p>
    <w:p w14:paraId="0439C685" w14:textId="77777777" w:rsidR="003741E5" w:rsidRDefault="005F1F2B" w:rsidP="005F1F2B">
      <w:pPr>
        <w:spacing w:line="276" w:lineRule="auto"/>
        <w:jc w:val="center"/>
      </w:pPr>
      <w:r>
        <w:t xml:space="preserve">A DISSERTATION APPROVED FOR </w:t>
      </w:r>
    </w:p>
    <w:p w14:paraId="55859E80" w14:textId="72997D4E" w:rsidR="005F1F2B" w:rsidRDefault="005F1F2B" w:rsidP="003741E5">
      <w:pPr>
        <w:spacing w:line="276" w:lineRule="auto"/>
        <w:jc w:val="center"/>
      </w:pPr>
      <w:r>
        <w:t xml:space="preserve">THE </w:t>
      </w:r>
      <w:r w:rsidR="003741E5">
        <w:t>GRADUATE COLLEGE</w:t>
      </w:r>
    </w:p>
    <w:p w14:paraId="0E9B671F" w14:textId="7ACFBF63" w:rsidR="005F1F2B" w:rsidRDefault="005F1F2B" w:rsidP="005F1F2B">
      <w:pPr>
        <w:spacing w:line="276" w:lineRule="auto"/>
        <w:jc w:val="center"/>
      </w:pPr>
    </w:p>
    <w:p w14:paraId="0EEE42D6" w14:textId="6586C79C" w:rsidR="005F1F2B" w:rsidRDefault="005F1F2B" w:rsidP="005F1F2B">
      <w:pPr>
        <w:spacing w:line="276" w:lineRule="auto"/>
        <w:jc w:val="center"/>
      </w:pPr>
    </w:p>
    <w:p w14:paraId="7EA48A87" w14:textId="09635B9A" w:rsidR="005F1F2B" w:rsidRDefault="005F1F2B" w:rsidP="005F1F2B">
      <w:pPr>
        <w:spacing w:line="276" w:lineRule="auto"/>
        <w:jc w:val="center"/>
      </w:pPr>
    </w:p>
    <w:p w14:paraId="43BDCE7B" w14:textId="63A70C9D" w:rsidR="005F1F2B" w:rsidRDefault="005F1F2B" w:rsidP="005F1F2B">
      <w:pPr>
        <w:spacing w:line="276" w:lineRule="auto"/>
        <w:jc w:val="center"/>
      </w:pPr>
    </w:p>
    <w:p w14:paraId="1A9BCB43" w14:textId="65D19637" w:rsidR="005F1F2B" w:rsidRDefault="005F1F2B" w:rsidP="005F1F2B">
      <w:pPr>
        <w:spacing w:line="276" w:lineRule="auto"/>
        <w:jc w:val="center"/>
      </w:pPr>
    </w:p>
    <w:p w14:paraId="347CA3C2" w14:textId="2CA312E8" w:rsidR="005F1F2B" w:rsidRDefault="005F1F2B" w:rsidP="005F1F2B">
      <w:pPr>
        <w:spacing w:line="276" w:lineRule="auto"/>
        <w:jc w:val="center"/>
      </w:pPr>
    </w:p>
    <w:p w14:paraId="0719286C" w14:textId="6B307E6A" w:rsidR="005F1F2B" w:rsidRDefault="005F1F2B" w:rsidP="005F1F2B">
      <w:pPr>
        <w:spacing w:line="276" w:lineRule="auto"/>
        <w:jc w:val="center"/>
      </w:pPr>
    </w:p>
    <w:p w14:paraId="3E6E97C7" w14:textId="33C17D18" w:rsidR="005F1F2B" w:rsidRDefault="005F1F2B" w:rsidP="005F1F2B">
      <w:pPr>
        <w:spacing w:line="276" w:lineRule="auto"/>
        <w:jc w:val="center"/>
      </w:pPr>
    </w:p>
    <w:p w14:paraId="20E8C65B" w14:textId="5FDC7330" w:rsidR="005F1F2B" w:rsidRDefault="005F1F2B" w:rsidP="005F1F2B">
      <w:pPr>
        <w:spacing w:line="276" w:lineRule="auto"/>
        <w:jc w:val="center"/>
      </w:pPr>
      <w:r>
        <w:t>BY THE COMMITTEE CONSISTING OF</w:t>
      </w:r>
    </w:p>
    <w:p w14:paraId="273BE250" w14:textId="3F65E3CA" w:rsidR="005F1F2B" w:rsidRDefault="005F1F2B" w:rsidP="005F1F2B">
      <w:pPr>
        <w:spacing w:line="276" w:lineRule="auto"/>
        <w:jc w:val="center"/>
      </w:pPr>
    </w:p>
    <w:p w14:paraId="589994A0" w14:textId="16E7B2B7" w:rsidR="005F1F2B" w:rsidRDefault="005F1F2B" w:rsidP="007F1214">
      <w:pPr>
        <w:spacing w:line="276" w:lineRule="auto"/>
      </w:pPr>
    </w:p>
    <w:p w14:paraId="256D03D0" w14:textId="62381714" w:rsidR="005F1F2B" w:rsidRDefault="005F1F2B" w:rsidP="005030E6">
      <w:pPr>
        <w:spacing w:line="276" w:lineRule="auto"/>
      </w:pPr>
    </w:p>
    <w:p w14:paraId="520A7DCB" w14:textId="77777777" w:rsidR="00EB11F0" w:rsidRDefault="00EB11F0" w:rsidP="005F1F2B">
      <w:pPr>
        <w:spacing w:line="276" w:lineRule="auto"/>
        <w:jc w:val="right"/>
      </w:pPr>
    </w:p>
    <w:p w14:paraId="1FD81A9C" w14:textId="77777777" w:rsidR="00EB11F0" w:rsidRDefault="005F1F2B" w:rsidP="00EB11F0">
      <w:pPr>
        <w:spacing w:line="276" w:lineRule="auto"/>
        <w:jc w:val="right"/>
      </w:pPr>
      <w:r>
        <w:t>Dr. Chan Hellman, Chair</w:t>
      </w:r>
    </w:p>
    <w:p w14:paraId="445A6D99" w14:textId="77777777" w:rsidR="00EB11F0" w:rsidRDefault="00EB11F0" w:rsidP="00EB11F0">
      <w:pPr>
        <w:spacing w:line="276" w:lineRule="auto"/>
        <w:jc w:val="right"/>
      </w:pPr>
    </w:p>
    <w:p w14:paraId="05C5F06E" w14:textId="77777777" w:rsidR="00EB11F0" w:rsidRDefault="00EB11F0" w:rsidP="00EB11F0">
      <w:pPr>
        <w:spacing w:line="276" w:lineRule="auto"/>
        <w:jc w:val="right"/>
      </w:pPr>
    </w:p>
    <w:p w14:paraId="0398E562" w14:textId="77777777" w:rsidR="00EB11F0" w:rsidRDefault="00EB11F0" w:rsidP="00EB11F0">
      <w:pPr>
        <w:spacing w:line="276" w:lineRule="auto"/>
        <w:jc w:val="right"/>
      </w:pPr>
    </w:p>
    <w:p w14:paraId="13786E16" w14:textId="77777777" w:rsidR="00EB11F0" w:rsidRDefault="005F1F2B" w:rsidP="00EB11F0">
      <w:pPr>
        <w:spacing w:line="276" w:lineRule="auto"/>
        <w:jc w:val="right"/>
      </w:pPr>
      <w:r>
        <w:t>Dr. Curt Adam</w:t>
      </w:r>
      <w:r w:rsidR="00EB11F0">
        <w:t>s</w:t>
      </w:r>
    </w:p>
    <w:p w14:paraId="17754CC6" w14:textId="77777777" w:rsidR="00EB11F0" w:rsidRDefault="00EB11F0" w:rsidP="00EB11F0">
      <w:pPr>
        <w:spacing w:line="276" w:lineRule="auto"/>
        <w:jc w:val="right"/>
      </w:pPr>
    </w:p>
    <w:p w14:paraId="7CC3EB75" w14:textId="77777777" w:rsidR="00EB11F0" w:rsidRDefault="00EB11F0" w:rsidP="00EB11F0">
      <w:pPr>
        <w:spacing w:line="276" w:lineRule="auto"/>
        <w:jc w:val="right"/>
      </w:pPr>
    </w:p>
    <w:p w14:paraId="6BF00604" w14:textId="77777777" w:rsidR="00EB11F0" w:rsidRDefault="00EB11F0" w:rsidP="00EB11F0">
      <w:pPr>
        <w:spacing w:line="276" w:lineRule="auto"/>
        <w:jc w:val="right"/>
      </w:pPr>
    </w:p>
    <w:p w14:paraId="0107FAD5" w14:textId="77777777" w:rsidR="00EB11F0" w:rsidRDefault="007F1214" w:rsidP="00EB11F0">
      <w:pPr>
        <w:spacing w:line="276" w:lineRule="auto"/>
        <w:jc w:val="right"/>
      </w:pPr>
      <w:r>
        <w:t>Dr. Beverly Edwards</w:t>
      </w:r>
    </w:p>
    <w:p w14:paraId="53CEA62B" w14:textId="77777777" w:rsidR="00EB11F0" w:rsidRDefault="00EB11F0" w:rsidP="00EB11F0">
      <w:pPr>
        <w:spacing w:line="276" w:lineRule="auto"/>
        <w:jc w:val="right"/>
      </w:pPr>
    </w:p>
    <w:p w14:paraId="08966879" w14:textId="77777777" w:rsidR="00EB11F0" w:rsidRDefault="00EB11F0" w:rsidP="00EB11F0">
      <w:pPr>
        <w:spacing w:line="276" w:lineRule="auto"/>
        <w:jc w:val="right"/>
      </w:pPr>
    </w:p>
    <w:p w14:paraId="688C8B7A" w14:textId="77777777" w:rsidR="00EB11F0" w:rsidRDefault="00EB11F0" w:rsidP="00EB11F0">
      <w:pPr>
        <w:spacing w:line="276" w:lineRule="auto"/>
        <w:jc w:val="right"/>
      </w:pPr>
    </w:p>
    <w:p w14:paraId="7E4749D3" w14:textId="77777777" w:rsidR="00EB11F0" w:rsidRDefault="005F1F2B" w:rsidP="00EB11F0">
      <w:pPr>
        <w:spacing w:line="276" w:lineRule="auto"/>
        <w:jc w:val="right"/>
      </w:pPr>
      <w:r>
        <w:t>Dr. Angela Pharris</w:t>
      </w:r>
    </w:p>
    <w:p w14:paraId="545EA0CA" w14:textId="77777777" w:rsidR="00EB11F0" w:rsidRDefault="00EB11F0" w:rsidP="00EB11F0">
      <w:pPr>
        <w:spacing w:line="276" w:lineRule="auto"/>
        <w:jc w:val="right"/>
      </w:pPr>
    </w:p>
    <w:p w14:paraId="5C3DCE70" w14:textId="77777777" w:rsidR="00EB11F0" w:rsidRDefault="00EB11F0" w:rsidP="00EB11F0">
      <w:pPr>
        <w:spacing w:line="276" w:lineRule="auto"/>
        <w:jc w:val="right"/>
      </w:pPr>
    </w:p>
    <w:p w14:paraId="1A120A47" w14:textId="77777777" w:rsidR="00EB11F0" w:rsidRDefault="00EB11F0" w:rsidP="00EB11F0">
      <w:pPr>
        <w:spacing w:line="276" w:lineRule="auto"/>
        <w:jc w:val="right"/>
      </w:pPr>
    </w:p>
    <w:p w14:paraId="55BE0C1A" w14:textId="4A25754E" w:rsidR="007F1214" w:rsidRDefault="007F1214" w:rsidP="00EB11F0">
      <w:pPr>
        <w:spacing w:line="276" w:lineRule="auto"/>
        <w:jc w:val="right"/>
      </w:pPr>
      <w:r>
        <w:t>Dr. Jody Worley</w:t>
      </w:r>
    </w:p>
    <w:p w14:paraId="145CC715" w14:textId="76E31463" w:rsidR="005F1F2B" w:rsidRDefault="005F1F2B"/>
    <w:p w14:paraId="42BCE416" w14:textId="638704B2" w:rsidR="005F1F2B" w:rsidRDefault="005F1F2B" w:rsidP="007F1214">
      <w:pPr>
        <w:spacing w:line="276" w:lineRule="auto"/>
      </w:pPr>
    </w:p>
    <w:p w14:paraId="4DCBFF4C" w14:textId="260DF043" w:rsidR="005F1F2B" w:rsidRDefault="005F1F2B" w:rsidP="005F1F2B">
      <w:pPr>
        <w:spacing w:line="276" w:lineRule="auto"/>
        <w:jc w:val="center"/>
      </w:pPr>
    </w:p>
    <w:p w14:paraId="7FC6F228" w14:textId="0E44F51A" w:rsidR="005F1F2B" w:rsidRDefault="005F1F2B" w:rsidP="005F1F2B">
      <w:pPr>
        <w:spacing w:line="276" w:lineRule="auto"/>
        <w:jc w:val="center"/>
      </w:pPr>
    </w:p>
    <w:p w14:paraId="067B90A2" w14:textId="4D685471" w:rsidR="005F1F2B" w:rsidRDefault="005F1F2B" w:rsidP="005F1F2B">
      <w:pPr>
        <w:spacing w:line="276" w:lineRule="auto"/>
        <w:jc w:val="center"/>
      </w:pPr>
    </w:p>
    <w:p w14:paraId="367C58BB" w14:textId="5B64C411" w:rsidR="005F1F2B" w:rsidRDefault="005F1F2B" w:rsidP="005F1F2B">
      <w:pPr>
        <w:spacing w:line="276" w:lineRule="auto"/>
        <w:jc w:val="center"/>
      </w:pPr>
    </w:p>
    <w:p w14:paraId="43C29A9D" w14:textId="1BB25C18" w:rsidR="005F1F2B" w:rsidRDefault="005F1F2B" w:rsidP="005F1F2B">
      <w:pPr>
        <w:spacing w:line="276" w:lineRule="auto"/>
        <w:jc w:val="center"/>
      </w:pPr>
    </w:p>
    <w:p w14:paraId="2483BD24" w14:textId="6CFBDF4C" w:rsidR="005F1F2B" w:rsidRDefault="005F1F2B" w:rsidP="005F1F2B">
      <w:pPr>
        <w:spacing w:line="276" w:lineRule="auto"/>
        <w:jc w:val="center"/>
      </w:pPr>
    </w:p>
    <w:p w14:paraId="15B262EB" w14:textId="77899208" w:rsidR="005F1F2B" w:rsidRDefault="005F1F2B" w:rsidP="005F1F2B">
      <w:pPr>
        <w:spacing w:line="276" w:lineRule="auto"/>
        <w:jc w:val="center"/>
      </w:pPr>
    </w:p>
    <w:p w14:paraId="73B433BD" w14:textId="6331DD28" w:rsidR="005F1F2B" w:rsidRDefault="005F1F2B" w:rsidP="005F1F2B">
      <w:pPr>
        <w:spacing w:line="276" w:lineRule="auto"/>
        <w:jc w:val="center"/>
      </w:pPr>
    </w:p>
    <w:p w14:paraId="0AFE3F58" w14:textId="56D0D774" w:rsidR="005F1F2B" w:rsidRDefault="005F1F2B" w:rsidP="005F1F2B">
      <w:pPr>
        <w:spacing w:line="276" w:lineRule="auto"/>
        <w:jc w:val="center"/>
      </w:pPr>
    </w:p>
    <w:p w14:paraId="24E657BB" w14:textId="33C06B90" w:rsidR="005F1F2B" w:rsidRDefault="005F1F2B" w:rsidP="005F1F2B">
      <w:pPr>
        <w:spacing w:line="276" w:lineRule="auto"/>
        <w:jc w:val="center"/>
      </w:pPr>
    </w:p>
    <w:p w14:paraId="77EB49DA" w14:textId="187D2888" w:rsidR="005F1F2B" w:rsidRDefault="005F1F2B" w:rsidP="005F1F2B">
      <w:pPr>
        <w:spacing w:line="276" w:lineRule="auto"/>
        <w:jc w:val="center"/>
      </w:pPr>
    </w:p>
    <w:p w14:paraId="1488B875" w14:textId="5C192C2E" w:rsidR="005F1F2B" w:rsidRDefault="005F1F2B" w:rsidP="005F1F2B">
      <w:pPr>
        <w:spacing w:line="276" w:lineRule="auto"/>
        <w:jc w:val="center"/>
      </w:pPr>
    </w:p>
    <w:p w14:paraId="4CC0CC15" w14:textId="1B6226A3" w:rsidR="005F1F2B" w:rsidRDefault="005F1F2B" w:rsidP="005F1F2B">
      <w:pPr>
        <w:spacing w:line="276" w:lineRule="auto"/>
        <w:jc w:val="center"/>
      </w:pPr>
    </w:p>
    <w:p w14:paraId="1F70E900" w14:textId="49A757CD" w:rsidR="005F1F2B" w:rsidRDefault="005F1F2B" w:rsidP="005F1F2B">
      <w:pPr>
        <w:spacing w:line="276" w:lineRule="auto"/>
        <w:jc w:val="center"/>
      </w:pPr>
    </w:p>
    <w:p w14:paraId="33E03328" w14:textId="3B175DA6" w:rsidR="005F1F2B" w:rsidRDefault="005F1F2B" w:rsidP="005F1F2B">
      <w:pPr>
        <w:spacing w:line="276" w:lineRule="auto"/>
        <w:jc w:val="center"/>
      </w:pPr>
    </w:p>
    <w:p w14:paraId="0A707429" w14:textId="17250DFB" w:rsidR="005F1F2B" w:rsidRDefault="005F1F2B" w:rsidP="005F1F2B">
      <w:pPr>
        <w:spacing w:line="276" w:lineRule="auto"/>
        <w:jc w:val="center"/>
      </w:pPr>
    </w:p>
    <w:p w14:paraId="03961BCC" w14:textId="30B50AC5" w:rsidR="005F1F2B" w:rsidRDefault="005F1F2B" w:rsidP="005F1F2B">
      <w:pPr>
        <w:spacing w:line="276" w:lineRule="auto"/>
        <w:jc w:val="center"/>
      </w:pPr>
    </w:p>
    <w:p w14:paraId="2C6B011B" w14:textId="201644F9" w:rsidR="005F1F2B" w:rsidRDefault="005F1F2B" w:rsidP="005F1F2B">
      <w:pPr>
        <w:spacing w:line="276" w:lineRule="auto"/>
        <w:jc w:val="center"/>
      </w:pPr>
    </w:p>
    <w:p w14:paraId="1160C7F8" w14:textId="48E441D2" w:rsidR="005F1F2B" w:rsidRDefault="005F1F2B" w:rsidP="005F1F2B">
      <w:pPr>
        <w:spacing w:line="276" w:lineRule="auto"/>
        <w:jc w:val="center"/>
      </w:pPr>
    </w:p>
    <w:p w14:paraId="77BDEF20" w14:textId="4C8B96A9" w:rsidR="005F1F2B" w:rsidRDefault="005F1F2B" w:rsidP="005F1F2B">
      <w:pPr>
        <w:spacing w:line="276" w:lineRule="auto"/>
        <w:jc w:val="center"/>
      </w:pPr>
    </w:p>
    <w:p w14:paraId="221FAAF0" w14:textId="33ED6EFD" w:rsidR="005F1F2B" w:rsidRDefault="005F1F2B" w:rsidP="005F1F2B">
      <w:pPr>
        <w:spacing w:line="276" w:lineRule="auto"/>
        <w:jc w:val="center"/>
      </w:pPr>
    </w:p>
    <w:p w14:paraId="36C7A36C" w14:textId="23D532F7" w:rsidR="005F1F2B" w:rsidRDefault="005F1F2B" w:rsidP="005F1F2B">
      <w:pPr>
        <w:spacing w:line="276" w:lineRule="auto"/>
        <w:jc w:val="center"/>
      </w:pPr>
    </w:p>
    <w:p w14:paraId="4510E135" w14:textId="339C7FED" w:rsidR="005F1F2B" w:rsidRDefault="005F1F2B" w:rsidP="005F1F2B">
      <w:pPr>
        <w:spacing w:line="276" w:lineRule="auto"/>
        <w:jc w:val="center"/>
      </w:pPr>
    </w:p>
    <w:p w14:paraId="15E4807D" w14:textId="7A2209A2" w:rsidR="005F1F2B" w:rsidRDefault="005F1F2B" w:rsidP="005F1F2B">
      <w:pPr>
        <w:spacing w:line="276" w:lineRule="auto"/>
        <w:jc w:val="center"/>
      </w:pPr>
    </w:p>
    <w:p w14:paraId="06D87DF9" w14:textId="3A655F26" w:rsidR="005F1F2B" w:rsidRDefault="005F1F2B" w:rsidP="005F1F2B">
      <w:pPr>
        <w:spacing w:line="276" w:lineRule="auto"/>
        <w:jc w:val="center"/>
      </w:pPr>
    </w:p>
    <w:p w14:paraId="5DFFF64A" w14:textId="3F986BA5" w:rsidR="005F1F2B" w:rsidRDefault="005F1F2B" w:rsidP="005F1F2B">
      <w:pPr>
        <w:spacing w:line="276" w:lineRule="auto"/>
        <w:jc w:val="center"/>
      </w:pPr>
    </w:p>
    <w:p w14:paraId="55666EF5" w14:textId="55BB9AEC" w:rsidR="005F1F2B" w:rsidRDefault="005F1F2B" w:rsidP="005F1F2B">
      <w:pPr>
        <w:spacing w:line="276" w:lineRule="auto"/>
        <w:jc w:val="center"/>
      </w:pPr>
    </w:p>
    <w:p w14:paraId="19333B7C" w14:textId="5D7DBF2A" w:rsidR="005F1F2B" w:rsidRDefault="005F1F2B" w:rsidP="005F1F2B">
      <w:pPr>
        <w:spacing w:line="276" w:lineRule="auto"/>
        <w:jc w:val="center"/>
      </w:pPr>
    </w:p>
    <w:p w14:paraId="3C1B9429" w14:textId="090FC3F0" w:rsidR="005F1F2B" w:rsidRDefault="005F1F2B" w:rsidP="005F1F2B">
      <w:pPr>
        <w:spacing w:line="276" w:lineRule="auto"/>
        <w:jc w:val="center"/>
      </w:pPr>
    </w:p>
    <w:p w14:paraId="3CDC75E6" w14:textId="70A3DCBB" w:rsidR="005F1F2B" w:rsidRDefault="005F1F2B" w:rsidP="005F1F2B">
      <w:pPr>
        <w:spacing w:line="276" w:lineRule="auto"/>
        <w:jc w:val="center"/>
      </w:pPr>
    </w:p>
    <w:p w14:paraId="5957EC84" w14:textId="1D196417" w:rsidR="005F1F2B" w:rsidRDefault="005F1F2B" w:rsidP="005F1F2B">
      <w:pPr>
        <w:spacing w:line="276" w:lineRule="auto"/>
        <w:jc w:val="center"/>
      </w:pPr>
    </w:p>
    <w:p w14:paraId="72217B8D" w14:textId="098DCF14" w:rsidR="005F1F2B" w:rsidRDefault="005F1F2B" w:rsidP="005F1F2B">
      <w:pPr>
        <w:spacing w:line="276" w:lineRule="auto"/>
        <w:jc w:val="center"/>
      </w:pPr>
    </w:p>
    <w:p w14:paraId="204DF9AD" w14:textId="6A70194B" w:rsidR="005F1F2B" w:rsidRDefault="005F1F2B" w:rsidP="005F1F2B">
      <w:pPr>
        <w:spacing w:line="276" w:lineRule="auto"/>
        <w:jc w:val="center"/>
      </w:pPr>
    </w:p>
    <w:p w14:paraId="555C8C60" w14:textId="4CB5CDBF" w:rsidR="00366F22" w:rsidRDefault="00366F22" w:rsidP="00366F22">
      <w:pPr>
        <w:spacing w:line="276" w:lineRule="auto"/>
      </w:pPr>
    </w:p>
    <w:p w14:paraId="11F407DF" w14:textId="77777777" w:rsidR="00C35185" w:rsidRDefault="00C35185" w:rsidP="005F1F2B">
      <w:pPr>
        <w:spacing w:line="276" w:lineRule="auto"/>
        <w:jc w:val="center"/>
      </w:pPr>
    </w:p>
    <w:p w14:paraId="55D67835" w14:textId="77777777" w:rsidR="005030E6" w:rsidRDefault="005030E6" w:rsidP="005030E6">
      <w:pPr>
        <w:spacing w:line="276" w:lineRule="auto"/>
      </w:pPr>
    </w:p>
    <w:p w14:paraId="4B50F4F3" w14:textId="77777777" w:rsidR="00A8088E" w:rsidRDefault="00A8088E" w:rsidP="005030E6">
      <w:pPr>
        <w:spacing w:line="276" w:lineRule="auto"/>
      </w:pPr>
    </w:p>
    <w:p w14:paraId="57A341B7" w14:textId="77777777" w:rsidR="00A8088E" w:rsidRDefault="00A8088E" w:rsidP="005030E6">
      <w:pPr>
        <w:spacing w:line="276" w:lineRule="auto"/>
      </w:pPr>
    </w:p>
    <w:p w14:paraId="455E80E3" w14:textId="55835589" w:rsidR="005F1F2B" w:rsidRDefault="005F1F2B" w:rsidP="005F1F2B">
      <w:pPr>
        <w:spacing w:line="276" w:lineRule="auto"/>
        <w:jc w:val="center"/>
      </w:pPr>
    </w:p>
    <w:p w14:paraId="2A755724" w14:textId="454AB73C" w:rsidR="005F1F2B" w:rsidRDefault="00C35185" w:rsidP="005F1F2B">
      <w:pPr>
        <w:spacing w:line="276" w:lineRule="auto"/>
        <w:jc w:val="center"/>
      </w:pPr>
      <w:r>
        <w:t>© Copyright by Christopher Freeze 202</w:t>
      </w:r>
      <w:r w:rsidR="005030E6">
        <w:t>3</w:t>
      </w:r>
    </w:p>
    <w:p w14:paraId="6E01F477" w14:textId="553E00BF" w:rsidR="00C35185" w:rsidRDefault="00C35185" w:rsidP="005F1F2B">
      <w:pPr>
        <w:spacing w:line="276" w:lineRule="auto"/>
        <w:jc w:val="center"/>
      </w:pPr>
      <w:r>
        <w:t>All Rights Reserved</w:t>
      </w:r>
    </w:p>
    <w:p w14:paraId="46AF74BB" w14:textId="2D015C60" w:rsidR="00C35185" w:rsidRPr="0061549B" w:rsidRDefault="00050A28" w:rsidP="0061549B">
      <w:pPr>
        <w:jc w:val="center"/>
        <w:rPr>
          <w:b/>
          <w:bCs/>
        </w:rPr>
      </w:pPr>
      <w:bookmarkStart w:id="0" w:name="_Toc150961160"/>
      <w:r w:rsidRPr="0061549B">
        <w:rPr>
          <w:b/>
          <w:bCs/>
        </w:rPr>
        <w:lastRenderedPageBreak/>
        <w:t>Dedication</w:t>
      </w:r>
      <w:bookmarkEnd w:id="0"/>
    </w:p>
    <w:p w14:paraId="410C6CED" w14:textId="77777777" w:rsidR="0061549B" w:rsidRDefault="0061549B" w:rsidP="00B85161">
      <w:pPr>
        <w:spacing w:line="480" w:lineRule="auto"/>
      </w:pPr>
    </w:p>
    <w:p w14:paraId="6F360BBD" w14:textId="4134C4BA" w:rsidR="001B4753" w:rsidRDefault="00B85161" w:rsidP="00B85161">
      <w:pPr>
        <w:spacing w:line="480" w:lineRule="auto"/>
      </w:pPr>
      <w:r>
        <w:t xml:space="preserve">I dedicate this work to my wife, Stephanie, who has stood by and with me during 34 years of marriage. Without her support, love, and encouragement this dissertation would have never seen the light of day, especially at this late stage of life’s journey. I also dedicate this work to my Father and Mother, </w:t>
      </w:r>
      <w:proofErr w:type="gramStart"/>
      <w:r>
        <w:t>Billy</w:t>
      </w:r>
      <w:proofErr w:type="gramEnd"/>
      <w:r>
        <w:t xml:space="preserve"> and Patricia Freeze, who instilled within me a love of learning, an appreciation of hard work, and the desire to always strive to do what’s right, especially in service to God and to othe</w:t>
      </w:r>
      <w:r w:rsidR="002D58CF">
        <w:t>rs.</w:t>
      </w:r>
    </w:p>
    <w:p w14:paraId="66274B3B" w14:textId="77777777" w:rsidR="002D58CF" w:rsidRDefault="002D58CF" w:rsidP="00B85161">
      <w:pPr>
        <w:spacing w:line="480" w:lineRule="auto"/>
      </w:pPr>
    </w:p>
    <w:p w14:paraId="3ED910D8" w14:textId="0C47AD71" w:rsidR="002D58CF" w:rsidRPr="00583941" w:rsidRDefault="002D58CF" w:rsidP="00B85161">
      <w:pPr>
        <w:spacing w:line="480" w:lineRule="auto"/>
        <w:sectPr w:rsidR="002D58CF" w:rsidRPr="00583941" w:rsidSect="00485852">
          <w:headerReference w:type="even" r:id="rId8"/>
          <w:footerReference w:type="even" r:id="rId9"/>
          <w:footerReference w:type="default" r:id="rId10"/>
          <w:footerReference w:type="first" r:id="rId11"/>
          <w:pgSz w:w="12240" w:h="15840"/>
          <w:pgMar w:top="1440" w:right="1440" w:bottom="1440" w:left="2160" w:header="720" w:footer="720" w:gutter="0"/>
          <w:pgNumType w:fmt="lowerRoman" w:start="3"/>
          <w:cols w:space="720"/>
          <w:docGrid w:linePitch="360"/>
        </w:sectPr>
      </w:pPr>
    </w:p>
    <w:p w14:paraId="148D59DC" w14:textId="7B0F8D33" w:rsidR="00C35185" w:rsidRDefault="00050A28" w:rsidP="002D58CF">
      <w:pPr>
        <w:pStyle w:val="Heading1"/>
        <w:spacing w:line="480" w:lineRule="auto"/>
      </w:pPr>
      <w:bookmarkStart w:id="1" w:name="_Toc150961927"/>
      <w:r>
        <w:lastRenderedPageBreak/>
        <w:t>Acknowledgements</w:t>
      </w:r>
      <w:bookmarkEnd w:id="1"/>
    </w:p>
    <w:p w14:paraId="02C9FF0B" w14:textId="509D0C60" w:rsidR="00CD57E2" w:rsidRDefault="00483F7C" w:rsidP="00DA6127">
      <w:pPr>
        <w:spacing w:before="100" w:beforeAutospacing="1" w:after="100" w:afterAutospacing="1" w:line="432" w:lineRule="auto"/>
        <w:ind w:firstLine="720"/>
      </w:pPr>
      <w:r>
        <w:t xml:space="preserve">I would like to express my appreciation to Dr. Chan Hellman. </w:t>
      </w:r>
      <w:r w:rsidR="000D6CA3">
        <w:t xml:space="preserve">I first met Dr. Hellman when </w:t>
      </w:r>
      <w:r w:rsidR="00CD57E2">
        <w:t xml:space="preserve">he visited Mississippi </w:t>
      </w:r>
      <w:r w:rsidR="00A358B3">
        <w:t xml:space="preserve">to </w:t>
      </w:r>
      <w:r w:rsidR="00366F22">
        <w:t>provide</w:t>
      </w:r>
      <w:r w:rsidR="00BD51FB">
        <w:t xml:space="preserve"> Science of</w:t>
      </w:r>
      <w:r w:rsidR="00366F22">
        <w:t xml:space="preserve"> Hope </w:t>
      </w:r>
      <w:r w:rsidR="00A358B3">
        <w:t>train</w:t>
      </w:r>
      <w:r w:rsidR="00366F22">
        <w:t>ing</w:t>
      </w:r>
      <w:r w:rsidR="00A358B3">
        <w:t xml:space="preserve">. </w:t>
      </w:r>
      <w:r w:rsidR="000D6CA3">
        <w:t xml:space="preserve">I had no idea </w:t>
      </w:r>
      <w:r w:rsidR="00A358B3">
        <w:t xml:space="preserve">then </w:t>
      </w:r>
      <w:r w:rsidR="000D6CA3">
        <w:t xml:space="preserve">how impactful the work and study of Hope would make </w:t>
      </w:r>
      <w:r w:rsidR="0023508B">
        <w:t xml:space="preserve">to me </w:t>
      </w:r>
      <w:r w:rsidR="000D6CA3">
        <w:t xml:space="preserve">personally and professionally. </w:t>
      </w:r>
      <w:r w:rsidR="00257AE6">
        <w:t>He made it possible to attend Oklahoma University and participate in the Organizational and Community Leadership (OCL)</w:t>
      </w:r>
      <w:r w:rsidR="00B47234">
        <w:t xml:space="preserve"> Ph.D. program</w:t>
      </w:r>
      <w:r w:rsidR="00257AE6">
        <w:t xml:space="preserve">. </w:t>
      </w:r>
      <w:r w:rsidR="00A358B3">
        <w:t xml:space="preserve">For his </w:t>
      </w:r>
      <w:r w:rsidR="00DD59C7">
        <w:t xml:space="preserve">friendship, </w:t>
      </w:r>
      <w:r w:rsidR="00A358B3">
        <w:t>encouragement</w:t>
      </w:r>
      <w:r w:rsidR="00B25757">
        <w:t xml:space="preserve">, guidance, </w:t>
      </w:r>
      <w:r w:rsidR="00A358B3">
        <w:t xml:space="preserve">and sharing of the Science of Hope, I will always be </w:t>
      </w:r>
      <w:r w:rsidR="000D6CA3">
        <w:t>grateful.</w:t>
      </w:r>
    </w:p>
    <w:p w14:paraId="06B61092" w14:textId="2B181794" w:rsidR="00CD57E2" w:rsidRDefault="00CD57E2" w:rsidP="00DA6127">
      <w:pPr>
        <w:spacing w:before="100" w:beforeAutospacing="1" w:after="100" w:afterAutospacing="1" w:line="432" w:lineRule="auto"/>
        <w:ind w:firstLine="720"/>
      </w:pPr>
      <w:r>
        <w:t>I am deeply indebted to Dr. Curt Adams in ways I find hard to adequately express. He was always willing for me to visit, call, text, or email him with my ideas and questions. He treated me more as a colleague than a student, taught me how to write academic papers, and imparted his wisdom around the significance and importance of trust. Most importantly, he became a mentor and friend who regularly made each day a little better than the day before.</w:t>
      </w:r>
    </w:p>
    <w:p w14:paraId="314D5355" w14:textId="024F2FAA" w:rsidR="00366F22" w:rsidRDefault="00A358B3" w:rsidP="00DA6127">
      <w:pPr>
        <w:spacing w:before="100" w:beforeAutospacing="1" w:after="100" w:afterAutospacing="1" w:line="432" w:lineRule="auto"/>
        <w:ind w:firstLine="720"/>
      </w:pPr>
      <w:r>
        <w:t>To Dr. Jody Worley, I express my appreciation for his friendship and his patience in answering all my questions, especially around statistics and research methods. We share a love of learning</w:t>
      </w:r>
      <w:r w:rsidR="00366F22">
        <w:t xml:space="preserve">, </w:t>
      </w:r>
      <w:r>
        <w:t xml:space="preserve">reading </w:t>
      </w:r>
      <w:r w:rsidR="00E07319">
        <w:t xml:space="preserve">of </w:t>
      </w:r>
      <w:r>
        <w:t>research articles</w:t>
      </w:r>
      <w:r w:rsidR="00366F22">
        <w:t>, and sharing our findings with others</w:t>
      </w:r>
      <w:r>
        <w:t xml:space="preserve">. Without his willingness to lead </w:t>
      </w:r>
      <w:r w:rsidR="00366F22">
        <w:t>a</w:t>
      </w:r>
      <w:r>
        <w:t xml:space="preserve">nd help me navigate the </w:t>
      </w:r>
      <w:r w:rsidR="00366F22">
        <w:t xml:space="preserve">OCL </w:t>
      </w:r>
      <w:r>
        <w:t>path, I would not have achieved my goal.</w:t>
      </w:r>
    </w:p>
    <w:p w14:paraId="2C9381FA" w14:textId="437F55B9" w:rsidR="002D1E76" w:rsidRDefault="000D6CA3" w:rsidP="00DA6127">
      <w:pPr>
        <w:spacing w:before="100" w:beforeAutospacing="1" w:after="100" w:afterAutospacing="1" w:line="432" w:lineRule="auto"/>
        <w:ind w:firstLine="720"/>
      </w:pPr>
      <w:r>
        <w:t xml:space="preserve">I am grateful </w:t>
      </w:r>
      <w:r w:rsidR="00A358B3">
        <w:t xml:space="preserve">to each of these </w:t>
      </w:r>
      <w:r>
        <w:t xml:space="preserve">professors </w:t>
      </w:r>
      <w:r w:rsidR="00A358B3">
        <w:t>for serving on my dissertation committee along with Dr. Angela Pharris</w:t>
      </w:r>
      <w:r w:rsidR="005C3B57">
        <w:t>,</w:t>
      </w:r>
      <w:r w:rsidR="00A358B3">
        <w:t xml:space="preserve"> who is passionate about helping children and families in need and who taught me to better appreciate</w:t>
      </w:r>
      <w:r w:rsidR="00170E00">
        <w:t xml:space="preserve"> how</w:t>
      </w:r>
      <w:r w:rsidR="00A358B3">
        <w:t xml:space="preserve"> the application of </w:t>
      </w:r>
      <w:r w:rsidR="00366F22">
        <w:t>Hope</w:t>
      </w:r>
      <w:r w:rsidR="00170E00">
        <w:t xml:space="preserve"> could</w:t>
      </w:r>
      <w:r w:rsidR="00A358B3">
        <w:t xml:space="preserve"> chang</w:t>
      </w:r>
      <w:r w:rsidR="00170E00">
        <w:t>e</w:t>
      </w:r>
      <w:r w:rsidR="00DA6127">
        <w:t xml:space="preserve"> </w:t>
      </w:r>
      <w:r w:rsidR="00A358B3">
        <w:t>people’s lives</w:t>
      </w:r>
      <w:r w:rsidR="005C3B57">
        <w:t>, and Dr. Beverly Edwards who has been an enthusiastic supporter of the Science of Hope</w:t>
      </w:r>
      <w:r w:rsidR="00511A26">
        <w:t>.</w:t>
      </w:r>
    </w:p>
    <w:bookmarkStart w:id="2" w:name="_Toc150961928" w:displacedByCustomXml="next"/>
    <w:sdt>
      <w:sdtPr>
        <w:rPr>
          <w:b w:val="0"/>
          <w:bCs w:val="0"/>
          <w:color w:val="auto"/>
          <w:kern w:val="0"/>
          <w:szCs w:val="24"/>
        </w:rPr>
        <w:id w:val="622120628"/>
        <w:docPartObj>
          <w:docPartGallery w:val="Table of Contents"/>
          <w:docPartUnique/>
        </w:docPartObj>
      </w:sdtPr>
      <w:sdtEndPr>
        <w:rPr>
          <w:noProof/>
        </w:rPr>
      </w:sdtEndPr>
      <w:sdtContent>
        <w:p w14:paraId="46EBE139" w14:textId="77777777" w:rsidR="001B133E" w:rsidRDefault="00EF6557" w:rsidP="00DA6127">
          <w:pPr>
            <w:pStyle w:val="Heading1"/>
            <w:rPr>
              <w:noProof/>
            </w:rPr>
          </w:pPr>
          <w:r w:rsidRPr="0055443B">
            <w:t>Table of Contents</w:t>
          </w:r>
          <w:bookmarkEnd w:id="2"/>
          <w:r w:rsidR="00F92DD3">
            <w:rPr>
              <w:rFonts w:asciiTheme="minorHAnsi" w:hAnsiTheme="minorHAnsi"/>
              <w:b w:val="0"/>
            </w:rPr>
            <w:fldChar w:fldCharType="begin"/>
          </w:r>
          <w:r w:rsidR="00F92DD3">
            <w:rPr>
              <w:rFonts w:asciiTheme="minorHAnsi" w:hAnsiTheme="minorHAnsi"/>
            </w:rPr>
            <w:instrText xml:space="preserve"> TOC \o "1-2" \h \z \u </w:instrText>
          </w:r>
          <w:r w:rsidR="00F92DD3">
            <w:rPr>
              <w:rFonts w:asciiTheme="minorHAnsi" w:hAnsiTheme="minorHAnsi"/>
              <w:b w:val="0"/>
            </w:rPr>
            <w:fldChar w:fldCharType="separate"/>
          </w:r>
        </w:p>
        <w:p w14:paraId="54BECA9F" w14:textId="072C449E"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27" w:history="1">
            <w:r w:rsidR="001B133E" w:rsidRPr="00BB41F2">
              <w:rPr>
                <w:rStyle w:val="Hyperlink"/>
                <w:noProof/>
              </w:rPr>
              <w:t>Acknowledgements</w:t>
            </w:r>
            <w:r w:rsidR="001B133E">
              <w:rPr>
                <w:noProof/>
                <w:webHidden/>
              </w:rPr>
              <w:tab/>
            </w:r>
            <w:r w:rsidR="001B133E">
              <w:rPr>
                <w:noProof/>
                <w:webHidden/>
              </w:rPr>
              <w:fldChar w:fldCharType="begin"/>
            </w:r>
            <w:r w:rsidR="001B133E">
              <w:rPr>
                <w:noProof/>
                <w:webHidden/>
              </w:rPr>
              <w:instrText xml:space="preserve"> PAGEREF _Toc150961927 \h </w:instrText>
            </w:r>
            <w:r w:rsidR="001B133E">
              <w:rPr>
                <w:noProof/>
                <w:webHidden/>
              </w:rPr>
            </w:r>
            <w:r w:rsidR="001B133E">
              <w:rPr>
                <w:noProof/>
                <w:webHidden/>
              </w:rPr>
              <w:fldChar w:fldCharType="separate"/>
            </w:r>
            <w:r w:rsidR="000C524F">
              <w:rPr>
                <w:noProof/>
                <w:webHidden/>
              </w:rPr>
              <w:t>vi</w:t>
            </w:r>
            <w:r w:rsidR="001B133E">
              <w:rPr>
                <w:noProof/>
                <w:webHidden/>
              </w:rPr>
              <w:fldChar w:fldCharType="end"/>
            </w:r>
          </w:hyperlink>
        </w:p>
        <w:p w14:paraId="36701BAA" w14:textId="25BE1974"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28" w:history="1">
            <w:r w:rsidR="001B133E" w:rsidRPr="00BB41F2">
              <w:rPr>
                <w:rStyle w:val="Hyperlink"/>
                <w:noProof/>
              </w:rPr>
              <w:t>Table of Contents</w:t>
            </w:r>
            <w:r w:rsidR="001B133E">
              <w:rPr>
                <w:noProof/>
                <w:webHidden/>
              </w:rPr>
              <w:tab/>
            </w:r>
            <w:r w:rsidR="001B133E">
              <w:rPr>
                <w:noProof/>
                <w:webHidden/>
              </w:rPr>
              <w:fldChar w:fldCharType="begin"/>
            </w:r>
            <w:r w:rsidR="001B133E">
              <w:rPr>
                <w:noProof/>
                <w:webHidden/>
              </w:rPr>
              <w:instrText xml:space="preserve"> PAGEREF _Toc150961928 \h </w:instrText>
            </w:r>
            <w:r w:rsidR="001B133E">
              <w:rPr>
                <w:noProof/>
                <w:webHidden/>
              </w:rPr>
            </w:r>
            <w:r w:rsidR="001B133E">
              <w:rPr>
                <w:noProof/>
                <w:webHidden/>
              </w:rPr>
              <w:fldChar w:fldCharType="separate"/>
            </w:r>
            <w:r w:rsidR="000C524F">
              <w:rPr>
                <w:noProof/>
                <w:webHidden/>
              </w:rPr>
              <w:t>vii</w:t>
            </w:r>
            <w:r w:rsidR="001B133E">
              <w:rPr>
                <w:noProof/>
                <w:webHidden/>
              </w:rPr>
              <w:fldChar w:fldCharType="end"/>
            </w:r>
          </w:hyperlink>
        </w:p>
        <w:p w14:paraId="05E223CD" w14:textId="08AF40B5"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29" w:history="1">
            <w:r w:rsidR="001B133E" w:rsidRPr="00BB41F2">
              <w:rPr>
                <w:rStyle w:val="Hyperlink"/>
                <w:noProof/>
              </w:rPr>
              <w:t>List of Tables</w:t>
            </w:r>
            <w:r w:rsidR="001B133E">
              <w:rPr>
                <w:noProof/>
                <w:webHidden/>
              </w:rPr>
              <w:tab/>
            </w:r>
            <w:r w:rsidR="001B133E">
              <w:rPr>
                <w:noProof/>
                <w:webHidden/>
              </w:rPr>
              <w:fldChar w:fldCharType="begin"/>
            </w:r>
            <w:r w:rsidR="001B133E">
              <w:rPr>
                <w:noProof/>
                <w:webHidden/>
              </w:rPr>
              <w:instrText xml:space="preserve"> PAGEREF _Toc150961929 \h </w:instrText>
            </w:r>
            <w:r w:rsidR="001B133E">
              <w:rPr>
                <w:noProof/>
                <w:webHidden/>
              </w:rPr>
            </w:r>
            <w:r w:rsidR="001B133E">
              <w:rPr>
                <w:noProof/>
                <w:webHidden/>
              </w:rPr>
              <w:fldChar w:fldCharType="separate"/>
            </w:r>
            <w:r w:rsidR="000C524F">
              <w:rPr>
                <w:noProof/>
                <w:webHidden/>
              </w:rPr>
              <w:t>xi</w:t>
            </w:r>
            <w:r w:rsidR="001B133E">
              <w:rPr>
                <w:noProof/>
                <w:webHidden/>
              </w:rPr>
              <w:fldChar w:fldCharType="end"/>
            </w:r>
          </w:hyperlink>
        </w:p>
        <w:p w14:paraId="4F84172F" w14:textId="78DC1B7E"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30" w:history="1">
            <w:r w:rsidR="001B133E" w:rsidRPr="00BB41F2">
              <w:rPr>
                <w:rStyle w:val="Hyperlink"/>
                <w:noProof/>
              </w:rPr>
              <w:t>List of Figures</w:t>
            </w:r>
            <w:r w:rsidR="001B133E">
              <w:rPr>
                <w:noProof/>
                <w:webHidden/>
              </w:rPr>
              <w:tab/>
            </w:r>
            <w:r w:rsidR="001B133E">
              <w:rPr>
                <w:noProof/>
                <w:webHidden/>
              </w:rPr>
              <w:fldChar w:fldCharType="begin"/>
            </w:r>
            <w:r w:rsidR="001B133E">
              <w:rPr>
                <w:noProof/>
                <w:webHidden/>
              </w:rPr>
              <w:instrText xml:space="preserve"> PAGEREF _Toc150961930 \h </w:instrText>
            </w:r>
            <w:r w:rsidR="001B133E">
              <w:rPr>
                <w:noProof/>
                <w:webHidden/>
              </w:rPr>
            </w:r>
            <w:r w:rsidR="001B133E">
              <w:rPr>
                <w:noProof/>
                <w:webHidden/>
              </w:rPr>
              <w:fldChar w:fldCharType="separate"/>
            </w:r>
            <w:r w:rsidR="000C524F">
              <w:rPr>
                <w:noProof/>
                <w:webHidden/>
              </w:rPr>
              <w:t>xii</w:t>
            </w:r>
            <w:r w:rsidR="001B133E">
              <w:rPr>
                <w:noProof/>
                <w:webHidden/>
              </w:rPr>
              <w:fldChar w:fldCharType="end"/>
            </w:r>
          </w:hyperlink>
        </w:p>
        <w:p w14:paraId="197A4A42" w14:textId="6961C510"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31" w:history="1">
            <w:r w:rsidR="001B133E" w:rsidRPr="00BB41F2">
              <w:rPr>
                <w:rStyle w:val="Hyperlink"/>
                <w:noProof/>
              </w:rPr>
              <w:t>Abstract</w:t>
            </w:r>
            <w:r w:rsidR="001B133E">
              <w:rPr>
                <w:noProof/>
                <w:webHidden/>
              </w:rPr>
              <w:tab/>
            </w:r>
            <w:r w:rsidR="001B133E">
              <w:rPr>
                <w:noProof/>
                <w:webHidden/>
              </w:rPr>
              <w:fldChar w:fldCharType="begin"/>
            </w:r>
            <w:r w:rsidR="001B133E">
              <w:rPr>
                <w:noProof/>
                <w:webHidden/>
              </w:rPr>
              <w:instrText xml:space="preserve"> PAGEREF _Toc150961931 \h </w:instrText>
            </w:r>
            <w:r w:rsidR="001B133E">
              <w:rPr>
                <w:noProof/>
                <w:webHidden/>
              </w:rPr>
            </w:r>
            <w:r w:rsidR="001B133E">
              <w:rPr>
                <w:noProof/>
                <w:webHidden/>
              </w:rPr>
              <w:fldChar w:fldCharType="separate"/>
            </w:r>
            <w:r w:rsidR="000C524F">
              <w:rPr>
                <w:noProof/>
                <w:webHidden/>
              </w:rPr>
              <w:t>xiii</w:t>
            </w:r>
            <w:r w:rsidR="001B133E">
              <w:rPr>
                <w:noProof/>
                <w:webHidden/>
              </w:rPr>
              <w:fldChar w:fldCharType="end"/>
            </w:r>
          </w:hyperlink>
        </w:p>
        <w:p w14:paraId="037F73D6" w14:textId="189B9E6C"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32" w:history="1">
            <w:r w:rsidR="001B133E" w:rsidRPr="00BB41F2">
              <w:rPr>
                <w:rStyle w:val="Hyperlink"/>
                <w:noProof/>
              </w:rPr>
              <w:t>INTRODUCTION</w:t>
            </w:r>
            <w:r w:rsidR="001B133E">
              <w:rPr>
                <w:noProof/>
                <w:webHidden/>
              </w:rPr>
              <w:tab/>
            </w:r>
            <w:r w:rsidR="001B133E">
              <w:rPr>
                <w:noProof/>
                <w:webHidden/>
              </w:rPr>
              <w:fldChar w:fldCharType="begin"/>
            </w:r>
            <w:r w:rsidR="001B133E">
              <w:rPr>
                <w:noProof/>
                <w:webHidden/>
              </w:rPr>
              <w:instrText xml:space="preserve"> PAGEREF _Toc150961932 \h </w:instrText>
            </w:r>
            <w:r w:rsidR="001B133E">
              <w:rPr>
                <w:noProof/>
                <w:webHidden/>
              </w:rPr>
            </w:r>
            <w:r w:rsidR="001B133E">
              <w:rPr>
                <w:noProof/>
                <w:webHidden/>
              </w:rPr>
              <w:fldChar w:fldCharType="separate"/>
            </w:r>
            <w:r w:rsidR="000C524F">
              <w:rPr>
                <w:noProof/>
                <w:webHidden/>
              </w:rPr>
              <w:t>1</w:t>
            </w:r>
            <w:r w:rsidR="001B133E">
              <w:rPr>
                <w:noProof/>
                <w:webHidden/>
              </w:rPr>
              <w:fldChar w:fldCharType="end"/>
            </w:r>
          </w:hyperlink>
        </w:p>
        <w:p w14:paraId="4B8B9283" w14:textId="78698970"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33" w:history="1">
            <w:r w:rsidR="001B133E" w:rsidRPr="00BB41F2">
              <w:rPr>
                <w:rStyle w:val="Hyperlink"/>
                <w:noProof/>
              </w:rPr>
              <w:t>Research Problem</w:t>
            </w:r>
            <w:r w:rsidR="001B133E">
              <w:rPr>
                <w:noProof/>
                <w:webHidden/>
              </w:rPr>
              <w:tab/>
            </w:r>
            <w:r w:rsidR="001B133E">
              <w:rPr>
                <w:noProof/>
                <w:webHidden/>
              </w:rPr>
              <w:fldChar w:fldCharType="begin"/>
            </w:r>
            <w:r w:rsidR="001B133E">
              <w:rPr>
                <w:noProof/>
                <w:webHidden/>
              </w:rPr>
              <w:instrText xml:space="preserve"> PAGEREF _Toc150961933 \h </w:instrText>
            </w:r>
            <w:r w:rsidR="001B133E">
              <w:rPr>
                <w:noProof/>
                <w:webHidden/>
              </w:rPr>
            </w:r>
            <w:r w:rsidR="001B133E">
              <w:rPr>
                <w:noProof/>
                <w:webHidden/>
              </w:rPr>
              <w:fldChar w:fldCharType="separate"/>
            </w:r>
            <w:r w:rsidR="000C524F">
              <w:rPr>
                <w:noProof/>
                <w:webHidden/>
              </w:rPr>
              <w:t>3</w:t>
            </w:r>
            <w:r w:rsidR="001B133E">
              <w:rPr>
                <w:noProof/>
                <w:webHidden/>
              </w:rPr>
              <w:fldChar w:fldCharType="end"/>
            </w:r>
          </w:hyperlink>
        </w:p>
        <w:p w14:paraId="44808727" w14:textId="58E93D28"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34" w:history="1">
            <w:r w:rsidR="001B133E" w:rsidRPr="00BB41F2">
              <w:rPr>
                <w:rStyle w:val="Hyperlink"/>
                <w:noProof/>
              </w:rPr>
              <w:t>Progression of Inquiry</w:t>
            </w:r>
            <w:r w:rsidR="001B133E">
              <w:rPr>
                <w:noProof/>
                <w:webHidden/>
              </w:rPr>
              <w:tab/>
            </w:r>
            <w:r w:rsidR="001B133E">
              <w:rPr>
                <w:noProof/>
                <w:webHidden/>
              </w:rPr>
              <w:fldChar w:fldCharType="begin"/>
            </w:r>
            <w:r w:rsidR="001B133E">
              <w:rPr>
                <w:noProof/>
                <w:webHidden/>
              </w:rPr>
              <w:instrText xml:space="preserve"> PAGEREF _Toc150961934 \h </w:instrText>
            </w:r>
            <w:r w:rsidR="001B133E">
              <w:rPr>
                <w:noProof/>
                <w:webHidden/>
              </w:rPr>
            </w:r>
            <w:r w:rsidR="001B133E">
              <w:rPr>
                <w:noProof/>
                <w:webHidden/>
              </w:rPr>
              <w:fldChar w:fldCharType="separate"/>
            </w:r>
            <w:r w:rsidR="000C524F">
              <w:rPr>
                <w:noProof/>
                <w:webHidden/>
              </w:rPr>
              <w:t>4</w:t>
            </w:r>
            <w:r w:rsidR="001B133E">
              <w:rPr>
                <w:noProof/>
                <w:webHidden/>
              </w:rPr>
              <w:fldChar w:fldCharType="end"/>
            </w:r>
          </w:hyperlink>
        </w:p>
        <w:p w14:paraId="11CDBBA9" w14:textId="2C41FE7E"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35" w:history="1">
            <w:r w:rsidR="001B133E" w:rsidRPr="00BB41F2">
              <w:rPr>
                <w:rStyle w:val="Hyperlink"/>
                <w:noProof/>
              </w:rPr>
              <w:t>MANUSCRIPT 1</w:t>
            </w:r>
            <w:r w:rsidR="001B133E">
              <w:rPr>
                <w:noProof/>
                <w:webHidden/>
              </w:rPr>
              <w:tab/>
            </w:r>
            <w:r w:rsidR="001B133E">
              <w:rPr>
                <w:noProof/>
                <w:webHidden/>
              </w:rPr>
              <w:fldChar w:fldCharType="begin"/>
            </w:r>
            <w:r w:rsidR="001B133E">
              <w:rPr>
                <w:noProof/>
                <w:webHidden/>
              </w:rPr>
              <w:instrText xml:space="preserve"> PAGEREF _Toc150961935 \h </w:instrText>
            </w:r>
            <w:r w:rsidR="001B133E">
              <w:rPr>
                <w:noProof/>
                <w:webHidden/>
              </w:rPr>
            </w:r>
            <w:r w:rsidR="001B133E">
              <w:rPr>
                <w:noProof/>
                <w:webHidden/>
              </w:rPr>
              <w:fldChar w:fldCharType="separate"/>
            </w:r>
            <w:r w:rsidR="000C524F">
              <w:rPr>
                <w:noProof/>
                <w:webHidden/>
              </w:rPr>
              <w:t>7</w:t>
            </w:r>
            <w:r w:rsidR="001B133E">
              <w:rPr>
                <w:noProof/>
                <w:webHidden/>
              </w:rPr>
              <w:fldChar w:fldCharType="end"/>
            </w:r>
          </w:hyperlink>
        </w:p>
        <w:p w14:paraId="1CA509BB" w14:textId="684EA09B"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36" w:history="1">
            <w:r w:rsidR="001B133E" w:rsidRPr="00BB41F2">
              <w:rPr>
                <w:rStyle w:val="Hyperlink"/>
                <w:noProof/>
              </w:rPr>
              <w:t>Abstract</w:t>
            </w:r>
            <w:r w:rsidR="001B133E">
              <w:rPr>
                <w:noProof/>
                <w:webHidden/>
              </w:rPr>
              <w:tab/>
            </w:r>
            <w:r w:rsidR="001B133E">
              <w:rPr>
                <w:noProof/>
                <w:webHidden/>
              </w:rPr>
              <w:fldChar w:fldCharType="begin"/>
            </w:r>
            <w:r w:rsidR="001B133E">
              <w:rPr>
                <w:noProof/>
                <w:webHidden/>
              </w:rPr>
              <w:instrText xml:space="preserve"> PAGEREF _Toc150961936 \h </w:instrText>
            </w:r>
            <w:r w:rsidR="001B133E">
              <w:rPr>
                <w:noProof/>
                <w:webHidden/>
              </w:rPr>
            </w:r>
            <w:r w:rsidR="001B133E">
              <w:rPr>
                <w:noProof/>
                <w:webHidden/>
              </w:rPr>
              <w:fldChar w:fldCharType="separate"/>
            </w:r>
            <w:r w:rsidR="000C524F">
              <w:rPr>
                <w:noProof/>
                <w:webHidden/>
              </w:rPr>
              <w:t>8</w:t>
            </w:r>
            <w:r w:rsidR="001B133E">
              <w:rPr>
                <w:noProof/>
                <w:webHidden/>
              </w:rPr>
              <w:fldChar w:fldCharType="end"/>
            </w:r>
          </w:hyperlink>
        </w:p>
        <w:p w14:paraId="0272FB6B" w14:textId="40AEE845"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37" w:history="1">
            <w:r w:rsidR="001B133E" w:rsidRPr="00BB41F2">
              <w:rPr>
                <w:rStyle w:val="Hyperlink"/>
                <w:noProof/>
              </w:rPr>
              <w:t>Toward A Conceptualization of Hope-Centered Leadership</w:t>
            </w:r>
            <w:r w:rsidR="001B133E">
              <w:rPr>
                <w:noProof/>
                <w:webHidden/>
              </w:rPr>
              <w:tab/>
            </w:r>
            <w:r w:rsidR="001B133E">
              <w:rPr>
                <w:noProof/>
                <w:webHidden/>
              </w:rPr>
              <w:fldChar w:fldCharType="begin"/>
            </w:r>
            <w:r w:rsidR="001B133E">
              <w:rPr>
                <w:noProof/>
                <w:webHidden/>
              </w:rPr>
              <w:instrText xml:space="preserve"> PAGEREF _Toc150961937 \h </w:instrText>
            </w:r>
            <w:r w:rsidR="001B133E">
              <w:rPr>
                <w:noProof/>
                <w:webHidden/>
              </w:rPr>
            </w:r>
            <w:r w:rsidR="001B133E">
              <w:rPr>
                <w:noProof/>
                <w:webHidden/>
              </w:rPr>
              <w:fldChar w:fldCharType="separate"/>
            </w:r>
            <w:r w:rsidR="000C524F">
              <w:rPr>
                <w:noProof/>
                <w:webHidden/>
              </w:rPr>
              <w:t>9</w:t>
            </w:r>
            <w:r w:rsidR="001B133E">
              <w:rPr>
                <w:noProof/>
                <w:webHidden/>
              </w:rPr>
              <w:fldChar w:fldCharType="end"/>
            </w:r>
          </w:hyperlink>
        </w:p>
        <w:p w14:paraId="1023D8FE" w14:textId="08C9E374"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38" w:history="1">
            <w:r w:rsidR="001B133E" w:rsidRPr="00BB41F2">
              <w:rPr>
                <w:rStyle w:val="Hyperlink"/>
                <w:noProof/>
              </w:rPr>
              <w:t>Conceptualization of Hope-Centered Leadership</w:t>
            </w:r>
            <w:r w:rsidR="001B133E">
              <w:rPr>
                <w:noProof/>
                <w:webHidden/>
              </w:rPr>
              <w:tab/>
            </w:r>
            <w:r w:rsidR="001B133E">
              <w:rPr>
                <w:noProof/>
                <w:webHidden/>
              </w:rPr>
              <w:fldChar w:fldCharType="begin"/>
            </w:r>
            <w:r w:rsidR="001B133E">
              <w:rPr>
                <w:noProof/>
                <w:webHidden/>
              </w:rPr>
              <w:instrText xml:space="preserve"> PAGEREF _Toc150961938 \h </w:instrText>
            </w:r>
            <w:r w:rsidR="001B133E">
              <w:rPr>
                <w:noProof/>
                <w:webHidden/>
              </w:rPr>
            </w:r>
            <w:r w:rsidR="001B133E">
              <w:rPr>
                <w:noProof/>
                <w:webHidden/>
              </w:rPr>
              <w:fldChar w:fldCharType="separate"/>
            </w:r>
            <w:r w:rsidR="000C524F">
              <w:rPr>
                <w:noProof/>
                <w:webHidden/>
              </w:rPr>
              <w:t>10</w:t>
            </w:r>
            <w:r w:rsidR="001B133E">
              <w:rPr>
                <w:noProof/>
                <w:webHidden/>
              </w:rPr>
              <w:fldChar w:fldCharType="end"/>
            </w:r>
          </w:hyperlink>
        </w:p>
        <w:p w14:paraId="4A4846B1" w14:textId="5F086AAF"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39" w:history="1">
            <w:r w:rsidR="001B133E" w:rsidRPr="00BB41F2">
              <w:rPr>
                <w:rStyle w:val="Hyperlink"/>
                <w:noProof/>
              </w:rPr>
              <w:t>The Meaning of Hope</w:t>
            </w:r>
            <w:r w:rsidR="001B133E">
              <w:rPr>
                <w:noProof/>
                <w:webHidden/>
              </w:rPr>
              <w:tab/>
            </w:r>
            <w:r w:rsidR="001B133E">
              <w:rPr>
                <w:noProof/>
                <w:webHidden/>
              </w:rPr>
              <w:fldChar w:fldCharType="begin"/>
            </w:r>
            <w:r w:rsidR="001B133E">
              <w:rPr>
                <w:noProof/>
                <w:webHidden/>
              </w:rPr>
              <w:instrText xml:space="preserve"> PAGEREF _Toc150961939 \h </w:instrText>
            </w:r>
            <w:r w:rsidR="001B133E">
              <w:rPr>
                <w:noProof/>
                <w:webHidden/>
              </w:rPr>
            </w:r>
            <w:r w:rsidR="001B133E">
              <w:rPr>
                <w:noProof/>
                <w:webHidden/>
              </w:rPr>
              <w:fldChar w:fldCharType="separate"/>
            </w:r>
            <w:r w:rsidR="000C524F">
              <w:rPr>
                <w:noProof/>
                <w:webHidden/>
              </w:rPr>
              <w:t>11</w:t>
            </w:r>
            <w:r w:rsidR="001B133E">
              <w:rPr>
                <w:noProof/>
                <w:webHidden/>
              </w:rPr>
              <w:fldChar w:fldCharType="end"/>
            </w:r>
          </w:hyperlink>
        </w:p>
        <w:p w14:paraId="51CCCA8B" w14:textId="4293785E"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40" w:history="1">
            <w:r w:rsidR="001B133E" w:rsidRPr="00BB41F2">
              <w:rPr>
                <w:rStyle w:val="Hyperlink"/>
                <w:noProof/>
              </w:rPr>
              <w:t>Hope: A Distinct Cognitive Belief from Other Related Positive Constructs</w:t>
            </w:r>
            <w:r w:rsidR="001B133E">
              <w:rPr>
                <w:noProof/>
                <w:webHidden/>
              </w:rPr>
              <w:tab/>
            </w:r>
            <w:r w:rsidR="001B133E">
              <w:rPr>
                <w:noProof/>
                <w:webHidden/>
              </w:rPr>
              <w:fldChar w:fldCharType="begin"/>
            </w:r>
            <w:r w:rsidR="001B133E">
              <w:rPr>
                <w:noProof/>
                <w:webHidden/>
              </w:rPr>
              <w:instrText xml:space="preserve"> PAGEREF _Toc150961940 \h </w:instrText>
            </w:r>
            <w:r w:rsidR="001B133E">
              <w:rPr>
                <w:noProof/>
                <w:webHidden/>
              </w:rPr>
            </w:r>
            <w:r w:rsidR="001B133E">
              <w:rPr>
                <w:noProof/>
                <w:webHidden/>
              </w:rPr>
              <w:fldChar w:fldCharType="separate"/>
            </w:r>
            <w:r w:rsidR="000C524F">
              <w:rPr>
                <w:noProof/>
                <w:webHidden/>
              </w:rPr>
              <w:t>13</w:t>
            </w:r>
            <w:r w:rsidR="001B133E">
              <w:rPr>
                <w:noProof/>
                <w:webHidden/>
              </w:rPr>
              <w:fldChar w:fldCharType="end"/>
            </w:r>
          </w:hyperlink>
        </w:p>
        <w:p w14:paraId="388312F5" w14:textId="09B40031"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41" w:history="1">
            <w:r w:rsidR="001B133E" w:rsidRPr="00BB41F2">
              <w:rPr>
                <w:rStyle w:val="Hyperlink"/>
                <w:noProof/>
              </w:rPr>
              <w:t>Yukl’s Taxonomy and Hope Centered Leadership Behaviors</w:t>
            </w:r>
            <w:r w:rsidR="001B133E">
              <w:rPr>
                <w:noProof/>
                <w:webHidden/>
              </w:rPr>
              <w:tab/>
            </w:r>
            <w:r w:rsidR="001B133E">
              <w:rPr>
                <w:noProof/>
                <w:webHidden/>
              </w:rPr>
              <w:fldChar w:fldCharType="begin"/>
            </w:r>
            <w:r w:rsidR="001B133E">
              <w:rPr>
                <w:noProof/>
                <w:webHidden/>
              </w:rPr>
              <w:instrText xml:space="preserve"> PAGEREF _Toc150961941 \h </w:instrText>
            </w:r>
            <w:r w:rsidR="001B133E">
              <w:rPr>
                <w:noProof/>
                <w:webHidden/>
              </w:rPr>
            </w:r>
            <w:r w:rsidR="001B133E">
              <w:rPr>
                <w:noProof/>
                <w:webHidden/>
              </w:rPr>
              <w:fldChar w:fldCharType="separate"/>
            </w:r>
            <w:r w:rsidR="000C524F">
              <w:rPr>
                <w:noProof/>
                <w:webHidden/>
              </w:rPr>
              <w:t>17</w:t>
            </w:r>
            <w:r w:rsidR="001B133E">
              <w:rPr>
                <w:noProof/>
                <w:webHidden/>
              </w:rPr>
              <w:fldChar w:fldCharType="end"/>
            </w:r>
          </w:hyperlink>
        </w:p>
        <w:p w14:paraId="177B2064" w14:textId="7F45948A"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42" w:history="1">
            <w:r w:rsidR="001B133E" w:rsidRPr="00BB41F2">
              <w:rPr>
                <w:rStyle w:val="Hyperlink"/>
                <w:noProof/>
              </w:rPr>
              <w:t>References</w:t>
            </w:r>
            <w:r w:rsidR="001B133E">
              <w:rPr>
                <w:noProof/>
                <w:webHidden/>
              </w:rPr>
              <w:tab/>
            </w:r>
            <w:r w:rsidR="001B133E">
              <w:rPr>
                <w:noProof/>
                <w:webHidden/>
              </w:rPr>
              <w:fldChar w:fldCharType="begin"/>
            </w:r>
            <w:r w:rsidR="001B133E">
              <w:rPr>
                <w:noProof/>
                <w:webHidden/>
              </w:rPr>
              <w:instrText xml:space="preserve"> PAGEREF _Toc150961942 \h </w:instrText>
            </w:r>
            <w:r w:rsidR="001B133E">
              <w:rPr>
                <w:noProof/>
                <w:webHidden/>
              </w:rPr>
            </w:r>
            <w:r w:rsidR="001B133E">
              <w:rPr>
                <w:noProof/>
                <w:webHidden/>
              </w:rPr>
              <w:fldChar w:fldCharType="separate"/>
            </w:r>
            <w:r w:rsidR="000C524F">
              <w:rPr>
                <w:noProof/>
                <w:webHidden/>
              </w:rPr>
              <w:t>30</w:t>
            </w:r>
            <w:r w:rsidR="001B133E">
              <w:rPr>
                <w:noProof/>
                <w:webHidden/>
              </w:rPr>
              <w:fldChar w:fldCharType="end"/>
            </w:r>
          </w:hyperlink>
        </w:p>
        <w:p w14:paraId="69965891" w14:textId="424A7F85"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43" w:history="1">
            <w:r w:rsidR="001B133E" w:rsidRPr="00BB41F2">
              <w:rPr>
                <w:rStyle w:val="Hyperlink"/>
                <w:noProof/>
              </w:rPr>
              <w:t>MANUSCRIPT 2</w:t>
            </w:r>
            <w:r w:rsidR="001B133E">
              <w:rPr>
                <w:noProof/>
                <w:webHidden/>
              </w:rPr>
              <w:tab/>
            </w:r>
            <w:r w:rsidR="001B133E">
              <w:rPr>
                <w:noProof/>
                <w:webHidden/>
              </w:rPr>
              <w:fldChar w:fldCharType="begin"/>
            </w:r>
            <w:r w:rsidR="001B133E">
              <w:rPr>
                <w:noProof/>
                <w:webHidden/>
              </w:rPr>
              <w:instrText xml:space="preserve"> PAGEREF _Toc150961943 \h </w:instrText>
            </w:r>
            <w:r w:rsidR="001B133E">
              <w:rPr>
                <w:noProof/>
                <w:webHidden/>
              </w:rPr>
            </w:r>
            <w:r w:rsidR="001B133E">
              <w:rPr>
                <w:noProof/>
                <w:webHidden/>
              </w:rPr>
              <w:fldChar w:fldCharType="separate"/>
            </w:r>
            <w:r w:rsidR="000C524F">
              <w:rPr>
                <w:noProof/>
                <w:webHidden/>
              </w:rPr>
              <w:t>38</w:t>
            </w:r>
            <w:r w:rsidR="001B133E">
              <w:rPr>
                <w:noProof/>
                <w:webHidden/>
              </w:rPr>
              <w:fldChar w:fldCharType="end"/>
            </w:r>
          </w:hyperlink>
        </w:p>
        <w:p w14:paraId="47D0B460" w14:textId="7B4B569B"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44" w:history="1">
            <w:r w:rsidR="001B133E" w:rsidRPr="00BB41F2">
              <w:rPr>
                <w:rStyle w:val="Hyperlink"/>
                <w:noProof/>
              </w:rPr>
              <w:t>Abstract</w:t>
            </w:r>
            <w:r w:rsidR="001B133E">
              <w:rPr>
                <w:noProof/>
                <w:webHidden/>
              </w:rPr>
              <w:tab/>
            </w:r>
            <w:r w:rsidR="001B133E">
              <w:rPr>
                <w:noProof/>
                <w:webHidden/>
              </w:rPr>
              <w:fldChar w:fldCharType="begin"/>
            </w:r>
            <w:r w:rsidR="001B133E">
              <w:rPr>
                <w:noProof/>
                <w:webHidden/>
              </w:rPr>
              <w:instrText xml:space="preserve"> PAGEREF _Toc150961944 \h </w:instrText>
            </w:r>
            <w:r w:rsidR="001B133E">
              <w:rPr>
                <w:noProof/>
                <w:webHidden/>
              </w:rPr>
            </w:r>
            <w:r w:rsidR="001B133E">
              <w:rPr>
                <w:noProof/>
                <w:webHidden/>
              </w:rPr>
              <w:fldChar w:fldCharType="separate"/>
            </w:r>
            <w:r w:rsidR="000C524F">
              <w:rPr>
                <w:noProof/>
                <w:webHidden/>
              </w:rPr>
              <w:t>39</w:t>
            </w:r>
            <w:r w:rsidR="001B133E">
              <w:rPr>
                <w:noProof/>
                <w:webHidden/>
              </w:rPr>
              <w:fldChar w:fldCharType="end"/>
            </w:r>
          </w:hyperlink>
        </w:p>
        <w:p w14:paraId="2CA4B0D3" w14:textId="591DFBA0"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45" w:history="1">
            <w:r w:rsidR="001B133E" w:rsidRPr="00BB41F2">
              <w:rPr>
                <w:rStyle w:val="Hyperlink"/>
                <w:noProof/>
              </w:rPr>
              <w:t>The Development and Validation of the Hope-Centered Leadership Scale</w:t>
            </w:r>
            <w:r w:rsidR="001B133E">
              <w:rPr>
                <w:noProof/>
                <w:webHidden/>
              </w:rPr>
              <w:tab/>
            </w:r>
            <w:r w:rsidR="001B133E">
              <w:rPr>
                <w:noProof/>
                <w:webHidden/>
              </w:rPr>
              <w:fldChar w:fldCharType="begin"/>
            </w:r>
            <w:r w:rsidR="001B133E">
              <w:rPr>
                <w:noProof/>
                <w:webHidden/>
              </w:rPr>
              <w:instrText xml:space="preserve"> PAGEREF _Toc150961945 \h </w:instrText>
            </w:r>
            <w:r w:rsidR="001B133E">
              <w:rPr>
                <w:noProof/>
                <w:webHidden/>
              </w:rPr>
            </w:r>
            <w:r w:rsidR="001B133E">
              <w:rPr>
                <w:noProof/>
                <w:webHidden/>
              </w:rPr>
              <w:fldChar w:fldCharType="separate"/>
            </w:r>
            <w:r w:rsidR="000C524F">
              <w:rPr>
                <w:noProof/>
                <w:webHidden/>
              </w:rPr>
              <w:t>40</w:t>
            </w:r>
            <w:r w:rsidR="001B133E">
              <w:rPr>
                <w:noProof/>
                <w:webHidden/>
              </w:rPr>
              <w:fldChar w:fldCharType="end"/>
            </w:r>
          </w:hyperlink>
        </w:p>
        <w:p w14:paraId="45206259" w14:textId="1A40D218"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46" w:history="1">
            <w:r w:rsidR="001B133E" w:rsidRPr="00BB41F2">
              <w:rPr>
                <w:rStyle w:val="Hyperlink"/>
                <w:noProof/>
              </w:rPr>
              <w:t>Hope-Centered Leadership: Definition and Conceptual Foundation</w:t>
            </w:r>
            <w:r w:rsidR="001B133E">
              <w:rPr>
                <w:noProof/>
                <w:webHidden/>
              </w:rPr>
              <w:tab/>
            </w:r>
            <w:r w:rsidR="001B133E">
              <w:rPr>
                <w:noProof/>
                <w:webHidden/>
              </w:rPr>
              <w:fldChar w:fldCharType="begin"/>
            </w:r>
            <w:r w:rsidR="001B133E">
              <w:rPr>
                <w:noProof/>
                <w:webHidden/>
              </w:rPr>
              <w:instrText xml:space="preserve"> PAGEREF _Toc150961946 \h </w:instrText>
            </w:r>
            <w:r w:rsidR="001B133E">
              <w:rPr>
                <w:noProof/>
                <w:webHidden/>
              </w:rPr>
            </w:r>
            <w:r w:rsidR="001B133E">
              <w:rPr>
                <w:noProof/>
                <w:webHidden/>
              </w:rPr>
              <w:fldChar w:fldCharType="separate"/>
            </w:r>
            <w:r w:rsidR="000C524F">
              <w:rPr>
                <w:noProof/>
                <w:webHidden/>
              </w:rPr>
              <w:t>41</w:t>
            </w:r>
            <w:r w:rsidR="001B133E">
              <w:rPr>
                <w:noProof/>
                <w:webHidden/>
              </w:rPr>
              <w:fldChar w:fldCharType="end"/>
            </w:r>
          </w:hyperlink>
        </w:p>
        <w:p w14:paraId="0669C60E" w14:textId="13D83AA7"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47" w:history="1">
            <w:r w:rsidR="001B133E" w:rsidRPr="00BB41F2">
              <w:rPr>
                <w:rStyle w:val="Hyperlink"/>
                <w:noProof/>
              </w:rPr>
              <w:t>Hope Theory</w:t>
            </w:r>
            <w:r w:rsidR="001B133E">
              <w:rPr>
                <w:noProof/>
                <w:webHidden/>
              </w:rPr>
              <w:tab/>
            </w:r>
            <w:r w:rsidR="001B133E">
              <w:rPr>
                <w:noProof/>
                <w:webHidden/>
              </w:rPr>
              <w:fldChar w:fldCharType="begin"/>
            </w:r>
            <w:r w:rsidR="001B133E">
              <w:rPr>
                <w:noProof/>
                <w:webHidden/>
              </w:rPr>
              <w:instrText xml:space="preserve"> PAGEREF _Toc150961947 \h </w:instrText>
            </w:r>
            <w:r w:rsidR="001B133E">
              <w:rPr>
                <w:noProof/>
                <w:webHidden/>
              </w:rPr>
            </w:r>
            <w:r w:rsidR="001B133E">
              <w:rPr>
                <w:noProof/>
                <w:webHidden/>
              </w:rPr>
              <w:fldChar w:fldCharType="separate"/>
            </w:r>
            <w:r w:rsidR="000C524F">
              <w:rPr>
                <w:noProof/>
                <w:webHidden/>
              </w:rPr>
              <w:t>41</w:t>
            </w:r>
            <w:r w:rsidR="001B133E">
              <w:rPr>
                <w:noProof/>
                <w:webHidden/>
              </w:rPr>
              <w:fldChar w:fldCharType="end"/>
            </w:r>
          </w:hyperlink>
        </w:p>
        <w:p w14:paraId="22DFB2C5" w14:textId="12176136"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48" w:history="1">
            <w:r w:rsidR="001B133E" w:rsidRPr="00BB41F2">
              <w:rPr>
                <w:rStyle w:val="Hyperlink"/>
                <w:noProof/>
              </w:rPr>
              <w:t>Yukl’s Taxonomy</w:t>
            </w:r>
            <w:r w:rsidR="001B133E">
              <w:rPr>
                <w:noProof/>
                <w:webHidden/>
              </w:rPr>
              <w:tab/>
            </w:r>
            <w:r w:rsidR="001B133E">
              <w:rPr>
                <w:noProof/>
                <w:webHidden/>
              </w:rPr>
              <w:fldChar w:fldCharType="begin"/>
            </w:r>
            <w:r w:rsidR="001B133E">
              <w:rPr>
                <w:noProof/>
                <w:webHidden/>
              </w:rPr>
              <w:instrText xml:space="preserve"> PAGEREF _Toc150961948 \h </w:instrText>
            </w:r>
            <w:r w:rsidR="001B133E">
              <w:rPr>
                <w:noProof/>
                <w:webHidden/>
              </w:rPr>
            </w:r>
            <w:r w:rsidR="001B133E">
              <w:rPr>
                <w:noProof/>
                <w:webHidden/>
              </w:rPr>
              <w:fldChar w:fldCharType="separate"/>
            </w:r>
            <w:r w:rsidR="000C524F">
              <w:rPr>
                <w:noProof/>
                <w:webHidden/>
              </w:rPr>
              <w:t>43</w:t>
            </w:r>
            <w:r w:rsidR="001B133E">
              <w:rPr>
                <w:noProof/>
                <w:webHidden/>
              </w:rPr>
              <w:fldChar w:fldCharType="end"/>
            </w:r>
          </w:hyperlink>
        </w:p>
        <w:p w14:paraId="7ADA056E" w14:textId="217E7ED6"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49" w:history="1">
            <w:r w:rsidR="001B133E" w:rsidRPr="00BB41F2">
              <w:rPr>
                <w:rStyle w:val="Hyperlink"/>
                <w:noProof/>
                <w:shd w:val="clear" w:color="auto" w:fill="FFFFFF"/>
              </w:rPr>
              <w:t>A Conceptual Model of HCL</w:t>
            </w:r>
            <w:r w:rsidR="001B133E">
              <w:rPr>
                <w:noProof/>
                <w:webHidden/>
              </w:rPr>
              <w:tab/>
            </w:r>
            <w:r w:rsidR="001B133E">
              <w:rPr>
                <w:noProof/>
                <w:webHidden/>
              </w:rPr>
              <w:fldChar w:fldCharType="begin"/>
            </w:r>
            <w:r w:rsidR="001B133E">
              <w:rPr>
                <w:noProof/>
                <w:webHidden/>
              </w:rPr>
              <w:instrText xml:space="preserve"> PAGEREF _Toc150961949 \h </w:instrText>
            </w:r>
            <w:r w:rsidR="001B133E">
              <w:rPr>
                <w:noProof/>
                <w:webHidden/>
              </w:rPr>
            </w:r>
            <w:r w:rsidR="001B133E">
              <w:rPr>
                <w:noProof/>
                <w:webHidden/>
              </w:rPr>
              <w:fldChar w:fldCharType="separate"/>
            </w:r>
            <w:r w:rsidR="000C524F">
              <w:rPr>
                <w:noProof/>
                <w:webHidden/>
              </w:rPr>
              <w:t>44</w:t>
            </w:r>
            <w:r w:rsidR="001B133E">
              <w:rPr>
                <w:noProof/>
                <w:webHidden/>
              </w:rPr>
              <w:fldChar w:fldCharType="end"/>
            </w:r>
          </w:hyperlink>
        </w:p>
        <w:p w14:paraId="190F534F" w14:textId="68F26939"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50" w:history="1">
            <w:r w:rsidR="001B133E" w:rsidRPr="00BB41F2">
              <w:rPr>
                <w:rStyle w:val="Hyperlink"/>
                <w:noProof/>
              </w:rPr>
              <w:t>Measuring Hope: A Review of Relevant Hope Scales</w:t>
            </w:r>
            <w:r w:rsidR="001B133E">
              <w:rPr>
                <w:noProof/>
                <w:webHidden/>
              </w:rPr>
              <w:tab/>
            </w:r>
            <w:r w:rsidR="001B133E">
              <w:rPr>
                <w:noProof/>
                <w:webHidden/>
              </w:rPr>
              <w:fldChar w:fldCharType="begin"/>
            </w:r>
            <w:r w:rsidR="001B133E">
              <w:rPr>
                <w:noProof/>
                <w:webHidden/>
              </w:rPr>
              <w:instrText xml:space="preserve"> PAGEREF _Toc150961950 \h </w:instrText>
            </w:r>
            <w:r w:rsidR="001B133E">
              <w:rPr>
                <w:noProof/>
                <w:webHidden/>
              </w:rPr>
            </w:r>
            <w:r w:rsidR="001B133E">
              <w:rPr>
                <w:noProof/>
                <w:webHidden/>
              </w:rPr>
              <w:fldChar w:fldCharType="separate"/>
            </w:r>
            <w:r w:rsidR="000C524F">
              <w:rPr>
                <w:noProof/>
                <w:webHidden/>
              </w:rPr>
              <w:t>45</w:t>
            </w:r>
            <w:r w:rsidR="001B133E">
              <w:rPr>
                <w:noProof/>
                <w:webHidden/>
              </w:rPr>
              <w:fldChar w:fldCharType="end"/>
            </w:r>
          </w:hyperlink>
        </w:p>
        <w:p w14:paraId="7BFBCB66" w14:textId="38F13122"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51" w:history="1">
            <w:r w:rsidR="001B133E" w:rsidRPr="00BB41F2">
              <w:rPr>
                <w:rStyle w:val="Hyperlink"/>
                <w:noProof/>
              </w:rPr>
              <w:t>Adult Hope Scale</w:t>
            </w:r>
            <w:r w:rsidR="001B133E">
              <w:rPr>
                <w:noProof/>
                <w:webHidden/>
              </w:rPr>
              <w:tab/>
            </w:r>
            <w:r w:rsidR="001B133E">
              <w:rPr>
                <w:noProof/>
                <w:webHidden/>
              </w:rPr>
              <w:fldChar w:fldCharType="begin"/>
            </w:r>
            <w:r w:rsidR="001B133E">
              <w:rPr>
                <w:noProof/>
                <w:webHidden/>
              </w:rPr>
              <w:instrText xml:space="preserve"> PAGEREF _Toc150961951 \h </w:instrText>
            </w:r>
            <w:r w:rsidR="001B133E">
              <w:rPr>
                <w:noProof/>
                <w:webHidden/>
              </w:rPr>
            </w:r>
            <w:r w:rsidR="001B133E">
              <w:rPr>
                <w:noProof/>
                <w:webHidden/>
              </w:rPr>
              <w:fldChar w:fldCharType="separate"/>
            </w:r>
            <w:r w:rsidR="000C524F">
              <w:rPr>
                <w:noProof/>
                <w:webHidden/>
              </w:rPr>
              <w:t>45</w:t>
            </w:r>
            <w:r w:rsidR="001B133E">
              <w:rPr>
                <w:noProof/>
                <w:webHidden/>
              </w:rPr>
              <w:fldChar w:fldCharType="end"/>
            </w:r>
          </w:hyperlink>
        </w:p>
        <w:p w14:paraId="05B6EFC2" w14:textId="1195E222"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52" w:history="1">
            <w:r w:rsidR="001B133E" w:rsidRPr="00BB41F2">
              <w:rPr>
                <w:rStyle w:val="Hyperlink"/>
                <w:noProof/>
              </w:rPr>
              <w:t>State Hope Scale</w:t>
            </w:r>
            <w:r w:rsidR="001B133E">
              <w:rPr>
                <w:noProof/>
                <w:webHidden/>
              </w:rPr>
              <w:tab/>
            </w:r>
            <w:r w:rsidR="001B133E">
              <w:rPr>
                <w:noProof/>
                <w:webHidden/>
              </w:rPr>
              <w:fldChar w:fldCharType="begin"/>
            </w:r>
            <w:r w:rsidR="001B133E">
              <w:rPr>
                <w:noProof/>
                <w:webHidden/>
              </w:rPr>
              <w:instrText xml:space="preserve"> PAGEREF _Toc150961952 \h </w:instrText>
            </w:r>
            <w:r w:rsidR="001B133E">
              <w:rPr>
                <w:noProof/>
                <w:webHidden/>
              </w:rPr>
            </w:r>
            <w:r w:rsidR="001B133E">
              <w:rPr>
                <w:noProof/>
                <w:webHidden/>
              </w:rPr>
              <w:fldChar w:fldCharType="separate"/>
            </w:r>
            <w:r w:rsidR="000C524F">
              <w:rPr>
                <w:noProof/>
                <w:webHidden/>
              </w:rPr>
              <w:t>46</w:t>
            </w:r>
            <w:r w:rsidR="001B133E">
              <w:rPr>
                <w:noProof/>
                <w:webHidden/>
              </w:rPr>
              <w:fldChar w:fldCharType="end"/>
            </w:r>
          </w:hyperlink>
        </w:p>
        <w:p w14:paraId="5618A7F0" w14:textId="2A3128FB"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53" w:history="1">
            <w:r w:rsidR="001B133E" w:rsidRPr="00BB41F2">
              <w:rPr>
                <w:rStyle w:val="Hyperlink"/>
                <w:noProof/>
              </w:rPr>
              <w:t>Domain Specific Hope Scale</w:t>
            </w:r>
            <w:r w:rsidR="001B133E">
              <w:rPr>
                <w:noProof/>
                <w:webHidden/>
              </w:rPr>
              <w:tab/>
            </w:r>
            <w:r w:rsidR="001B133E">
              <w:rPr>
                <w:noProof/>
                <w:webHidden/>
              </w:rPr>
              <w:fldChar w:fldCharType="begin"/>
            </w:r>
            <w:r w:rsidR="001B133E">
              <w:rPr>
                <w:noProof/>
                <w:webHidden/>
              </w:rPr>
              <w:instrText xml:space="preserve"> PAGEREF _Toc150961953 \h </w:instrText>
            </w:r>
            <w:r w:rsidR="001B133E">
              <w:rPr>
                <w:noProof/>
                <w:webHidden/>
              </w:rPr>
            </w:r>
            <w:r w:rsidR="001B133E">
              <w:rPr>
                <w:noProof/>
                <w:webHidden/>
              </w:rPr>
              <w:fldChar w:fldCharType="separate"/>
            </w:r>
            <w:r w:rsidR="000C524F">
              <w:rPr>
                <w:noProof/>
                <w:webHidden/>
              </w:rPr>
              <w:t>47</w:t>
            </w:r>
            <w:r w:rsidR="001B133E">
              <w:rPr>
                <w:noProof/>
                <w:webHidden/>
              </w:rPr>
              <w:fldChar w:fldCharType="end"/>
            </w:r>
          </w:hyperlink>
        </w:p>
        <w:p w14:paraId="0AEF8073" w14:textId="24FBDA92"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54" w:history="1">
            <w:r w:rsidR="001B133E" w:rsidRPr="00BB41F2">
              <w:rPr>
                <w:rStyle w:val="Hyperlink"/>
                <w:noProof/>
              </w:rPr>
              <w:t>Work Hope Scale</w:t>
            </w:r>
            <w:r w:rsidR="001B133E">
              <w:rPr>
                <w:noProof/>
                <w:webHidden/>
              </w:rPr>
              <w:tab/>
            </w:r>
            <w:r w:rsidR="001B133E">
              <w:rPr>
                <w:noProof/>
                <w:webHidden/>
              </w:rPr>
              <w:fldChar w:fldCharType="begin"/>
            </w:r>
            <w:r w:rsidR="001B133E">
              <w:rPr>
                <w:noProof/>
                <w:webHidden/>
              </w:rPr>
              <w:instrText xml:space="preserve"> PAGEREF _Toc150961954 \h </w:instrText>
            </w:r>
            <w:r w:rsidR="001B133E">
              <w:rPr>
                <w:noProof/>
                <w:webHidden/>
              </w:rPr>
            </w:r>
            <w:r w:rsidR="001B133E">
              <w:rPr>
                <w:noProof/>
                <w:webHidden/>
              </w:rPr>
              <w:fldChar w:fldCharType="separate"/>
            </w:r>
            <w:r w:rsidR="000C524F">
              <w:rPr>
                <w:noProof/>
                <w:webHidden/>
              </w:rPr>
              <w:t>48</w:t>
            </w:r>
            <w:r w:rsidR="001B133E">
              <w:rPr>
                <w:noProof/>
                <w:webHidden/>
              </w:rPr>
              <w:fldChar w:fldCharType="end"/>
            </w:r>
          </w:hyperlink>
        </w:p>
        <w:p w14:paraId="211F8296" w14:textId="1DA5A84F"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55" w:history="1">
            <w:r w:rsidR="001B133E" w:rsidRPr="00BB41F2">
              <w:rPr>
                <w:rStyle w:val="Hyperlink"/>
                <w:noProof/>
              </w:rPr>
              <w:t>Collective Hope</w:t>
            </w:r>
            <w:r w:rsidR="001B133E">
              <w:rPr>
                <w:noProof/>
                <w:webHidden/>
              </w:rPr>
              <w:tab/>
            </w:r>
            <w:r w:rsidR="001B133E">
              <w:rPr>
                <w:noProof/>
                <w:webHidden/>
              </w:rPr>
              <w:fldChar w:fldCharType="begin"/>
            </w:r>
            <w:r w:rsidR="001B133E">
              <w:rPr>
                <w:noProof/>
                <w:webHidden/>
              </w:rPr>
              <w:instrText xml:space="preserve"> PAGEREF _Toc150961955 \h </w:instrText>
            </w:r>
            <w:r w:rsidR="001B133E">
              <w:rPr>
                <w:noProof/>
                <w:webHidden/>
              </w:rPr>
            </w:r>
            <w:r w:rsidR="001B133E">
              <w:rPr>
                <w:noProof/>
                <w:webHidden/>
              </w:rPr>
              <w:fldChar w:fldCharType="separate"/>
            </w:r>
            <w:r w:rsidR="000C524F">
              <w:rPr>
                <w:noProof/>
                <w:webHidden/>
              </w:rPr>
              <w:t>49</w:t>
            </w:r>
            <w:r w:rsidR="001B133E">
              <w:rPr>
                <w:noProof/>
                <w:webHidden/>
              </w:rPr>
              <w:fldChar w:fldCharType="end"/>
            </w:r>
          </w:hyperlink>
        </w:p>
        <w:p w14:paraId="50E180EB" w14:textId="63378CE4"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56" w:history="1">
            <w:r w:rsidR="001B133E" w:rsidRPr="00BB41F2">
              <w:rPr>
                <w:rStyle w:val="Hyperlink"/>
                <w:noProof/>
              </w:rPr>
              <w:t>Summary</w:t>
            </w:r>
            <w:r w:rsidR="001B133E">
              <w:rPr>
                <w:noProof/>
                <w:webHidden/>
              </w:rPr>
              <w:tab/>
            </w:r>
            <w:r w:rsidR="001B133E">
              <w:rPr>
                <w:noProof/>
                <w:webHidden/>
              </w:rPr>
              <w:fldChar w:fldCharType="begin"/>
            </w:r>
            <w:r w:rsidR="001B133E">
              <w:rPr>
                <w:noProof/>
                <w:webHidden/>
              </w:rPr>
              <w:instrText xml:space="preserve"> PAGEREF _Toc150961956 \h </w:instrText>
            </w:r>
            <w:r w:rsidR="001B133E">
              <w:rPr>
                <w:noProof/>
                <w:webHidden/>
              </w:rPr>
            </w:r>
            <w:r w:rsidR="001B133E">
              <w:rPr>
                <w:noProof/>
                <w:webHidden/>
              </w:rPr>
              <w:fldChar w:fldCharType="separate"/>
            </w:r>
            <w:r w:rsidR="000C524F">
              <w:rPr>
                <w:noProof/>
                <w:webHidden/>
              </w:rPr>
              <w:t>50</w:t>
            </w:r>
            <w:r w:rsidR="001B133E">
              <w:rPr>
                <w:noProof/>
                <w:webHidden/>
              </w:rPr>
              <w:fldChar w:fldCharType="end"/>
            </w:r>
          </w:hyperlink>
        </w:p>
        <w:p w14:paraId="761B9BB2" w14:textId="1894AA14"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57" w:history="1">
            <w:r w:rsidR="001B133E" w:rsidRPr="00BB41F2">
              <w:rPr>
                <w:rStyle w:val="Hyperlink"/>
                <w:noProof/>
              </w:rPr>
              <w:t>Item Generation</w:t>
            </w:r>
            <w:r w:rsidR="001B133E">
              <w:rPr>
                <w:noProof/>
                <w:webHidden/>
              </w:rPr>
              <w:tab/>
            </w:r>
            <w:r w:rsidR="001B133E">
              <w:rPr>
                <w:noProof/>
                <w:webHidden/>
              </w:rPr>
              <w:fldChar w:fldCharType="begin"/>
            </w:r>
            <w:r w:rsidR="001B133E">
              <w:rPr>
                <w:noProof/>
                <w:webHidden/>
              </w:rPr>
              <w:instrText xml:space="preserve"> PAGEREF _Toc150961957 \h </w:instrText>
            </w:r>
            <w:r w:rsidR="001B133E">
              <w:rPr>
                <w:noProof/>
                <w:webHidden/>
              </w:rPr>
            </w:r>
            <w:r w:rsidR="001B133E">
              <w:rPr>
                <w:noProof/>
                <w:webHidden/>
              </w:rPr>
              <w:fldChar w:fldCharType="separate"/>
            </w:r>
            <w:r w:rsidR="000C524F">
              <w:rPr>
                <w:noProof/>
                <w:webHidden/>
              </w:rPr>
              <w:t>51</w:t>
            </w:r>
            <w:r w:rsidR="001B133E">
              <w:rPr>
                <w:noProof/>
                <w:webHidden/>
              </w:rPr>
              <w:fldChar w:fldCharType="end"/>
            </w:r>
          </w:hyperlink>
        </w:p>
        <w:p w14:paraId="1C310430" w14:textId="76E652E7"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58" w:history="1">
            <w:r w:rsidR="001B133E" w:rsidRPr="00BB41F2">
              <w:rPr>
                <w:rStyle w:val="Hyperlink"/>
                <w:noProof/>
              </w:rPr>
              <w:t>Assessing Validity of the HCL Items</w:t>
            </w:r>
            <w:r w:rsidR="001B133E">
              <w:rPr>
                <w:noProof/>
                <w:webHidden/>
              </w:rPr>
              <w:tab/>
            </w:r>
            <w:r w:rsidR="001B133E">
              <w:rPr>
                <w:noProof/>
                <w:webHidden/>
              </w:rPr>
              <w:fldChar w:fldCharType="begin"/>
            </w:r>
            <w:r w:rsidR="001B133E">
              <w:rPr>
                <w:noProof/>
                <w:webHidden/>
              </w:rPr>
              <w:instrText xml:space="preserve"> PAGEREF _Toc150961958 \h </w:instrText>
            </w:r>
            <w:r w:rsidR="001B133E">
              <w:rPr>
                <w:noProof/>
                <w:webHidden/>
              </w:rPr>
            </w:r>
            <w:r w:rsidR="001B133E">
              <w:rPr>
                <w:noProof/>
                <w:webHidden/>
              </w:rPr>
              <w:fldChar w:fldCharType="separate"/>
            </w:r>
            <w:r w:rsidR="000C524F">
              <w:rPr>
                <w:noProof/>
                <w:webHidden/>
              </w:rPr>
              <w:t>54</w:t>
            </w:r>
            <w:r w:rsidR="001B133E">
              <w:rPr>
                <w:noProof/>
                <w:webHidden/>
              </w:rPr>
              <w:fldChar w:fldCharType="end"/>
            </w:r>
          </w:hyperlink>
        </w:p>
        <w:p w14:paraId="1F7A571E" w14:textId="0E7B52E9"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59" w:history="1">
            <w:r w:rsidR="001B133E" w:rsidRPr="00BB41F2">
              <w:rPr>
                <w:rStyle w:val="Hyperlink"/>
                <w:noProof/>
                <w:shd w:val="clear" w:color="auto" w:fill="FFFFFF"/>
              </w:rPr>
              <w:t>Item-Objective Congruency</w:t>
            </w:r>
            <w:r w:rsidR="001B133E">
              <w:rPr>
                <w:noProof/>
                <w:webHidden/>
              </w:rPr>
              <w:tab/>
            </w:r>
            <w:r w:rsidR="001B133E">
              <w:rPr>
                <w:noProof/>
                <w:webHidden/>
              </w:rPr>
              <w:fldChar w:fldCharType="begin"/>
            </w:r>
            <w:r w:rsidR="001B133E">
              <w:rPr>
                <w:noProof/>
                <w:webHidden/>
              </w:rPr>
              <w:instrText xml:space="preserve"> PAGEREF _Toc150961959 \h </w:instrText>
            </w:r>
            <w:r w:rsidR="001B133E">
              <w:rPr>
                <w:noProof/>
                <w:webHidden/>
              </w:rPr>
            </w:r>
            <w:r w:rsidR="001B133E">
              <w:rPr>
                <w:noProof/>
                <w:webHidden/>
              </w:rPr>
              <w:fldChar w:fldCharType="separate"/>
            </w:r>
            <w:r w:rsidR="000C524F">
              <w:rPr>
                <w:noProof/>
                <w:webHidden/>
              </w:rPr>
              <w:t>55</w:t>
            </w:r>
            <w:r w:rsidR="001B133E">
              <w:rPr>
                <w:noProof/>
                <w:webHidden/>
              </w:rPr>
              <w:fldChar w:fldCharType="end"/>
            </w:r>
          </w:hyperlink>
        </w:p>
        <w:p w14:paraId="336CDDC9" w14:textId="1EE6CD3E"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60" w:history="1">
            <w:r w:rsidR="001B133E" w:rsidRPr="00BB41F2">
              <w:rPr>
                <w:rStyle w:val="Hyperlink"/>
                <w:noProof/>
                <w:shd w:val="clear" w:color="auto" w:fill="FFFFFF"/>
              </w:rPr>
              <w:t>Expert Review</w:t>
            </w:r>
            <w:r w:rsidR="001B133E">
              <w:rPr>
                <w:noProof/>
                <w:webHidden/>
              </w:rPr>
              <w:tab/>
            </w:r>
            <w:r w:rsidR="001B133E">
              <w:rPr>
                <w:noProof/>
                <w:webHidden/>
              </w:rPr>
              <w:fldChar w:fldCharType="begin"/>
            </w:r>
            <w:r w:rsidR="001B133E">
              <w:rPr>
                <w:noProof/>
                <w:webHidden/>
              </w:rPr>
              <w:instrText xml:space="preserve"> PAGEREF _Toc150961960 \h </w:instrText>
            </w:r>
            <w:r w:rsidR="001B133E">
              <w:rPr>
                <w:noProof/>
                <w:webHidden/>
              </w:rPr>
            </w:r>
            <w:r w:rsidR="001B133E">
              <w:rPr>
                <w:noProof/>
                <w:webHidden/>
              </w:rPr>
              <w:fldChar w:fldCharType="separate"/>
            </w:r>
            <w:r w:rsidR="000C524F">
              <w:rPr>
                <w:noProof/>
                <w:webHidden/>
              </w:rPr>
              <w:t>59</w:t>
            </w:r>
            <w:r w:rsidR="001B133E">
              <w:rPr>
                <w:noProof/>
                <w:webHidden/>
              </w:rPr>
              <w:fldChar w:fldCharType="end"/>
            </w:r>
          </w:hyperlink>
        </w:p>
        <w:p w14:paraId="72853139" w14:textId="1907067E"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61" w:history="1">
            <w:r w:rsidR="001B133E" w:rsidRPr="00BB41F2">
              <w:rPr>
                <w:rStyle w:val="Hyperlink"/>
                <w:noProof/>
              </w:rPr>
              <w:t>Convergent and Discriminant Validity Rationale</w:t>
            </w:r>
            <w:r w:rsidR="001B133E">
              <w:rPr>
                <w:noProof/>
                <w:webHidden/>
              </w:rPr>
              <w:tab/>
            </w:r>
            <w:r w:rsidR="001B133E">
              <w:rPr>
                <w:noProof/>
                <w:webHidden/>
              </w:rPr>
              <w:fldChar w:fldCharType="begin"/>
            </w:r>
            <w:r w:rsidR="001B133E">
              <w:rPr>
                <w:noProof/>
                <w:webHidden/>
              </w:rPr>
              <w:instrText xml:space="preserve"> PAGEREF _Toc150961961 \h </w:instrText>
            </w:r>
            <w:r w:rsidR="001B133E">
              <w:rPr>
                <w:noProof/>
                <w:webHidden/>
              </w:rPr>
            </w:r>
            <w:r w:rsidR="001B133E">
              <w:rPr>
                <w:noProof/>
                <w:webHidden/>
              </w:rPr>
              <w:fldChar w:fldCharType="separate"/>
            </w:r>
            <w:r w:rsidR="000C524F">
              <w:rPr>
                <w:noProof/>
                <w:webHidden/>
              </w:rPr>
              <w:t>62</w:t>
            </w:r>
            <w:r w:rsidR="001B133E">
              <w:rPr>
                <w:noProof/>
                <w:webHidden/>
              </w:rPr>
              <w:fldChar w:fldCharType="end"/>
            </w:r>
          </w:hyperlink>
        </w:p>
        <w:p w14:paraId="7ABE434D" w14:textId="12CBEB8F"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62" w:history="1">
            <w:r w:rsidR="001B133E" w:rsidRPr="00BB41F2">
              <w:rPr>
                <w:rStyle w:val="Hyperlink"/>
                <w:noProof/>
                <w:shd w:val="clear" w:color="auto" w:fill="FFFFFF"/>
              </w:rPr>
              <w:t>Empirical Study</w:t>
            </w:r>
            <w:r w:rsidR="001B133E">
              <w:rPr>
                <w:noProof/>
                <w:webHidden/>
              </w:rPr>
              <w:tab/>
            </w:r>
            <w:r w:rsidR="001B133E">
              <w:rPr>
                <w:noProof/>
                <w:webHidden/>
              </w:rPr>
              <w:fldChar w:fldCharType="begin"/>
            </w:r>
            <w:r w:rsidR="001B133E">
              <w:rPr>
                <w:noProof/>
                <w:webHidden/>
              </w:rPr>
              <w:instrText xml:space="preserve"> PAGEREF _Toc150961962 \h </w:instrText>
            </w:r>
            <w:r w:rsidR="001B133E">
              <w:rPr>
                <w:noProof/>
                <w:webHidden/>
              </w:rPr>
            </w:r>
            <w:r w:rsidR="001B133E">
              <w:rPr>
                <w:noProof/>
                <w:webHidden/>
              </w:rPr>
              <w:fldChar w:fldCharType="separate"/>
            </w:r>
            <w:r w:rsidR="000C524F">
              <w:rPr>
                <w:noProof/>
                <w:webHidden/>
              </w:rPr>
              <w:t>64</w:t>
            </w:r>
            <w:r w:rsidR="001B133E">
              <w:rPr>
                <w:noProof/>
                <w:webHidden/>
              </w:rPr>
              <w:fldChar w:fldCharType="end"/>
            </w:r>
          </w:hyperlink>
        </w:p>
        <w:p w14:paraId="7028DAE1" w14:textId="373F2908"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63" w:history="1">
            <w:r w:rsidR="001B133E" w:rsidRPr="00BB41F2">
              <w:rPr>
                <w:rStyle w:val="Hyperlink"/>
                <w:noProof/>
              </w:rPr>
              <w:t>Participants and Data Collection Procedure</w:t>
            </w:r>
            <w:r w:rsidR="001B133E">
              <w:rPr>
                <w:noProof/>
                <w:webHidden/>
              </w:rPr>
              <w:tab/>
            </w:r>
            <w:r w:rsidR="001B133E">
              <w:rPr>
                <w:noProof/>
                <w:webHidden/>
              </w:rPr>
              <w:fldChar w:fldCharType="begin"/>
            </w:r>
            <w:r w:rsidR="001B133E">
              <w:rPr>
                <w:noProof/>
                <w:webHidden/>
              </w:rPr>
              <w:instrText xml:space="preserve"> PAGEREF _Toc150961963 \h </w:instrText>
            </w:r>
            <w:r w:rsidR="001B133E">
              <w:rPr>
                <w:noProof/>
                <w:webHidden/>
              </w:rPr>
            </w:r>
            <w:r w:rsidR="001B133E">
              <w:rPr>
                <w:noProof/>
                <w:webHidden/>
              </w:rPr>
              <w:fldChar w:fldCharType="separate"/>
            </w:r>
            <w:r w:rsidR="000C524F">
              <w:rPr>
                <w:noProof/>
                <w:webHidden/>
              </w:rPr>
              <w:t>64</w:t>
            </w:r>
            <w:r w:rsidR="001B133E">
              <w:rPr>
                <w:noProof/>
                <w:webHidden/>
              </w:rPr>
              <w:fldChar w:fldCharType="end"/>
            </w:r>
          </w:hyperlink>
        </w:p>
        <w:p w14:paraId="6A61D7F5" w14:textId="09923EE5"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64" w:history="1">
            <w:r w:rsidR="001B133E" w:rsidRPr="00BB41F2">
              <w:rPr>
                <w:rStyle w:val="Hyperlink"/>
                <w:noProof/>
              </w:rPr>
              <w:t>Measures</w:t>
            </w:r>
            <w:r w:rsidR="001B133E">
              <w:rPr>
                <w:noProof/>
                <w:webHidden/>
              </w:rPr>
              <w:tab/>
            </w:r>
            <w:r w:rsidR="001B133E">
              <w:rPr>
                <w:noProof/>
                <w:webHidden/>
              </w:rPr>
              <w:fldChar w:fldCharType="begin"/>
            </w:r>
            <w:r w:rsidR="001B133E">
              <w:rPr>
                <w:noProof/>
                <w:webHidden/>
              </w:rPr>
              <w:instrText xml:space="preserve"> PAGEREF _Toc150961964 \h </w:instrText>
            </w:r>
            <w:r w:rsidR="001B133E">
              <w:rPr>
                <w:noProof/>
                <w:webHidden/>
              </w:rPr>
            </w:r>
            <w:r w:rsidR="001B133E">
              <w:rPr>
                <w:noProof/>
                <w:webHidden/>
              </w:rPr>
              <w:fldChar w:fldCharType="separate"/>
            </w:r>
            <w:r w:rsidR="000C524F">
              <w:rPr>
                <w:noProof/>
                <w:webHidden/>
              </w:rPr>
              <w:t>66</w:t>
            </w:r>
            <w:r w:rsidR="001B133E">
              <w:rPr>
                <w:noProof/>
                <w:webHidden/>
              </w:rPr>
              <w:fldChar w:fldCharType="end"/>
            </w:r>
          </w:hyperlink>
        </w:p>
        <w:p w14:paraId="46A6B356" w14:textId="5149475F"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65" w:history="1">
            <w:r w:rsidR="001B133E" w:rsidRPr="00BB41F2">
              <w:rPr>
                <w:rStyle w:val="Hyperlink"/>
                <w:noProof/>
                <w:shd w:val="clear" w:color="auto" w:fill="FFFFFF"/>
              </w:rPr>
              <w:t>Analysis</w:t>
            </w:r>
            <w:r w:rsidR="001B133E">
              <w:rPr>
                <w:noProof/>
                <w:webHidden/>
              </w:rPr>
              <w:tab/>
            </w:r>
            <w:r w:rsidR="001B133E">
              <w:rPr>
                <w:noProof/>
                <w:webHidden/>
              </w:rPr>
              <w:fldChar w:fldCharType="begin"/>
            </w:r>
            <w:r w:rsidR="001B133E">
              <w:rPr>
                <w:noProof/>
                <w:webHidden/>
              </w:rPr>
              <w:instrText xml:space="preserve"> PAGEREF _Toc150961965 \h </w:instrText>
            </w:r>
            <w:r w:rsidR="001B133E">
              <w:rPr>
                <w:noProof/>
                <w:webHidden/>
              </w:rPr>
            </w:r>
            <w:r w:rsidR="001B133E">
              <w:rPr>
                <w:noProof/>
                <w:webHidden/>
              </w:rPr>
              <w:fldChar w:fldCharType="separate"/>
            </w:r>
            <w:r w:rsidR="000C524F">
              <w:rPr>
                <w:noProof/>
                <w:webHidden/>
              </w:rPr>
              <w:t>68</w:t>
            </w:r>
            <w:r w:rsidR="001B133E">
              <w:rPr>
                <w:noProof/>
                <w:webHidden/>
              </w:rPr>
              <w:fldChar w:fldCharType="end"/>
            </w:r>
          </w:hyperlink>
        </w:p>
        <w:p w14:paraId="043AC236" w14:textId="6C0B18D3"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66" w:history="1">
            <w:r w:rsidR="001B133E" w:rsidRPr="00BB41F2">
              <w:rPr>
                <w:rStyle w:val="Hyperlink"/>
                <w:noProof/>
              </w:rPr>
              <w:t>Limitations</w:t>
            </w:r>
            <w:r w:rsidR="001B133E">
              <w:rPr>
                <w:noProof/>
                <w:webHidden/>
              </w:rPr>
              <w:tab/>
            </w:r>
            <w:r w:rsidR="001B133E">
              <w:rPr>
                <w:noProof/>
                <w:webHidden/>
              </w:rPr>
              <w:fldChar w:fldCharType="begin"/>
            </w:r>
            <w:r w:rsidR="001B133E">
              <w:rPr>
                <w:noProof/>
                <w:webHidden/>
              </w:rPr>
              <w:instrText xml:space="preserve"> PAGEREF _Toc150961966 \h </w:instrText>
            </w:r>
            <w:r w:rsidR="001B133E">
              <w:rPr>
                <w:noProof/>
                <w:webHidden/>
              </w:rPr>
            </w:r>
            <w:r w:rsidR="001B133E">
              <w:rPr>
                <w:noProof/>
                <w:webHidden/>
              </w:rPr>
              <w:fldChar w:fldCharType="separate"/>
            </w:r>
            <w:r w:rsidR="000C524F">
              <w:rPr>
                <w:noProof/>
                <w:webHidden/>
              </w:rPr>
              <w:t>69</w:t>
            </w:r>
            <w:r w:rsidR="001B133E">
              <w:rPr>
                <w:noProof/>
                <w:webHidden/>
              </w:rPr>
              <w:fldChar w:fldCharType="end"/>
            </w:r>
          </w:hyperlink>
        </w:p>
        <w:p w14:paraId="5D394E88" w14:textId="4F5F9863"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67" w:history="1">
            <w:r w:rsidR="001B133E" w:rsidRPr="00BB41F2">
              <w:rPr>
                <w:rStyle w:val="Hyperlink"/>
                <w:noProof/>
              </w:rPr>
              <w:t>Results</w:t>
            </w:r>
            <w:r w:rsidR="001B133E">
              <w:rPr>
                <w:noProof/>
                <w:webHidden/>
              </w:rPr>
              <w:tab/>
            </w:r>
            <w:r w:rsidR="001B133E">
              <w:rPr>
                <w:noProof/>
                <w:webHidden/>
              </w:rPr>
              <w:fldChar w:fldCharType="begin"/>
            </w:r>
            <w:r w:rsidR="001B133E">
              <w:rPr>
                <w:noProof/>
                <w:webHidden/>
              </w:rPr>
              <w:instrText xml:space="preserve"> PAGEREF _Toc150961967 \h </w:instrText>
            </w:r>
            <w:r w:rsidR="001B133E">
              <w:rPr>
                <w:noProof/>
                <w:webHidden/>
              </w:rPr>
            </w:r>
            <w:r w:rsidR="001B133E">
              <w:rPr>
                <w:noProof/>
                <w:webHidden/>
              </w:rPr>
              <w:fldChar w:fldCharType="separate"/>
            </w:r>
            <w:r w:rsidR="000C524F">
              <w:rPr>
                <w:noProof/>
                <w:webHidden/>
              </w:rPr>
              <w:t>69</w:t>
            </w:r>
            <w:r w:rsidR="001B133E">
              <w:rPr>
                <w:noProof/>
                <w:webHidden/>
              </w:rPr>
              <w:fldChar w:fldCharType="end"/>
            </w:r>
          </w:hyperlink>
        </w:p>
        <w:p w14:paraId="7A86AB18" w14:textId="5FF4627E"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68" w:history="1">
            <w:r w:rsidR="001B133E" w:rsidRPr="00BB41F2">
              <w:rPr>
                <w:rStyle w:val="Hyperlink"/>
                <w:noProof/>
              </w:rPr>
              <w:t>Structural Validity</w:t>
            </w:r>
            <w:r w:rsidR="001B133E">
              <w:rPr>
                <w:noProof/>
                <w:webHidden/>
              </w:rPr>
              <w:tab/>
            </w:r>
            <w:r w:rsidR="001B133E">
              <w:rPr>
                <w:noProof/>
                <w:webHidden/>
              </w:rPr>
              <w:fldChar w:fldCharType="begin"/>
            </w:r>
            <w:r w:rsidR="001B133E">
              <w:rPr>
                <w:noProof/>
                <w:webHidden/>
              </w:rPr>
              <w:instrText xml:space="preserve"> PAGEREF _Toc150961968 \h </w:instrText>
            </w:r>
            <w:r w:rsidR="001B133E">
              <w:rPr>
                <w:noProof/>
                <w:webHidden/>
              </w:rPr>
            </w:r>
            <w:r w:rsidR="001B133E">
              <w:rPr>
                <w:noProof/>
                <w:webHidden/>
              </w:rPr>
              <w:fldChar w:fldCharType="separate"/>
            </w:r>
            <w:r w:rsidR="000C524F">
              <w:rPr>
                <w:noProof/>
                <w:webHidden/>
              </w:rPr>
              <w:t>69</w:t>
            </w:r>
            <w:r w:rsidR="001B133E">
              <w:rPr>
                <w:noProof/>
                <w:webHidden/>
              </w:rPr>
              <w:fldChar w:fldCharType="end"/>
            </w:r>
          </w:hyperlink>
        </w:p>
        <w:p w14:paraId="1B5EA2F2" w14:textId="4E6ADA49"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69" w:history="1">
            <w:r w:rsidR="001B133E" w:rsidRPr="00BB41F2">
              <w:rPr>
                <w:rStyle w:val="Hyperlink"/>
                <w:noProof/>
              </w:rPr>
              <w:t>Convergent and Discriminant Validity</w:t>
            </w:r>
            <w:r w:rsidR="001B133E">
              <w:rPr>
                <w:noProof/>
                <w:webHidden/>
              </w:rPr>
              <w:tab/>
            </w:r>
            <w:r w:rsidR="001B133E">
              <w:rPr>
                <w:noProof/>
                <w:webHidden/>
              </w:rPr>
              <w:fldChar w:fldCharType="begin"/>
            </w:r>
            <w:r w:rsidR="001B133E">
              <w:rPr>
                <w:noProof/>
                <w:webHidden/>
              </w:rPr>
              <w:instrText xml:space="preserve"> PAGEREF _Toc150961969 \h </w:instrText>
            </w:r>
            <w:r w:rsidR="001B133E">
              <w:rPr>
                <w:noProof/>
                <w:webHidden/>
              </w:rPr>
            </w:r>
            <w:r w:rsidR="001B133E">
              <w:rPr>
                <w:noProof/>
                <w:webHidden/>
              </w:rPr>
              <w:fldChar w:fldCharType="separate"/>
            </w:r>
            <w:r w:rsidR="000C524F">
              <w:rPr>
                <w:noProof/>
                <w:webHidden/>
              </w:rPr>
              <w:t>72</w:t>
            </w:r>
            <w:r w:rsidR="001B133E">
              <w:rPr>
                <w:noProof/>
                <w:webHidden/>
              </w:rPr>
              <w:fldChar w:fldCharType="end"/>
            </w:r>
          </w:hyperlink>
        </w:p>
        <w:p w14:paraId="189DCEB2" w14:textId="55DFF9BA"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70" w:history="1">
            <w:r w:rsidR="001B133E" w:rsidRPr="00BB41F2">
              <w:rPr>
                <w:rStyle w:val="Hyperlink"/>
                <w:noProof/>
              </w:rPr>
              <w:t>Discussion</w:t>
            </w:r>
            <w:r w:rsidR="001B133E">
              <w:rPr>
                <w:noProof/>
                <w:webHidden/>
              </w:rPr>
              <w:tab/>
            </w:r>
            <w:r w:rsidR="001B133E">
              <w:rPr>
                <w:noProof/>
                <w:webHidden/>
              </w:rPr>
              <w:fldChar w:fldCharType="begin"/>
            </w:r>
            <w:r w:rsidR="001B133E">
              <w:rPr>
                <w:noProof/>
                <w:webHidden/>
              </w:rPr>
              <w:instrText xml:space="preserve"> PAGEREF _Toc150961970 \h </w:instrText>
            </w:r>
            <w:r w:rsidR="001B133E">
              <w:rPr>
                <w:noProof/>
                <w:webHidden/>
              </w:rPr>
            </w:r>
            <w:r w:rsidR="001B133E">
              <w:rPr>
                <w:noProof/>
                <w:webHidden/>
              </w:rPr>
              <w:fldChar w:fldCharType="separate"/>
            </w:r>
            <w:r w:rsidR="000C524F">
              <w:rPr>
                <w:noProof/>
                <w:webHidden/>
              </w:rPr>
              <w:t>75</w:t>
            </w:r>
            <w:r w:rsidR="001B133E">
              <w:rPr>
                <w:noProof/>
                <w:webHidden/>
              </w:rPr>
              <w:fldChar w:fldCharType="end"/>
            </w:r>
          </w:hyperlink>
        </w:p>
        <w:p w14:paraId="790F3FA7" w14:textId="5F9E749C"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71" w:history="1">
            <w:r w:rsidR="001B133E" w:rsidRPr="00BB41F2">
              <w:rPr>
                <w:rStyle w:val="Hyperlink"/>
                <w:noProof/>
              </w:rPr>
              <w:t>Conclusion</w:t>
            </w:r>
            <w:r w:rsidR="001B133E">
              <w:rPr>
                <w:noProof/>
                <w:webHidden/>
              </w:rPr>
              <w:tab/>
            </w:r>
            <w:r w:rsidR="001B133E">
              <w:rPr>
                <w:noProof/>
                <w:webHidden/>
              </w:rPr>
              <w:fldChar w:fldCharType="begin"/>
            </w:r>
            <w:r w:rsidR="001B133E">
              <w:rPr>
                <w:noProof/>
                <w:webHidden/>
              </w:rPr>
              <w:instrText xml:space="preserve"> PAGEREF _Toc150961971 \h </w:instrText>
            </w:r>
            <w:r w:rsidR="001B133E">
              <w:rPr>
                <w:noProof/>
                <w:webHidden/>
              </w:rPr>
            </w:r>
            <w:r w:rsidR="001B133E">
              <w:rPr>
                <w:noProof/>
                <w:webHidden/>
              </w:rPr>
              <w:fldChar w:fldCharType="separate"/>
            </w:r>
            <w:r w:rsidR="000C524F">
              <w:rPr>
                <w:noProof/>
                <w:webHidden/>
              </w:rPr>
              <w:t>79</w:t>
            </w:r>
            <w:r w:rsidR="001B133E">
              <w:rPr>
                <w:noProof/>
                <w:webHidden/>
              </w:rPr>
              <w:fldChar w:fldCharType="end"/>
            </w:r>
          </w:hyperlink>
        </w:p>
        <w:p w14:paraId="5909E453" w14:textId="30C1D212"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72" w:history="1">
            <w:r w:rsidR="001B133E" w:rsidRPr="00BB41F2">
              <w:rPr>
                <w:rStyle w:val="Hyperlink"/>
                <w:noProof/>
              </w:rPr>
              <w:t>References</w:t>
            </w:r>
            <w:r w:rsidR="001B133E">
              <w:rPr>
                <w:noProof/>
                <w:webHidden/>
              </w:rPr>
              <w:tab/>
            </w:r>
            <w:r w:rsidR="001B133E">
              <w:rPr>
                <w:noProof/>
                <w:webHidden/>
              </w:rPr>
              <w:fldChar w:fldCharType="begin"/>
            </w:r>
            <w:r w:rsidR="001B133E">
              <w:rPr>
                <w:noProof/>
                <w:webHidden/>
              </w:rPr>
              <w:instrText xml:space="preserve"> PAGEREF _Toc150961972 \h </w:instrText>
            </w:r>
            <w:r w:rsidR="001B133E">
              <w:rPr>
                <w:noProof/>
                <w:webHidden/>
              </w:rPr>
            </w:r>
            <w:r w:rsidR="001B133E">
              <w:rPr>
                <w:noProof/>
                <w:webHidden/>
              </w:rPr>
              <w:fldChar w:fldCharType="separate"/>
            </w:r>
            <w:r w:rsidR="000C524F">
              <w:rPr>
                <w:noProof/>
                <w:webHidden/>
              </w:rPr>
              <w:t>80</w:t>
            </w:r>
            <w:r w:rsidR="001B133E">
              <w:rPr>
                <w:noProof/>
                <w:webHidden/>
              </w:rPr>
              <w:fldChar w:fldCharType="end"/>
            </w:r>
          </w:hyperlink>
        </w:p>
        <w:p w14:paraId="6B892B54" w14:textId="4AF38BC5"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73" w:history="1">
            <w:r w:rsidR="001B133E" w:rsidRPr="00BB41F2">
              <w:rPr>
                <w:rStyle w:val="Hyperlink"/>
                <w:noProof/>
              </w:rPr>
              <w:t>Appendix A: Hope-Centered Leadership Measure</w:t>
            </w:r>
            <w:r w:rsidR="001B133E">
              <w:rPr>
                <w:noProof/>
                <w:webHidden/>
              </w:rPr>
              <w:tab/>
            </w:r>
            <w:r w:rsidR="001B133E">
              <w:rPr>
                <w:noProof/>
                <w:webHidden/>
              </w:rPr>
              <w:fldChar w:fldCharType="begin"/>
            </w:r>
            <w:r w:rsidR="001B133E">
              <w:rPr>
                <w:noProof/>
                <w:webHidden/>
              </w:rPr>
              <w:instrText xml:space="preserve"> PAGEREF _Toc150961973 \h </w:instrText>
            </w:r>
            <w:r w:rsidR="001B133E">
              <w:rPr>
                <w:noProof/>
                <w:webHidden/>
              </w:rPr>
            </w:r>
            <w:r w:rsidR="001B133E">
              <w:rPr>
                <w:noProof/>
                <w:webHidden/>
              </w:rPr>
              <w:fldChar w:fldCharType="separate"/>
            </w:r>
            <w:r w:rsidR="000C524F">
              <w:rPr>
                <w:noProof/>
                <w:webHidden/>
              </w:rPr>
              <w:t>87</w:t>
            </w:r>
            <w:r w:rsidR="001B133E">
              <w:rPr>
                <w:noProof/>
                <w:webHidden/>
              </w:rPr>
              <w:fldChar w:fldCharType="end"/>
            </w:r>
          </w:hyperlink>
        </w:p>
        <w:p w14:paraId="085013EE" w14:textId="7EF68A3A"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74" w:history="1">
            <w:r w:rsidR="001B133E" w:rsidRPr="00BB41F2">
              <w:rPr>
                <w:rStyle w:val="Hyperlink"/>
                <w:noProof/>
              </w:rPr>
              <w:t>Appendix B: Analysis Of Missing Value Replacement</w:t>
            </w:r>
            <w:r w:rsidR="001B133E">
              <w:rPr>
                <w:noProof/>
                <w:webHidden/>
              </w:rPr>
              <w:tab/>
            </w:r>
            <w:r w:rsidR="001B133E">
              <w:rPr>
                <w:noProof/>
                <w:webHidden/>
              </w:rPr>
              <w:fldChar w:fldCharType="begin"/>
            </w:r>
            <w:r w:rsidR="001B133E">
              <w:rPr>
                <w:noProof/>
                <w:webHidden/>
              </w:rPr>
              <w:instrText xml:space="preserve"> PAGEREF _Toc150961974 \h </w:instrText>
            </w:r>
            <w:r w:rsidR="001B133E">
              <w:rPr>
                <w:noProof/>
                <w:webHidden/>
              </w:rPr>
            </w:r>
            <w:r w:rsidR="001B133E">
              <w:rPr>
                <w:noProof/>
                <w:webHidden/>
              </w:rPr>
              <w:fldChar w:fldCharType="separate"/>
            </w:r>
            <w:r w:rsidR="000C524F">
              <w:rPr>
                <w:noProof/>
                <w:webHidden/>
              </w:rPr>
              <w:t>88</w:t>
            </w:r>
            <w:r w:rsidR="001B133E">
              <w:rPr>
                <w:noProof/>
                <w:webHidden/>
              </w:rPr>
              <w:fldChar w:fldCharType="end"/>
            </w:r>
          </w:hyperlink>
        </w:p>
        <w:p w14:paraId="03193FD8" w14:textId="2EAC350C"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75" w:history="1">
            <w:r w:rsidR="001B133E" w:rsidRPr="00BB41F2">
              <w:rPr>
                <w:rStyle w:val="Hyperlink"/>
                <w:noProof/>
              </w:rPr>
              <w:t>MANUSCRIPT 3</w:t>
            </w:r>
            <w:r w:rsidR="001B133E">
              <w:rPr>
                <w:noProof/>
                <w:webHidden/>
              </w:rPr>
              <w:tab/>
            </w:r>
            <w:r w:rsidR="001B133E">
              <w:rPr>
                <w:noProof/>
                <w:webHidden/>
              </w:rPr>
              <w:fldChar w:fldCharType="begin"/>
            </w:r>
            <w:r w:rsidR="001B133E">
              <w:rPr>
                <w:noProof/>
                <w:webHidden/>
              </w:rPr>
              <w:instrText xml:space="preserve"> PAGEREF _Toc150961975 \h </w:instrText>
            </w:r>
            <w:r w:rsidR="001B133E">
              <w:rPr>
                <w:noProof/>
                <w:webHidden/>
              </w:rPr>
            </w:r>
            <w:r w:rsidR="001B133E">
              <w:rPr>
                <w:noProof/>
                <w:webHidden/>
              </w:rPr>
              <w:fldChar w:fldCharType="separate"/>
            </w:r>
            <w:r w:rsidR="000C524F">
              <w:rPr>
                <w:noProof/>
                <w:webHidden/>
              </w:rPr>
              <w:t>89</w:t>
            </w:r>
            <w:r w:rsidR="001B133E">
              <w:rPr>
                <w:noProof/>
                <w:webHidden/>
              </w:rPr>
              <w:fldChar w:fldCharType="end"/>
            </w:r>
          </w:hyperlink>
        </w:p>
        <w:p w14:paraId="7AB305A6" w14:textId="43BF28C3"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76" w:history="1">
            <w:r w:rsidR="001B133E" w:rsidRPr="00BB41F2">
              <w:rPr>
                <w:rStyle w:val="Hyperlink"/>
                <w:noProof/>
              </w:rPr>
              <w:t>Abstract</w:t>
            </w:r>
            <w:r w:rsidR="001B133E">
              <w:rPr>
                <w:noProof/>
                <w:webHidden/>
              </w:rPr>
              <w:tab/>
            </w:r>
            <w:r w:rsidR="001B133E">
              <w:rPr>
                <w:noProof/>
                <w:webHidden/>
              </w:rPr>
              <w:fldChar w:fldCharType="begin"/>
            </w:r>
            <w:r w:rsidR="001B133E">
              <w:rPr>
                <w:noProof/>
                <w:webHidden/>
              </w:rPr>
              <w:instrText xml:space="preserve"> PAGEREF _Toc150961976 \h </w:instrText>
            </w:r>
            <w:r w:rsidR="001B133E">
              <w:rPr>
                <w:noProof/>
                <w:webHidden/>
              </w:rPr>
            </w:r>
            <w:r w:rsidR="001B133E">
              <w:rPr>
                <w:noProof/>
                <w:webHidden/>
              </w:rPr>
              <w:fldChar w:fldCharType="separate"/>
            </w:r>
            <w:r w:rsidR="000C524F">
              <w:rPr>
                <w:noProof/>
                <w:webHidden/>
              </w:rPr>
              <w:t>90</w:t>
            </w:r>
            <w:r w:rsidR="001B133E">
              <w:rPr>
                <w:noProof/>
                <w:webHidden/>
              </w:rPr>
              <w:fldChar w:fldCharType="end"/>
            </w:r>
          </w:hyperlink>
        </w:p>
        <w:p w14:paraId="40ECBCC0" w14:textId="7482F0F1"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77" w:history="1">
            <w:r w:rsidR="001B133E" w:rsidRPr="00BB41F2">
              <w:rPr>
                <w:rStyle w:val="Hyperlink"/>
                <w:noProof/>
              </w:rPr>
              <w:t>Hope-Centered Leadership: A Resource for Employee Well-being</w:t>
            </w:r>
            <w:r w:rsidR="001B133E">
              <w:rPr>
                <w:noProof/>
                <w:webHidden/>
              </w:rPr>
              <w:tab/>
            </w:r>
            <w:r w:rsidR="001B133E">
              <w:rPr>
                <w:noProof/>
                <w:webHidden/>
              </w:rPr>
              <w:fldChar w:fldCharType="begin"/>
            </w:r>
            <w:r w:rsidR="001B133E">
              <w:rPr>
                <w:noProof/>
                <w:webHidden/>
              </w:rPr>
              <w:instrText xml:space="preserve"> PAGEREF _Toc150961977 \h </w:instrText>
            </w:r>
            <w:r w:rsidR="001B133E">
              <w:rPr>
                <w:noProof/>
                <w:webHidden/>
              </w:rPr>
            </w:r>
            <w:r w:rsidR="001B133E">
              <w:rPr>
                <w:noProof/>
                <w:webHidden/>
              </w:rPr>
              <w:fldChar w:fldCharType="separate"/>
            </w:r>
            <w:r w:rsidR="000C524F">
              <w:rPr>
                <w:noProof/>
                <w:webHidden/>
              </w:rPr>
              <w:t>91</w:t>
            </w:r>
            <w:r w:rsidR="001B133E">
              <w:rPr>
                <w:noProof/>
                <w:webHidden/>
              </w:rPr>
              <w:fldChar w:fldCharType="end"/>
            </w:r>
          </w:hyperlink>
        </w:p>
        <w:p w14:paraId="5511DD80" w14:textId="71294CD5"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78" w:history="1">
            <w:r w:rsidR="001B133E" w:rsidRPr="00BB41F2">
              <w:rPr>
                <w:rStyle w:val="Hyperlink"/>
                <w:noProof/>
              </w:rPr>
              <w:t>Hope-Centered Leadership</w:t>
            </w:r>
            <w:r w:rsidR="001B133E">
              <w:rPr>
                <w:noProof/>
                <w:webHidden/>
              </w:rPr>
              <w:tab/>
            </w:r>
            <w:r w:rsidR="001B133E">
              <w:rPr>
                <w:noProof/>
                <w:webHidden/>
              </w:rPr>
              <w:fldChar w:fldCharType="begin"/>
            </w:r>
            <w:r w:rsidR="001B133E">
              <w:rPr>
                <w:noProof/>
                <w:webHidden/>
              </w:rPr>
              <w:instrText xml:space="preserve"> PAGEREF _Toc150961978 \h </w:instrText>
            </w:r>
            <w:r w:rsidR="001B133E">
              <w:rPr>
                <w:noProof/>
                <w:webHidden/>
              </w:rPr>
            </w:r>
            <w:r w:rsidR="001B133E">
              <w:rPr>
                <w:noProof/>
                <w:webHidden/>
              </w:rPr>
              <w:fldChar w:fldCharType="separate"/>
            </w:r>
            <w:r w:rsidR="000C524F">
              <w:rPr>
                <w:noProof/>
                <w:webHidden/>
              </w:rPr>
              <w:t>92</w:t>
            </w:r>
            <w:r w:rsidR="001B133E">
              <w:rPr>
                <w:noProof/>
                <w:webHidden/>
              </w:rPr>
              <w:fldChar w:fldCharType="end"/>
            </w:r>
          </w:hyperlink>
        </w:p>
        <w:p w14:paraId="296B69D8" w14:textId="66529972"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79" w:history="1">
            <w:r w:rsidR="001B133E" w:rsidRPr="00BB41F2">
              <w:rPr>
                <w:rStyle w:val="Hyperlink"/>
                <w:noProof/>
              </w:rPr>
              <w:t>Job Demands – Resources Model</w:t>
            </w:r>
            <w:r w:rsidR="001B133E">
              <w:rPr>
                <w:noProof/>
                <w:webHidden/>
              </w:rPr>
              <w:tab/>
            </w:r>
            <w:r w:rsidR="001B133E">
              <w:rPr>
                <w:noProof/>
                <w:webHidden/>
              </w:rPr>
              <w:fldChar w:fldCharType="begin"/>
            </w:r>
            <w:r w:rsidR="001B133E">
              <w:rPr>
                <w:noProof/>
                <w:webHidden/>
              </w:rPr>
              <w:instrText xml:space="preserve"> PAGEREF _Toc150961979 \h </w:instrText>
            </w:r>
            <w:r w:rsidR="001B133E">
              <w:rPr>
                <w:noProof/>
                <w:webHidden/>
              </w:rPr>
            </w:r>
            <w:r w:rsidR="001B133E">
              <w:rPr>
                <w:noProof/>
                <w:webHidden/>
              </w:rPr>
              <w:fldChar w:fldCharType="separate"/>
            </w:r>
            <w:r w:rsidR="000C524F">
              <w:rPr>
                <w:noProof/>
                <w:webHidden/>
              </w:rPr>
              <w:t>94</w:t>
            </w:r>
            <w:r w:rsidR="001B133E">
              <w:rPr>
                <w:noProof/>
                <w:webHidden/>
              </w:rPr>
              <w:fldChar w:fldCharType="end"/>
            </w:r>
          </w:hyperlink>
        </w:p>
        <w:p w14:paraId="18C83DFE" w14:textId="7E75E1D3"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80" w:history="1">
            <w:r w:rsidR="001B133E" w:rsidRPr="00BB41F2">
              <w:rPr>
                <w:rStyle w:val="Hyperlink"/>
                <w:noProof/>
              </w:rPr>
              <w:t>Job Demands-Resources Theory</w:t>
            </w:r>
            <w:r w:rsidR="001B133E">
              <w:rPr>
                <w:noProof/>
                <w:webHidden/>
              </w:rPr>
              <w:tab/>
            </w:r>
            <w:r w:rsidR="001B133E">
              <w:rPr>
                <w:noProof/>
                <w:webHidden/>
              </w:rPr>
              <w:fldChar w:fldCharType="begin"/>
            </w:r>
            <w:r w:rsidR="001B133E">
              <w:rPr>
                <w:noProof/>
                <w:webHidden/>
              </w:rPr>
              <w:instrText xml:space="preserve"> PAGEREF _Toc150961980 \h </w:instrText>
            </w:r>
            <w:r w:rsidR="001B133E">
              <w:rPr>
                <w:noProof/>
                <w:webHidden/>
              </w:rPr>
            </w:r>
            <w:r w:rsidR="001B133E">
              <w:rPr>
                <w:noProof/>
                <w:webHidden/>
              </w:rPr>
              <w:fldChar w:fldCharType="separate"/>
            </w:r>
            <w:r w:rsidR="000C524F">
              <w:rPr>
                <w:noProof/>
                <w:webHidden/>
              </w:rPr>
              <w:t>94</w:t>
            </w:r>
            <w:r w:rsidR="001B133E">
              <w:rPr>
                <w:noProof/>
                <w:webHidden/>
              </w:rPr>
              <w:fldChar w:fldCharType="end"/>
            </w:r>
          </w:hyperlink>
        </w:p>
        <w:p w14:paraId="54FEE76E" w14:textId="3E68F219"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81" w:history="1">
            <w:r w:rsidR="001B133E" w:rsidRPr="00BB41F2">
              <w:rPr>
                <w:rStyle w:val="Hyperlink"/>
                <w:noProof/>
              </w:rPr>
              <w:t>Description of Job Demands</w:t>
            </w:r>
            <w:r w:rsidR="001B133E">
              <w:rPr>
                <w:noProof/>
                <w:webHidden/>
              </w:rPr>
              <w:tab/>
            </w:r>
            <w:r w:rsidR="001B133E">
              <w:rPr>
                <w:noProof/>
                <w:webHidden/>
              </w:rPr>
              <w:fldChar w:fldCharType="begin"/>
            </w:r>
            <w:r w:rsidR="001B133E">
              <w:rPr>
                <w:noProof/>
                <w:webHidden/>
              </w:rPr>
              <w:instrText xml:space="preserve"> PAGEREF _Toc150961981 \h </w:instrText>
            </w:r>
            <w:r w:rsidR="001B133E">
              <w:rPr>
                <w:noProof/>
                <w:webHidden/>
              </w:rPr>
            </w:r>
            <w:r w:rsidR="001B133E">
              <w:rPr>
                <w:noProof/>
                <w:webHidden/>
              </w:rPr>
              <w:fldChar w:fldCharType="separate"/>
            </w:r>
            <w:r w:rsidR="000C524F">
              <w:rPr>
                <w:noProof/>
                <w:webHidden/>
              </w:rPr>
              <w:t>95</w:t>
            </w:r>
            <w:r w:rsidR="001B133E">
              <w:rPr>
                <w:noProof/>
                <w:webHidden/>
              </w:rPr>
              <w:fldChar w:fldCharType="end"/>
            </w:r>
          </w:hyperlink>
        </w:p>
        <w:p w14:paraId="52013C9A" w14:textId="08FF1DFE"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82" w:history="1">
            <w:r w:rsidR="001B133E" w:rsidRPr="00BB41F2">
              <w:rPr>
                <w:rStyle w:val="Hyperlink"/>
                <w:noProof/>
              </w:rPr>
              <w:t>Description of Job Resources</w:t>
            </w:r>
            <w:r w:rsidR="001B133E">
              <w:rPr>
                <w:noProof/>
                <w:webHidden/>
              </w:rPr>
              <w:tab/>
            </w:r>
            <w:r w:rsidR="001B133E">
              <w:rPr>
                <w:noProof/>
                <w:webHidden/>
              </w:rPr>
              <w:fldChar w:fldCharType="begin"/>
            </w:r>
            <w:r w:rsidR="001B133E">
              <w:rPr>
                <w:noProof/>
                <w:webHidden/>
              </w:rPr>
              <w:instrText xml:space="preserve"> PAGEREF _Toc150961982 \h </w:instrText>
            </w:r>
            <w:r w:rsidR="001B133E">
              <w:rPr>
                <w:noProof/>
                <w:webHidden/>
              </w:rPr>
            </w:r>
            <w:r w:rsidR="001B133E">
              <w:rPr>
                <w:noProof/>
                <w:webHidden/>
              </w:rPr>
              <w:fldChar w:fldCharType="separate"/>
            </w:r>
            <w:r w:rsidR="000C524F">
              <w:rPr>
                <w:noProof/>
                <w:webHidden/>
              </w:rPr>
              <w:t>97</w:t>
            </w:r>
            <w:r w:rsidR="001B133E">
              <w:rPr>
                <w:noProof/>
                <w:webHidden/>
              </w:rPr>
              <w:fldChar w:fldCharType="end"/>
            </w:r>
          </w:hyperlink>
        </w:p>
        <w:p w14:paraId="147ED164" w14:textId="4C7E209A"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83" w:history="1">
            <w:r w:rsidR="001B133E" w:rsidRPr="00BB41F2">
              <w:rPr>
                <w:rStyle w:val="Hyperlink"/>
                <w:noProof/>
              </w:rPr>
              <w:t>Leadership and Job Demands-Resources Model</w:t>
            </w:r>
            <w:r w:rsidR="001B133E">
              <w:rPr>
                <w:noProof/>
                <w:webHidden/>
              </w:rPr>
              <w:tab/>
            </w:r>
            <w:r w:rsidR="001B133E">
              <w:rPr>
                <w:noProof/>
                <w:webHidden/>
              </w:rPr>
              <w:fldChar w:fldCharType="begin"/>
            </w:r>
            <w:r w:rsidR="001B133E">
              <w:rPr>
                <w:noProof/>
                <w:webHidden/>
              </w:rPr>
              <w:instrText xml:space="preserve"> PAGEREF _Toc150961983 \h </w:instrText>
            </w:r>
            <w:r w:rsidR="001B133E">
              <w:rPr>
                <w:noProof/>
                <w:webHidden/>
              </w:rPr>
            </w:r>
            <w:r w:rsidR="001B133E">
              <w:rPr>
                <w:noProof/>
                <w:webHidden/>
              </w:rPr>
              <w:fldChar w:fldCharType="separate"/>
            </w:r>
            <w:r w:rsidR="000C524F">
              <w:rPr>
                <w:noProof/>
                <w:webHidden/>
              </w:rPr>
              <w:t>100</w:t>
            </w:r>
            <w:r w:rsidR="001B133E">
              <w:rPr>
                <w:noProof/>
                <w:webHidden/>
              </w:rPr>
              <w:fldChar w:fldCharType="end"/>
            </w:r>
          </w:hyperlink>
        </w:p>
        <w:p w14:paraId="60339CF4" w14:textId="532CEC3B"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84" w:history="1">
            <w:r w:rsidR="001B133E" w:rsidRPr="00BB41F2">
              <w:rPr>
                <w:rStyle w:val="Hyperlink"/>
                <w:noProof/>
              </w:rPr>
              <w:t>Rationale and Hypothesized Model for Present Study</w:t>
            </w:r>
            <w:r w:rsidR="001B133E">
              <w:rPr>
                <w:noProof/>
                <w:webHidden/>
              </w:rPr>
              <w:tab/>
            </w:r>
            <w:r w:rsidR="001B133E">
              <w:rPr>
                <w:noProof/>
                <w:webHidden/>
              </w:rPr>
              <w:fldChar w:fldCharType="begin"/>
            </w:r>
            <w:r w:rsidR="001B133E">
              <w:rPr>
                <w:noProof/>
                <w:webHidden/>
              </w:rPr>
              <w:instrText xml:space="preserve"> PAGEREF _Toc150961984 \h </w:instrText>
            </w:r>
            <w:r w:rsidR="001B133E">
              <w:rPr>
                <w:noProof/>
                <w:webHidden/>
              </w:rPr>
            </w:r>
            <w:r w:rsidR="001B133E">
              <w:rPr>
                <w:noProof/>
                <w:webHidden/>
              </w:rPr>
              <w:fldChar w:fldCharType="separate"/>
            </w:r>
            <w:r w:rsidR="000C524F">
              <w:rPr>
                <w:noProof/>
                <w:webHidden/>
              </w:rPr>
              <w:t>103</w:t>
            </w:r>
            <w:r w:rsidR="001B133E">
              <w:rPr>
                <w:noProof/>
                <w:webHidden/>
              </w:rPr>
              <w:fldChar w:fldCharType="end"/>
            </w:r>
          </w:hyperlink>
        </w:p>
        <w:p w14:paraId="37191C40" w14:textId="2AB5F528"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85" w:history="1">
            <w:r w:rsidR="001B133E" w:rsidRPr="00BB41F2">
              <w:rPr>
                <w:rStyle w:val="Hyperlink"/>
                <w:noProof/>
              </w:rPr>
              <w:t>Empirical Methods</w:t>
            </w:r>
            <w:r w:rsidR="001B133E">
              <w:rPr>
                <w:noProof/>
                <w:webHidden/>
              </w:rPr>
              <w:tab/>
            </w:r>
            <w:r w:rsidR="001B133E">
              <w:rPr>
                <w:noProof/>
                <w:webHidden/>
              </w:rPr>
              <w:fldChar w:fldCharType="begin"/>
            </w:r>
            <w:r w:rsidR="001B133E">
              <w:rPr>
                <w:noProof/>
                <w:webHidden/>
              </w:rPr>
              <w:instrText xml:space="preserve"> PAGEREF _Toc150961985 \h </w:instrText>
            </w:r>
            <w:r w:rsidR="001B133E">
              <w:rPr>
                <w:noProof/>
                <w:webHidden/>
              </w:rPr>
            </w:r>
            <w:r w:rsidR="001B133E">
              <w:rPr>
                <w:noProof/>
                <w:webHidden/>
              </w:rPr>
              <w:fldChar w:fldCharType="separate"/>
            </w:r>
            <w:r w:rsidR="000C524F">
              <w:rPr>
                <w:noProof/>
                <w:webHidden/>
              </w:rPr>
              <w:t>107</w:t>
            </w:r>
            <w:r w:rsidR="001B133E">
              <w:rPr>
                <w:noProof/>
                <w:webHidden/>
              </w:rPr>
              <w:fldChar w:fldCharType="end"/>
            </w:r>
          </w:hyperlink>
        </w:p>
        <w:p w14:paraId="595D9465" w14:textId="603DAF36"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86" w:history="1">
            <w:r w:rsidR="001B133E" w:rsidRPr="00BB41F2">
              <w:rPr>
                <w:rStyle w:val="Hyperlink"/>
                <w:noProof/>
              </w:rPr>
              <w:t>Participants and Data Collection Procedure</w:t>
            </w:r>
            <w:r w:rsidR="001B133E">
              <w:rPr>
                <w:noProof/>
                <w:webHidden/>
              </w:rPr>
              <w:tab/>
            </w:r>
            <w:r w:rsidR="001B133E">
              <w:rPr>
                <w:noProof/>
                <w:webHidden/>
              </w:rPr>
              <w:fldChar w:fldCharType="begin"/>
            </w:r>
            <w:r w:rsidR="001B133E">
              <w:rPr>
                <w:noProof/>
                <w:webHidden/>
              </w:rPr>
              <w:instrText xml:space="preserve"> PAGEREF _Toc150961986 \h </w:instrText>
            </w:r>
            <w:r w:rsidR="001B133E">
              <w:rPr>
                <w:noProof/>
                <w:webHidden/>
              </w:rPr>
            </w:r>
            <w:r w:rsidR="001B133E">
              <w:rPr>
                <w:noProof/>
                <w:webHidden/>
              </w:rPr>
              <w:fldChar w:fldCharType="separate"/>
            </w:r>
            <w:r w:rsidR="000C524F">
              <w:rPr>
                <w:noProof/>
                <w:webHidden/>
              </w:rPr>
              <w:t>107</w:t>
            </w:r>
            <w:r w:rsidR="001B133E">
              <w:rPr>
                <w:noProof/>
                <w:webHidden/>
              </w:rPr>
              <w:fldChar w:fldCharType="end"/>
            </w:r>
          </w:hyperlink>
        </w:p>
        <w:p w14:paraId="7612DC07" w14:textId="28ED846E"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87" w:history="1">
            <w:r w:rsidR="001B133E" w:rsidRPr="00BB41F2">
              <w:rPr>
                <w:rStyle w:val="Hyperlink"/>
                <w:noProof/>
              </w:rPr>
              <w:t>Measures</w:t>
            </w:r>
            <w:r w:rsidR="001B133E">
              <w:rPr>
                <w:noProof/>
                <w:webHidden/>
              </w:rPr>
              <w:tab/>
            </w:r>
            <w:r w:rsidR="001B133E">
              <w:rPr>
                <w:noProof/>
                <w:webHidden/>
              </w:rPr>
              <w:fldChar w:fldCharType="begin"/>
            </w:r>
            <w:r w:rsidR="001B133E">
              <w:rPr>
                <w:noProof/>
                <w:webHidden/>
              </w:rPr>
              <w:instrText xml:space="preserve"> PAGEREF _Toc150961987 \h </w:instrText>
            </w:r>
            <w:r w:rsidR="001B133E">
              <w:rPr>
                <w:noProof/>
                <w:webHidden/>
              </w:rPr>
            </w:r>
            <w:r w:rsidR="001B133E">
              <w:rPr>
                <w:noProof/>
                <w:webHidden/>
              </w:rPr>
              <w:fldChar w:fldCharType="separate"/>
            </w:r>
            <w:r w:rsidR="000C524F">
              <w:rPr>
                <w:noProof/>
                <w:webHidden/>
              </w:rPr>
              <w:t>110</w:t>
            </w:r>
            <w:r w:rsidR="001B133E">
              <w:rPr>
                <w:noProof/>
                <w:webHidden/>
              </w:rPr>
              <w:fldChar w:fldCharType="end"/>
            </w:r>
          </w:hyperlink>
        </w:p>
        <w:p w14:paraId="4C8FE39D" w14:textId="294D4602"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88" w:history="1">
            <w:r w:rsidR="001B133E" w:rsidRPr="00BB41F2">
              <w:rPr>
                <w:rStyle w:val="Hyperlink"/>
                <w:noProof/>
              </w:rPr>
              <w:t>Limitations</w:t>
            </w:r>
            <w:r w:rsidR="001B133E">
              <w:rPr>
                <w:noProof/>
                <w:webHidden/>
              </w:rPr>
              <w:tab/>
            </w:r>
            <w:r w:rsidR="001B133E">
              <w:rPr>
                <w:noProof/>
                <w:webHidden/>
              </w:rPr>
              <w:fldChar w:fldCharType="begin"/>
            </w:r>
            <w:r w:rsidR="001B133E">
              <w:rPr>
                <w:noProof/>
                <w:webHidden/>
              </w:rPr>
              <w:instrText xml:space="preserve"> PAGEREF _Toc150961988 \h </w:instrText>
            </w:r>
            <w:r w:rsidR="001B133E">
              <w:rPr>
                <w:noProof/>
                <w:webHidden/>
              </w:rPr>
            </w:r>
            <w:r w:rsidR="001B133E">
              <w:rPr>
                <w:noProof/>
                <w:webHidden/>
              </w:rPr>
              <w:fldChar w:fldCharType="separate"/>
            </w:r>
            <w:r w:rsidR="000C524F">
              <w:rPr>
                <w:noProof/>
                <w:webHidden/>
              </w:rPr>
              <w:t>113</w:t>
            </w:r>
            <w:r w:rsidR="001B133E">
              <w:rPr>
                <w:noProof/>
                <w:webHidden/>
              </w:rPr>
              <w:fldChar w:fldCharType="end"/>
            </w:r>
          </w:hyperlink>
        </w:p>
        <w:p w14:paraId="471BED9A" w14:textId="48A9DBC2"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89" w:history="1">
            <w:r w:rsidR="001B133E" w:rsidRPr="00BB41F2">
              <w:rPr>
                <w:rStyle w:val="Hyperlink"/>
                <w:noProof/>
              </w:rPr>
              <w:t>Results</w:t>
            </w:r>
            <w:r w:rsidR="001B133E">
              <w:rPr>
                <w:noProof/>
                <w:webHidden/>
              </w:rPr>
              <w:tab/>
            </w:r>
            <w:r w:rsidR="001B133E">
              <w:rPr>
                <w:noProof/>
                <w:webHidden/>
              </w:rPr>
              <w:fldChar w:fldCharType="begin"/>
            </w:r>
            <w:r w:rsidR="001B133E">
              <w:rPr>
                <w:noProof/>
                <w:webHidden/>
              </w:rPr>
              <w:instrText xml:space="preserve"> PAGEREF _Toc150961989 \h </w:instrText>
            </w:r>
            <w:r w:rsidR="001B133E">
              <w:rPr>
                <w:noProof/>
                <w:webHidden/>
              </w:rPr>
            </w:r>
            <w:r w:rsidR="001B133E">
              <w:rPr>
                <w:noProof/>
                <w:webHidden/>
              </w:rPr>
              <w:fldChar w:fldCharType="separate"/>
            </w:r>
            <w:r w:rsidR="000C524F">
              <w:rPr>
                <w:noProof/>
                <w:webHidden/>
              </w:rPr>
              <w:t>113</w:t>
            </w:r>
            <w:r w:rsidR="001B133E">
              <w:rPr>
                <w:noProof/>
                <w:webHidden/>
              </w:rPr>
              <w:fldChar w:fldCharType="end"/>
            </w:r>
          </w:hyperlink>
        </w:p>
        <w:p w14:paraId="1577188C" w14:textId="61520622"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90" w:history="1">
            <w:r w:rsidR="001B133E" w:rsidRPr="00BB41F2">
              <w:rPr>
                <w:rStyle w:val="Hyperlink"/>
                <w:noProof/>
              </w:rPr>
              <w:t>Descriptive Statistics</w:t>
            </w:r>
            <w:r w:rsidR="001B133E">
              <w:rPr>
                <w:noProof/>
                <w:webHidden/>
              </w:rPr>
              <w:tab/>
            </w:r>
            <w:r w:rsidR="001B133E">
              <w:rPr>
                <w:noProof/>
                <w:webHidden/>
              </w:rPr>
              <w:fldChar w:fldCharType="begin"/>
            </w:r>
            <w:r w:rsidR="001B133E">
              <w:rPr>
                <w:noProof/>
                <w:webHidden/>
              </w:rPr>
              <w:instrText xml:space="preserve"> PAGEREF _Toc150961990 \h </w:instrText>
            </w:r>
            <w:r w:rsidR="001B133E">
              <w:rPr>
                <w:noProof/>
                <w:webHidden/>
              </w:rPr>
            </w:r>
            <w:r w:rsidR="001B133E">
              <w:rPr>
                <w:noProof/>
                <w:webHidden/>
              </w:rPr>
              <w:fldChar w:fldCharType="separate"/>
            </w:r>
            <w:r w:rsidR="000C524F">
              <w:rPr>
                <w:noProof/>
                <w:webHidden/>
              </w:rPr>
              <w:t>113</w:t>
            </w:r>
            <w:r w:rsidR="001B133E">
              <w:rPr>
                <w:noProof/>
                <w:webHidden/>
              </w:rPr>
              <w:fldChar w:fldCharType="end"/>
            </w:r>
          </w:hyperlink>
        </w:p>
        <w:p w14:paraId="14F5600B" w14:textId="543EC035"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91" w:history="1">
            <w:r w:rsidR="001B133E" w:rsidRPr="00BB41F2">
              <w:rPr>
                <w:rStyle w:val="Hyperlink"/>
                <w:noProof/>
              </w:rPr>
              <w:t>Structure Equation Model</w:t>
            </w:r>
            <w:r w:rsidR="001B133E">
              <w:rPr>
                <w:noProof/>
                <w:webHidden/>
              </w:rPr>
              <w:tab/>
            </w:r>
            <w:r w:rsidR="001B133E">
              <w:rPr>
                <w:noProof/>
                <w:webHidden/>
              </w:rPr>
              <w:fldChar w:fldCharType="begin"/>
            </w:r>
            <w:r w:rsidR="001B133E">
              <w:rPr>
                <w:noProof/>
                <w:webHidden/>
              </w:rPr>
              <w:instrText xml:space="preserve"> PAGEREF _Toc150961991 \h </w:instrText>
            </w:r>
            <w:r w:rsidR="001B133E">
              <w:rPr>
                <w:noProof/>
                <w:webHidden/>
              </w:rPr>
            </w:r>
            <w:r w:rsidR="001B133E">
              <w:rPr>
                <w:noProof/>
                <w:webHidden/>
              </w:rPr>
              <w:fldChar w:fldCharType="separate"/>
            </w:r>
            <w:r w:rsidR="000C524F">
              <w:rPr>
                <w:noProof/>
                <w:webHidden/>
              </w:rPr>
              <w:t>116</w:t>
            </w:r>
            <w:r w:rsidR="001B133E">
              <w:rPr>
                <w:noProof/>
                <w:webHidden/>
              </w:rPr>
              <w:fldChar w:fldCharType="end"/>
            </w:r>
          </w:hyperlink>
        </w:p>
        <w:p w14:paraId="24724DC8" w14:textId="14F941AC"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92" w:history="1">
            <w:r w:rsidR="001B133E" w:rsidRPr="00BB41F2">
              <w:rPr>
                <w:rStyle w:val="Hyperlink"/>
                <w:noProof/>
              </w:rPr>
              <w:t>Discussion</w:t>
            </w:r>
            <w:r w:rsidR="001B133E">
              <w:rPr>
                <w:noProof/>
                <w:webHidden/>
              </w:rPr>
              <w:tab/>
            </w:r>
            <w:r w:rsidR="001B133E">
              <w:rPr>
                <w:noProof/>
                <w:webHidden/>
              </w:rPr>
              <w:fldChar w:fldCharType="begin"/>
            </w:r>
            <w:r w:rsidR="001B133E">
              <w:rPr>
                <w:noProof/>
                <w:webHidden/>
              </w:rPr>
              <w:instrText xml:space="preserve"> PAGEREF _Toc150961992 \h </w:instrText>
            </w:r>
            <w:r w:rsidR="001B133E">
              <w:rPr>
                <w:noProof/>
                <w:webHidden/>
              </w:rPr>
            </w:r>
            <w:r w:rsidR="001B133E">
              <w:rPr>
                <w:noProof/>
                <w:webHidden/>
              </w:rPr>
              <w:fldChar w:fldCharType="separate"/>
            </w:r>
            <w:r w:rsidR="000C524F">
              <w:rPr>
                <w:noProof/>
                <w:webHidden/>
              </w:rPr>
              <w:t>118</w:t>
            </w:r>
            <w:r w:rsidR="001B133E">
              <w:rPr>
                <w:noProof/>
                <w:webHidden/>
              </w:rPr>
              <w:fldChar w:fldCharType="end"/>
            </w:r>
          </w:hyperlink>
        </w:p>
        <w:p w14:paraId="501EA595" w14:textId="2B30A0D7" w:rsidR="001B133E" w:rsidRDefault="00BC5F21">
          <w:pPr>
            <w:pStyle w:val="TOC2"/>
            <w:tabs>
              <w:tab w:val="right" w:leader="dot" w:pos="8630"/>
            </w:tabs>
            <w:rPr>
              <w:rFonts w:asciiTheme="minorHAnsi" w:eastAsiaTheme="minorEastAsia" w:hAnsiTheme="minorHAnsi" w:cstheme="minorBidi"/>
              <w:bCs w:val="0"/>
              <w:noProof/>
              <w:color w:val="auto"/>
              <w:kern w:val="2"/>
              <w:szCs w:val="24"/>
              <w14:ligatures w14:val="standardContextual"/>
            </w:rPr>
          </w:pPr>
          <w:hyperlink w:anchor="_Toc150961993" w:history="1">
            <w:r w:rsidR="001B133E" w:rsidRPr="00BB41F2">
              <w:rPr>
                <w:rStyle w:val="Hyperlink"/>
                <w:noProof/>
              </w:rPr>
              <w:t>Future Research</w:t>
            </w:r>
            <w:r w:rsidR="001B133E">
              <w:rPr>
                <w:noProof/>
                <w:webHidden/>
              </w:rPr>
              <w:tab/>
            </w:r>
            <w:r w:rsidR="001B133E">
              <w:rPr>
                <w:noProof/>
                <w:webHidden/>
              </w:rPr>
              <w:fldChar w:fldCharType="begin"/>
            </w:r>
            <w:r w:rsidR="001B133E">
              <w:rPr>
                <w:noProof/>
                <w:webHidden/>
              </w:rPr>
              <w:instrText xml:space="preserve"> PAGEREF _Toc150961993 \h </w:instrText>
            </w:r>
            <w:r w:rsidR="001B133E">
              <w:rPr>
                <w:noProof/>
                <w:webHidden/>
              </w:rPr>
            </w:r>
            <w:r w:rsidR="001B133E">
              <w:rPr>
                <w:noProof/>
                <w:webHidden/>
              </w:rPr>
              <w:fldChar w:fldCharType="separate"/>
            </w:r>
            <w:r w:rsidR="000C524F">
              <w:rPr>
                <w:noProof/>
                <w:webHidden/>
              </w:rPr>
              <w:t>120</w:t>
            </w:r>
            <w:r w:rsidR="001B133E">
              <w:rPr>
                <w:noProof/>
                <w:webHidden/>
              </w:rPr>
              <w:fldChar w:fldCharType="end"/>
            </w:r>
          </w:hyperlink>
        </w:p>
        <w:p w14:paraId="42C31A3F" w14:textId="721114A9"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94" w:history="1">
            <w:r w:rsidR="001B133E" w:rsidRPr="00BB41F2">
              <w:rPr>
                <w:rStyle w:val="Hyperlink"/>
                <w:noProof/>
              </w:rPr>
              <w:t>Conclusion</w:t>
            </w:r>
            <w:r w:rsidR="001B133E">
              <w:rPr>
                <w:noProof/>
                <w:webHidden/>
              </w:rPr>
              <w:tab/>
            </w:r>
            <w:r w:rsidR="001B133E">
              <w:rPr>
                <w:noProof/>
                <w:webHidden/>
              </w:rPr>
              <w:fldChar w:fldCharType="begin"/>
            </w:r>
            <w:r w:rsidR="001B133E">
              <w:rPr>
                <w:noProof/>
                <w:webHidden/>
              </w:rPr>
              <w:instrText xml:space="preserve"> PAGEREF _Toc150961994 \h </w:instrText>
            </w:r>
            <w:r w:rsidR="001B133E">
              <w:rPr>
                <w:noProof/>
                <w:webHidden/>
              </w:rPr>
            </w:r>
            <w:r w:rsidR="001B133E">
              <w:rPr>
                <w:noProof/>
                <w:webHidden/>
              </w:rPr>
              <w:fldChar w:fldCharType="separate"/>
            </w:r>
            <w:r w:rsidR="000C524F">
              <w:rPr>
                <w:noProof/>
                <w:webHidden/>
              </w:rPr>
              <w:t>121</w:t>
            </w:r>
            <w:r w:rsidR="001B133E">
              <w:rPr>
                <w:noProof/>
                <w:webHidden/>
              </w:rPr>
              <w:fldChar w:fldCharType="end"/>
            </w:r>
          </w:hyperlink>
        </w:p>
        <w:p w14:paraId="51D2C9EA" w14:textId="1855409B"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95" w:history="1">
            <w:r w:rsidR="001B133E" w:rsidRPr="00BB41F2">
              <w:rPr>
                <w:rStyle w:val="Hyperlink"/>
                <w:noProof/>
              </w:rPr>
              <w:t>References</w:t>
            </w:r>
            <w:r w:rsidR="001B133E">
              <w:rPr>
                <w:noProof/>
                <w:webHidden/>
              </w:rPr>
              <w:tab/>
            </w:r>
            <w:r w:rsidR="001B133E">
              <w:rPr>
                <w:noProof/>
                <w:webHidden/>
              </w:rPr>
              <w:fldChar w:fldCharType="begin"/>
            </w:r>
            <w:r w:rsidR="001B133E">
              <w:rPr>
                <w:noProof/>
                <w:webHidden/>
              </w:rPr>
              <w:instrText xml:space="preserve"> PAGEREF _Toc150961995 \h </w:instrText>
            </w:r>
            <w:r w:rsidR="001B133E">
              <w:rPr>
                <w:noProof/>
                <w:webHidden/>
              </w:rPr>
            </w:r>
            <w:r w:rsidR="001B133E">
              <w:rPr>
                <w:noProof/>
                <w:webHidden/>
              </w:rPr>
              <w:fldChar w:fldCharType="separate"/>
            </w:r>
            <w:r w:rsidR="000C524F">
              <w:rPr>
                <w:noProof/>
                <w:webHidden/>
              </w:rPr>
              <w:t>122</w:t>
            </w:r>
            <w:r w:rsidR="001B133E">
              <w:rPr>
                <w:noProof/>
                <w:webHidden/>
              </w:rPr>
              <w:fldChar w:fldCharType="end"/>
            </w:r>
          </w:hyperlink>
        </w:p>
        <w:p w14:paraId="1E98E67C" w14:textId="5B8B6556"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96" w:history="1">
            <w:r w:rsidR="001B133E" w:rsidRPr="00BB41F2">
              <w:rPr>
                <w:rStyle w:val="Hyperlink"/>
                <w:noProof/>
              </w:rPr>
              <w:t>Appendix A: Hope-Centered Leadership Measure</w:t>
            </w:r>
            <w:r w:rsidR="001B133E">
              <w:rPr>
                <w:noProof/>
                <w:webHidden/>
              </w:rPr>
              <w:tab/>
            </w:r>
            <w:r w:rsidR="001B133E">
              <w:rPr>
                <w:noProof/>
                <w:webHidden/>
              </w:rPr>
              <w:fldChar w:fldCharType="begin"/>
            </w:r>
            <w:r w:rsidR="001B133E">
              <w:rPr>
                <w:noProof/>
                <w:webHidden/>
              </w:rPr>
              <w:instrText xml:space="preserve"> PAGEREF _Toc150961996 \h </w:instrText>
            </w:r>
            <w:r w:rsidR="001B133E">
              <w:rPr>
                <w:noProof/>
                <w:webHidden/>
              </w:rPr>
            </w:r>
            <w:r w:rsidR="001B133E">
              <w:rPr>
                <w:noProof/>
                <w:webHidden/>
              </w:rPr>
              <w:fldChar w:fldCharType="separate"/>
            </w:r>
            <w:r w:rsidR="000C524F">
              <w:rPr>
                <w:noProof/>
                <w:webHidden/>
              </w:rPr>
              <w:t>128</w:t>
            </w:r>
            <w:r w:rsidR="001B133E">
              <w:rPr>
                <w:noProof/>
                <w:webHidden/>
              </w:rPr>
              <w:fldChar w:fldCharType="end"/>
            </w:r>
          </w:hyperlink>
        </w:p>
        <w:p w14:paraId="6ACED9AB" w14:textId="07E93E0E"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97" w:history="1">
            <w:r w:rsidR="001B133E" w:rsidRPr="00BB41F2">
              <w:rPr>
                <w:rStyle w:val="Hyperlink"/>
                <w:noProof/>
              </w:rPr>
              <w:t>Appendix B: Analysis Of Missing Value Replacement</w:t>
            </w:r>
            <w:r w:rsidR="001B133E">
              <w:rPr>
                <w:noProof/>
                <w:webHidden/>
              </w:rPr>
              <w:tab/>
            </w:r>
            <w:r w:rsidR="001B133E">
              <w:rPr>
                <w:noProof/>
                <w:webHidden/>
              </w:rPr>
              <w:fldChar w:fldCharType="begin"/>
            </w:r>
            <w:r w:rsidR="001B133E">
              <w:rPr>
                <w:noProof/>
                <w:webHidden/>
              </w:rPr>
              <w:instrText xml:space="preserve"> PAGEREF _Toc150961997 \h </w:instrText>
            </w:r>
            <w:r w:rsidR="001B133E">
              <w:rPr>
                <w:noProof/>
                <w:webHidden/>
              </w:rPr>
            </w:r>
            <w:r w:rsidR="001B133E">
              <w:rPr>
                <w:noProof/>
                <w:webHidden/>
              </w:rPr>
              <w:fldChar w:fldCharType="separate"/>
            </w:r>
            <w:r w:rsidR="000C524F">
              <w:rPr>
                <w:noProof/>
                <w:webHidden/>
              </w:rPr>
              <w:t>129</w:t>
            </w:r>
            <w:r w:rsidR="001B133E">
              <w:rPr>
                <w:noProof/>
                <w:webHidden/>
              </w:rPr>
              <w:fldChar w:fldCharType="end"/>
            </w:r>
          </w:hyperlink>
        </w:p>
        <w:p w14:paraId="1C815EEC" w14:textId="2BE0EE42"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98" w:history="1">
            <w:r w:rsidR="001B133E" w:rsidRPr="00BB41F2">
              <w:rPr>
                <w:rStyle w:val="Hyperlink"/>
                <w:noProof/>
                <w:shd w:val="clear" w:color="auto" w:fill="FFFFFF"/>
              </w:rPr>
              <w:t>CONCLUSION</w:t>
            </w:r>
            <w:r w:rsidR="001B133E">
              <w:rPr>
                <w:noProof/>
                <w:webHidden/>
              </w:rPr>
              <w:tab/>
            </w:r>
            <w:r w:rsidR="001B133E">
              <w:rPr>
                <w:noProof/>
                <w:webHidden/>
              </w:rPr>
              <w:fldChar w:fldCharType="begin"/>
            </w:r>
            <w:r w:rsidR="001B133E">
              <w:rPr>
                <w:noProof/>
                <w:webHidden/>
              </w:rPr>
              <w:instrText xml:space="preserve"> PAGEREF _Toc150961998 \h </w:instrText>
            </w:r>
            <w:r w:rsidR="001B133E">
              <w:rPr>
                <w:noProof/>
                <w:webHidden/>
              </w:rPr>
            </w:r>
            <w:r w:rsidR="001B133E">
              <w:rPr>
                <w:noProof/>
                <w:webHidden/>
              </w:rPr>
              <w:fldChar w:fldCharType="separate"/>
            </w:r>
            <w:r w:rsidR="000C524F">
              <w:rPr>
                <w:noProof/>
                <w:webHidden/>
              </w:rPr>
              <w:t>130</w:t>
            </w:r>
            <w:r w:rsidR="001B133E">
              <w:rPr>
                <w:noProof/>
                <w:webHidden/>
              </w:rPr>
              <w:fldChar w:fldCharType="end"/>
            </w:r>
          </w:hyperlink>
        </w:p>
        <w:p w14:paraId="2A23497F" w14:textId="7C642001"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1999" w:history="1">
            <w:r w:rsidR="001B133E" w:rsidRPr="00BB41F2">
              <w:rPr>
                <w:rStyle w:val="Hyperlink"/>
                <w:noProof/>
              </w:rPr>
              <w:t>References</w:t>
            </w:r>
            <w:r w:rsidR="001B133E">
              <w:rPr>
                <w:noProof/>
                <w:webHidden/>
              </w:rPr>
              <w:tab/>
            </w:r>
            <w:r w:rsidR="001B133E">
              <w:rPr>
                <w:noProof/>
                <w:webHidden/>
              </w:rPr>
              <w:fldChar w:fldCharType="begin"/>
            </w:r>
            <w:r w:rsidR="001B133E">
              <w:rPr>
                <w:noProof/>
                <w:webHidden/>
              </w:rPr>
              <w:instrText xml:space="preserve"> PAGEREF _Toc150961999 \h </w:instrText>
            </w:r>
            <w:r w:rsidR="001B133E">
              <w:rPr>
                <w:noProof/>
                <w:webHidden/>
              </w:rPr>
            </w:r>
            <w:r w:rsidR="001B133E">
              <w:rPr>
                <w:noProof/>
                <w:webHidden/>
              </w:rPr>
              <w:fldChar w:fldCharType="separate"/>
            </w:r>
            <w:r w:rsidR="000C524F">
              <w:rPr>
                <w:noProof/>
                <w:webHidden/>
              </w:rPr>
              <w:t>134</w:t>
            </w:r>
            <w:r w:rsidR="001B133E">
              <w:rPr>
                <w:noProof/>
                <w:webHidden/>
              </w:rPr>
              <w:fldChar w:fldCharType="end"/>
            </w:r>
          </w:hyperlink>
        </w:p>
        <w:p w14:paraId="26C744BC" w14:textId="6F5AE508"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2000" w:history="1">
            <w:r w:rsidR="001B133E" w:rsidRPr="00BB41F2">
              <w:rPr>
                <w:rStyle w:val="Hyperlink"/>
                <w:noProof/>
              </w:rPr>
              <w:t>Appendix A: Items of Self-Report Measures</w:t>
            </w:r>
            <w:r w:rsidR="001B133E">
              <w:rPr>
                <w:noProof/>
                <w:webHidden/>
              </w:rPr>
              <w:tab/>
            </w:r>
            <w:r w:rsidR="001B133E">
              <w:rPr>
                <w:noProof/>
                <w:webHidden/>
              </w:rPr>
              <w:fldChar w:fldCharType="begin"/>
            </w:r>
            <w:r w:rsidR="001B133E">
              <w:rPr>
                <w:noProof/>
                <w:webHidden/>
              </w:rPr>
              <w:instrText xml:space="preserve"> PAGEREF _Toc150962000 \h </w:instrText>
            </w:r>
            <w:r w:rsidR="001B133E">
              <w:rPr>
                <w:noProof/>
                <w:webHidden/>
              </w:rPr>
            </w:r>
            <w:r w:rsidR="001B133E">
              <w:rPr>
                <w:noProof/>
                <w:webHidden/>
              </w:rPr>
              <w:fldChar w:fldCharType="separate"/>
            </w:r>
            <w:r w:rsidR="000C524F">
              <w:rPr>
                <w:noProof/>
                <w:webHidden/>
              </w:rPr>
              <w:t>151</w:t>
            </w:r>
            <w:r w:rsidR="001B133E">
              <w:rPr>
                <w:noProof/>
                <w:webHidden/>
              </w:rPr>
              <w:fldChar w:fldCharType="end"/>
            </w:r>
          </w:hyperlink>
        </w:p>
        <w:p w14:paraId="45A4B198" w14:textId="4A539DFE" w:rsidR="001B133E" w:rsidRDefault="00BC5F21">
          <w:pPr>
            <w:pStyle w:val="TOC1"/>
            <w:rPr>
              <w:rFonts w:asciiTheme="minorHAnsi" w:eastAsiaTheme="minorEastAsia" w:hAnsiTheme="minorHAnsi" w:cstheme="minorBidi"/>
              <w:bCs w:val="0"/>
              <w:iCs w:val="0"/>
              <w:noProof/>
              <w:color w:val="auto"/>
              <w:kern w:val="2"/>
              <w14:ligatures w14:val="standardContextual"/>
            </w:rPr>
          </w:pPr>
          <w:hyperlink w:anchor="_Toc150962001" w:history="1">
            <w:r w:rsidR="001B133E" w:rsidRPr="00BB41F2">
              <w:rPr>
                <w:rStyle w:val="Hyperlink"/>
                <w:noProof/>
              </w:rPr>
              <w:t>Appendix B: IRB Letter of Approval</w:t>
            </w:r>
            <w:r w:rsidR="001B133E">
              <w:rPr>
                <w:noProof/>
                <w:webHidden/>
              </w:rPr>
              <w:tab/>
            </w:r>
            <w:r w:rsidR="001B133E">
              <w:rPr>
                <w:noProof/>
                <w:webHidden/>
              </w:rPr>
              <w:fldChar w:fldCharType="begin"/>
            </w:r>
            <w:r w:rsidR="001B133E">
              <w:rPr>
                <w:noProof/>
                <w:webHidden/>
              </w:rPr>
              <w:instrText xml:space="preserve"> PAGEREF _Toc150962001 \h </w:instrText>
            </w:r>
            <w:r w:rsidR="001B133E">
              <w:rPr>
                <w:noProof/>
                <w:webHidden/>
              </w:rPr>
            </w:r>
            <w:r w:rsidR="001B133E">
              <w:rPr>
                <w:noProof/>
                <w:webHidden/>
              </w:rPr>
              <w:fldChar w:fldCharType="separate"/>
            </w:r>
            <w:r w:rsidR="000C524F">
              <w:rPr>
                <w:noProof/>
                <w:webHidden/>
              </w:rPr>
              <w:t>153</w:t>
            </w:r>
            <w:r w:rsidR="001B133E">
              <w:rPr>
                <w:noProof/>
                <w:webHidden/>
              </w:rPr>
              <w:fldChar w:fldCharType="end"/>
            </w:r>
          </w:hyperlink>
        </w:p>
        <w:p w14:paraId="0BDBB5E9" w14:textId="52D59119" w:rsidR="009014A1" w:rsidRDefault="00F92DD3" w:rsidP="00BC7721">
          <w:pPr>
            <w:spacing w:line="480" w:lineRule="auto"/>
          </w:pPr>
          <w:r>
            <w:rPr>
              <w:rFonts w:asciiTheme="minorHAnsi" w:hAnsiTheme="minorHAnsi" w:cstheme="minorHAnsi"/>
              <w:b/>
              <w:iCs/>
            </w:rPr>
            <w:fldChar w:fldCharType="end"/>
          </w:r>
        </w:p>
      </w:sdtContent>
    </w:sdt>
    <w:bookmarkStart w:id="3" w:name="_Toc143002766" w:displacedByCustomXml="prev"/>
    <w:p w14:paraId="40451C09" w14:textId="77777777" w:rsidR="00DE6CC4" w:rsidRDefault="00DE6CC4">
      <w:pPr>
        <w:rPr>
          <w:b/>
          <w:bCs/>
          <w:color w:val="000000" w:themeColor="text1"/>
          <w:kern w:val="36"/>
          <w:szCs w:val="48"/>
        </w:rPr>
      </w:pPr>
      <w:r>
        <w:br w:type="page"/>
      </w:r>
    </w:p>
    <w:p w14:paraId="0FDF16D5" w14:textId="4DB1FD09" w:rsidR="00B20C62" w:rsidRDefault="00200628" w:rsidP="00DD6D08">
      <w:pPr>
        <w:pStyle w:val="Heading1"/>
        <w:spacing w:line="480" w:lineRule="auto"/>
      </w:pPr>
      <w:bookmarkStart w:id="4" w:name="_Toc150961929"/>
      <w:r>
        <w:lastRenderedPageBreak/>
        <w:t>List of Tables</w:t>
      </w:r>
      <w:bookmarkEnd w:id="4"/>
      <w:bookmarkEnd w:id="3"/>
    </w:p>
    <w:p w14:paraId="524BE259" w14:textId="1FA6ECDB" w:rsidR="00551242" w:rsidRDefault="00551242" w:rsidP="0067743A">
      <w:r>
        <w:t>M</w:t>
      </w:r>
      <w:r w:rsidR="00CA230F">
        <w:t>ANUSCRIPT 1</w:t>
      </w:r>
    </w:p>
    <w:p w14:paraId="6B1034DB" w14:textId="77777777" w:rsidR="00CA230F" w:rsidRPr="00CA230F" w:rsidRDefault="00CA230F" w:rsidP="00CA230F"/>
    <w:p w14:paraId="6BBC769B" w14:textId="5D646425" w:rsidR="008575B9" w:rsidRPr="009D4D96" w:rsidRDefault="00BC5F21" w:rsidP="00491C00">
      <w:pPr>
        <w:tabs>
          <w:tab w:val="right" w:leader="dot" w:pos="9270"/>
        </w:tabs>
        <w:rPr>
          <w:i/>
          <w:iCs/>
        </w:rPr>
      </w:pPr>
      <w:hyperlink w:anchor="bBIB60" w:history="1">
        <w:r w:rsidR="008575B9" w:rsidRPr="009D4D96">
          <w:rPr>
            <w:rStyle w:val="Hyperlink"/>
            <w:color w:val="000000" w:themeColor="text1"/>
            <w:u w:val="none"/>
          </w:rPr>
          <w:t>Table 1</w:t>
        </w:r>
        <w:r w:rsidR="00F44FE9" w:rsidRPr="009D4D96">
          <w:rPr>
            <w:rStyle w:val="Hyperlink"/>
            <w:color w:val="000000" w:themeColor="text1"/>
            <w:u w:val="none"/>
          </w:rPr>
          <w:t>.1</w:t>
        </w:r>
        <w:r w:rsidR="008575B9" w:rsidRPr="009D4D96">
          <w:rPr>
            <w:rStyle w:val="Hyperlink"/>
            <w:color w:val="000000" w:themeColor="text1"/>
            <w:u w:val="none"/>
          </w:rPr>
          <w:t xml:space="preserve">: </w:t>
        </w:r>
        <w:r w:rsidR="008575B9" w:rsidRPr="009D4D96">
          <w:rPr>
            <w:rStyle w:val="Hyperlink"/>
            <w:i/>
            <w:iCs/>
            <w:color w:val="000000" w:themeColor="text1"/>
            <w:u w:val="none"/>
          </w:rPr>
          <w:t>Yukl's Taxonomy of Leadership Behaviors Integrated with Hope Theory</w:t>
        </w:r>
        <w:r w:rsidR="00FF3D1B" w:rsidRPr="009D4D96">
          <w:rPr>
            <w:rStyle w:val="Hyperlink"/>
            <w:color w:val="000000" w:themeColor="text1"/>
            <w:u w:val="none"/>
          </w:rPr>
          <w:tab/>
          <w:t>1</w:t>
        </w:r>
        <w:r w:rsidR="00A7102A">
          <w:rPr>
            <w:rStyle w:val="Hyperlink"/>
            <w:color w:val="000000" w:themeColor="text1"/>
            <w:u w:val="none"/>
          </w:rPr>
          <w:t>8</w:t>
        </w:r>
      </w:hyperlink>
    </w:p>
    <w:p w14:paraId="4061838B" w14:textId="381F1909" w:rsidR="0067743A" w:rsidRPr="009D4D96" w:rsidRDefault="0067743A" w:rsidP="0067743A"/>
    <w:p w14:paraId="049A2256" w14:textId="77777777" w:rsidR="007371A6" w:rsidRDefault="007371A6" w:rsidP="00FF3D1B"/>
    <w:p w14:paraId="2FFCF25F" w14:textId="2DFAABB6" w:rsidR="00FF3D1B" w:rsidRPr="009D4D96" w:rsidRDefault="00FF3D1B" w:rsidP="00FF3D1B">
      <w:r w:rsidRPr="009D4D96">
        <w:t>MANUSCRIPT 2</w:t>
      </w:r>
    </w:p>
    <w:p w14:paraId="4E765448" w14:textId="77777777" w:rsidR="00FF3D1B" w:rsidRPr="009D4D96" w:rsidRDefault="00FF3D1B" w:rsidP="00AC7675">
      <w:pPr>
        <w:spacing w:line="276" w:lineRule="auto"/>
      </w:pPr>
    </w:p>
    <w:p w14:paraId="149AC4DD" w14:textId="264231FE" w:rsidR="00F0300A" w:rsidRPr="009D4D96" w:rsidRDefault="00BC5F21" w:rsidP="00492965">
      <w:pPr>
        <w:pStyle w:val="Title"/>
        <w:numPr>
          <w:ilvl w:val="0"/>
          <w:numId w:val="0"/>
        </w:numPr>
        <w:tabs>
          <w:tab w:val="right" w:leader="dot" w:pos="9270"/>
        </w:tabs>
        <w:spacing w:line="480" w:lineRule="auto"/>
        <w:ind w:left="360" w:hanging="360"/>
        <w:jc w:val="left"/>
        <w:rPr>
          <w:rFonts w:cs="Times New Roman (Headings CS)"/>
          <w:b w:val="0"/>
          <w:color w:val="000000" w:themeColor="text1"/>
        </w:rPr>
      </w:pPr>
      <w:hyperlink w:anchor="bBIB6T21" w:history="1">
        <w:r w:rsidR="00491C00" w:rsidRPr="009D4D96">
          <w:rPr>
            <w:rStyle w:val="Hyperlink"/>
            <w:rFonts w:cs="Times New Roman (Headings CS)"/>
            <w:b w:val="0"/>
            <w:color w:val="000000" w:themeColor="text1"/>
            <w:u w:val="none"/>
          </w:rPr>
          <w:t xml:space="preserve">Table </w:t>
        </w:r>
        <w:r w:rsidR="006421B9" w:rsidRPr="009D4D96">
          <w:rPr>
            <w:rStyle w:val="Hyperlink"/>
            <w:rFonts w:cs="Times New Roman (Headings CS)"/>
            <w:b w:val="0"/>
            <w:color w:val="000000" w:themeColor="text1"/>
            <w:u w:val="none"/>
          </w:rPr>
          <w:t>2.</w:t>
        </w:r>
        <w:r w:rsidR="00491C00" w:rsidRPr="009D4D96">
          <w:rPr>
            <w:rStyle w:val="Hyperlink"/>
            <w:rFonts w:cs="Times New Roman (Headings CS)"/>
            <w:b w:val="0"/>
            <w:color w:val="000000" w:themeColor="text1"/>
            <w:u w:val="none"/>
          </w:rPr>
          <w:t xml:space="preserve">1: </w:t>
        </w:r>
        <w:r w:rsidR="0013117E" w:rsidRPr="009D4D96">
          <w:rPr>
            <w:rStyle w:val="Hyperlink"/>
            <w:rFonts w:cs="Times New Roman (Headings CS)"/>
            <w:b w:val="0"/>
            <w:color w:val="000000" w:themeColor="text1"/>
            <w:u w:val="none"/>
          </w:rPr>
          <w:t xml:space="preserve"> </w:t>
        </w:r>
        <w:r w:rsidR="00491C00" w:rsidRPr="009D4D96">
          <w:rPr>
            <w:rStyle w:val="Hyperlink"/>
            <w:rFonts w:cs="Times New Roman (Headings CS)"/>
            <w:b w:val="0"/>
            <w:i/>
            <w:iCs/>
            <w:color w:val="000000" w:themeColor="text1"/>
            <w:u w:val="none"/>
          </w:rPr>
          <w:t>Hope Scales</w:t>
        </w:r>
        <w:r w:rsidR="00491C00" w:rsidRPr="009D4D96">
          <w:rPr>
            <w:rStyle w:val="Hyperlink"/>
            <w:rFonts w:cs="Times New Roman (Headings CS)"/>
            <w:b w:val="0"/>
            <w:i/>
            <w:iCs/>
            <w:color w:val="000000" w:themeColor="text1"/>
            <w:u w:val="none"/>
          </w:rPr>
          <w:tab/>
        </w:r>
        <w:r w:rsidR="00A94AE1">
          <w:rPr>
            <w:rStyle w:val="Hyperlink"/>
            <w:rFonts w:cs="Times New Roman (Headings CS)"/>
            <w:b w:val="0"/>
            <w:color w:val="000000" w:themeColor="text1"/>
            <w:u w:val="none"/>
          </w:rPr>
          <w:t>50</w:t>
        </w:r>
      </w:hyperlink>
    </w:p>
    <w:p w14:paraId="0D97D651" w14:textId="5D1BB8DE" w:rsidR="009A6E91" w:rsidRPr="009D4D96" w:rsidRDefault="00BC5F21" w:rsidP="00492965">
      <w:pPr>
        <w:pStyle w:val="Title"/>
        <w:numPr>
          <w:ilvl w:val="0"/>
          <w:numId w:val="0"/>
        </w:numPr>
        <w:tabs>
          <w:tab w:val="right" w:leader="dot" w:pos="9270"/>
        </w:tabs>
        <w:spacing w:line="480" w:lineRule="auto"/>
        <w:ind w:left="360" w:hanging="360"/>
        <w:jc w:val="left"/>
        <w:rPr>
          <w:rFonts w:cs="Times New Roman (Headings CS)"/>
          <w:b w:val="0"/>
          <w:color w:val="000000" w:themeColor="text1"/>
          <w:szCs w:val="24"/>
        </w:rPr>
      </w:pPr>
      <w:hyperlink w:anchor="bBIB6T2" w:history="1">
        <w:r w:rsidR="00C928C5" w:rsidRPr="009D4D96">
          <w:rPr>
            <w:rStyle w:val="Hyperlink"/>
            <w:rFonts w:cs="Times New Roman (Headings CS)"/>
            <w:b w:val="0"/>
            <w:color w:val="000000" w:themeColor="text1"/>
            <w:szCs w:val="24"/>
            <w:u w:val="none"/>
          </w:rPr>
          <w:t>Table</w:t>
        </w:r>
        <w:r w:rsidR="009A6E91" w:rsidRPr="009D4D96">
          <w:rPr>
            <w:rStyle w:val="Hyperlink"/>
            <w:rFonts w:cs="Times New Roman (Headings CS)"/>
            <w:b w:val="0"/>
            <w:color w:val="000000" w:themeColor="text1"/>
            <w:szCs w:val="24"/>
            <w:u w:val="none"/>
          </w:rPr>
          <w:t xml:space="preserve"> </w:t>
        </w:r>
        <w:r w:rsidR="00C928C5" w:rsidRPr="009D4D96">
          <w:rPr>
            <w:rStyle w:val="Hyperlink"/>
            <w:rFonts w:cs="Times New Roman (Headings CS)"/>
            <w:b w:val="0"/>
            <w:color w:val="000000" w:themeColor="text1"/>
            <w:szCs w:val="24"/>
            <w:u w:val="none"/>
          </w:rPr>
          <w:t>2</w:t>
        </w:r>
        <w:r w:rsidR="006421B9" w:rsidRPr="009D4D96">
          <w:rPr>
            <w:rStyle w:val="Hyperlink"/>
            <w:rFonts w:cs="Times New Roman (Headings CS)"/>
            <w:b w:val="0"/>
            <w:color w:val="000000" w:themeColor="text1"/>
            <w:szCs w:val="24"/>
            <w:u w:val="none"/>
          </w:rPr>
          <w:t>.2</w:t>
        </w:r>
        <w:r w:rsidR="00C928C5" w:rsidRPr="009D4D96">
          <w:rPr>
            <w:rStyle w:val="Hyperlink"/>
            <w:rFonts w:cs="Times New Roman (Headings CS)"/>
            <w:b w:val="0"/>
            <w:color w:val="000000" w:themeColor="text1"/>
            <w:szCs w:val="24"/>
            <w:u w:val="none"/>
          </w:rPr>
          <w:t xml:space="preserve">:  </w:t>
        </w:r>
        <w:r w:rsidR="00C928C5" w:rsidRPr="009D4D96">
          <w:rPr>
            <w:rStyle w:val="Hyperlink"/>
            <w:rFonts w:cs="Times New Roman (Headings CS)"/>
            <w:b w:val="0"/>
            <w:i/>
            <w:iCs/>
            <w:color w:val="000000" w:themeColor="text1"/>
            <w:szCs w:val="24"/>
            <w:u w:val="none"/>
          </w:rPr>
          <w:t>HCL Initial Goal Item Pool</w:t>
        </w:r>
        <w:r w:rsidR="00F0300A" w:rsidRPr="009D4D96">
          <w:rPr>
            <w:rStyle w:val="Hyperlink"/>
            <w:rFonts w:cs="Times New Roman (Headings CS)"/>
            <w:b w:val="0"/>
            <w:color w:val="000000" w:themeColor="text1"/>
            <w:szCs w:val="24"/>
            <w:u w:val="none"/>
          </w:rPr>
          <w:tab/>
          <w:t>5</w:t>
        </w:r>
        <w:r w:rsidR="009273C3">
          <w:rPr>
            <w:rStyle w:val="Hyperlink"/>
            <w:rFonts w:cs="Times New Roman (Headings CS)"/>
            <w:b w:val="0"/>
            <w:color w:val="000000" w:themeColor="text1"/>
            <w:szCs w:val="24"/>
            <w:u w:val="none"/>
          </w:rPr>
          <w:t>2</w:t>
        </w:r>
      </w:hyperlink>
    </w:p>
    <w:p w14:paraId="51DC5894" w14:textId="2F42F050" w:rsidR="00E90732" w:rsidRPr="009D4D96" w:rsidRDefault="00BC5F21" w:rsidP="00492965">
      <w:pPr>
        <w:pStyle w:val="Title"/>
        <w:numPr>
          <w:ilvl w:val="0"/>
          <w:numId w:val="0"/>
        </w:numPr>
        <w:tabs>
          <w:tab w:val="right" w:leader="dot" w:pos="9270"/>
        </w:tabs>
        <w:spacing w:line="480" w:lineRule="auto"/>
        <w:ind w:left="360" w:hanging="360"/>
        <w:jc w:val="left"/>
        <w:rPr>
          <w:rFonts w:cs="Times New Roman (Headings CS)"/>
          <w:b w:val="0"/>
          <w:color w:val="000000" w:themeColor="text1"/>
        </w:rPr>
      </w:pPr>
      <w:hyperlink w:anchor="bBIB6T23" w:history="1">
        <w:r w:rsidR="007D1C44" w:rsidRPr="009D4D96">
          <w:rPr>
            <w:rStyle w:val="Hyperlink"/>
            <w:rFonts w:cs="Times New Roman (Headings CS)"/>
            <w:b w:val="0"/>
            <w:color w:val="000000" w:themeColor="text1"/>
            <w:u w:val="none"/>
          </w:rPr>
          <w:t>Table</w:t>
        </w:r>
        <w:r w:rsidR="009A6E91" w:rsidRPr="009D4D96">
          <w:rPr>
            <w:rStyle w:val="Hyperlink"/>
            <w:rFonts w:cs="Times New Roman (Headings CS)"/>
            <w:b w:val="0"/>
            <w:color w:val="000000" w:themeColor="text1"/>
            <w:u w:val="none"/>
          </w:rPr>
          <w:t xml:space="preserve"> </w:t>
        </w:r>
        <w:r w:rsidR="006421B9" w:rsidRPr="009D4D96">
          <w:rPr>
            <w:rStyle w:val="Hyperlink"/>
            <w:rFonts w:cs="Times New Roman (Headings CS)"/>
            <w:b w:val="0"/>
            <w:color w:val="000000" w:themeColor="text1"/>
            <w:u w:val="none"/>
          </w:rPr>
          <w:t>2.</w:t>
        </w:r>
        <w:r w:rsidR="007D1C44" w:rsidRPr="009D4D96">
          <w:rPr>
            <w:rStyle w:val="Hyperlink"/>
            <w:rFonts w:cs="Times New Roman (Headings CS)"/>
            <w:b w:val="0"/>
            <w:color w:val="000000" w:themeColor="text1"/>
            <w:u w:val="none"/>
          </w:rPr>
          <w:t xml:space="preserve">3: </w:t>
        </w:r>
        <w:r w:rsidR="00E90732" w:rsidRPr="009D4D96">
          <w:rPr>
            <w:rStyle w:val="Hyperlink"/>
            <w:rFonts w:cs="Times New Roman (Headings CS)"/>
            <w:b w:val="0"/>
            <w:color w:val="000000" w:themeColor="text1"/>
            <w:u w:val="none"/>
          </w:rPr>
          <w:t xml:space="preserve"> </w:t>
        </w:r>
        <w:r w:rsidR="007D1C44" w:rsidRPr="009D4D96">
          <w:rPr>
            <w:rStyle w:val="Hyperlink"/>
            <w:rFonts w:cs="Times New Roman (Headings CS)"/>
            <w:b w:val="0"/>
            <w:i/>
            <w:iCs/>
            <w:color w:val="000000" w:themeColor="text1"/>
            <w:u w:val="none"/>
          </w:rPr>
          <w:t>HCL Initial Pathway Item Pool</w:t>
        </w:r>
        <w:r w:rsidR="009A6E91" w:rsidRPr="009D4D96">
          <w:rPr>
            <w:rStyle w:val="Hyperlink"/>
            <w:rFonts w:cs="Times New Roman (Headings CS)"/>
            <w:b w:val="0"/>
            <w:i/>
            <w:iCs/>
            <w:color w:val="000000" w:themeColor="text1"/>
            <w:u w:val="none"/>
          </w:rPr>
          <w:tab/>
        </w:r>
        <w:r w:rsidR="009A6E91" w:rsidRPr="009D4D96">
          <w:rPr>
            <w:rStyle w:val="Hyperlink"/>
            <w:rFonts w:cs="Times New Roman (Headings CS)"/>
            <w:b w:val="0"/>
            <w:color w:val="000000" w:themeColor="text1"/>
            <w:u w:val="none"/>
          </w:rPr>
          <w:t>5</w:t>
        </w:r>
        <w:r w:rsidR="009273C3">
          <w:rPr>
            <w:rStyle w:val="Hyperlink"/>
            <w:rFonts w:cs="Times New Roman (Headings CS)"/>
            <w:b w:val="0"/>
            <w:color w:val="000000" w:themeColor="text1"/>
            <w:u w:val="none"/>
          </w:rPr>
          <w:t>3</w:t>
        </w:r>
      </w:hyperlink>
    </w:p>
    <w:p w14:paraId="0F2D70E0" w14:textId="384A8E04" w:rsidR="007F134B" w:rsidRPr="009D4D96" w:rsidRDefault="00BC5F21" w:rsidP="00492965">
      <w:pPr>
        <w:pStyle w:val="Title"/>
        <w:numPr>
          <w:ilvl w:val="0"/>
          <w:numId w:val="0"/>
        </w:numPr>
        <w:tabs>
          <w:tab w:val="right" w:leader="dot" w:pos="9270"/>
        </w:tabs>
        <w:spacing w:line="480" w:lineRule="auto"/>
        <w:ind w:left="360" w:hanging="360"/>
        <w:jc w:val="left"/>
        <w:rPr>
          <w:rFonts w:cs="Times New Roman (Headings CS)"/>
          <w:b w:val="0"/>
          <w:color w:val="000000" w:themeColor="text1"/>
          <w:szCs w:val="24"/>
        </w:rPr>
      </w:pPr>
      <w:hyperlink w:anchor="bBIB6T24" w:history="1">
        <w:r w:rsidR="00E90732" w:rsidRPr="009D4D96">
          <w:rPr>
            <w:rStyle w:val="Hyperlink"/>
            <w:rFonts w:cs="Times New Roman (Headings CS)"/>
            <w:b w:val="0"/>
            <w:color w:val="000000" w:themeColor="text1"/>
            <w:szCs w:val="24"/>
            <w:u w:val="none"/>
          </w:rPr>
          <w:t xml:space="preserve">Table </w:t>
        </w:r>
        <w:r w:rsidR="006421B9" w:rsidRPr="009D4D96">
          <w:rPr>
            <w:rStyle w:val="Hyperlink"/>
            <w:rFonts w:cs="Times New Roman (Headings CS)"/>
            <w:b w:val="0"/>
            <w:color w:val="000000" w:themeColor="text1"/>
            <w:szCs w:val="24"/>
            <w:u w:val="none"/>
          </w:rPr>
          <w:t>2.</w:t>
        </w:r>
        <w:r w:rsidR="00E90732" w:rsidRPr="009D4D96">
          <w:rPr>
            <w:rStyle w:val="Hyperlink"/>
            <w:rFonts w:cs="Times New Roman (Headings CS)"/>
            <w:b w:val="0"/>
            <w:color w:val="000000" w:themeColor="text1"/>
            <w:szCs w:val="24"/>
            <w:u w:val="none"/>
          </w:rPr>
          <w:t>4</w:t>
        </w:r>
        <w:r w:rsidR="00E90732" w:rsidRPr="009D4D96">
          <w:rPr>
            <w:rStyle w:val="Hyperlink"/>
            <w:rFonts w:cs="Times New Roman (Headings CS)"/>
            <w:b w:val="0"/>
            <w:color w:val="000000" w:themeColor="text1"/>
            <w:u w:val="none"/>
          </w:rPr>
          <w:t xml:space="preserve">:  </w:t>
        </w:r>
        <w:r w:rsidR="00E90732" w:rsidRPr="009D4D96">
          <w:rPr>
            <w:rStyle w:val="Hyperlink"/>
            <w:rFonts w:cs="Times New Roman (Headings CS)"/>
            <w:b w:val="0"/>
            <w:i/>
            <w:iCs/>
            <w:color w:val="000000" w:themeColor="text1"/>
            <w:szCs w:val="24"/>
            <w:u w:val="none"/>
          </w:rPr>
          <w:t>HCL Initial Agency Item Pool</w:t>
        </w:r>
        <w:r w:rsidR="00E90732" w:rsidRPr="009D4D96">
          <w:rPr>
            <w:rStyle w:val="Hyperlink"/>
            <w:rFonts w:cs="Times New Roman (Headings CS)"/>
            <w:b w:val="0"/>
            <w:i/>
            <w:iCs/>
            <w:color w:val="000000" w:themeColor="text1"/>
            <w:szCs w:val="24"/>
            <w:u w:val="none"/>
          </w:rPr>
          <w:tab/>
        </w:r>
        <w:r w:rsidR="00E90732" w:rsidRPr="009D4D96">
          <w:rPr>
            <w:rStyle w:val="Hyperlink"/>
            <w:rFonts w:cs="Times New Roman (Headings CS)"/>
            <w:b w:val="0"/>
            <w:color w:val="000000" w:themeColor="text1"/>
            <w:szCs w:val="24"/>
            <w:u w:val="none"/>
          </w:rPr>
          <w:t>5</w:t>
        </w:r>
        <w:r w:rsidR="009273C3">
          <w:rPr>
            <w:rStyle w:val="Hyperlink"/>
            <w:rFonts w:cs="Times New Roman (Headings CS)"/>
            <w:b w:val="0"/>
            <w:color w:val="000000" w:themeColor="text1"/>
            <w:szCs w:val="24"/>
            <w:u w:val="none"/>
          </w:rPr>
          <w:t>4</w:t>
        </w:r>
      </w:hyperlink>
    </w:p>
    <w:p w14:paraId="4C7489C8" w14:textId="13BC5598" w:rsidR="00C637B1" w:rsidRPr="009D4D96" w:rsidRDefault="00BC5F21" w:rsidP="00492965">
      <w:pPr>
        <w:pStyle w:val="Title"/>
        <w:numPr>
          <w:ilvl w:val="0"/>
          <w:numId w:val="0"/>
        </w:numPr>
        <w:tabs>
          <w:tab w:val="right" w:leader="dot" w:pos="9270"/>
        </w:tabs>
        <w:spacing w:line="480" w:lineRule="auto"/>
        <w:ind w:left="360" w:hanging="360"/>
        <w:jc w:val="left"/>
        <w:rPr>
          <w:b w:val="0"/>
          <w:color w:val="000000" w:themeColor="text1"/>
          <w:szCs w:val="24"/>
        </w:rPr>
      </w:pPr>
      <w:hyperlink w:anchor="bBIB6T25" w:history="1">
        <w:r w:rsidR="007F134B" w:rsidRPr="009D4D96">
          <w:rPr>
            <w:rStyle w:val="Hyperlink"/>
            <w:b w:val="0"/>
            <w:color w:val="000000" w:themeColor="text1"/>
            <w:szCs w:val="24"/>
            <w:u w:val="none"/>
          </w:rPr>
          <w:t xml:space="preserve">Table </w:t>
        </w:r>
        <w:r w:rsidR="006421B9" w:rsidRPr="009D4D96">
          <w:rPr>
            <w:rStyle w:val="Hyperlink"/>
            <w:b w:val="0"/>
            <w:color w:val="000000" w:themeColor="text1"/>
            <w:szCs w:val="24"/>
            <w:u w:val="none"/>
          </w:rPr>
          <w:t>2.</w:t>
        </w:r>
        <w:r w:rsidR="007F134B" w:rsidRPr="009D4D96">
          <w:rPr>
            <w:rStyle w:val="Hyperlink"/>
            <w:b w:val="0"/>
            <w:color w:val="000000" w:themeColor="text1"/>
            <w:szCs w:val="24"/>
            <w:u w:val="none"/>
          </w:rPr>
          <w:t>5:</w:t>
        </w:r>
        <w:r w:rsidR="007F134B" w:rsidRPr="009D4D96">
          <w:rPr>
            <w:rStyle w:val="Hyperlink"/>
            <w:b w:val="0"/>
            <w:i/>
            <w:iCs/>
            <w:color w:val="000000" w:themeColor="text1"/>
            <w:szCs w:val="24"/>
            <w:u w:val="none"/>
          </w:rPr>
          <w:t xml:space="preserve">  </w:t>
        </w:r>
        <w:r w:rsidR="007F134B" w:rsidRPr="009D4D96">
          <w:rPr>
            <w:rStyle w:val="Hyperlink"/>
            <w:b w:val="0"/>
            <w:i/>
            <w:iCs/>
            <w:color w:val="000000" w:themeColor="text1"/>
            <w:u w:val="none"/>
          </w:rPr>
          <w:t>HCL Items and Congruency Results</w:t>
        </w:r>
        <w:r w:rsidR="007F134B" w:rsidRPr="009D4D96">
          <w:rPr>
            <w:rStyle w:val="Hyperlink"/>
            <w:b w:val="0"/>
            <w:i/>
            <w:iCs/>
            <w:color w:val="000000" w:themeColor="text1"/>
            <w:u w:val="none"/>
          </w:rPr>
          <w:tab/>
        </w:r>
        <w:r w:rsidR="007F134B" w:rsidRPr="009D4D96">
          <w:rPr>
            <w:rStyle w:val="Hyperlink"/>
            <w:b w:val="0"/>
            <w:color w:val="000000" w:themeColor="text1"/>
            <w:u w:val="none"/>
          </w:rPr>
          <w:t>5</w:t>
        </w:r>
        <w:r w:rsidR="009273C3">
          <w:rPr>
            <w:rStyle w:val="Hyperlink"/>
            <w:b w:val="0"/>
            <w:color w:val="000000" w:themeColor="text1"/>
            <w:u w:val="none"/>
          </w:rPr>
          <w:t>7</w:t>
        </w:r>
      </w:hyperlink>
    </w:p>
    <w:p w14:paraId="52559964" w14:textId="1CFACB69" w:rsidR="00E83388" w:rsidRPr="009D4D96" w:rsidRDefault="00BC5F21" w:rsidP="00492965">
      <w:pPr>
        <w:pStyle w:val="Title"/>
        <w:numPr>
          <w:ilvl w:val="0"/>
          <w:numId w:val="0"/>
        </w:numPr>
        <w:tabs>
          <w:tab w:val="right" w:leader="dot" w:pos="9270"/>
        </w:tabs>
        <w:spacing w:line="480" w:lineRule="auto"/>
        <w:ind w:left="360" w:hanging="360"/>
        <w:jc w:val="left"/>
        <w:rPr>
          <w:b w:val="0"/>
          <w:color w:val="000000" w:themeColor="text1"/>
          <w:szCs w:val="24"/>
        </w:rPr>
      </w:pPr>
      <w:hyperlink w:anchor="bBIB6T6" w:history="1">
        <w:r w:rsidR="00C637B1" w:rsidRPr="009D4D96">
          <w:rPr>
            <w:rStyle w:val="Hyperlink"/>
            <w:b w:val="0"/>
            <w:color w:val="000000" w:themeColor="text1"/>
            <w:szCs w:val="24"/>
            <w:u w:val="none"/>
          </w:rPr>
          <w:t xml:space="preserve">Table </w:t>
        </w:r>
        <w:r w:rsidR="006421B9" w:rsidRPr="009D4D96">
          <w:rPr>
            <w:rStyle w:val="Hyperlink"/>
            <w:b w:val="0"/>
            <w:color w:val="000000" w:themeColor="text1"/>
            <w:szCs w:val="24"/>
            <w:u w:val="none"/>
          </w:rPr>
          <w:t>2.</w:t>
        </w:r>
        <w:r w:rsidR="00C637B1" w:rsidRPr="009D4D96">
          <w:rPr>
            <w:rStyle w:val="Hyperlink"/>
            <w:b w:val="0"/>
            <w:color w:val="000000" w:themeColor="text1"/>
            <w:szCs w:val="24"/>
            <w:u w:val="none"/>
          </w:rPr>
          <w:t>6</w:t>
        </w:r>
        <w:r w:rsidR="00C637B1" w:rsidRPr="009D4D96">
          <w:rPr>
            <w:rStyle w:val="Hyperlink"/>
            <w:b w:val="0"/>
            <w:color w:val="000000" w:themeColor="text1"/>
            <w:u w:val="none"/>
          </w:rPr>
          <w:t xml:space="preserve">:  </w:t>
        </w:r>
        <w:r w:rsidR="00C637B1" w:rsidRPr="009D4D96">
          <w:rPr>
            <w:rStyle w:val="Hyperlink"/>
            <w:b w:val="0"/>
            <w:i/>
            <w:iCs/>
            <w:color w:val="000000" w:themeColor="text1"/>
            <w:u w:val="none"/>
          </w:rPr>
          <w:t>HCL 12-Item Measure</w:t>
        </w:r>
        <w:r w:rsidR="00C637B1" w:rsidRPr="009D4D96">
          <w:rPr>
            <w:rStyle w:val="Hyperlink"/>
            <w:b w:val="0"/>
            <w:i/>
            <w:iCs/>
            <w:color w:val="000000" w:themeColor="text1"/>
            <w:u w:val="none"/>
          </w:rPr>
          <w:tab/>
        </w:r>
        <w:r w:rsidR="00F1048D">
          <w:rPr>
            <w:rStyle w:val="Hyperlink"/>
            <w:b w:val="0"/>
            <w:color w:val="000000" w:themeColor="text1"/>
            <w:u w:val="none"/>
          </w:rPr>
          <w:t>60</w:t>
        </w:r>
      </w:hyperlink>
    </w:p>
    <w:p w14:paraId="457C80DD" w14:textId="0E53490E" w:rsidR="009A6249" w:rsidRPr="009D4D96" w:rsidRDefault="00BC5F21" w:rsidP="00492965">
      <w:pPr>
        <w:pStyle w:val="Title"/>
        <w:numPr>
          <w:ilvl w:val="0"/>
          <w:numId w:val="0"/>
        </w:numPr>
        <w:tabs>
          <w:tab w:val="right" w:leader="dot" w:pos="9270"/>
        </w:tabs>
        <w:spacing w:line="480" w:lineRule="auto"/>
        <w:ind w:left="360" w:hanging="360"/>
        <w:jc w:val="left"/>
        <w:rPr>
          <w:b w:val="0"/>
          <w:color w:val="000000" w:themeColor="text1"/>
          <w:szCs w:val="24"/>
        </w:rPr>
      </w:pPr>
      <w:hyperlink w:anchor="bBIB6T7" w:history="1">
        <w:r w:rsidR="00E83388" w:rsidRPr="009D4D96">
          <w:rPr>
            <w:rStyle w:val="Hyperlink"/>
            <w:b w:val="0"/>
            <w:color w:val="000000" w:themeColor="text1"/>
            <w:szCs w:val="24"/>
            <w:u w:val="none"/>
          </w:rPr>
          <w:t xml:space="preserve">Table </w:t>
        </w:r>
        <w:r w:rsidR="006421B9" w:rsidRPr="009D4D96">
          <w:rPr>
            <w:rStyle w:val="Hyperlink"/>
            <w:b w:val="0"/>
            <w:color w:val="000000" w:themeColor="text1"/>
            <w:szCs w:val="24"/>
            <w:u w:val="none"/>
          </w:rPr>
          <w:t>2.</w:t>
        </w:r>
        <w:r w:rsidR="00E83388" w:rsidRPr="009D4D96">
          <w:rPr>
            <w:rStyle w:val="Hyperlink"/>
            <w:b w:val="0"/>
            <w:color w:val="000000" w:themeColor="text1"/>
            <w:szCs w:val="24"/>
            <w:u w:val="none"/>
          </w:rPr>
          <w:t>7:</w:t>
        </w:r>
        <w:r w:rsidR="00E83388" w:rsidRPr="009D4D96">
          <w:rPr>
            <w:rStyle w:val="Hyperlink"/>
            <w:b w:val="0"/>
            <w:i/>
            <w:iCs/>
            <w:color w:val="000000" w:themeColor="text1"/>
            <w:szCs w:val="24"/>
            <w:u w:val="none"/>
          </w:rPr>
          <w:t xml:space="preserve">  </w:t>
        </w:r>
        <w:r w:rsidR="00E83388" w:rsidRPr="009D4D96">
          <w:rPr>
            <w:rStyle w:val="Hyperlink"/>
            <w:b w:val="0"/>
            <w:i/>
            <w:iCs/>
            <w:color w:val="000000" w:themeColor="text1"/>
            <w:u w:val="none"/>
          </w:rPr>
          <w:t>Demographic Statistics</w:t>
        </w:r>
        <w:r w:rsidR="00E83388" w:rsidRPr="009D4D96">
          <w:rPr>
            <w:rStyle w:val="Hyperlink"/>
            <w:b w:val="0"/>
            <w:i/>
            <w:iCs/>
            <w:color w:val="000000" w:themeColor="text1"/>
            <w:u w:val="none"/>
          </w:rPr>
          <w:tab/>
        </w:r>
        <w:r w:rsidR="00E83388" w:rsidRPr="009D4D96">
          <w:rPr>
            <w:rStyle w:val="Hyperlink"/>
            <w:b w:val="0"/>
            <w:color w:val="000000" w:themeColor="text1"/>
            <w:u w:val="none"/>
          </w:rPr>
          <w:t>6</w:t>
        </w:r>
        <w:r w:rsidR="00F1048D">
          <w:rPr>
            <w:rStyle w:val="Hyperlink"/>
            <w:b w:val="0"/>
            <w:color w:val="000000" w:themeColor="text1"/>
            <w:u w:val="none"/>
          </w:rPr>
          <w:t>5</w:t>
        </w:r>
      </w:hyperlink>
    </w:p>
    <w:p w14:paraId="6725FC6D" w14:textId="17A7BBD6" w:rsidR="00F75839" w:rsidRPr="009D4D96" w:rsidRDefault="00BC5F21" w:rsidP="00492965">
      <w:pPr>
        <w:pStyle w:val="Title"/>
        <w:numPr>
          <w:ilvl w:val="0"/>
          <w:numId w:val="0"/>
        </w:numPr>
        <w:tabs>
          <w:tab w:val="right" w:leader="dot" w:pos="9270"/>
        </w:tabs>
        <w:spacing w:line="480" w:lineRule="auto"/>
        <w:ind w:left="360" w:hanging="360"/>
        <w:jc w:val="left"/>
        <w:rPr>
          <w:b w:val="0"/>
          <w:color w:val="000000" w:themeColor="text1"/>
          <w:szCs w:val="24"/>
        </w:rPr>
      </w:pPr>
      <w:hyperlink w:anchor="bBIB6T8" w:history="1">
        <w:r w:rsidR="009A6249" w:rsidRPr="009D4D96">
          <w:rPr>
            <w:rStyle w:val="Hyperlink"/>
            <w:b w:val="0"/>
            <w:color w:val="000000" w:themeColor="text1"/>
            <w:szCs w:val="24"/>
            <w:u w:val="none"/>
          </w:rPr>
          <w:t xml:space="preserve">Table </w:t>
        </w:r>
        <w:r w:rsidR="006421B9" w:rsidRPr="009D4D96">
          <w:rPr>
            <w:rStyle w:val="Hyperlink"/>
            <w:b w:val="0"/>
            <w:color w:val="000000" w:themeColor="text1"/>
            <w:szCs w:val="24"/>
            <w:u w:val="none"/>
          </w:rPr>
          <w:t>2.</w:t>
        </w:r>
        <w:r w:rsidR="009A6249" w:rsidRPr="009D4D96">
          <w:rPr>
            <w:rStyle w:val="Hyperlink"/>
            <w:b w:val="0"/>
            <w:color w:val="000000" w:themeColor="text1"/>
            <w:szCs w:val="24"/>
            <w:u w:val="none"/>
          </w:rPr>
          <w:t>8:</w:t>
        </w:r>
        <w:r w:rsidR="009A6249" w:rsidRPr="009D4D96">
          <w:rPr>
            <w:rStyle w:val="Hyperlink"/>
            <w:b w:val="0"/>
            <w:i/>
            <w:iCs/>
            <w:color w:val="000000" w:themeColor="text1"/>
            <w:szCs w:val="24"/>
            <w:u w:val="none"/>
          </w:rPr>
          <w:t xml:space="preserve">  Model Fit Indices for Initial 12-item HCL First-Order Specification</w:t>
        </w:r>
        <w:r w:rsidR="009A6249" w:rsidRPr="009D4D96">
          <w:rPr>
            <w:rStyle w:val="Hyperlink"/>
            <w:b w:val="0"/>
            <w:i/>
            <w:iCs/>
            <w:color w:val="000000" w:themeColor="text1"/>
            <w:szCs w:val="24"/>
            <w:u w:val="none"/>
          </w:rPr>
          <w:tab/>
        </w:r>
        <w:r w:rsidR="00F1048D">
          <w:rPr>
            <w:rStyle w:val="Hyperlink"/>
            <w:b w:val="0"/>
            <w:color w:val="000000" w:themeColor="text1"/>
            <w:szCs w:val="24"/>
            <w:u w:val="none"/>
          </w:rPr>
          <w:t>70</w:t>
        </w:r>
      </w:hyperlink>
    </w:p>
    <w:p w14:paraId="1FAC26D3" w14:textId="0FB0337B" w:rsidR="00CB0536" w:rsidRPr="009D4D96" w:rsidRDefault="00BC5F21" w:rsidP="00492965">
      <w:pPr>
        <w:pStyle w:val="Title"/>
        <w:numPr>
          <w:ilvl w:val="0"/>
          <w:numId w:val="0"/>
        </w:numPr>
        <w:tabs>
          <w:tab w:val="right" w:leader="dot" w:pos="9270"/>
        </w:tabs>
        <w:spacing w:line="480" w:lineRule="auto"/>
        <w:ind w:left="360" w:hanging="360"/>
        <w:jc w:val="left"/>
        <w:rPr>
          <w:b w:val="0"/>
          <w:color w:val="000000" w:themeColor="text1"/>
          <w:szCs w:val="24"/>
        </w:rPr>
      </w:pPr>
      <w:hyperlink w:anchor="bBIB6T9" w:history="1">
        <w:r w:rsidR="00F75839" w:rsidRPr="009D4D96">
          <w:rPr>
            <w:rStyle w:val="Hyperlink"/>
            <w:b w:val="0"/>
            <w:color w:val="000000" w:themeColor="text1"/>
            <w:szCs w:val="24"/>
            <w:u w:val="none"/>
          </w:rPr>
          <w:t xml:space="preserve">Table </w:t>
        </w:r>
        <w:r w:rsidR="006421B9" w:rsidRPr="009D4D96">
          <w:rPr>
            <w:rStyle w:val="Hyperlink"/>
            <w:b w:val="0"/>
            <w:color w:val="000000" w:themeColor="text1"/>
            <w:szCs w:val="24"/>
            <w:u w:val="none"/>
          </w:rPr>
          <w:t>2.</w:t>
        </w:r>
        <w:r w:rsidR="00F75839" w:rsidRPr="009D4D96">
          <w:rPr>
            <w:rStyle w:val="Hyperlink"/>
            <w:b w:val="0"/>
            <w:color w:val="000000" w:themeColor="text1"/>
            <w:szCs w:val="24"/>
            <w:u w:val="none"/>
          </w:rPr>
          <w:t>9:</w:t>
        </w:r>
        <w:r w:rsidR="00F75839" w:rsidRPr="009D4D96">
          <w:rPr>
            <w:rStyle w:val="Hyperlink"/>
            <w:b w:val="0"/>
            <w:i/>
            <w:iCs/>
            <w:color w:val="000000" w:themeColor="text1"/>
            <w:szCs w:val="24"/>
            <w:u w:val="none"/>
          </w:rPr>
          <w:t xml:space="preserve">  Model Fit Indices for 9-item HCL First-Order Specification</w:t>
        </w:r>
        <w:r w:rsidR="00F75839" w:rsidRPr="009D4D96">
          <w:rPr>
            <w:rStyle w:val="Hyperlink"/>
            <w:b w:val="0"/>
            <w:i/>
            <w:iCs/>
            <w:color w:val="000000" w:themeColor="text1"/>
            <w:szCs w:val="24"/>
            <w:u w:val="none"/>
          </w:rPr>
          <w:tab/>
        </w:r>
        <w:r w:rsidR="0009245C">
          <w:rPr>
            <w:rStyle w:val="Hyperlink"/>
            <w:b w:val="0"/>
            <w:color w:val="000000" w:themeColor="text1"/>
            <w:szCs w:val="24"/>
            <w:u w:val="none"/>
          </w:rPr>
          <w:t>7</w:t>
        </w:r>
        <w:r w:rsidR="00F1048D">
          <w:rPr>
            <w:rStyle w:val="Hyperlink"/>
            <w:b w:val="0"/>
            <w:color w:val="000000" w:themeColor="text1"/>
            <w:szCs w:val="24"/>
            <w:u w:val="none"/>
          </w:rPr>
          <w:t>1</w:t>
        </w:r>
      </w:hyperlink>
    </w:p>
    <w:p w14:paraId="17399793" w14:textId="084ADD1F" w:rsidR="00CB0536" w:rsidRPr="009D4D96" w:rsidRDefault="00BC5F21" w:rsidP="00492965">
      <w:pPr>
        <w:pStyle w:val="Title"/>
        <w:numPr>
          <w:ilvl w:val="0"/>
          <w:numId w:val="0"/>
        </w:numPr>
        <w:tabs>
          <w:tab w:val="right" w:leader="dot" w:pos="9270"/>
        </w:tabs>
        <w:spacing w:line="480" w:lineRule="auto"/>
        <w:ind w:left="360" w:hanging="360"/>
        <w:jc w:val="left"/>
        <w:rPr>
          <w:b w:val="0"/>
          <w:i/>
          <w:iCs/>
          <w:color w:val="000000" w:themeColor="text1"/>
          <w:szCs w:val="24"/>
        </w:rPr>
      </w:pPr>
      <w:hyperlink w:anchor="bBIB6T10" w:history="1">
        <w:r w:rsidR="00CB0536" w:rsidRPr="009D4D96">
          <w:rPr>
            <w:rStyle w:val="Hyperlink"/>
            <w:b w:val="0"/>
            <w:color w:val="000000" w:themeColor="text1"/>
            <w:szCs w:val="24"/>
            <w:u w:val="none"/>
          </w:rPr>
          <w:t xml:space="preserve">Table </w:t>
        </w:r>
        <w:r w:rsidR="006421B9" w:rsidRPr="009D4D96">
          <w:rPr>
            <w:rStyle w:val="Hyperlink"/>
            <w:b w:val="0"/>
            <w:color w:val="000000" w:themeColor="text1"/>
            <w:szCs w:val="24"/>
            <w:u w:val="none"/>
          </w:rPr>
          <w:t>2.</w:t>
        </w:r>
        <w:r w:rsidR="00CB0536" w:rsidRPr="009D4D96">
          <w:rPr>
            <w:rStyle w:val="Hyperlink"/>
            <w:b w:val="0"/>
            <w:color w:val="000000" w:themeColor="text1"/>
            <w:szCs w:val="24"/>
            <w:u w:val="none"/>
          </w:rPr>
          <w:t>10:</w:t>
        </w:r>
        <w:r w:rsidR="00CB0536" w:rsidRPr="009D4D96">
          <w:rPr>
            <w:rStyle w:val="Hyperlink"/>
            <w:b w:val="0"/>
            <w:i/>
            <w:iCs/>
            <w:color w:val="000000" w:themeColor="text1"/>
            <w:szCs w:val="24"/>
            <w:u w:val="none"/>
          </w:rPr>
          <w:t xml:space="preserve">  Model Fit Indices for Convergent and Discriminant Validity</w:t>
        </w:r>
        <w:r w:rsidR="00CB0536" w:rsidRPr="009D4D96">
          <w:rPr>
            <w:rStyle w:val="Hyperlink"/>
            <w:b w:val="0"/>
            <w:i/>
            <w:iCs/>
            <w:color w:val="000000" w:themeColor="text1"/>
            <w:szCs w:val="24"/>
            <w:u w:val="none"/>
          </w:rPr>
          <w:tab/>
        </w:r>
        <w:r w:rsidR="00CB0536" w:rsidRPr="009D4D96">
          <w:rPr>
            <w:rStyle w:val="Hyperlink"/>
            <w:b w:val="0"/>
            <w:color w:val="000000" w:themeColor="text1"/>
            <w:szCs w:val="24"/>
            <w:u w:val="none"/>
          </w:rPr>
          <w:t>7</w:t>
        </w:r>
        <w:r w:rsidR="00F1048D">
          <w:rPr>
            <w:rStyle w:val="Hyperlink"/>
            <w:b w:val="0"/>
            <w:color w:val="000000" w:themeColor="text1"/>
            <w:szCs w:val="24"/>
            <w:u w:val="none"/>
          </w:rPr>
          <w:t>3</w:t>
        </w:r>
      </w:hyperlink>
    </w:p>
    <w:p w14:paraId="72661D40" w14:textId="77777777" w:rsidR="00CB0536" w:rsidRPr="009D4D96" w:rsidRDefault="00CB0536" w:rsidP="00CB0536"/>
    <w:p w14:paraId="415CF526" w14:textId="4453CCA6" w:rsidR="00B07CFC" w:rsidRPr="009D4D96" w:rsidRDefault="00B07CFC" w:rsidP="00B07CFC">
      <w:r w:rsidRPr="009D4D96">
        <w:t>MANUSCRIPT 3</w:t>
      </w:r>
    </w:p>
    <w:p w14:paraId="246C0ABD" w14:textId="77777777" w:rsidR="00802231" w:rsidRPr="009D4D96" w:rsidRDefault="00802231" w:rsidP="00AC7675">
      <w:pPr>
        <w:spacing w:line="276" w:lineRule="auto"/>
      </w:pPr>
    </w:p>
    <w:p w14:paraId="5C1EAEF1" w14:textId="7991115E" w:rsidR="00013FFB" w:rsidRPr="009D4D96" w:rsidRDefault="00BC5F21" w:rsidP="00492965">
      <w:pPr>
        <w:tabs>
          <w:tab w:val="right" w:leader="dot" w:pos="9270"/>
        </w:tabs>
        <w:spacing w:line="480" w:lineRule="auto"/>
        <w:rPr>
          <w:rStyle w:val="Hyperlink"/>
          <w:color w:val="000000" w:themeColor="text1"/>
          <w:u w:val="none"/>
        </w:rPr>
      </w:pPr>
      <w:hyperlink w:anchor="bBIB6T31" w:history="1">
        <w:r w:rsidR="00224DCE" w:rsidRPr="009D4D96">
          <w:rPr>
            <w:rStyle w:val="Hyperlink"/>
            <w:color w:val="000000" w:themeColor="text1"/>
            <w:u w:val="none"/>
          </w:rPr>
          <w:t>Table 3.1:</w:t>
        </w:r>
        <w:r w:rsidR="00224DCE" w:rsidRPr="009D4D96">
          <w:rPr>
            <w:rStyle w:val="Hyperlink"/>
            <w:i/>
            <w:iCs/>
            <w:color w:val="000000" w:themeColor="text1"/>
            <w:u w:val="none"/>
          </w:rPr>
          <w:t xml:space="preserve">  </w:t>
        </w:r>
        <w:r w:rsidR="00224DCE" w:rsidRPr="009D4D96">
          <w:rPr>
            <w:i/>
            <w:iCs/>
          </w:rPr>
          <w:t>Categories and Examples of Job Demands and Job Resources</w:t>
        </w:r>
        <w:r w:rsidR="00CD71D4" w:rsidRPr="009D4D96">
          <w:rPr>
            <w:i/>
            <w:iCs/>
          </w:rPr>
          <w:tab/>
        </w:r>
        <w:r w:rsidR="00B054E8">
          <w:rPr>
            <w:rStyle w:val="Hyperlink"/>
            <w:color w:val="000000" w:themeColor="text1"/>
            <w:u w:val="none"/>
          </w:rPr>
          <w:t>10</w:t>
        </w:r>
        <w:r w:rsidR="00733FF5">
          <w:rPr>
            <w:rStyle w:val="Hyperlink"/>
            <w:color w:val="000000" w:themeColor="text1"/>
            <w:u w:val="none"/>
          </w:rPr>
          <w:t>0</w:t>
        </w:r>
      </w:hyperlink>
    </w:p>
    <w:p w14:paraId="36CE8714" w14:textId="6A39D0B0" w:rsidR="00CB0924" w:rsidRPr="009D4D96" w:rsidRDefault="00BC5F21" w:rsidP="00492965">
      <w:pPr>
        <w:tabs>
          <w:tab w:val="right" w:leader="dot" w:pos="9270"/>
        </w:tabs>
        <w:spacing w:line="480" w:lineRule="auto"/>
        <w:rPr>
          <w:color w:val="000000" w:themeColor="text1"/>
        </w:rPr>
      </w:pPr>
      <w:hyperlink w:anchor="bBIB6T32" w:history="1">
        <w:r w:rsidR="00013FFB" w:rsidRPr="009D4D96">
          <w:rPr>
            <w:rStyle w:val="Hyperlink"/>
            <w:color w:val="000000" w:themeColor="text1"/>
            <w:u w:val="none"/>
          </w:rPr>
          <w:t xml:space="preserve">Table 3.2:  </w:t>
        </w:r>
        <w:r w:rsidR="00013FFB" w:rsidRPr="009D4D96">
          <w:rPr>
            <w:rStyle w:val="Hyperlink"/>
            <w:i/>
            <w:iCs/>
            <w:color w:val="000000" w:themeColor="text1"/>
            <w:u w:val="none"/>
          </w:rPr>
          <w:t>Demographic Statistics</w:t>
        </w:r>
        <w:r w:rsidR="00013FFB" w:rsidRPr="009D4D96">
          <w:rPr>
            <w:rStyle w:val="Hyperlink"/>
            <w:i/>
            <w:iCs/>
            <w:color w:val="000000" w:themeColor="text1"/>
            <w:u w:val="none"/>
          </w:rPr>
          <w:tab/>
        </w:r>
        <w:r w:rsidR="00013FFB" w:rsidRPr="009D4D96">
          <w:rPr>
            <w:rStyle w:val="Hyperlink"/>
            <w:color w:val="000000" w:themeColor="text1"/>
            <w:u w:val="none"/>
          </w:rPr>
          <w:t>1</w:t>
        </w:r>
        <w:r w:rsidR="00733FF5">
          <w:rPr>
            <w:rStyle w:val="Hyperlink"/>
            <w:color w:val="000000" w:themeColor="text1"/>
            <w:u w:val="none"/>
          </w:rPr>
          <w:t>09</w:t>
        </w:r>
      </w:hyperlink>
    </w:p>
    <w:p w14:paraId="4CD4D4EF" w14:textId="16216BED" w:rsidR="00FF6FB9" w:rsidRPr="009D4D96" w:rsidRDefault="00BC5F21" w:rsidP="00492965">
      <w:pPr>
        <w:tabs>
          <w:tab w:val="right" w:leader="dot" w:pos="9270"/>
        </w:tabs>
        <w:spacing w:line="480" w:lineRule="auto"/>
        <w:rPr>
          <w:color w:val="000000" w:themeColor="text1"/>
        </w:rPr>
      </w:pPr>
      <w:hyperlink w:anchor="bBIB6T33" w:history="1">
        <w:r w:rsidR="00CB0924" w:rsidRPr="009D4D96">
          <w:rPr>
            <w:rStyle w:val="Hyperlink"/>
            <w:color w:val="000000" w:themeColor="text1"/>
            <w:u w:val="none"/>
          </w:rPr>
          <w:t xml:space="preserve">Table 3.3:  </w:t>
        </w:r>
        <w:r w:rsidR="00CB0924" w:rsidRPr="009D4D96">
          <w:rPr>
            <w:rStyle w:val="Hyperlink"/>
            <w:i/>
            <w:iCs/>
            <w:color w:val="000000" w:themeColor="text1"/>
            <w:u w:val="none"/>
          </w:rPr>
          <w:t xml:space="preserve">Descriptive Statistics </w:t>
        </w:r>
        <w:r w:rsidR="00CB0924" w:rsidRPr="009D4D96">
          <w:rPr>
            <w:rStyle w:val="Hyperlink"/>
            <w:i/>
            <w:iCs/>
            <w:color w:val="000000" w:themeColor="text1"/>
            <w:u w:val="none"/>
          </w:rPr>
          <w:tab/>
        </w:r>
        <w:r w:rsidR="00CB0924" w:rsidRPr="009D4D96">
          <w:rPr>
            <w:rStyle w:val="Hyperlink"/>
            <w:color w:val="000000" w:themeColor="text1"/>
            <w:u w:val="none"/>
          </w:rPr>
          <w:t>1</w:t>
        </w:r>
        <w:r w:rsidR="005438B6">
          <w:rPr>
            <w:rStyle w:val="Hyperlink"/>
            <w:color w:val="000000" w:themeColor="text1"/>
            <w:u w:val="none"/>
          </w:rPr>
          <w:t>1</w:t>
        </w:r>
        <w:r w:rsidR="00733FF5">
          <w:rPr>
            <w:rStyle w:val="Hyperlink"/>
            <w:color w:val="000000" w:themeColor="text1"/>
            <w:u w:val="none"/>
          </w:rPr>
          <w:t>4</w:t>
        </w:r>
      </w:hyperlink>
    </w:p>
    <w:p w14:paraId="5E11D2DD" w14:textId="06B08432" w:rsidR="005F3917" w:rsidRPr="00492965" w:rsidRDefault="00BC5F21" w:rsidP="00492965">
      <w:pPr>
        <w:tabs>
          <w:tab w:val="right" w:leader="dot" w:pos="9270"/>
        </w:tabs>
        <w:spacing w:line="480" w:lineRule="auto"/>
        <w:rPr>
          <w:color w:val="000000" w:themeColor="text1"/>
        </w:rPr>
      </w:pPr>
      <w:hyperlink w:anchor="bBIB6T34" w:history="1">
        <w:r w:rsidR="00FF6FB9" w:rsidRPr="009D4D96">
          <w:rPr>
            <w:rStyle w:val="Hyperlink"/>
            <w:color w:val="000000" w:themeColor="text1"/>
            <w:u w:val="none"/>
          </w:rPr>
          <w:t xml:space="preserve">Table 3.4:  </w:t>
        </w:r>
        <w:r w:rsidR="005A3298">
          <w:rPr>
            <w:rStyle w:val="Hyperlink"/>
            <w:i/>
            <w:iCs/>
            <w:color w:val="000000" w:themeColor="text1"/>
            <w:u w:val="none"/>
          </w:rPr>
          <w:t>S</w:t>
        </w:r>
        <w:r w:rsidR="00FF6FB9" w:rsidRPr="009D4D96">
          <w:rPr>
            <w:rStyle w:val="Hyperlink"/>
            <w:i/>
            <w:iCs/>
            <w:color w:val="000000" w:themeColor="text1"/>
            <w:u w:val="none"/>
          </w:rPr>
          <w:t>tandardized Total Effects of HCL on Well-being</w:t>
        </w:r>
        <w:r w:rsidR="00057AB5" w:rsidRPr="009D4D96">
          <w:rPr>
            <w:rStyle w:val="Hyperlink"/>
            <w:i/>
            <w:iCs/>
            <w:color w:val="000000" w:themeColor="text1"/>
            <w:u w:val="none"/>
          </w:rPr>
          <w:tab/>
        </w:r>
        <w:r w:rsidR="00057AB5" w:rsidRPr="009D4D96">
          <w:rPr>
            <w:rStyle w:val="Hyperlink"/>
            <w:color w:val="000000" w:themeColor="text1"/>
            <w:u w:val="none"/>
          </w:rPr>
          <w:t>1</w:t>
        </w:r>
        <w:r w:rsidR="00492965">
          <w:rPr>
            <w:rStyle w:val="Hyperlink"/>
            <w:color w:val="000000" w:themeColor="text1"/>
            <w:u w:val="none"/>
          </w:rPr>
          <w:t>1</w:t>
        </w:r>
        <w:r w:rsidR="00733FF5">
          <w:rPr>
            <w:rStyle w:val="Hyperlink"/>
            <w:color w:val="000000" w:themeColor="text1"/>
            <w:u w:val="none"/>
          </w:rPr>
          <w:t>7</w:t>
        </w:r>
      </w:hyperlink>
    </w:p>
    <w:p w14:paraId="0D8953CE" w14:textId="008D4214" w:rsidR="0007272E" w:rsidRPr="00872E4F" w:rsidRDefault="00BC5F21" w:rsidP="00872E4F">
      <w:pPr>
        <w:tabs>
          <w:tab w:val="right" w:leader="dot" w:pos="9270"/>
        </w:tabs>
        <w:spacing w:line="480" w:lineRule="auto"/>
        <w:rPr>
          <w:color w:val="000000" w:themeColor="text1"/>
        </w:rPr>
      </w:pPr>
      <w:hyperlink w:anchor="bBIB6T35" w:history="1">
        <w:r w:rsidR="00872E4F" w:rsidRPr="009D4D96">
          <w:rPr>
            <w:rStyle w:val="Hyperlink"/>
            <w:color w:val="000000" w:themeColor="text1"/>
            <w:u w:val="none"/>
          </w:rPr>
          <w:t>Table 3.</w:t>
        </w:r>
        <w:r w:rsidR="00872E4F">
          <w:rPr>
            <w:rStyle w:val="Hyperlink"/>
            <w:color w:val="000000" w:themeColor="text1"/>
            <w:u w:val="none"/>
          </w:rPr>
          <w:t>5</w:t>
        </w:r>
        <w:r w:rsidR="00872E4F" w:rsidRPr="009D4D96">
          <w:rPr>
            <w:rStyle w:val="Hyperlink"/>
            <w:color w:val="000000" w:themeColor="text1"/>
            <w:u w:val="none"/>
          </w:rPr>
          <w:t xml:space="preserve">:  </w:t>
        </w:r>
        <w:r w:rsidR="005A3298">
          <w:rPr>
            <w:rStyle w:val="Hyperlink"/>
            <w:i/>
            <w:iCs/>
            <w:color w:val="000000" w:themeColor="text1"/>
            <w:u w:val="none"/>
          </w:rPr>
          <w:t>Uns</w:t>
        </w:r>
        <w:r w:rsidR="00872E4F" w:rsidRPr="009D4D96">
          <w:rPr>
            <w:rStyle w:val="Hyperlink"/>
            <w:i/>
            <w:iCs/>
            <w:color w:val="000000" w:themeColor="text1"/>
            <w:u w:val="none"/>
          </w:rPr>
          <w:t>tandardized Total Effects of HCL on Well-being</w:t>
        </w:r>
        <w:r w:rsidR="00872E4F" w:rsidRPr="009D4D96">
          <w:rPr>
            <w:rStyle w:val="Hyperlink"/>
            <w:i/>
            <w:iCs/>
            <w:color w:val="000000" w:themeColor="text1"/>
            <w:u w:val="none"/>
          </w:rPr>
          <w:tab/>
        </w:r>
        <w:r w:rsidR="00872E4F" w:rsidRPr="009D4D96">
          <w:rPr>
            <w:rStyle w:val="Hyperlink"/>
            <w:color w:val="000000" w:themeColor="text1"/>
            <w:u w:val="none"/>
          </w:rPr>
          <w:t>1</w:t>
        </w:r>
        <w:r w:rsidR="00872E4F">
          <w:rPr>
            <w:rStyle w:val="Hyperlink"/>
            <w:color w:val="000000" w:themeColor="text1"/>
            <w:u w:val="none"/>
          </w:rPr>
          <w:t>1</w:t>
        </w:r>
        <w:r w:rsidR="00733FF5">
          <w:rPr>
            <w:rStyle w:val="Hyperlink"/>
            <w:color w:val="000000" w:themeColor="text1"/>
            <w:u w:val="none"/>
          </w:rPr>
          <w:t>8</w:t>
        </w:r>
      </w:hyperlink>
    </w:p>
    <w:p w14:paraId="5CD9D647" w14:textId="77777777" w:rsidR="00BD09AE" w:rsidRDefault="00BD09AE" w:rsidP="00D22F6E">
      <w:pPr>
        <w:pStyle w:val="Heading1"/>
      </w:pPr>
      <w:bookmarkStart w:id="5" w:name="_Toc143002767"/>
    </w:p>
    <w:p w14:paraId="7943D638" w14:textId="2B75AF7B" w:rsidR="00200628" w:rsidRDefault="00200628" w:rsidP="00D22F6E">
      <w:pPr>
        <w:pStyle w:val="Heading1"/>
      </w:pPr>
      <w:bookmarkStart w:id="6" w:name="_Toc150961930"/>
      <w:r>
        <w:lastRenderedPageBreak/>
        <w:t>List of Figures</w:t>
      </w:r>
      <w:bookmarkEnd w:id="5"/>
      <w:bookmarkEnd w:id="6"/>
    </w:p>
    <w:p w14:paraId="3A9C8511" w14:textId="21A9BFDC" w:rsidR="00200628" w:rsidRDefault="00200628" w:rsidP="00200628">
      <w:pPr>
        <w:spacing w:line="276" w:lineRule="auto"/>
        <w:jc w:val="center"/>
      </w:pPr>
    </w:p>
    <w:p w14:paraId="02F757AD" w14:textId="59E2D829" w:rsidR="00B20C62" w:rsidRDefault="00AE01F7" w:rsidP="00715386">
      <w:r>
        <w:t>MANUSCRIPT 1</w:t>
      </w:r>
    </w:p>
    <w:p w14:paraId="771A7EAE" w14:textId="77777777" w:rsidR="00AE01F7" w:rsidRDefault="00AE01F7" w:rsidP="00715386"/>
    <w:p w14:paraId="5B5DB8F5" w14:textId="746C9CCE" w:rsidR="00AE01F7" w:rsidRDefault="00AE01F7" w:rsidP="00715386">
      <w:r>
        <w:t>No Figures.</w:t>
      </w:r>
    </w:p>
    <w:p w14:paraId="7AC9E219" w14:textId="77777777" w:rsidR="00AE01F7" w:rsidRDefault="00AE01F7" w:rsidP="00715386"/>
    <w:p w14:paraId="0823DA02" w14:textId="77777777" w:rsidR="007371A6" w:rsidRDefault="007371A6" w:rsidP="00715386"/>
    <w:p w14:paraId="7B995D3B" w14:textId="28240014" w:rsidR="00AE01F7" w:rsidRDefault="00AE01F7" w:rsidP="00715386">
      <w:r>
        <w:t>MANUSCRIPT 2</w:t>
      </w:r>
    </w:p>
    <w:p w14:paraId="56D6B942" w14:textId="5ECBCF75" w:rsidR="00AE01F7" w:rsidRDefault="00AE01F7" w:rsidP="00AC7675">
      <w:pPr>
        <w:spacing w:line="276" w:lineRule="auto"/>
      </w:pPr>
    </w:p>
    <w:p w14:paraId="4F7378C4" w14:textId="36AC62FC" w:rsidR="00EB045E" w:rsidRPr="009D4D96" w:rsidRDefault="00BC5F21" w:rsidP="00492965">
      <w:pPr>
        <w:pStyle w:val="Caption"/>
        <w:tabs>
          <w:tab w:val="right" w:leader="dot" w:pos="9270"/>
        </w:tabs>
        <w:spacing w:after="0" w:line="480" w:lineRule="auto"/>
        <w:rPr>
          <w:i w:val="0"/>
          <w:iCs w:val="0"/>
          <w:color w:val="000000" w:themeColor="text1"/>
          <w:sz w:val="24"/>
          <w:szCs w:val="24"/>
        </w:rPr>
      </w:pPr>
      <w:hyperlink w:anchor="bBIB6F1" w:history="1">
        <w:r w:rsidR="007E5D94" w:rsidRPr="009D4D96">
          <w:rPr>
            <w:rStyle w:val="Hyperlink"/>
            <w:i w:val="0"/>
            <w:iCs w:val="0"/>
            <w:color w:val="000000" w:themeColor="text1"/>
            <w:sz w:val="24"/>
            <w:szCs w:val="24"/>
            <w:u w:val="none"/>
          </w:rPr>
          <w:t xml:space="preserve">Figure </w:t>
        </w:r>
        <w:r w:rsidR="001760DB" w:rsidRPr="009D4D96">
          <w:rPr>
            <w:rStyle w:val="Hyperlink"/>
            <w:i w:val="0"/>
            <w:iCs w:val="0"/>
            <w:color w:val="000000" w:themeColor="text1"/>
            <w:sz w:val="24"/>
            <w:szCs w:val="24"/>
            <w:u w:val="none"/>
          </w:rPr>
          <w:t>2.</w:t>
        </w:r>
        <w:r w:rsidR="007E5D94" w:rsidRPr="009D4D96">
          <w:rPr>
            <w:rStyle w:val="Hyperlink"/>
            <w:i w:val="0"/>
            <w:iCs w:val="0"/>
            <w:color w:val="000000" w:themeColor="text1"/>
            <w:sz w:val="24"/>
            <w:szCs w:val="24"/>
            <w:u w:val="none"/>
          </w:rPr>
          <w:t xml:space="preserve">1: </w:t>
        </w:r>
        <w:r w:rsidR="00EB53E3" w:rsidRPr="009D4D96">
          <w:rPr>
            <w:rStyle w:val="Hyperlink"/>
            <w:i w:val="0"/>
            <w:iCs w:val="0"/>
            <w:color w:val="000000" w:themeColor="text1"/>
            <w:sz w:val="24"/>
            <w:szCs w:val="24"/>
            <w:u w:val="none"/>
          </w:rPr>
          <w:t xml:space="preserve"> </w:t>
        </w:r>
        <w:r w:rsidR="007E5D94" w:rsidRPr="009D4D96">
          <w:rPr>
            <w:rStyle w:val="Hyperlink"/>
            <w:color w:val="000000" w:themeColor="text1"/>
            <w:sz w:val="24"/>
            <w:szCs w:val="24"/>
            <w:u w:val="none"/>
          </w:rPr>
          <w:t>Hope-Centered Leadership Conceptual Model</w:t>
        </w:r>
        <w:r w:rsidR="007E5D94" w:rsidRPr="009D4D96">
          <w:rPr>
            <w:rStyle w:val="Hyperlink"/>
            <w:i w:val="0"/>
            <w:iCs w:val="0"/>
            <w:color w:val="000000" w:themeColor="text1"/>
            <w:sz w:val="24"/>
            <w:szCs w:val="24"/>
            <w:u w:val="none"/>
          </w:rPr>
          <w:tab/>
          <w:t>4</w:t>
        </w:r>
        <w:r w:rsidR="006C390B">
          <w:rPr>
            <w:rStyle w:val="Hyperlink"/>
            <w:i w:val="0"/>
            <w:iCs w:val="0"/>
            <w:color w:val="000000" w:themeColor="text1"/>
            <w:sz w:val="24"/>
            <w:szCs w:val="24"/>
            <w:u w:val="none"/>
          </w:rPr>
          <w:t>4</w:t>
        </w:r>
      </w:hyperlink>
    </w:p>
    <w:p w14:paraId="47AC3BA6" w14:textId="62947135" w:rsidR="00B61B21" w:rsidRPr="009D4D96" w:rsidRDefault="00BC5F21" w:rsidP="00492965">
      <w:pPr>
        <w:pStyle w:val="Caption"/>
        <w:tabs>
          <w:tab w:val="right" w:leader="dot" w:pos="9270"/>
        </w:tabs>
        <w:spacing w:after="0" w:line="480" w:lineRule="auto"/>
        <w:rPr>
          <w:i w:val="0"/>
          <w:iCs w:val="0"/>
          <w:color w:val="000000" w:themeColor="text1"/>
          <w:sz w:val="24"/>
          <w:szCs w:val="24"/>
        </w:rPr>
      </w:pPr>
      <w:hyperlink w:anchor="bBIB6F22" w:history="1">
        <w:r w:rsidR="00EB045E" w:rsidRPr="009D4D96">
          <w:rPr>
            <w:rStyle w:val="Hyperlink"/>
            <w:i w:val="0"/>
            <w:iCs w:val="0"/>
            <w:color w:val="000000" w:themeColor="text1"/>
            <w:sz w:val="24"/>
            <w:szCs w:val="24"/>
            <w:u w:val="none"/>
          </w:rPr>
          <w:t xml:space="preserve">Figure </w:t>
        </w:r>
        <w:r w:rsidR="001760DB" w:rsidRPr="009D4D96">
          <w:rPr>
            <w:rStyle w:val="Hyperlink"/>
            <w:i w:val="0"/>
            <w:iCs w:val="0"/>
            <w:color w:val="000000" w:themeColor="text1"/>
            <w:sz w:val="24"/>
            <w:szCs w:val="24"/>
            <w:u w:val="none"/>
          </w:rPr>
          <w:t>2.</w:t>
        </w:r>
        <w:r w:rsidR="00EB045E" w:rsidRPr="009D4D96">
          <w:rPr>
            <w:rStyle w:val="Hyperlink"/>
            <w:i w:val="0"/>
            <w:iCs w:val="0"/>
            <w:color w:val="000000" w:themeColor="text1"/>
            <w:sz w:val="24"/>
            <w:szCs w:val="24"/>
            <w:u w:val="none"/>
          </w:rPr>
          <w:t>2:</w:t>
        </w:r>
        <w:r w:rsidR="00EB045E" w:rsidRPr="009D4D96">
          <w:rPr>
            <w:rStyle w:val="Hyperlink"/>
            <w:color w:val="000000" w:themeColor="text1"/>
            <w:sz w:val="24"/>
            <w:szCs w:val="24"/>
            <w:u w:val="none"/>
          </w:rPr>
          <w:t xml:space="preserve">  </w:t>
        </w:r>
        <w:r w:rsidR="00261A19">
          <w:rPr>
            <w:rStyle w:val="Hyperlink"/>
            <w:color w:val="000000" w:themeColor="text1"/>
            <w:sz w:val="24"/>
            <w:szCs w:val="24"/>
            <w:u w:val="none"/>
          </w:rPr>
          <w:t>Hypothesized</w:t>
        </w:r>
        <w:r w:rsidR="006A6E4F">
          <w:rPr>
            <w:rStyle w:val="Hyperlink"/>
            <w:color w:val="000000" w:themeColor="text1"/>
            <w:sz w:val="24"/>
            <w:szCs w:val="24"/>
            <w:u w:val="none"/>
          </w:rPr>
          <w:t xml:space="preserve"> </w:t>
        </w:r>
        <w:r w:rsidR="00EB045E" w:rsidRPr="009D4D96">
          <w:rPr>
            <w:rStyle w:val="Hyperlink"/>
            <w:color w:val="000000" w:themeColor="text1"/>
            <w:sz w:val="24"/>
            <w:szCs w:val="24"/>
            <w:u w:val="none"/>
            <w:shd w:val="clear" w:color="auto" w:fill="FFFFFF"/>
          </w:rPr>
          <w:t>First-Order Factor Model of 12-Item HCL</w:t>
        </w:r>
        <w:r w:rsidR="00EB53E3" w:rsidRPr="009D4D96">
          <w:rPr>
            <w:rStyle w:val="Hyperlink"/>
            <w:color w:val="000000" w:themeColor="text1"/>
            <w:sz w:val="24"/>
            <w:szCs w:val="24"/>
            <w:u w:val="none"/>
            <w:shd w:val="clear" w:color="auto" w:fill="FFFFFF"/>
          </w:rPr>
          <w:tab/>
        </w:r>
        <w:r w:rsidR="00C502CD">
          <w:rPr>
            <w:rStyle w:val="Hyperlink"/>
            <w:i w:val="0"/>
            <w:iCs w:val="0"/>
            <w:color w:val="000000" w:themeColor="text1"/>
            <w:sz w:val="24"/>
            <w:szCs w:val="24"/>
            <w:u w:val="none"/>
            <w:shd w:val="clear" w:color="auto" w:fill="FFFFFF"/>
          </w:rPr>
          <w:t>6</w:t>
        </w:r>
        <w:r w:rsidR="006C390B">
          <w:rPr>
            <w:rStyle w:val="Hyperlink"/>
            <w:i w:val="0"/>
            <w:iCs w:val="0"/>
            <w:color w:val="000000" w:themeColor="text1"/>
            <w:sz w:val="24"/>
            <w:szCs w:val="24"/>
            <w:u w:val="none"/>
            <w:shd w:val="clear" w:color="auto" w:fill="FFFFFF"/>
          </w:rPr>
          <w:t>2</w:t>
        </w:r>
      </w:hyperlink>
    </w:p>
    <w:p w14:paraId="345A7661" w14:textId="29D926ED" w:rsidR="00371CB8" w:rsidRPr="009D4D96" w:rsidRDefault="00BC5F21" w:rsidP="00492965">
      <w:pPr>
        <w:pStyle w:val="Caption"/>
        <w:tabs>
          <w:tab w:val="right" w:leader="dot" w:pos="9270"/>
        </w:tabs>
        <w:spacing w:after="0" w:line="480" w:lineRule="auto"/>
        <w:rPr>
          <w:i w:val="0"/>
          <w:iCs w:val="0"/>
          <w:color w:val="000000" w:themeColor="text1"/>
          <w:sz w:val="24"/>
          <w:szCs w:val="24"/>
        </w:rPr>
      </w:pPr>
      <w:hyperlink w:anchor="bBIB6F3" w:history="1">
        <w:r w:rsidR="00B61B21" w:rsidRPr="009D4D96">
          <w:rPr>
            <w:rStyle w:val="Hyperlink"/>
            <w:i w:val="0"/>
            <w:iCs w:val="0"/>
            <w:color w:val="000000" w:themeColor="text1"/>
            <w:sz w:val="24"/>
            <w:szCs w:val="24"/>
            <w:u w:val="none"/>
          </w:rPr>
          <w:t xml:space="preserve">Figure </w:t>
        </w:r>
        <w:r w:rsidR="001760DB" w:rsidRPr="009D4D96">
          <w:rPr>
            <w:rStyle w:val="Hyperlink"/>
            <w:i w:val="0"/>
            <w:iCs w:val="0"/>
            <w:color w:val="000000" w:themeColor="text1"/>
            <w:sz w:val="24"/>
            <w:szCs w:val="24"/>
            <w:u w:val="none"/>
          </w:rPr>
          <w:t>2.</w:t>
        </w:r>
        <w:r w:rsidR="00B61B21" w:rsidRPr="009D4D96">
          <w:rPr>
            <w:rStyle w:val="Hyperlink"/>
            <w:i w:val="0"/>
            <w:iCs w:val="0"/>
            <w:color w:val="000000" w:themeColor="text1"/>
            <w:sz w:val="24"/>
            <w:szCs w:val="24"/>
            <w:u w:val="none"/>
          </w:rPr>
          <w:t xml:space="preserve">3:  </w:t>
        </w:r>
        <w:r w:rsidR="00B61B21" w:rsidRPr="009D4D96">
          <w:rPr>
            <w:rStyle w:val="Hyperlink"/>
            <w:color w:val="000000" w:themeColor="text1"/>
            <w:sz w:val="24"/>
            <w:szCs w:val="24"/>
            <w:u w:val="none"/>
          </w:rPr>
          <w:t>12-item HCL Measure with Standardized Regression Weights</w:t>
        </w:r>
        <w:r w:rsidR="00B61B21" w:rsidRPr="009D4D96">
          <w:rPr>
            <w:rStyle w:val="Hyperlink"/>
            <w:color w:val="000000" w:themeColor="text1"/>
            <w:sz w:val="24"/>
            <w:szCs w:val="24"/>
            <w:u w:val="none"/>
          </w:rPr>
          <w:tab/>
        </w:r>
        <w:r w:rsidR="006C390B">
          <w:rPr>
            <w:rStyle w:val="Hyperlink"/>
            <w:i w:val="0"/>
            <w:iCs w:val="0"/>
            <w:color w:val="000000" w:themeColor="text1"/>
            <w:sz w:val="24"/>
            <w:szCs w:val="24"/>
            <w:u w:val="none"/>
          </w:rPr>
          <w:t>70</w:t>
        </w:r>
      </w:hyperlink>
    </w:p>
    <w:p w14:paraId="610640F5" w14:textId="2D2969E0" w:rsidR="00381A3E" w:rsidRPr="009D4D96" w:rsidRDefault="00BC5F21" w:rsidP="00492965">
      <w:pPr>
        <w:pStyle w:val="Caption"/>
        <w:tabs>
          <w:tab w:val="right" w:leader="dot" w:pos="9270"/>
        </w:tabs>
        <w:spacing w:after="0" w:line="480" w:lineRule="auto"/>
        <w:rPr>
          <w:i w:val="0"/>
          <w:iCs w:val="0"/>
          <w:color w:val="000000" w:themeColor="text1"/>
          <w:sz w:val="24"/>
          <w:szCs w:val="24"/>
        </w:rPr>
      </w:pPr>
      <w:hyperlink w:anchor="bBIB6F24" w:history="1">
        <w:r w:rsidR="00371CB8" w:rsidRPr="009D4D96">
          <w:rPr>
            <w:rStyle w:val="Hyperlink"/>
            <w:i w:val="0"/>
            <w:iCs w:val="0"/>
            <w:color w:val="000000" w:themeColor="text1"/>
            <w:sz w:val="24"/>
            <w:szCs w:val="24"/>
            <w:u w:val="none"/>
          </w:rPr>
          <w:t xml:space="preserve">Figure </w:t>
        </w:r>
        <w:r w:rsidR="001760DB" w:rsidRPr="009D4D96">
          <w:rPr>
            <w:rStyle w:val="Hyperlink"/>
            <w:i w:val="0"/>
            <w:iCs w:val="0"/>
            <w:color w:val="000000" w:themeColor="text1"/>
            <w:sz w:val="24"/>
            <w:szCs w:val="24"/>
            <w:u w:val="none"/>
          </w:rPr>
          <w:t>2.</w:t>
        </w:r>
        <w:r w:rsidR="00371CB8" w:rsidRPr="009D4D96">
          <w:rPr>
            <w:rStyle w:val="Hyperlink"/>
            <w:i w:val="0"/>
            <w:iCs w:val="0"/>
            <w:color w:val="000000" w:themeColor="text1"/>
            <w:sz w:val="24"/>
            <w:szCs w:val="24"/>
            <w:u w:val="none"/>
          </w:rPr>
          <w:t xml:space="preserve">4:  </w:t>
        </w:r>
        <w:r w:rsidR="00371CB8" w:rsidRPr="009D4D96">
          <w:rPr>
            <w:rStyle w:val="Hyperlink"/>
            <w:color w:val="000000" w:themeColor="text1"/>
            <w:sz w:val="24"/>
            <w:szCs w:val="24"/>
            <w:u w:val="none"/>
          </w:rPr>
          <w:t>9-item HCL Measure with Standardized Regression Weights</w:t>
        </w:r>
        <w:r w:rsidR="00371CB8" w:rsidRPr="009D4D96">
          <w:rPr>
            <w:rStyle w:val="Hyperlink"/>
            <w:color w:val="000000" w:themeColor="text1"/>
            <w:sz w:val="24"/>
            <w:szCs w:val="24"/>
            <w:u w:val="none"/>
          </w:rPr>
          <w:tab/>
        </w:r>
        <w:r w:rsidR="005438B6">
          <w:rPr>
            <w:rStyle w:val="Hyperlink"/>
            <w:i w:val="0"/>
            <w:iCs w:val="0"/>
            <w:color w:val="000000" w:themeColor="text1"/>
            <w:sz w:val="24"/>
            <w:szCs w:val="24"/>
            <w:u w:val="none"/>
          </w:rPr>
          <w:t>7</w:t>
        </w:r>
        <w:r w:rsidR="006C390B">
          <w:rPr>
            <w:rStyle w:val="Hyperlink"/>
            <w:i w:val="0"/>
            <w:iCs w:val="0"/>
            <w:color w:val="000000" w:themeColor="text1"/>
            <w:sz w:val="24"/>
            <w:szCs w:val="24"/>
            <w:u w:val="none"/>
          </w:rPr>
          <w:t>2</w:t>
        </w:r>
      </w:hyperlink>
    </w:p>
    <w:p w14:paraId="2455FB04" w14:textId="6A8B3213" w:rsidR="00B02BE4" w:rsidRPr="009D4D96" w:rsidRDefault="00BC5F21" w:rsidP="0078706A">
      <w:pPr>
        <w:pStyle w:val="Caption"/>
        <w:tabs>
          <w:tab w:val="right" w:leader="dot" w:pos="9270"/>
        </w:tabs>
        <w:spacing w:after="0" w:line="480" w:lineRule="auto"/>
        <w:ind w:left="1170" w:hanging="1170"/>
        <w:rPr>
          <w:i w:val="0"/>
          <w:iCs w:val="0"/>
          <w:color w:val="000000" w:themeColor="text1"/>
          <w:sz w:val="24"/>
          <w:szCs w:val="24"/>
        </w:rPr>
      </w:pPr>
      <w:hyperlink w:anchor="bBIB6F25" w:history="1">
        <w:r w:rsidR="00381A3E" w:rsidRPr="009D4D96">
          <w:rPr>
            <w:rStyle w:val="Hyperlink"/>
            <w:i w:val="0"/>
            <w:iCs w:val="0"/>
            <w:color w:val="000000" w:themeColor="text1"/>
            <w:sz w:val="24"/>
            <w:szCs w:val="24"/>
            <w:u w:val="none"/>
          </w:rPr>
          <w:t xml:space="preserve">Figure </w:t>
        </w:r>
        <w:r w:rsidR="001760DB" w:rsidRPr="009D4D96">
          <w:rPr>
            <w:rStyle w:val="Hyperlink"/>
            <w:i w:val="0"/>
            <w:iCs w:val="0"/>
            <w:color w:val="000000" w:themeColor="text1"/>
            <w:sz w:val="24"/>
            <w:szCs w:val="24"/>
            <w:u w:val="none"/>
          </w:rPr>
          <w:t>2.</w:t>
        </w:r>
        <w:r w:rsidR="00381A3E" w:rsidRPr="009D4D96">
          <w:rPr>
            <w:rStyle w:val="Hyperlink"/>
            <w:i w:val="0"/>
            <w:iCs w:val="0"/>
            <w:color w:val="000000" w:themeColor="text1"/>
            <w:sz w:val="24"/>
            <w:szCs w:val="24"/>
            <w:u w:val="none"/>
          </w:rPr>
          <w:t xml:space="preserve">5:  </w:t>
        </w:r>
        <w:r w:rsidR="00381A3E" w:rsidRPr="009D4D96">
          <w:rPr>
            <w:rStyle w:val="Hyperlink"/>
            <w:color w:val="000000" w:themeColor="text1"/>
            <w:sz w:val="24"/>
            <w:szCs w:val="24"/>
            <w:u w:val="none"/>
          </w:rPr>
          <w:t>Convergent and Discriminate Validity of HCL with Hope and Collective Hope</w:t>
        </w:r>
        <w:r w:rsidR="00381A3E" w:rsidRPr="009D4D96">
          <w:rPr>
            <w:rStyle w:val="Hyperlink"/>
            <w:color w:val="000000" w:themeColor="text1"/>
            <w:sz w:val="24"/>
            <w:szCs w:val="24"/>
            <w:u w:val="none"/>
          </w:rPr>
          <w:tab/>
        </w:r>
        <w:r w:rsidR="00381A3E" w:rsidRPr="009D4D96">
          <w:rPr>
            <w:rStyle w:val="Hyperlink"/>
            <w:i w:val="0"/>
            <w:iCs w:val="0"/>
            <w:color w:val="000000" w:themeColor="text1"/>
            <w:sz w:val="24"/>
            <w:szCs w:val="24"/>
            <w:u w:val="none"/>
          </w:rPr>
          <w:t>7</w:t>
        </w:r>
        <w:r w:rsidR="00032792">
          <w:rPr>
            <w:rStyle w:val="Hyperlink"/>
            <w:i w:val="0"/>
            <w:iCs w:val="0"/>
            <w:color w:val="000000" w:themeColor="text1"/>
            <w:sz w:val="24"/>
            <w:szCs w:val="24"/>
            <w:u w:val="none"/>
          </w:rPr>
          <w:t>3</w:t>
        </w:r>
      </w:hyperlink>
    </w:p>
    <w:p w14:paraId="6B079564" w14:textId="023D1FFF" w:rsidR="00B02BE4" w:rsidRPr="009D4D96" w:rsidRDefault="00BC5F21" w:rsidP="00492965">
      <w:pPr>
        <w:pStyle w:val="Caption"/>
        <w:tabs>
          <w:tab w:val="right" w:leader="dot" w:pos="9270"/>
        </w:tabs>
        <w:spacing w:after="0" w:line="480" w:lineRule="auto"/>
        <w:rPr>
          <w:i w:val="0"/>
          <w:iCs w:val="0"/>
          <w:color w:val="000000" w:themeColor="text1"/>
          <w:sz w:val="24"/>
          <w:szCs w:val="24"/>
        </w:rPr>
      </w:pPr>
      <w:hyperlink w:anchor="bBIB6F26" w:history="1">
        <w:r w:rsidR="00B02BE4" w:rsidRPr="009D4D96">
          <w:rPr>
            <w:rStyle w:val="Hyperlink"/>
            <w:i w:val="0"/>
            <w:iCs w:val="0"/>
            <w:color w:val="000000" w:themeColor="text1"/>
            <w:sz w:val="24"/>
            <w:szCs w:val="24"/>
            <w:u w:val="none"/>
          </w:rPr>
          <w:t xml:space="preserve">Figure </w:t>
        </w:r>
        <w:r w:rsidR="001760DB" w:rsidRPr="009D4D96">
          <w:rPr>
            <w:rStyle w:val="Hyperlink"/>
            <w:i w:val="0"/>
            <w:iCs w:val="0"/>
            <w:color w:val="000000" w:themeColor="text1"/>
            <w:sz w:val="24"/>
            <w:szCs w:val="24"/>
            <w:u w:val="none"/>
          </w:rPr>
          <w:t>2.</w:t>
        </w:r>
        <w:r w:rsidR="00B02BE4" w:rsidRPr="009D4D96">
          <w:rPr>
            <w:rStyle w:val="Hyperlink"/>
            <w:i w:val="0"/>
            <w:iCs w:val="0"/>
            <w:color w:val="000000" w:themeColor="text1"/>
            <w:sz w:val="24"/>
            <w:szCs w:val="24"/>
            <w:u w:val="none"/>
          </w:rPr>
          <w:t xml:space="preserve">6:  </w:t>
        </w:r>
        <w:r w:rsidR="00B02BE4" w:rsidRPr="009D4D96">
          <w:rPr>
            <w:rStyle w:val="Hyperlink"/>
            <w:color w:val="000000" w:themeColor="text1"/>
            <w:sz w:val="24"/>
            <w:szCs w:val="24"/>
            <w:u w:val="none"/>
          </w:rPr>
          <w:t>Convergent Validity of HCL with Trust and Abusive Supervision</w:t>
        </w:r>
        <w:r w:rsidR="00B02BE4" w:rsidRPr="009D4D96">
          <w:rPr>
            <w:rStyle w:val="Hyperlink"/>
            <w:color w:val="000000" w:themeColor="text1"/>
            <w:sz w:val="24"/>
            <w:szCs w:val="24"/>
            <w:u w:val="none"/>
          </w:rPr>
          <w:tab/>
        </w:r>
        <w:r w:rsidR="00B02BE4" w:rsidRPr="009D4D96">
          <w:rPr>
            <w:rStyle w:val="Hyperlink"/>
            <w:i w:val="0"/>
            <w:iCs w:val="0"/>
            <w:color w:val="000000" w:themeColor="text1"/>
            <w:sz w:val="24"/>
            <w:szCs w:val="24"/>
            <w:u w:val="none"/>
          </w:rPr>
          <w:t>7</w:t>
        </w:r>
        <w:r w:rsidR="00032792">
          <w:rPr>
            <w:rStyle w:val="Hyperlink"/>
            <w:i w:val="0"/>
            <w:iCs w:val="0"/>
            <w:color w:val="000000" w:themeColor="text1"/>
            <w:sz w:val="24"/>
            <w:szCs w:val="24"/>
            <w:u w:val="none"/>
          </w:rPr>
          <w:t>4</w:t>
        </w:r>
      </w:hyperlink>
    </w:p>
    <w:p w14:paraId="0EB46C92" w14:textId="77777777" w:rsidR="00B02BE4" w:rsidRPr="009D4D96" w:rsidRDefault="00B02BE4" w:rsidP="00B02BE4"/>
    <w:p w14:paraId="7C092FB1" w14:textId="15D8E0C8" w:rsidR="00F142D0" w:rsidRPr="009D4D96" w:rsidRDefault="00F142D0" w:rsidP="00F142D0">
      <w:r w:rsidRPr="009D4D96">
        <w:t>MANUSCRIPT 3</w:t>
      </w:r>
    </w:p>
    <w:p w14:paraId="1054921E" w14:textId="77777777" w:rsidR="00F142D0" w:rsidRPr="009D4D96" w:rsidRDefault="00F142D0" w:rsidP="00AC7675">
      <w:pPr>
        <w:spacing w:line="276" w:lineRule="auto"/>
      </w:pPr>
    </w:p>
    <w:p w14:paraId="65A3CDBD" w14:textId="3C3EF770" w:rsidR="00584595" w:rsidRPr="009D4D96" w:rsidRDefault="00BC5F21" w:rsidP="00492965">
      <w:pPr>
        <w:pStyle w:val="Caption"/>
        <w:tabs>
          <w:tab w:val="right" w:leader="dot" w:pos="9270"/>
        </w:tabs>
        <w:spacing w:after="0" w:line="480" w:lineRule="auto"/>
        <w:rPr>
          <w:rStyle w:val="Hyperlink"/>
          <w:i w:val="0"/>
          <w:iCs w:val="0"/>
          <w:color w:val="000000" w:themeColor="text1"/>
          <w:sz w:val="24"/>
          <w:szCs w:val="24"/>
          <w:u w:val="none"/>
        </w:rPr>
      </w:pPr>
      <w:hyperlink w:anchor="bBIB6F31" w:history="1">
        <w:r w:rsidR="001760DB" w:rsidRPr="009D4D96">
          <w:rPr>
            <w:rStyle w:val="Hyperlink"/>
            <w:i w:val="0"/>
            <w:iCs w:val="0"/>
            <w:color w:val="000000" w:themeColor="text1"/>
            <w:sz w:val="24"/>
            <w:szCs w:val="24"/>
            <w:u w:val="none"/>
          </w:rPr>
          <w:t xml:space="preserve">Figure 3.1:  </w:t>
        </w:r>
        <w:r w:rsidR="001760DB" w:rsidRPr="009D4D96">
          <w:rPr>
            <w:rStyle w:val="Hyperlink"/>
            <w:color w:val="000000" w:themeColor="text1"/>
            <w:sz w:val="24"/>
            <w:szCs w:val="24"/>
            <w:u w:val="none"/>
          </w:rPr>
          <w:t>Job Demands-Resources Model</w:t>
        </w:r>
        <w:r w:rsidR="005D6632" w:rsidRPr="009D4D96">
          <w:rPr>
            <w:rStyle w:val="Hyperlink"/>
            <w:color w:val="000000" w:themeColor="text1"/>
            <w:sz w:val="24"/>
            <w:szCs w:val="24"/>
            <w:u w:val="none"/>
          </w:rPr>
          <w:t xml:space="preserve"> </w:t>
        </w:r>
        <w:r w:rsidR="001760DB" w:rsidRPr="009D4D96">
          <w:rPr>
            <w:rStyle w:val="Hyperlink"/>
            <w:color w:val="000000" w:themeColor="text1"/>
            <w:sz w:val="24"/>
            <w:szCs w:val="24"/>
            <w:u w:val="none"/>
          </w:rPr>
          <w:tab/>
        </w:r>
        <w:r w:rsidR="005D6632" w:rsidRPr="009D4D96">
          <w:rPr>
            <w:rStyle w:val="Hyperlink"/>
            <w:i w:val="0"/>
            <w:iCs w:val="0"/>
            <w:color w:val="000000" w:themeColor="text1"/>
            <w:sz w:val="24"/>
            <w:szCs w:val="24"/>
            <w:u w:val="none"/>
          </w:rPr>
          <w:t>9</w:t>
        </w:r>
        <w:r w:rsidR="00733FF5">
          <w:rPr>
            <w:rStyle w:val="Hyperlink"/>
            <w:i w:val="0"/>
            <w:iCs w:val="0"/>
            <w:color w:val="000000" w:themeColor="text1"/>
            <w:sz w:val="24"/>
            <w:szCs w:val="24"/>
            <w:u w:val="none"/>
          </w:rPr>
          <w:t>6</w:t>
        </w:r>
      </w:hyperlink>
    </w:p>
    <w:p w14:paraId="63D0EFC1" w14:textId="6B7FCF73" w:rsidR="00AC7675" w:rsidRPr="009D4D96" w:rsidRDefault="00BC5F21" w:rsidP="00492965">
      <w:pPr>
        <w:pStyle w:val="Caption"/>
        <w:tabs>
          <w:tab w:val="right" w:leader="dot" w:pos="9270"/>
        </w:tabs>
        <w:spacing w:after="0" w:line="480" w:lineRule="auto"/>
        <w:rPr>
          <w:i w:val="0"/>
          <w:iCs w:val="0"/>
          <w:color w:val="000000" w:themeColor="text1"/>
          <w:sz w:val="24"/>
          <w:szCs w:val="24"/>
        </w:rPr>
      </w:pPr>
      <w:hyperlink w:anchor="bBIB6F32" w:history="1">
        <w:r w:rsidR="00584595" w:rsidRPr="009D4D96">
          <w:rPr>
            <w:rStyle w:val="Hyperlink"/>
            <w:i w:val="0"/>
            <w:iCs w:val="0"/>
            <w:color w:val="000000" w:themeColor="text1"/>
            <w:sz w:val="24"/>
            <w:szCs w:val="24"/>
            <w:u w:val="none"/>
          </w:rPr>
          <w:t>Figure 3.2:</w:t>
        </w:r>
        <w:r w:rsidR="00584595" w:rsidRPr="009D4D96">
          <w:rPr>
            <w:rStyle w:val="Hyperlink"/>
            <w:color w:val="000000" w:themeColor="text1"/>
            <w:sz w:val="24"/>
            <w:szCs w:val="24"/>
            <w:u w:val="none"/>
          </w:rPr>
          <w:t xml:space="preserve">  Influence of Leadership on JD-R Model</w:t>
        </w:r>
        <w:r w:rsidR="00584595" w:rsidRPr="009D4D96">
          <w:rPr>
            <w:rStyle w:val="Hyperlink"/>
            <w:color w:val="000000" w:themeColor="text1"/>
            <w:sz w:val="24"/>
            <w:szCs w:val="24"/>
            <w:u w:val="none"/>
          </w:rPr>
          <w:tab/>
        </w:r>
        <w:r w:rsidR="00A358B1">
          <w:rPr>
            <w:rStyle w:val="Hyperlink"/>
            <w:i w:val="0"/>
            <w:iCs w:val="0"/>
            <w:color w:val="000000" w:themeColor="text1"/>
            <w:sz w:val="24"/>
            <w:szCs w:val="24"/>
            <w:u w:val="none"/>
          </w:rPr>
          <w:t>10</w:t>
        </w:r>
        <w:r w:rsidR="00733FF5">
          <w:rPr>
            <w:rStyle w:val="Hyperlink"/>
            <w:i w:val="0"/>
            <w:iCs w:val="0"/>
            <w:color w:val="000000" w:themeColor="text1"/>
            <w:sz w:val="24"/>
            <w:szCs w:val="24"/>
            <w:u w:val="none"/>
          </w:rPr>
          <w:t>2</w:t>
        </w:r>
      </w:hyperlink>
    </w:p>
    <w:p w14:paraId="0BB71C9B" w14:textId="22762F0A" w:rsidR="00EB7F8B" w:rsidRDefault="00BC5F21" w:rsidP="00EB7F8B">
      <w:pPr>
        <w:pStyle w:val="Caption"/>
        <w:tabs>
          <w:tab w:val="right" w:leader="dot" w:pos="9270"/>
        </w:tabs>
        <w:spacing w:after="0" w:line="480" w:lineRule="auto"/>
        <w:rPr>
          <w:rStyle w:val="Hyperlink"/>
          <w:i w:val="0"/>
          <w:iCs w:val="0"/>
          <w:color w:val="000000" w:themeColor="text1"/>
          <w:sz w:val="24"/>
          <w:szCs w:val="24"/>
          <w:u w:val="none"/>
        </w:rPr>
      </w:pPr>
      <w:hyperlink w:anchor="bBIB6F33" w:history="1">
        <w:r w:rsidR="00AC7675" w:rsidRPr="009D4D96">
          <w:rPr>
            <w:rStyle w:val="Hyperlink"/>
            <w:i w:val="0"/>
            <w:iCs w:val="0"/>
            <w:color w:val="000000" w:themeColor="text1"/>
            <w:sz w:val="24"/>
            <w:szCs w:val="24"/>
            <w:u w:val="none"/>
          </w:rPr>
          <w:t>Figure 3.3:</w:t>
        </w:r>
        <w:r w:rsidR="00AC7675" w:rsidRPr="009D4D96">
          <w:rPr>
            <w:rStyle w:val="Hyperlink"/>
            <w:color w:val="000000" w:themeColor="text1"/>
            <w:sz w:val="24"/>
            <w:szCs w:val="24"/>
            <w:u w:val="none"/>
          </w:rPr>
          <w:t xml:space="preserve"> </w:t>
        </w:r>
        <w:r w:rsidR="00492965">
          <w:rPr>
            <w:rStyle w:val="Hyperlink"/>
            <w:color w:val="000000" w:themeColor="text1"/>
            <w:sz w:val="24"/>
            <w:szCs w:val="24"/>
            <w:u w:val="none"/>
          </w:rPr>
          <w:t xml:space="preserve"> </w:t>
        </w:r>
        <w:r w:rsidR="00AC7675" w:rsidRPr="009D4D96">
          <w:rPr>
            <w:rStyle w:val="Hyperlink"/>
            <w:color w:val="000000" w:themeColor="text1"/>
            <w:sz w:val="24"/>
            <w:szCs w:val="24"/>
            <w:u w:val="none"/>
          </w:rPr>
          <w:t xml:space="preserve">HCL </w:t>
        </w:r>
        <w:r w:rsidR="00492965">
          <w:rPr>
            <w:rStyle w:val="Hyperlink"/>
            <w:color w:val="000000" w:themeColor="text1"/>
            <w:sz w:val="24"/>
            <w:szCs w:val="24"/>
            <w:u w:val="none"/>
          </w:rPr>
          <w:t xml:space="preserve">Hypothesized Model </w:t>
        </w:r>
        <w:r w:rsidR="00BB1603">
          <w:rPr>
            <w:rStyle w:val="Hyperlink"/>
            <w:color w:val="000000" w:themeColor="text1"/>
            <w:sz w:val="24"/>
            <w:szCs w:val="24"/>
            <w:u w:val="none"/>
          </w:rPr>
          <w:t xml:space="preserve">Path </w:t>
        </w:r>
        <w:r w:rsidR="00AC7675" w:rsidRPr="009D4D96">
          <w:rPr>
            <w:rStyle w:val="Hyperlink"/>
            <w:color w:val="000000" w:themeColor="text1"/>
            <w:sz w:val="24"/>
            <w:szCs w:val="24"/>
            <w:u w:val="none"/>
          </w:rPr>
          <w:t>Analysis</w:t>
        </w:r>
        <w:r w:rsidR="00AC7675" w:rsidRPr="009D4D96">
          <w:rPr>
            <w:rStyle w:val="Hyperlink"/>
            <w:color w:val="000000" w:themeColor="text1"/>
            <w:sz w:val="24"/>
            <w:szCs w:val="24"/>
            <w:u w:val="none"/>
          </w:rPr>
          <w:tab/>
        </w:r>
        <w:r w:rsidR="00AC7675" w:rsidRPr="009D4D96">
          <w:rPr>
            <w:rStyle w:val="Hyperlink"/>
            <w:i w:val="0"/>
            <w:iCs w:val="0"/>
            <w:color w:val="000000" w:themeColor="text1"/>
            <w:sz w:val="24"/>
            <w:szCs w:val="24"/>
            <w:u w:val="none"/>
          </w:rPr>
          <w:t>1</w:t>
        </w:r>
        <w:r w:rsidR="00390F52">
          <w:rPr>
            <w:rStyle w:val="Hyperlink"/>
            <w:i w:val="0"/>
            <w:iCs w:val="0"/>
            <w:color w:val="000000" w:themeColor="text1"/>
            <w:sz w:val="24"/>
            <w:szCs w:val="24"/>
            <w:u w:val="none"/>
          </w:rPr>
          <w:t>0</w:t>
        </w:r>
        <w:r w:rsidR="00733FF5">
          <w:rPr>
            <w:rStyle w:val="Hyperlink"/>
            <w:i w:val="0"/>
            <w:iCs w:val="0"/>
            <w:color w:val="000000" w:themeColor="text1"/>
            <w:sz w:val="24"/>
            <w:szCs w:val="24"/>
            <w:u w:val="none"/>
          </w:rPr>
          <w:t>7</w:t>
        </w:r>
      </w:hyperlink>
    </w:p>
    <w:p w14:paraId="4815BD77" w14:textId="55551B68" w:rsidR="00EB7F8B" w:rsidRPr="00EB7F8B" w:rsidRDefault="00BC5F21" w:rsidP="00EB7F8B">
      <w:pPr>
        <w:pStyle w:val="Caption"/>
        <w:tabs>
          <w:tab w:val="right" w:leader="dot" w:pos="9270"/>
        </w:tabs>
        <w:spacing w:after="0" w:line="480" w:lineRule="auto"/>
        <w:rPr>
          <w:i w:val="0"/>
          <w:iCs w:val="0"/>
          <w:color w:val="000000" w:themeColor="text1"/>
          <w:sz w:val="24"/>
          <w:szCs w:val="24"/>
        </w:rPr>
      </w:pPr>
      <w:hyperlink w:anchor="bBIB6F34" w:history="1">
        <w:r w:rsidR="00EB7F8B" w:rsidRPr="00EB7F8B">
          <w:rPr>
            <w:rStyle w:val="Hyperlink"/>
            <w:i w:val="0"/>
            <w:iCs w:val="0"/>
            <w:color w:val="000000" w:themeColor="text1"/>
            <w:sz w:val="24"/>
            <w:szCs w:val="24"/>
            <w:u w:val="none"/>
          </w:rPr>
          <w:t>Figure 3.4:</w:t>
        </w:r>
        <w:r w:rsidR="00EB7F8B" w:rsidRPr="00EB7F8B">
          <w:rPr>
            <w:rStyle w:val="Hyperlink"/>
            <w:color w:val="000000" w:themeColor="text1"/>
            <w:sz w:val="24"/>
            <w:szCs w:val="24"/>
            <w:u w:val="none"/>
          </w:rPr>
          <w:t xml:space="preserve">  HCL Model Path Analysis</w:t>
        </w:r>
        <w:r w:rsidR="006F7E55">
          <w:rPr>
            <w:rStyle w:val="Hyperlink"/>
            <w:color w:val="000000" w:themeColor="text1"/>
            <w:sz w:val="24"/>
            <w:szCs w:val="24"/>
            <w:u w:val="none"/>
          </w:rPr>
          <w:t xml:space="preserve"> </w:t>
        </w:r>
        <w:proofErr w:type="gramStart"/>
        <w:r w:rsidR="006F7E55">
          <w:rPr>
            <w:rStyle w:val="Hyperlink"/>
            <w:color w:val="000000" w:themeColor="text1"/>
            <w:sz w:val="24"/>
            <w:szCs w:val="24"/>
            <w:u w:val="none"/>
          </w:rPr>
          <w:t>With</w:t>
        </w:r>
        <w:proofErr w:type="gramEnd"/>
        <w:r w:rsidR="006F7E55">
          <w:rPr>
            <w:rStyle w:val="Hyperlink"/>
            <w:color w:val="000000" w:themeColor="text1"/>
            <w:sz w:val="24"/>
            <w:szCs w:val="24"/>
            <w:u w:val="none"/>
          </w:rPr>
          <w:t xml:space="preserve"> </w:t>
        </w:r>
        <w:r w:rsidR="00261A19">
          <w:rPr>
            <w:rStyle w:val="Hyperlink"/>
            <w:color w:val="000000" w:themeColor="text1"/>
            <w:sz w:val="24"/>
            <w:szCs w:val="24"/>
            <w:u w:val="none"/>
          </w:rPr>
          <w:t>Coefficients</w:t>
        </w:r>
        <w:r w:rsidR="00EB7F8B" w:rsidRPr="00EB7F8B">
          <w:rPr>
            <w:rStyle w:val="Hyperlink"/>
            <w:color w:val="000000" w:themeColor="text1"/>
            <w:sz w:val="24"/>
            <w:szCs w:val="24"/>
            <w:u w:val="none"/>
          </w:rPr>
          <w:tab/>
        </w:r>
        <w:r w:rsidR="00EB7F8B" w:rsidRPr="00EB7F8B">
          <w:rPr>
            <w:rStyle w:val="Hyperlink"/>
            <w:i w:val="0"/>
            <w:iCs w:val="0"/>
            <w:color w:val="000000" w:themeColor="text1"/>
            <w:sz w:val="24"/>
            <w:szCs w:val="24"/>
            <w:u w:val="none"/>
          </w:rPr>
          <w:t>11</w:t>
        </w:r>
        <w:r w:rsidR="00733FF5">
          <w:rPr>
            <w:rStyle w:val="Hyperlink"/>
            <w:i w:val="0"/>
            <w:iCs w:val="0"/>
            <w:color w:val="000000" w:themeColor="text1"/>
            <w:sz w:val="24"/>
            <w:szCs w:val="24"/>
            <w:u w:val="none"/>
          </w:rPr>
          <w:t>7</w:t>
        </w:r>
      </w:hyperlink>
    </w:p>
    <w:p w14:paraId="2A3EC04F" w14:textId="77777777" w:rsidR="00AC7675" w:rsidRPr="00AC7675" w:rsidRDefault="00AC7675" w:rsidP="00AC7675"/>
    <w:p w14:paraId="5F286F23" w14:textId="77777777" w:rsidR="00584595" w:rsidRPr="00584595" w:rsidRDefault="00584595" w:rsidP="00584595"/>
    <w:p w14:paraId="27A41801" w14:textId="77777777" w:rsidR="00FB0DD6" w:rsidRPr="00FB0DD6" w:rsidRDefault="00FB0DD6" w:rsidP="00FB0DD6"/>
    <w:p w14:paraId="064EDC01" w14:textId="77777777" w:rsidR="00371CB8" w:rsidRPr="00371CB8" w:rsidRDefault="00371CB8" w:rsidP="00371CB8"/>
    <w:p w14:paraId="2D00E741" w14:textId="77777777" w:rsidR="00B61B21" w:rsidRPr="00B61B21" w:rsidRDefault="00B61B21" w:rsidP="00B61B21"/>
    <w:p w14:paraId="63A4F2C3" w14:textId="77777777" w:rsidR="00E83388" w:rsidRPr="00E83388" w:rsidRDefault="00E83388" w:rsidP="00E83388"/>
    <w:p w14:paraId="60163BDC" w14:textId="77777777" w:rsidR="00EB045E" w:rsidRPr="00EB045E" w:rsidRDefault="00EB045E" w:rsidP="00EB045E"/>
    <w:p w14:paraId="50233025" w14:textId="77777777" w:rsidR="00746F94" w:rsidRPr="00715386" w:rsidRDefault="00746F94" w:rsidP="00715386"/>
    <w:p w14:paraId="4AC2B0F1" w14:textId="77777777" w:rsidR="000C18C2" w:rsidRDefault="000C18C2" w:rsidP="00200628">
      <w:pPr>
        <w:spacing w:line="276" w:lineRule="auto"/>
        <w:jc w:val="center"/>
        <w:rPr>
          <w:sz w:val="28"/>
          <w:szCs w:val="28"/>
        </w:rPr>
      </w:pPr>
    </w:p>
    <w:p w14:paraId="7D75EEDA" w14:textId="77777777" w:rsidR="000C18C2" w:rsidRDefault="000C18C2" w:rsidP="00200628">
      <w:pPr>
        <w:spacing w:line="276" w:lineRule="auto"/>
        <w:jc w:val="center"/>
        <w:rPr>
          <w:sz w:val="28"/>
          <w:szCs w:val="28"/>
        </w:rPr>
      </w:pPr>
    </w:p>
    <w:p w14:paraId="4C366830" w14:textId="676D884E" w:rsidR="00F159D7" w:rsidRDefault="00F159D7" w:rsidP="007371A6">
      <w:pPr>
        <w:jc w:val="center"/>
        <w:rPr>
          <w:sz w:val="28"/>
          <w:szCs w:val="28"/>
        </w:rPr>
        <w:sectPr w:rsidR="00F159D7" w:rsidSect="009A75A6">
          <w:headerReference w:type="default" r:id="rId12"/>
          <w:footerReference w:type="default" r:id="rId13"/>
          <w:pgSz w:w="12240" w:h="15840"/>
          <w:pgMar w:top="1440" w:right="1440" w:bottom="1440" w:left="2160" w:header="720" w:footer="720" w:gutter="0"/>
          <w:pgNumType w:fmt="lowerRoman" w:start="6"/>
          <w:cols w:space="720"/>
          <w:docGrid w:linePitch="360"/>
        </w:sectPr>
      </w:pPr>
    </w:p>
    <w:p w14:paraId="12EA4AF4" w14:textId="02669112" w:rsidR="00200628" w:rsidRPr="00200628" w:rsidRDefault="00200628" w:rsidP="007371A6">
      <w:pPr>
        <w:pStyle w:val="Heading1"/>
      </w:pPr>
      <w:bookmarkStart w:id="7" w:name="_Toc143002768"/>
      <w:bookmarkStart w:id="8" w:name="_Toc150961931"/>
      <w:r w:rsidRPr="00200628">
        <w:lastRenderedPageBreak/>
        <w:t>Abstract</w:t>
      </w:r>
      <w:bookmarkEnd w:id="7"/>
      <w:bookmarkEnd w:id="8"/>
    </w:p>
    <w:p w14:paraId="35B5B083" w14:textId="509D8661" w:rsidR="007E23A7" w:rsidRDefault="007E23A7" w:rsidP="00C35185">
      <w:pPr>
        <w:spacing w:line="276" w:lineRule="auto"/>
      </w:pPr>
    </w:p>
    <w:p w14:paraId="57A21550" w14:textId="10B4D498" w:rsidR="003777D6" w:rsidRDefault="008F7CB5" w:rsidP="004A5D9C">
      <w:pPr>
        <w:spacing w:line="480" w:lineRule="auto"/>
      </w:pPr>
      <w:r>
        <w:tab/>
      </w:r>
      <w:r w:rsidR="00CB3ADC">
        <w:t xml:space="preserve">Hope has been </w:t>
      </w:r>
      <w:r w:rsidR="00A95E15">
        <w:t>found to be a strong predictor of employee well-being. However, u</w:t>
      </w:r>
      <w:r w:rsidR="006836FF">
        <w:t>ntil now</w:t>
      </w:r>
      <w:r w:rsidR="00A95E15">
        <w:t>,</w:t>
      </w:r>
      <w:r w:rsidR="006836FF">
        <w:t xml:space="preserve"> no scale existed to measure </w:t>
      </w:r>
      <w:r w:rsidR="00426363">
        <w:t xml:space="preserve">whether leaders were activating and operationalizing hope within employees. </w:t>
      </w:r>
      <w:r w:rsidR="00711669">
        <w:t xml:space="preserve">The Hope-Centered Leadership (HCL) scale addresses that </w:t>
      </w:r>
      <w:r w:rsidR="00D571BE">
        <w:t>void</w:t>
      </w:r>
      <w:r w:rsidR="00711669">
        <w:t xml:space="preserve">. </w:t>
      </w:r>
      <w:r w:rsidR="00830A31">
        <w:t xml:space="preserve">Using the framework </w:t>
      </w:r>
      <w:r w:rsidR="00323C7B">
        <w:t>of</w:t>
      </w:r>
      <w:r w:rsidR="00830A31">
        <w:t xml:space="preserve"> </w:t>
      </w:r>
      <w:r w:rsidR="00D571BE">
        <w:t xml:space="preserve">Snyder’s </w:t>
      </w:r>
      <w:r w:rsidR="003E78D2">
        <w:t xml:space="preserve">established </w:t>
      </w:r>
      <w:r w:rsidR="00830A31">
        <w:t xml:space="preserve">Hope Theory and Yukl’s Taxonomy of Leadership Behaviors, this study </w:t>
      </w:r>
      <w:r w:rsidR="004807CC">
        <w:t>construct</w:t>
      </w:r>
      <w:r w:rsidR="003E78D2">
        <w:t>ed</w:t>
      </w:r>
      <w:r w:rsidR="004807CC">
        <w:t xml:space="preserve"> a conceptualization of </w:t>
      </w:r>
      <w:r w:rsidR="00B675BE">
        <w:t>HCL, develop</w:t>
      </w:r>
      <w:r w:rsidR="003E78D2">
        <w:t xml:space="preserve">ed </w:t>
      </w:r>
      <w:r w:rsidR="00B675BE">
        <w:t>and validate</w:t>
      </w:r>
      <w:r w:rsidR="003E78D2">
        <w:t>d the</w:t>
      </w:r>
      <w:r w:rsidR="00B675BE">
        <w:t xml:space="preserve"> HCL measure, and demonstrate</w:t>
      </w:r>
      <w:r w:rsidR="003E78D2">
        <w:t>d</w:t>
      </w:r>
      <w:r w:rsidR="00B675BE">
        <w:t xml:space="preserve"> HCL as a resource in the Job Demands-Resource</w:t>
      </w:r>
      <w:r w:rsidR="00B208C9">
        <w:t>s</w:t>
      </w:r>
      <w:r w:rsidR="00B675BE">
        <w:t xml:space="preserve"> model. </w:t>
      </w:r>
      <w:r w:rsidR="008342B4">
        <w:t>F</w:t>
      </w:r>
      <w:r w:rsidR="00B63F0B">
        <w:t xml:space="preserve">irst, HCL was defined as behaviors that </w:t>
      </w:r>
      <w:r w:rsidR="00B63F0B" w:rsidRPr="00C260BE">
        <w:t xml:space="preserve">activate and nurture hope through setting </w:t>
      </w:r>
      <w:r w:rsidR="00B63F0B">
        <w:t xml:space="preserve">task-oriented </w:t>
      </w:r>
      <w:r w:rsidR="00B63F0B" w:rsidRPr="00C260BE">
        <w:t xml:space="preserve">goals, navigating </w:t>
      </w:r>
      <w:r w:rsidR="00B63F0B">
        <w:t xml:space="preserve">change-oriented </w:t>
      </w:r>
      <w:r w:rsidR="00B63F0B" w:rsidRPr="00C260BE">
        <w:t>pathways, and cultivating</w:t>
      </w:r>
      <w:r w:rsidR="00B63F0B">
        <w:t xml:space="preserve"> relations-oriented</w:t>
      </w:r>
      <w:r w:rsidR="00B63F0B" w:rsidRPr="00C260BE">
        <w:t xml:space="preserve"> agency.</w:t>
      </w:r>
      <w:r w:rsidR="0040717D">
        <w:t xml:space="preserve"> </w:t>
      </w:r>
      <w:r w:rsidR="00953454">
        <w:t xml:space="preserve">Second, </w:t>
      </w:r>
      <w:r w:rsidR="00BC05C9">
        <w:t xml:space="preserve">a sample of 340 teachers </w:t>
      </w:r>
      <w:r w:rsidR="00F178EA">
        <w:t xml:space="preserve">was </w:t>
      </w:r>
      <w:r w:rsidR="00953454">
        <w:t xml:space="preserve">utilized to </w:t>
      </w:r>
      <w:r w:rsidR="00F62901">
        <w:t xml:space="preserve">validate the measure. Confirmatory factor analysis </w:t>
      </w:r>
      <w:r w:rsidR="00DC65BC">
        <w:t xml:space="preserve">confirmed an a priori first-order structure consisting of nine items. </w:t>
      </w:r>
      <w:r w:rsidR="007B7C9D">
        <w:t>Convergent and discriminate validity was confirmed through str</w:t>
      </w:r>
      <w:r w:rsidR="009B1C24">
        <w:t xml:space="preserve">uctural equation modeling </w:t>
      </w:r>
      <w:r w:rsidR="00CC211C">
        <w:t xml:space="preserve">(SEM) </w:t>
      </w:r>
      <w:r w:rsidR="009B1C24">
        <w:t xml:space="preserve">utilizing hope, collective hope, and trust. Third, </w:t>
      </w:r>
      <w:r w:rsidR="00576248">
        <w:t xml:space="preserve">HCL was tested </w:t>
      </w:r>
      <w:r w:rsidR="00DA4876">
        <w:t>using a sample of 50</w:t>
      </w:r>
      <w:r w:rsidR="00707158">
        <w:t>1</w:t>
      </w:r>
      <w:r w:rsidR="00DA4876">
        <w:t xml:space="preserve"> individuals </w:t>
      </w:r>
      <w:r w:rsidR="00F35168">
        <w:t>with</w:t>
      </w:r>
      <w:r w:rsidR="00576248">
        <w:t xml:space="preserve">in the Job Demands-Resources model to determine if HCL served as a job resource. </w:t>
      </w:r>
      <w:r w:rsidR="00CC211C">
        <w:t>SEM results indicated that HCL did serve as a job resource through positive correlations with collective hope and work</w:t>
      </w:r>
      <w:r w:rsidR="00E93F97">
        <w:t>place</w:t>
      </w:r>
      <w:r w:rsidR="00CC211C">
        <w:t xml:space="preserve"> well-being while reducing the effects of job demands </w:t>
      </w:r>
      <w:r w:rsidR="00632A4C">
        <w:t>(i.e., exhaustion</w:t>
      </w:r>
      <w:r w:rsidR="00C264EA">
        <w:t>, abusive supervision</w:t>
      </w:r>
      <w:r w:rsidR="00632A4C">
        <w:t xml:space="preserve">) </w:t>
      </w:r>
      <w:r w:rsidR="00CC211C">
        <w:t>leading to burnout</w:t>
      </w:r>
      <w:r w:rsidR="00632A4C">
        <w:t xml:space="preserve">. </w:t>
      </w:r>
      <w:r w:rsidR="00007929">
        <w:t xml:space="preserve">Consequently, practitioners now have a valid measure </w:t>
      </w:r>
      <w:r w:rsidR="00C264EA">
        <w:t>built on established theory for use in determining if leaders are fostering hope</w:t>
      </w:r>
      <w:r w:rsidR="00603A5A">
        <w:t xml:space="preserve"> within employees through goals, pathways, and agency.</w:t>
      </w:r>
    </w:p>
    <w:p w14:paraId="7BBD313A" w14:textId="5B968F9E" w:rsidR="009903B5" w:rsidRDefault="00603A5A" w:rsidP="00F35168">
      <w:pPr>
        <w:spacing w:line="480" w:lineRule="auto"/>
        <w:sectPr w:rsidR="009903B5" w:rsidSect="00955BB4">
          <w:footerReference w:type="even" r:id="rId14"/>
          <w:footerReference w:type="default" r:id="rId15"/>
          <w:headerReference w:type="first" r:id="rId16"/>
          <w:pgSz w:w="12240" w:h="15840"/>
          <w:pgMar w:top="1440" w:right="1440" w:bottom="1440" w:left="2160" w:header="720" w:footer="720" w:gutter="0"/>
          <w:pgNumType w:fmt="lowerRoman"/>
          <w:cols w:space="720"/>
          <w:docGrid w:linePitch="360"/>
        </w:sectPr>
      </w:pPr>
      <w:r w:rsidRPr="00A5563B">
        <w:rPr>
          <w:b/>
          <w:bCs/>
        </w:rPr>
        <w:t>Keywords</w:t>
      </w:r>
      <w:r>
        <w:t xml:space="preserve">: Hope-Centered Leadership, Hope, Collective Hope, Burnout, Snyder, Yukl, </w:t>
      </w:r>
      <w:r w:rsidR="00984479">
        <w:t>Leadership Taxonomy, Hope Theory, Goals, Pathways, Agenc</w:t>
      </w:r>
      <w:bookmarkStart w:id="9" w:name="_Toc143002769"/>
      <w:r w:rsidR="00761864">
        <w:t>y</w:t>
      </w:r>
    </w:p>
    <w:p w14:paraId="2B399376" w14:textId="459CAA2F" w:rsidR="00B20C62" w:rsidRDefault="002E7378" w:rsidP="00761864">
      <w:pPr>
        <w:pStyle w:val="Heading1"/>
        <w:spacing w:line="480" w:lineRule="auto"/>
      </w:pPr>
      <w:bookmarkStart w:id="10" w:name="_Toc150961932"/>
      <w:r>
        <w:lastRenderedPageBreak/>
        <w:t>INTRODUCTION</w:t>
      </w:r>
      <w:bookmarkEnd w:id="9"/>
      <w:bookmarkEnd w:id="10"/>
    </w:p>
    <w:p w14:paraId="73024FAF" w14:textId="507B599A" w:rsidR="00E776AE" w:rsidRDefault="0029686E" w:rsidP="0029686E">
      <w:pPr>
        <w:shd w:val="clear" w:color="auto" w:fill="FFFFFF"/>
        <w:spacing w:before="100" w:beforeAutospacing="1" w:after="100" w:afterAutospacing="1" w:line="480" w:lineRule="auto"/>
        <w:ind w:firstLine="720"/>
      </w:pPr>
      <w:bookmarkStart w:id="11" w:name="_Toc143002770"/>
      <w:r w:rsidRPr="001B6E69">
        <w:t xml:space="preserve">The publication of leadership resources </w:t>
      </w:r>
      <w:r w:rsidR="00F95C21">
        <w:t>appears</w:t>
      </w:r>
      <w:r>
        <w:t xml:space="preserve"> driven by the </w:t>
      </w:r>
      <w:r w:rsidRPr="001B6E69">
        <w:t xml:space="preserve">perpetual yearning from consumers </w:t>
      </w:r>
      <w:r w:rsidR="001404D4">
        <w:t>for</w:t>
      </w:r>
      <w:r>
        <w:t xml:space="preserve"> </w:t>
      </w:r>
      <w:r w:rsidRPr="001B6E69">
        <w:t xml:space="preserve">leadership insights </w:t>
      </w:r>
      <w:r>
        <w:t>leading to positive organizational improvements. For millennia, from Confucius to Plato to Machiavelli</w:t>
      </w:r>
      <w:r w:rsidR="007E14CA">
        <w:t xml:space="preserve"> to current leadership authors</w:t>
      </w:r>
      <w:r>
        <w:t xml:space="preserve">, people have sought good leadership ideas (Silva, 2016). In the last 100 years, the evolution of leadership studies </w:t>
      </w:r>
      <w:r w:rsidR="00AF5C71">
        <w:t xml:space="preserve">has </w:t>
      </w:r>
      <w:r>
        <w:t>broadly cover</w:t>
      </w:r>
      <w:r w:rsidR="00AF5C71">
        <w:t>ed</w:t>
      </w:r>
      <w:r>
        <w:t xml:space="preserve"> </w:t>
      </w:r>
      <w:r w:rsidR="00924FF7">
        <w:t>five</w:t>
      </w:r>
      <w:r>
        <w:t xml:space="preserve"> main approaches: trait, behavioral, contingency, </w:t>
      </w:r>
      <w:r w:rsidR="00924FF7">
        <w:t xml:space="preserve">relational, </w:t>
      </w:r>
      <w:r>
        <w:t>and transformational (</w:t>
      </w:r>
      <w:r w:rsidR="00060CB6">
        <w:t>Day &amp; Antonakis, 2012</w:t>
      </w:r>
      <w:r>
        <w:t xml:space="preserve">). </w:t>
      </w:r>
      <w:r w:rsidR="00BF5B1D">
        <w:t>Some of the more popular l</w:t>
      </w:r>
      <w:r>
        <w:t xml:space="preserve">eadership </w:t>
      </w:r>
      <w:r w:rsidR="00BF5B1D">
        <w:t>theories</w:t>
      </w:r>
      <w:r>
        <w:t xml:space="preserve"> </w:t>
      </w:r>
      <w:r w:rsidR="00855184">
        <w:t xml:space="preserve">such as </w:t>
      </w:r>
      <w:r>
        <w:t xml:space="preserve">Trait, Behavioral, Situational, Path-Goal, LMX, Transactional, and Transformational </w:t>
      </w:r>
      <w:r w:rsidR="00855184">
        <w:t xml:space="preserve">have </w:t>
      </w:r>
      <w:r w:rsidR="00D62B83">
        <w:t xml:space="preserve">been studied for decades </w:t>
      </w:r>
      <w:r>
        <w:t>(</w:t>
      </w:r>
      <w:r w:rsidRPr="008A76B2">
        <w:rPr>
          <w:color w:val="222222"/>
          <w:shd w:val="clear" w:color="auto" w:fill="FFFFFF"/>
        </w:rPr>
        <w:t>Badshah</w:t>
      </w:r>
      <w:r>
        <w:t xml:space="preserve"> 2012; Northouse, 202</w:t>
      </w:r>
      <w:r w:rsidR="006D52DF">
        <w:t>2</w:t>
      </w:r>
      <w:r>
        <w:t xml:space="preserve">). However, the number of new (i.e., post-transformational) leadership theories </w:t>
      </w:r>
      <w:r w:rsidR="006F4FE8">
        <w:t xml:space="preserve">and concepts </w:t>
      </w:r>
      <w:r>
        <w:t xml:space="preserve">has continued to proliferate. Mango (2018) documented 66 different leadership theories and then </w:t>
      </w:r>
      <w:r w:rsidR="00825925">
        <w:t>added his own</w:t>
      </w:r>
      <w:r>
        <w:t xml:space="preserve"> theory</w:t>
      </w:r>
      <w:r w:rsidR="00D62B83">
        <w:t>:</w:t>
      </w:r>
      <w:r w:rsidR="00D64480">
        <w:t xml:space="preserve"> Ethical and Effective Leadership.</w:t>
      </w:r>
    </w:p>
    <w:p w14:paraId="23413DDD" w14:textId="203F373B" w:rsidR="005A621E" w:rsidRDefault="0044683D" w:rsidP="0029686E">
      <w:pPr>
        <w:shd w:val="clear" w:color="auto" w:fill="FFFFFF"/>
        <w:spacing w:before="100" w:beforeAutospacing="1" w:after="100" w:afterAutospacing="1" w:line="480" w:lineRule="auto"/>
        <w:ind w:firstLine="720"/>
      </w:pPr>
      <w:r>
        <w:t xml:space="preserve">Each </w:t>
      </w:r>
      <w:r w:rsidR="006F4FE8">
        <w:t xml:space="preserve">concept and </w:t>
      </w:r>
      <w:r>
        <w:t xml:space="preserve">theory </w:t>
      </w:r>
      <w:r w:rsidR="00DB5FB7">
        <w:t>usually</w:t>
      </w:r>
      <w:r w:rsidR="00902EFE">
        <w:t xml:space="preserve"> </w:t>
      </w:r>
      <w:proofErr w:type="gramStart"/>
      <w:r w:rsidR="00902EFE">
        <w:t>comes</w:t>
      </w:r>
      <w:proofErr w:type="gramEnd"/>
      <w:r w:rsidR="00902EFE">
        <w:t xml:space="preserve"> with its own nuanced leadership definition which contributed to </w:t>
      </w:r>
      <w:r w:rsidR="0029686E" w:rsidRPr="0029686E">
        <w:t>Bennis (1959) call</w:t>
      </w:r>
      <w:r w:rsidR="00902EFE">
        <w:t xml:space="preserve">ing </w:t>
      </w:r>
      <w:r w:rsidR="0029686E" w:rsidRPr="0029686E">
        <w:t xml:space="preserve">leadership studies “hazy and confounding” (p. 259) and </w:t>
      </w:r>
      <w:r w:rsidR="007C7E84">
        <w:t>nearly forty years</w:t>
      </w:r>
      <w:r w:rsidR="0029686E" w:rsidRPr="0029686E">
        <w:t xml:space="preserve"> later estimat</w:t>
      </w:r>
      <w:r w:rsidR="00902EFE">
        <w:t>ing</w:t>
      </w:r>
      <w:r w:rsidR="0029686E" w:rsidRPr="0029686E">
        <w:t xml:space="preserve"> there were </w:t>
      </w:r>
      <w:r w:rsidR="00E47C9B">
        <w:t>hundreds of</w:t>
      </w:r>
      <w:r w:rsidR="0029686E" w:rsidRPr="0029686E">
        <w:t xml:space="preserve"> leadership definitions (</w:t>
      </w:r>
      <w:r w:rsidR="00E47C9B">
        <w:t>cf</w:t>
      </w:r>
      <w:r w:rsidR="00DB5FB7">
        <w:t xml:space="preserve">. </w:t>
      </w:r>
      <w:r w:rsidR="005C2F86">
        <w:t>Silva, 2016).</w:t>
      </w:r>
      <w:r w:rsidR="0029686E" w:rsidRPr="0029686E">
        <w:t xml:space="preserve"> Northouse (202</w:t>
      </w:r>
      <w:r w:rsidR="006D52DF">
        <w:t>2</w:t>
      </w:r>
      <w:r w:rsidR="0029686E" w:rsidRPr="0029686E">
        <w:t>) proffered a definition that incorporate</w:t>
      </w:r>
      <w:r w:rsidR="00DB5FB7">
        <w:t>d</w:t>
      </w:r>
      <w:r w:rsidR="0029686E" w:rsidRPr="0029686E">
        <w:t xml:space="preserve"> two widely referenced aspects of leadership</w:t>
      </w:r>
      <w:r w:rsidR="009B4960">
        <w:t xml:space="preserve"> - </w:t>
      </w:r>
      <w:r w:rsidR="00D04384">
        <w:t>influence and goal attainment</w:t>
      </w:r>
      <w:r w:rsidR="009B4960">
        <w:t xml:space="preserve"> - </w:t>
      </w:r>
      <w:r w:rsidR="00707A82">
        <w:t>which</w:t>
      </w:r>
      <w:r w:rsidR="00501851">
        <w:t xml:space="preserve"> </w:t>
      </w:r>
      <w:r w:rsidR="00EB4721">
        <w:t>have</w:t>
      </w:r>
      <w:r w:rsidR="00501851">
        <w:t xml:space="preserve"> </w:t>
      </w:r>
      <w:r w:rsidR="00910333">
        <w:t xml:space="preserve">received </w:t>
      </w:r>
      <w:r w:rsidR="005B0D6E">
        <w:t>broad support</w:t>
      </w:r>
      <w:r w:rsidR="0029686E" w:rsidRPr="0029686E">
        <w:t xml:space="preserve">: “Leadership is a process whereby an individual influences a group of individuals to achieve a common goal” (p. </w:t>
      </w:r>
      <w:r w:rsidR="006D52DF">
        <w:t>6</w:t>
      </w:r>
      <w:r w:rsidR="0029686E" w:rsidRPr="0029686E">
        <w:t>). While leadership theories</w:t>
      </w:r>
      <w:r w:rsidR="006F4FE8">
        <w:t>, concepts,</w:t>
      </w:r>
      <w:r w:rsidR="0029686E" w:rsidRPr="0029686E">
        <w:t xml:space="preserve"> and definitions continue to capture consumers’ attention, a consensus </w:t>
      </w:r>
      <w:r w:rsidR="00FC2562">
        <w:lastRenderedPageBreak/>
        <w:t xml:space="preserve">has </w:t>
      </w:r>
      <w:r w:rsidR="0029686E" w:rsidRPr="0029686E">
        <w:t>coalesce</w:t>
      </w:r>
      <w:r w:rsidR="00FC2562">
        <w:t xml:space="preserve">d </w:t>
      </w:r>
      <w:r w:rsidR="0029686E" w:rsidRPr="0029686E">
        <w:t xml:space="preserve">around at least one fact: leadership matters (e.g., Bartsch et al., 2020; Goodall et al., 2011; Nohria &amp; Khurana, 2010). </w:t>
      </w:r>
    </w:p>
    <w:p w14:paraId="4EC5767B" w14:textId="79CC39F0" w:rsidR="000278F5" w:rsidRDefault="00F107B7" w:rsidP="006B250A">
      <w:pPr>
        <w:shd w:val="clear" w:color="auto" w:fill="FFFFFF"/>
        <w:spacing w:before="100" w:beforeAutospacing="1" w:after="100" w:afterAutospacing="1" w:line="480" w:lineRule="auto"/>
        <w:ind w:firstLine="720"/>
      </w:pPr>
      <w:r>
        <w:t xml:space="preserve">Yet, </w:t>
      </w:r>
      <w:r w:rsidR="003D2FA2">
        <w:t xml:space="preserve">even though </w:t>
      </w:r>
      <w:r w:rsidR="00707A82">
        <w:t>leadership</w:t>
      </w:r>
      <w:r w:rsidR="003D2FA2">
        <w:t xml:space="preserve"> matters, </w:t>
      </w:r>
      <w:r w:rsidR="005565F2">
        <w:t>there is a</w:t>
      </w:r>
      <w:r w:rsidR="007D1A64">
        <w:t>n unstated</w:t>
      </w:r>
      <w:r w:rsidR="005565F2">
        <w:t xml:space="preserve"> perception that what has been taught as good leadership practices over the past 100 years </w:t>
      </w:r>
      <w:r w:rsidR="00811B06">
        <w:t>plus</w:t>
      </w:r>
      <w:r w:rsidR="005565F2">
        <w:t xml:space="preserve"> </w:t>
      </w:r>
      <w:r w:rsidR="00811B06">
        <w:t>has</w:t>
      </w:r>
      <w:r w:rsidR="007D1A64">
        <w:t xml:space="preserve"> not </w:t>
      </w:r>
      <w:r w:rsidR="00FB47CA">
        <w:t xml:space="preserve">consistently </w:t>
      </w:r>
      <w:r w:rsidR="00017783">
        <w:t>produced</w:t>
      </w:r>
      <w:r w:rsidR="005565F2">
        <w:t xml:space="preserve"> </w:t>
      </w:r>
      <w:r w:rsidR="003A42DA">
        <w:t>tangible</w:t>
      </w:r>
      <w:r w:rsidR="005565F2">
        <w:t xml:space="preserve"> fruit. For example, in Gallup’s </w:t>
      </w:r>
      <w:r w:rsidR="003A42DA">
        <w:t>polling</w:t>
      </w:r>
      <w:r w:rsidR="004A5388">
        <w:t xml:space="preserve"> of leadership and management, </w:t>
      </w:r>
      <w:r w:rsidR="003A42DA">
        <w:t>as of</w:t>
      </w:r>
      <w:r w:rsidR="00F32A45">
        <w:t xml:space="preserve"> September </w:t>
      </w:r>
      <w:r w:rsidR="005160DA">
        <w:t>2022</w:t>
      </w:r>
      <w:r w:rsidR="007161AD">
        <w:t xml:space="preserve"> </w:t>
      </w:r>
      <w:r w:rsidR="00811B06">
        <w:t xml:space="preserve">only </w:t>
      </w:r>
      <w:r w:rsidR="005160DA">
        <w:t>19</w:t>
      </w:r>
      <w:r w:rsidR="00086EBD">
        <w:t xml:space="preserve"> </w:t>
      </w:r>
      <w:r w:rsidR="00B645DF">
        <w:t>percent</w:t>
      </w:r>
      <w:r w:rsidR="005160DA">
        <w:t xml:space="preserve"> of respondents claimed their leader was engaging </w:t>
      </w:r>
      <w:r w:rsidR="004D0A6A">
        <w:t xml:space="preserve">them in a way which led to higher motivation and job performance; </w:t>
      </w:r>
      <w:r w:rsidR="00FD2411">
        <w:t xml:space="preserve">as few as </w:t>
      </w:r>
      <w:r w:rsidR="004D0A6A">
        <w:t>24</w:t>
      </w:r>
      <w:r w:rsidR="00086EBD">
        <w:t xml:space="preserve"> percent</w:t>
      </w:r>
      <w:r w:rsidR="004D0A6A">
        <w:t xml:space="preserve"> of respondents said they were included in setting goals; </w:t>
      </w:r>
      <w:r w:rsidR="001A1F1A">
        <w:t xml:space="preserve">barely </w:t>
      </w:r>
      <w:r w:rsidR="00765DB5">
        <w:t>21</w:t>
      </w:r>
      <w:r w:rsidR="00086EBD">
        <w:t xml:space="preserve"> percent</w:t>
      </w:r>
      <w:r w:rsidR="00765DB5">
        <w:t xml:space="preserve"> trusted their leadership; and </w:t>
      </w:r>
      <w:r w:rsidR="0059670B">
        <w:t>approximately 50</w:t>
      </w:r>
      <w:r w:rsidR="00086EBD">
        <w:t xml:space="preserve"> percent</w:t>
      </w:r>
      <w:r w:rsidR="0059670B">
        <w:t xml:space="preserve"> of mangers were</w:t>
      </w:r>
      <w:r w:rsidR="00580AD4">
        <w:t xml:space="preserve"> looking for new job opportunities (Gallup, 2022).</w:t>
      </w:r>
      <w:r w:rsidR="00FC2562">
        <w:t xml:space="preserve"> </w:t>
      </w:r>
      <w:r w:rsidR="00610203">
        <w:t>L</w:t>
      </w:r>
      <w:r w:rsidR="00B37A0D">
        <w:t>eadership</w:t>
      </w:r>
      <w:r w:rsidR="00775C1B">
        <w:t xml:space="preserve">, in general, </w:t>
      </w:r>
      <w:r w:rsidR="00B37A0D">
        <w:t xml:space="preserve">has </w:t>
      </w:r>
      <w:r w:rsidR="00610203">
        <w:t xml:space="preserve">been found to have </w:t>
      </w:r>
      <w:r w:rsidR="00B37A0D">
        <w:t>a direct</w:t>
      </w:r>
      <w:r w:rsidR="003218F0">
        <w:t xml:space="preserve"> association with employee and</w:t>
      </w:r>
      <w:r w:rsidR="00775C1B">
        <w:t xml:space="preserve"> </w:t>
      </w:r>
      <w:r w:rsidR="003218F0">
        <w:t xml:space="preserve">organizational well-being and performance </w:t>
      </w:r>
      <w:r w:rsidR="0029686E" w:rsidRPr="0029686E">
        <w:t>(Ci</w:t>
      </w:r>
      <w:r w:rsidR="003D0407">
        <w:t>a</w:t>
      </w:r>
      <w:r w:rsidR="0029686E" w:rsidRPr="0029686E">
        <w:t xml:space="preserve">rrochi et al, 2015; </w:t>
      </w:r>
      <w:r w:rsidR="00876D21">
        <w:t xml:space="preserve">van </w:t>
      </w:r>
      <w:r w:rsidR="0029686E" w:rsidRPr="0029686E">
        <w:t>Dierendonck et al., 2004; Lee &amp; Gallagher, 2018; Park et al, 2004; Peterson &amp; Byron, 2008; Reichard et al., 2013; Skakon et al., 2010; Snyder et al, 2000)</w:t>
      </w:r>
      <w:r w:rsidR="00610203">
        <w:t xml:space="preserve"> </w:t>
      </w:r>
      <w:r w:rsidR="00214B77">
        <w:t>with</w:t>
      </w:r>
      <w:r w:rsidR="00610203">
        <w:t xml:space="preserve"> </w:t>
      </w:r>
      <w:r w:rsidR="00301CAF">
        <w:t>specific</w:t>
      </w:r>
      <w:r w:rsidR="002E41DE">
        <w:t xml:space="preserve"> leadership behavior</w:t>
      </w:r>
      <w:r w:rsidR="001B4FA4">
        <w:t>s</w:t>
      </w:r>
      <w:r w:rsidR="002E41DE">
        <w:t xml:space="preserve"> </w:t>
      </w:r>
      <w:r w:rsidR="00845528" w:rsidRPr="001C6A31">
        <w:t xml:space="preserve">(e.g., </w:t>
      </w:r>
      <w:r w:rsidR="00DC7597" w:rsidRPr="001C6A31">
        <w:t>supportiveness, communication</w:t>
      </w:r>
      <w:r w:rsidR="001C6A31" w:rsidRPr="001C6A31">
        <w:t xml:space="preserve">, </w:t>
      </w:r>
      <w:r w:rsidR="009A6EF4">
        <w:t xml:space="preserve">involvement, </w:t>
      </w:r>
      <w:r w:rsidR="001C6A31" w:rsidRPr="001C6A31">
        <w:t>feedback</w:t>
      </w:r>
      <w:r w:rsidR="0032717F">
        <w:t>, recognition</w:t>
      </w:r>
      <w:r w:rsidR="00845528" w:rsidRPr="001C6A31">
        <w:t>)</w:t>
      </w:r>
      <w:r w:rsidR="00845528">
        <w:t xml:space="preserve"> having stronger effects on</w:t>
      </w:r>
      <w:r w:rsidR="002E41DE">
        <w:t xml:space="preserve"> employee </w:t>
      </w:r>
      <w:r w:rsidR="00845528">
        <w:t xml:space="preserve">mental states and </w:t>
      </w:r>
      <w:r w:rsidR="00615C2E">
        <w:t>actions</w:t>
      </w:r>
      <w:r w:rsidR="002E41DE">
        <w:t xml:space="preserve"> (</w:t>
      </w:r>
      <w:r w:rsidR="00615C2E">
        <w:t xml:space="preserve">Fernandez, 2008; </w:t>
      </w:r>
      <w:r w:rsidR="00E27DE1">
        <w:t>v</w:t>
      </w:r>
      <w:r w:rsidR="002E41DE">
        <w:t>an Dierendonck et al., 2004)</w:t>
      </w:r>
      <w:r w:rsidR="00301CAF">
        <w:t xml:space="preserve">. </w:t>
      </w:r>
      <w:r w:rsidR="005D0967">
        <w:t>There is a negative side to leadership as well, with</w:t>
      </w:r>
      <w:r w:rsidR="001B4FA4">
        <w:t xml:space="preserve"> </w:t>
      </w:r>
      <w:r w:rsidR="00301CAF">
        <w:t>abusive</w:t>
      </w:r>
      <w:r w:rsidR="001B4FA4">
        <w:t xml:space="preserve"> leadership behaviors hav</w:t>
      </w:r>
      <w:r w:rsidR="005D0967">
        <w:t xml:space="preserve">ing </w:t>
      </w:r>
      <w:r w:rsidR="001B4FA4">
        <w:t xml:space="preserve">been shown to lead to </w:t>
      </w:r>
      <w:r w:rsidR="0029686E" w:rsidRPr="0029686E">
        <w:t>negative relationships with and attitudes about the leader result</w:t>
      </w:r>
      <w:r w:rsidR="008C4E49">
        <w:t>ing</w:t>
      </w:r>
      <w:r w:rsidR="0029686E" w:rsidRPr="0029686E">
        <w:t xml:space="preserve"> in counterproductive behavior, poor performance, and poor well-being (Schyns &amp; Schilling, 2013; Schilling, 2009).</w:t>
      </w:r>
    </w:p>
    <w:p w14:paraId="41C7452C" w14:textId="02116C24" w:rsidR="005D568D" w:rsidRPr="0029686E" w:rsidRDefault="009C1591" w:rsidP="0029686E">
      <w:pPr>
        <w:shd w:val="clear" w:color="auto" w:fill="FFFFFF"/>
        <w:spacing w:before="100" w:beforeAutospacing="1" w:after="100" w:afterAutospacing="1" w:line="480" w:lineRule="auto"/>
        <w:ind w:firstLine="720"/>
      </w:pPr>
      <w:r>
        <w:t xml:space="preserve">The link between leadership </w:t>
      </w:r>
      <w:r w:rsidR="00593FF6">
        <w:t xml:space="preserve">behavior and increased well-being – in </w:t>
      </w:r>
      <w:r w:rsidR="006A5FB5">
        <w:t>all</w:t>
      </w:r>
      <w:r w:rsidR="00593FF6">
        <w:t xml:space="preserve"> its manifestations </w:t>
      </w:r>
      <w:r w:rsidR="00D60239">
        <w:t>–</w:t>
      </w:r>
      <w:r w:rsidR="002528C9">
        <w:t xml:space="preserve"> </w:t>
      </w:r>
      <w:r w:rsidR="00F66C9F">
        <w:t xml:space="preserve">posits a number of questions: </w:t>
      </w:r>
      <w:r w:rsidR="008206A5">
        <w:t>How do leader</w:t>
      </w:r>
      <w:r w:rsidR="00C77BA5">
        <w:t>s</w:t>
      </w:r>
      <w:r w:rsidR="008206A5">
        <w:t xml:space="preserve"> influence employees </w:t>
      </w:r>
      <w:r w:rsidR="00ED01A5">
        <w:t>toward</w:t>
      </w:r>
      <w:r w:rsidR="008206A5">
        <w:t xml:space="preserve"> </w:t>
      </w:r>
      <w:r w:rsidR="002A14C7">
        <w:t xml:space="preserve">successful goal attainment? </w:t>
      </w:r>
      <w:r w:rsidR="00C07BC3">
        <w:t>Are</w:t>
      </w:r>
      <w:r w:rsidR="00081190">
        <w:t xml:space="preserve"> there specific</w:t>
      </w:r>
      <w:r w:rsidR="00CB7450">
        <w:t xml:space="preserve"> </w:t>
      </w:r>
      <w:r w:rsidR="00780A74">
        <w:t xml:space="preserve">frameworks for operationalizing </w:t>
      </w:r>
      <w:r w:rsidR="00780A74">
        <w:lastRenderedPageBreak/>
        <w:t xml:space="preserve">leadership behaviors that </w:t>
      </w:r>
      <w:r w:rsidR="00D06F6B">
        <w:t xml:space="preserve">can predict an employee’s </w:t>
      </w:r>
      <w:r w:rsidR="00780A74">
        <w:t>well-being?</w:t>
      </w:r>
      <w:r w:rsidR="00426F50">
        <w:t xml:space="preserve"> </w:t>
      </w:r>
      <w:r w:rsidR="00311A02">
        <w:t xml:space="preserve">Is it possible to measure how </w:t>
      </w:r>
      <w:r w:rsidR="005E6012">
        <w:t>well a leader is nurturing employees</w:t>
      </w:r>
      <w:r w:rsidR="003A1223">
        <w:t xml:space="preserve"> towards goal achievement and well-being? </w:t>
      </w:r>
      <w:r w:rsidR="005E6012">
        <w:t xml:space="preserve">Should leadership </w:t>
      </w:r>
      <w:r w:rsidR="00745419">
        <w:t xml:space="preserve">behaviors </w:t>
      </w:r>
      <w:r w:rsidR="005E6012">
        <w:t xml:space="preserve">be seen as job </w:t>
      </w:r>
      <w:r w:rsidR="00C1710B">
        <w:t>resources</w:t>
      </w:r>
      <w:r w:rsidR="009D68E5">
        <w:t xml:space="preserve"> for</w:t>
      </w:r>
      <w:r w:rsidR="00C1710B">
        <w:t>,</w:t>
      </w:r>
      <w:r w:rsidR="005E6012">
        <w:t xml:space="preserve"> or </w:t>
      </w:r>
      <w:r w:rsidR="0007316C">
        <w:t>a</w:t>
      </w:r>
      <w:r w:rsidR="000B1BE9">
        <w:t>s</w:t>
      </w:r>
      <w:r w:rsidR="0007316C">
        <w:t xml:space="preserve"> </w:t>
      </w:r>
      <w:r w:rsidR="005E6012">
        <w:t>demand</w:t>
      </w:r>
      <w:r w:rsidR="00745419">
        <w:t>s</w:t>
      </w:r>
      <w:r w:rsidR="009D68E5">
        <w:t xml:space="preserve"> </w:t>
      </w:r>
      <w:r w:rsidR="005E6012">
        <w:t>upon</w:t>
      </w:r>
      <w:r w:rsidR="009D68E5">
        <w:t>,</w:t>
      </w:r>
      <w:r w:rsidR="005E6012">
        <w:t xml:space="preserve"> employe</w:t>
      </w:r>
      <w:r w:rsidR="00514029">
        <w:t xml:space="preserve">es? </w:t>
      </w:r>
      <w:r w:rsidR="00745419">
        <w:t xml:space="preserve">These </w:t>
      </w:r>
      <w:r w:rsidR="00257DC8">
        <w:t xml:space="preserve">issues and </w:t>
      </w:r>
      <w:r w:rsidR="00FC2562">
        <w:t>questions</w:t>
      </w:r>
      <w:r w:rsidR="00E52331">
        <w:t xml:space="preserve"> helped set the direction </w:t>
      </w:r>
      <w:r w:rsidR="00257DC8">
        <w:t>for this dissertation</w:t>
      </w:r>
      <w:r w:rsidR="00FC2562">
        <w:t xml:space="preserve">. </w:t>
      </w:r>
    </w:p>
    <w:p w14:paraId="5B8B2D04" w14:textId="21E007E9" w:rsidR="00CA3E9C" w:rsidRDefault="00B20C62" w:rsidP="009427DE">
      <w:pPr>
        <w:pStyle w:val="Heading2"/>
      </w:pPr>
      <w:bookmarkStart w:id="12" w:name="_Toc150961933"/>
      <w:r>
        <w:t xml:space="preserve">Research </w:t>
      </w:r>
      <w:r w:rsidR="00CD3EB6">
        <w:t>Problem</w:t>
      </w:r>
      <w:bookmarkEnd w:id="11"/>
      <w:bookmarkEnd w:id="12"/>
    </w:p>
    <w:p w14:paraId="0C80DB2B" w14:textId="5CC2659E" w:rsidR="000B1BE9" w:rsidRDefault="006B08E7" w:rsidP="00536386">
      <w:pPr>
        <w:spacing w:line="480" w:lineRule="auto"/>
      </w:pPr>
      <w:r>
        <w:tab/>
      </w:r>
      <w:r w:rsidR="00E76064">
        <w:t xml:space="preserve">Researchers have demonstrated </w:t>
      </w:r>
      <w:r w:rsidR="00536386">
        <w:t>that hope, as envisioned and defined by Snyder (1991</w:t>
      </w:r>
      <w:r w:rsidR="00D47DDE">
        <w:t>a</w:t>
      </w:r>
      <w:r w:rsidR="00536386">
        <w:t>,</w:t>
      </w:r>
      <w:r w:rsidR="00D47DDE">
        <w:t xml:space="preserve"> 1991b;</w:t>
      </w:r>
      <w:r w:rsidR="00536386">
        <w:t xml:space="preserve"> 1994, 2002), </w:t>
      </w:r>
      <w:r w:rsidR="005A740F">
        <w:t xml:space="preserve">is a leading predictor of well-being (Lee &amp; Gallagher, 2018). </w:t>
      </w:r>
      <w:r w:rsidR="00AB0295">
        <w:t>Snyder (1991</w:t>
      </w:r>
      <w:r w:rsidR="00D47DDE">
        <w:t>b</w:t>
      </w:r>
      <w:r w:rsidR="00AB0295">
        <w:t xml:space="preserve">) defined hope a cognitive process for achieving goals </w:t>
      </w:r>
      <w:r w:rsidR="00B10FBE">
        <w:t xml:space="preserve">by </w:t>
      </w:r>
      <w:r w:rsidR="00DA0327">
        <w:t>reciprocally</w:t>
      </w:r>
      <w:r w:rsidR="00A51D86">
        <w:t xml:space="preserve"> incorporating</w:t>
      </w:r>
      <w:r w:rsidR="00B10FBE">
        <w:t xml:space="preserve"> both pathways (routes to the goals) and agency (energy to pursue the goals). </w:t>
      </w:r>
      <w:r w:rsidR="00F17A15">
        <w:t>In other words</w:t>
      </w:r>
      <w:r w:rsidR="00A91720">
        <w:t xml:space="preserve">, </w:t>
      </w:r>
      <w:r w:rsidR="00D47DDE">
        <w:t xml:space="preserve">hope is the ability to </w:t>
      </w:r>
      <w:r w:rsidR="005400F9">
        <w:t xml:space="preserve">identify pathways towards goal attainment, ascertain potential hurdles, and </w:t>
      </w:r>
      <w:r w:rsidR="00D02872">
        <w:t>sustain the motivation to press forward when problems arise (Snyder, 200</w:t>
      </w:r>
      <w:r w:rsidR="001B2996">
        <w:t>0</w:t>
      </w:r>
      <w:r w:rsidR="00D02872">
        <w:t xml:space="preserve">). </w:t>
      </w:r>
      <w:r w:rsidR="001B2996">
        <w:t xml:space="preserve">High hope individuals were found to subjectively </w:t>
      </w:r>
      <w:r w:rsidR="00360303">
        <w:t>assess</w:t>
      </w:r>
      <w:r w:rsidR="001B2996">
        <w:t xml:space="preserve"> their </w:t>
      </w:r>
      <w:r w:rsidR="000A7733">
        <w:t xml:space="preserve">goal attainment, set challenging goals, and utilize failure or feedback </w:t>
      </w:r>
      <w:r w:rsidR="008759B2">
        <w:t>as motivation (Snyder 1991</w:t>
      </w:r>
      <w:r w:rsidR="00FA7BF7">
        <w:t>a</w:t>
      </w:r>
      <w:r w:rsidR="00FD6755">
        <w:t>, 1991b</w:t>
      </w:r>
      <w:r w:rsidR="008759B2">
        <w:t xml:space="preserve">, 2002). However, </w:t>
      </w:r>
      <w:r w:rsidR="0079784A">
        <w:t xml:space="preserve">compared to his substantial body of work, </w:t>
      </w:r>
      <w:r w:rsidR="00A91720">
        <w:t>Snyder</w:t>
      </w:r>
      <w:r w:rsidR="0079784A">
        <w:t xml:space="preserve"> had little to say about hope and leadership beyond the hypothesis that high-hope individuals should </w:t>
      </w:r>
      <w:r w:rsidR="000B5DE8">
        <w:t>be high-hope leaders</w:t>
      </w:r>
      <w:r w:rsidR="00360303">
        <w:t>. Further, h</w:t>
      </w:r>
      <w:r w:rsidR="004E5EC3">
        <w:t xml:space="preserve">is assessment of leadership behaviors was limited to concluding that leaders </w:t>
      </w:r>
      <w:r w:rsidR="00287DDA">
        <w:t xml:space="preserve">would </w:t>
      </w:r>
      <w:r w:rsidR="001B2DB4">
        <w:t xml:space="preserve">best help employees by utilizing a </w:t>
      </w:r>
      <w:r w:rsidR="004E5EC3">
        <w:t xml:space="preserve">transformational leadership </w:t>
      </w:r>
      <w:r w:rsidR="001B2DB4">
        <w:t>approach</w:t>
      </w:r>
      <w:r w:rsidR="000B5DE8">
        <w:t xml:space="preserve"> </w:t>
      </w:r>
      <w:r w:rsidR="009B661C">
        <w:t>using</w:t>
      </w:r>
      <w:r w:rsidR="00B4601A">
        <w:t xml:space="preserve"> </w:t>
      </w:r>
      <w:r w:rsidR="00D774F9">
        <w:t>Posner and Kouzes</w:t>
      </w:r>
      <w:r w:rsidR="009B661C">
        <w:t>’</w:t>
      </w:r>
      <w:r w:rsidR="00D774F9">
        <w:t xml:space="preserve"> (1990) leadership process </w:t>
      </w:r>
      <w:r w:rsidR="000B5DE8">
        <w:t>(Snyder &amp; Shorey, 200</w:t>
      </w:r>
      <w:r w:rsidR="00460ECA">
        <w:t>4</w:t>
      </w:r>
      <w:r w:rsidR="000B5DE8">
        <w:t>).</w:t>
      </w:r>
      <w:r w:rsidR="00A60A2C">
        <w:t xml:space="preserve"> Consequently, little</w:t>
      </w:r>
      <w:r w:rsidR="00CF79B3">
        <w:t xml:space="preserve"> information is known regarding </w:t>
      </w:r>
      <w:r w:rsidR="00AC1B5A">
        <w:t xml:space="preserve">the </w:t>
      </w:r>
      <w:r w:rsidR="001F5120">
        <w:t xml:space="preserve">leadership </w:t>
      </w:r>
      <w:r w:rsidR="00247261">
        <w:t>behaviors</w:t>
      </w:r>
      <w:r w:rsidR="00AC1B5A">
        <w:t xml:space="preserve"> </w:t>
      </w:r>
      <w:r w:rsidR="001F5120">
        <w:t>needed</w:t>
      </w:r>
      <w:r w:rsidR="00AC1B5A">
        <w:t xml:space="preserve"> </w:t>
      </w:r>
      <w:r w:rsidR="00247261">
        <w:t>to</w:t>
      </w:r>
      <w:r w:rsidR="00AC1B5A">
        <w:t xml:space="preserve"> foster employee </w:t>
      </w:r>
      <w:r w:rsidR="00CB7676">
        <w:t xml:space="preserve">hope. </w:t>
      </w:r>
    </w:p>
    <w:p w14:paraId="14C2D11A" w14:textId="6AF39C95" w:rsidR="00843CAF" w:rsidRDefault="00247261" w:rsidP="00536386">
      <w:pPr>
        <w:spacing w:line="480" w:lineRule="auto"/>
      </w:pPr>
      <w:r>
        <w:tab/>
      </w:r>
      <w:r w:rsidR="00801F4A">
        <w:t xml:space="preserve">Much is known, though, about </w:t>
      </w:r>
      <w:r w:rsidR="00BA0FE7">
        <w:t xml:space="preserve">the broad spectrum of </w:t>
      </w:r>
      <w:r w:rsidR="00801F4A">
        <w:t>leadership behaviors</w:t>
      </w:r>
      <w:r w:rsidR="0007072A">
        <w:t xml:space="preserve"> (see </w:t>
      </w:r>
      <w:r w:rsidR="00F87F7B">
        <w:t xml:space="preserve">Bowerman &amp; van Wart; 2014; </w:t>
      </w:r>
      <w:r w:rsidR="0007072A">
        <w:t>Northouse, 202</w:t>
      </w:r>
      <w:r w:rsidR="006D52DF">
        <w:t>2</w:t>
      </w:r>
      <w:r w:rsidR="0007072A">
        <w:t>; Stogdill, 1950)</w:t>
      </w:r>
      <w:r w:rsidR="00FE5F46">
        <w:t xml:space="preserve">. </w:t>
      </w:r>
      <w:r w:rsidR="003A2BD7">
        <w:t xml:space="preserve">Yukl (2012) developed </w:t>
      </w:r>
      <w:r w:rsidR="003A2BD7">
        <w:lastRenderedPageBreak/>
        <w:t xml:space="preserve">a </w:t>
      </w:r>
      <w:r w:rsidR="00343946">
        <w:t xml:space="preserve">parsimonious </w:t>
      </w:r>
      <w:r w:rsidR="003A2BD7">
        <w:t xml:space="preserve">leadership taxonomy centered on identifying </w:t>
      </w:r>
      <w:r w:rsidR="00A11647">
        <w:t xml:space="preserve">relevant </w:t>
      </w:r>
      <w:r w:rsidR="006441F9">
        <w:t xml:space="preserve">effective </w:t>
      </w:r>
      <w:r w:rsidR="00A11647">
        <w:t>leadership behaviors</w:t>
      </w:r>
      <w:r w:rsidR="007F1A57">
        <w:t xml:space="preserve">. </w:t>
      </w:r>
      <w:r w:rsidR="00AD2B40">
        <w:t xml:space="preserve">He reduced the behaviors into four </w:t>
      </w:r>
      <w:r w:rsidR="00E56D70">
        <w:t>meta-</w:t>
      </w:r>
      <w:r w:rsidR="00AD2B40">
        <w:t>categories: task-oriented, relations-oriented, change-oriented, and external leadership</w:t>
      </w:r>
      <w:r w:rsidR="00EA1F8A">
        <w:t xml:space="preserve"> of</w:t>
      </w:r>
      <w:r w:rsidR="007F1A57">
        <w:t xml:space="preserve"> which </w:t>
      </w:r>
      <w:r w:rsidR="00EA1F8A">
        <w:t xml:space="preserve">the first three </w:t>
      </w:r>
      <w:r w:rsidR="007F1A57">
        <w:t xml:space="preserve">have been widely used in leadership </w:t>
      </w:r>
      <w:r w:rsidR="00EA1F8A">
        <w:t>research</w:t>
      </w:r>
      <w:r w:rsidR="007F1A57">
        <w:t xml:space="preserve"> (</w:t>
      </w:r>
      <w:r w:rsidR="005B2183">
        <w:t>Borgmann et al., 2016; Yukl</w:t>
      </w:r>
      <w:r w:rsidR="00B62217">
        <w:t xml:space="preserve"> et al.</w:t>
      </w:r>
      <w:r w:rsidR="005B2183">
        <w:t xml:space="preserve">, 2019). For this </w:t>
      </w:r>
      <w:r w:rsidR="00F83F1F">
        <w:t>study</w:t>
      </w:r>
      <w:r w:rsidR="005B2183">
        <w:t xml:space="preserve">, all four meta-categories </w:t>
      </w:r>
      <w:r w:rsidR="00E56D70">
        <w:t>were</w:t>
      </w:r>
      <w:r w:rsidR="005B2183">
        <w:t xml:space="preserve"> considered</w:t>
      </w:r>
      <w:r w:rsidR="00157063">
        <w:t xml:space="preserve"> </w:t>
      </w:r>
      <w:r w:rsidR="001A4294">
        <w:t xml:space="preserve">for their </w:t>
      </w:r>
      <w:r w:rsidR="00BF088A">
        <w:t xml:space="preserve">connection to hope and </w:t>
      </w:r>
      <w:r w:rsidR="00157063">
        <w:t xml:space="preserve">in </w:t>
      </w:r>
      <w:r w:rsidR="001A4294">
        <w:t>the development of Hope-Centered Leadership.</w:t>
      </w:r>
    </w:p>
    <w:p w14:paraId="0BE39A84" w14:textId="7271AA3B" w:rsidR="008E5117" w:rsidRDefault="00E43A1F" w:rsidP="00BD0018">
      <w:pPr>
        <w:spacing w:line="480" w:lineRule="auto"/>
      </w:pPr>
      <w:r>
        <w:tab/>
        <w:t>The primary research question</w:t>
      </w:r>
      <w:r w:rsidR="005A505B">
        <w:t>s</w:t>
      </w:r>
      <w:r>
        <w:t xml:space="preserve"> </w:t>
      </w:r>
      <w:r w:rsidR="00EF4283">
        <w:t>were</w:t>
      </w:r>
      <w:r w:rsidR="00DF2459">
        <w:t>:</w:t>
      </w:r>
      <w:r w:rsidR="00EF4283">
        <w:t xml:space="preserve"> </w:t>
      </w:r>
      <w:r w:rsidR="0070001A">
        <w:t xml:space="preserve">(1) </w:t>
      </w:r>
      <w:r w:rsidR="00EF4283">
        <w:t xml:space="preserve">what leadership behaviors would constitute </w:t>
      </w:r>
      <w:r w:rsidR="00453FF1">
        <w:t xml:space="preserve">Hope-Centered Leadership (HCL)? </w:t>
      </w:r>
      <w:r w:rsidR="0070001A">
        <w:t xml:space="preserve">(2) is HCL measurable in an organizational context? </w:t>
      </w:r>
      <w:r w:rsidR="0082704F">
        <w:t xml:space="preserve">(3) Is HCL a job resource that can influence employee mental states and engagement? </w:t>
      </w:r>
      <w:r w:rsidR="009D4D72">
        <w:t xml:space="preserve">These questions guided the three papers that comprise the dissertation: </w:t>
      </w:r>
      <w:r w:rsidR="00CE339D">
        <w:t xml:space="preserve">Paper one </w:t>
      </w:r>
      <w:r w:rsidR="00BD0018">
        <w:t>conceptualizes</w:t>
      </w:r>
      <w:r w:rsidR="00CE339D">
        <w:t xml:space="preserve"> HCL by drawing on Hope Theory and Yukl’s Leadership Taxon</w:t>
      </w:r>
      <w:r w:rsidR="00BD0018">
        <w:t xml:space="preserve">omy. Paper two develops and tests a scale to measure HCL. Paper three </w:t>
      </w:r>
      <w:r w:rsidR="00825724">
        <w:t>test</w:t>
      </w:r>
      <w:r w:rsidR="00BD0018">
        <w:t>s</w:t>
      </w:r>
      <w:r w:rsidR="00825724">
        <w:t xml:space="preserve"> </w:t>
      </w:r>
      <w:r w:rsidR="00141A1C">
        <w:t xml:space="preserve">the HCL framework as </w:t>
      </w:r>
      <w:r w:rsidR="0031305F">
        <w:t xml:space="preserve">a </w:t>
      </w:r>
      <w:r w:rsidR="00141A1C">
        <w:t xml:space="preserve">resource within </w:t>
      </w:r>
      <w:r w:rsidR="008F0BAE">
        <w:t xml:space="preserve">the </w:t>
      </w:r>
      <w:r w:rsidR="00141A1C">
        <w:t>Job Demands-Resources model</w:t>
      </w:r>
      <w:r w:rsidR="008F0BAE">
        <w:t>.</w:t>
      </w:r>
      <w:bookmarkStart w:id="13" w:name="_Toc143002771"/>
    </w:p>
    <w:p w14:paraId="4A498E48" w14:textId="30B704B1" w:rsidR="00CD3EB6" w:rsidRDefault="00926AB3" w:rsidP="009427DE">
      <w:pPr>
        <w:pStyle w:val="Heading2"/>
      </w:pPr>
      <w:bookmarkStart w:id="14" w:name="_Toc150961934"/>
      <w:r>
        <w:t>Progression of Inquiry</w:t>
      </w:r>
      <w:bookmarkEnd w:id="13"/>
      <w:bookmarkEnd w:id="14"/>
    </w:p>
    <w:p w14:paraId="501C3F1B" w14:textId="3103BCBC" w:rsidR="007D383A" w:rsidRPr="007D383A" w:rsidRDefault="001B2EDA" w:rsidP="00C758A5">
      <w:pPr>
        <w:spacing w:before="100" w:beforeAutospacing="1" w:after="100" w:afterAutospacing="1" w:line="480" w:lineRule="auto"/>
      </w:pPr>
      <w:r>
        <w:tab/>
      </w:r>
      <w:r w:rsidR="00922E99">
        <w:t xml:space="preserve">Throughout all three papers </w:t>
      </w:r>
      <w:r w:rsidR="00505AF4">
        <w:t xml:space="preserve">the central theme is that HCL does not attempt to replace existing </w:t>
      </w:r>
      <w:r w:rsidR="00262015">
        <w:t xml:space="preserve">or leading leadership theories. </w:t>
      </w:r>
      <w:r w:rsidR="00262015" w:rsidRPr="00460ECA">
        <w:t xml:space="preserve">Rather, HCL </w:t>
      </w:r>
      <w:r w:rsidR="00811F5D">
        <w:t xml:space="preserve">is a concept that defines leadership behaviors that </w:t>
      </w:r>
      <w:r w:rsidR="007C28E1">
        <w:t>can activate</w:t>
      </w:r>
      <w:r w:rsidR="00DB39AF">
        <w:t xml:space="preserve"> social and psychological determinants of hope. These behaviors address goals, pathways, an</w:t>
      </w:r>
      <w:r w:rsidR="005E2744">
        <w:t>d</w:t>
      </w:r>
      <w:r w:rsidR="00DB39AF">
        <w:t xml:space="preserve"> agencies </w:t>
      </w:r>
      <w:r w:rsidR="005E2744">
        <w:t xml:space="preserve">which are the </w:t>
      </w:r>
      <w:r w:rsidR="009E1FDF">
        <w:t>interdependent</w:t>
      </w:r>
      <w:r w:rsidR="005E2744">
        <w:t xml:space="preserve"> elements of hope.</w:t>
      </w:r>
      <w:r w:rsidR="00C97AB5">
        <w:t xml:space="preserve"> These </w:t>
      </w:r>
      <w:r w:rsidR="00DB5419" w:rsidRPr="00460ECA">
        <w:t>leadership behaviors are goal-inspiring, pathway-</w:t>
      </w:r>
      <w:r w:rsidR="004601D8" w:rsidRPr="00460ECA">
        <w:t xml:space="preserve">generating, and agency-sustaining </w:t>
      </w:r>
      <w:r w:rsidR="00C97AB5">
        <w:t xml:space="preserve">and </w:t>
      </w:r>
      <w:r w:rsidR="001415D6">
        <w:t xml:space="preserve">HCL is </w:t>
      </w:r>
      <w:r w:rsidR="00E13DDE">
        <w:t xml:space="preserve">hypothesized to lead </w:t>
      </w:r>
      <w:r w:rsidR="004601D8" w:rsidRPr="00460ECA">
        <w:t xml:space="preserve">to increased well-being and job performance </w:t>
      </w:r>
      <w:r w:rsidR="002C331A" w:rsidRPr="00460ECA">
        <w:t>over and above the variance of existing models.</w:t>
      </w:r>
      <w:r w:rsidR="009E1FDF">
        <w:t xml:space="preserve"> </w:t>
      </w:r>
      <w:r w:rsidR="007D383A" w:rsidRPr="007D383A">
        <w:t xml:space="preserve">HCL offers opportunities to </w:t>
      </w:r>
      <w:r w:rsidR="007D383A" w:rsidRPr="007D383A">
        <w:lastRenderedPageBreak/>
        <w:t>identify and put into practice the behaviors which can then serve as resources for employees and organizations.</w:t>
      </w:r>
    </w:p>
    <w:p w14:paraId="37DE300D" w14:textId="30DF1F36" w:rsidR="000D79D9" w:rsidRDefault="002C331A" w:rsidP="00C758A5">
      <w:pPr>
        <w:spacing w:before="100" w:beforeAutospacing="1" w:after="100" w:afterAutospacing="1" w:line="480" w:lineRule="auto"/>
      </w:pPr>
      <w:r>
        <w:tab/>
        <w:t>In the first paper</w:t>
      </w:r>
      <w:r w:rsidR="00F05EDB">
        <w:t xml:space="preserve">, Snyder’s Hope Theory (1991a) and Yukl’s Leadership Taxonomy (2012) </w:t>
      </w:r>
      <w:r w:rsidR="00091242">
        <w:t xml:space="preserve">were utilized to develop HCL. Specifically, the focus was on </w:t>
      </w:r>
      <w:r w:rsidR="00BF3E7E">
        <w:t xml:space="preserve">how the two theories </w:t>
      </w:r>
      <w:r w:rsidR="008829C1">
        <w:t>were</w:t>
      </w:r>
      <w:r w:rsidR="00091242">
        <w:t xml:space="preserve"> intertwined</w:t>
      </w:r>
      <w:r w:rsidR="005A3AE6">
        <w:t xml:space="preserve"> </w:t>
      </w:r>
      <w:r w:rsidR="008829C1">
        <w:t xml:space="preserve">resulting in </w:t>
      </w:r>
      <w:r w:rsidR="005A3AE6">
        <w:t>the</w:t>
      </w:r>
      <w:r w:rsidR="0078463D">
        <w:t xml:space="preserve"> </w:t>
      </w:r>
      <w:r w:rsidR="005A3AE6">
        <w:t>con</w:t>
      </w:r>
      <w:r w:rsidR="00E4405C">
        <w:t>ceptualization of HCL.</w:t>
      </w:r>
      <w:r w:rsidR="00BF3E7E">
        <w:t xml:space="preserve"> </w:t>
      </w:r>
      <w:r w:rsidR="00D96BFF">
        <w:t>The first paper</w:t>
      </w:r>
      <w:r w:rsidR="001D6B6A">
        <w:t xml:space="preserve"> began by defining HCL as leadership behaviors that nurtured hope through the setting of goals, </w:t>
      </w:r>
      <w:r w:rsidR="006C48C4">
        <w:t>identification</w:t>
      </w:r>
      <w:r w:rsidR="001D6B6A">
        <w:t xml:space="preserve"> </w:t>
      </w:r>
      <w:r w:rsidR="00781636">
        <w:t xml:space="preserve">of pathways, and </w:t>
      </w:r>
      <w:r w:rsidR="006C48C4">
        <w:t>sustainability</w:t>
      </w:r>
      <w:r w:rsidR="00781636">
        <w:t xml:space="preserve"> of agency. </w:t>
      </w:r>
      <w:r w:rsidR="005779DA">
        <w:t xml:space="preserve">HCL takes a </w:t>
      </w:r>
      <w:r w:rsidR="005849EB">
        <w:t xml:space="preserve">future-leaning </w:t>
      </w:r>
      <w:r w:rsidR="005779DA">
        <w:t xml:space="preserve">cognitive approach to activating hope </w:t>
      </w:r>
      <w:r w:rsidR="00016175">
        <w:t xml:space="preserve">through </w:t>
      </w:r>
      <w:proofErr w:type="gramStart"/>
      <w:r w:rsidR="00016175">
        <w:t>goal</w:t>
      </w:r>
      <w:r w:rsidR="0015428D">
        <w:t>-</w:t>
      </w:r>
      <w:r w:rsidR="00016175">
        <w:t>setting</w:t>
      </w:r>
      <w:proofErr w:type="gramEnd"/>
      <w:r w:rsidR="00016175">
        <w:t>, pathway</w:t>
      </w:r>
      <w:r w:rsidR="0015428D">
        <w:t>-</w:t>
      </w:r>
      <w:r w:rsidR="00016175">
        <w:t>generating, and agency-</w:t>
      </w:r>
      <w:r w:rsidR="0015428D">
        <w:t xml:space="preserve">inspiring behaviors. These behaviors were then </w:t>
      </w:r>
      <w:r w:rsidR="00F44F3E">
        <w:t xml:space="preserve">viewed through Yukl’s task-oriented, relations-oriented, change-oriented, and external-oriented leadership behaviors. </w:t>
      </w:r>
      <w:r w:rsidR="00B36738">
        <w:t>Conceptually,</w:t>
      </w:r>
      <w:r w:rsidR="000D79D9">
        <w:t xml:space="preserve"> HCL offers a </w:t>
      </w:r>
      <w:r w:rsidR="009B3DEF">
        <w:t>mechanism by which leaders can be trained in activating hope in employees as well as measuring how well leaders are doing</w:t>
      </w:r>
      <w:r w:rsidR="00913619">
        <w:t xml:space="preserve"> in that endeavor.</w:t>
      </w:r>
    </w:p>
    <w:p w14:paraId="29A83AF4" w14:textId="1BE84C8C" w:rsidR="0072311B" w:rsidRDefault="00070975" w:rsidP="00913619">
      <w:pPr>
        <w:spacing w:before="100" w:beforeAutospacing="1" w:after="100" w:afterAutospacing="1" w:line="480" w:lineRule="auto"/>
        <w:ind w:firstLine="720"/>
      </w:pPr>
      <w:r>
        <w:t xml:space="preserve">The second paper </w:t>
      </w:r>
      <w:r w:rsidR="00E4405C">
        <w:t xml:space="preserve">utilized the HCL concept </w:t>
      </w:r>
      <w:r w:rsidR="003300E4">
        <w:t xml:space="preserve">and data collected from </w:t>
      </w:r>
      <w:r w:rsidR="009427DE">
        <w:t>340 teachers</w:t>
      </w:r>
      <w:r w:rsidR="003300E4">
        <w:t xml:space="preserve"> </w:t>
      </w:r>
      <w:r w:rsidR="00E4405C">
        <w:t xml:space="preserve">to </w:t>
      </w:r>
      <w:r w:rsidR="007C2316">
        <w:t>develop and validate a measure for examining an employee’s assessment of their leader</w:t>
      </w:r>
      <w:r w:rsidR="005E7F62">
        <w:t xml:space="preserve"> as hope centered</w:t>
      </w:r>
      <w:r w:rsidR="00132059">
        <w:t xml:space="preserve">. </w:t>
      </w:r>
      <w:r w:rsidR="006B3CBE">
        <w:t>An item generation process was conducted</w:t>
      </w:r>
      <w:r w:rsidR="00F90E14">
        <w:t xml:space="preserve"> and shared with a small group of individuals and experts to ascertain content validity through </w:t>
      </w:r>
      <w:r w:rsidR="00A172CF">
        <w:t>congruent item testing. This procedure resulted in identifying a 12-item measure which was used in the data collection process.</w:t>
      </w:r>
      <w:r w:rsidR="006B3CBE">
        <w:t xml:space="preserve"> </w:t>
      </w:r>
      <w:r w:rsidR="00A172CF">
        <w:t xml:space="preserve">Survey respondents </w:t>
      </w:r>
      <w:r w:rsidR="0072311B">
        <w:t>taught school in a southwestern state and evaluated their principal as the primary leader in their organization</w:t>
      </w:r>
      <w:r w:rsidR="006973CF">
        <w:t xml:space="preserve"> through </w:t>
      </w:r>
      <w:r w:rsidR="006D65AC">
        <w:t>an</w:t>
      </w:r>
      <w:r w:rsidR="006973CF">
        <w:t xml:space="preserve"> online survey process</w:t>
      </w:r>
      <w:r w:rsidR="00CA48BE">
        <w:t>.</w:t>
      </w:r>
      <w:r w:rsidR="0072311B">
        <w:t xml:space="preserve"> </w:t>
      </w:r>
      <w:r w:rsidR="006B3CBE">
        <w:t>Empirical</w:t>
      </w:r>
      <w:r w:rsidR="00252472">
        <w:t xml:space="preserve"> tests for</w:t>
      </w:r>
      <w:r w:rsidR="006973CF">
        <w:t xml:space="preserve"> </w:t>
      </w:r>
      <w:r w:rsidR="00252472">
        <w:t xml:space="preserve">structural, divergent, and convergent validity were conducted as well as </w:t>
      </w:r>
      <w:r w:rsidR="006973CF">
        <w:t xml:space="preserve">a </w:t>
      </w:r>
      <w:r w:rsidR="006B3CBE">
        <w:t xml:space="preserve">test for reliability. </w:t>
      </w:r>
      <w:r w:rsidR="006973CF">
        <w:t xml:space="preserve">Confirmatory factor </w:t>
      </w:r>
      <w:r w:rsidR="00BF52A0">
        <w:t>analysis</w:t>
      </w:r>
      <w:r w:rsidR="006973CF">
        <w:t xml:space="preserve"> </w:t>
      </w:r>
      <w:r w:rsidR="00CD15E0">
        <w:t xml:space="preserve">indicated that the </w:t>
      </w:r>
      <w:r w:rsidR="0026070E">
        <w:t>initial</w:t>
      </w:r>
      <w:r w:rsidR="00CD15E0">
        <w:t xml:space="preserve"> 12-item measure was not a good model fit. </w:t>
      </w:r>
      <w:r w:rsidR="00274C7F">
        <w:t xml:space="preserve">A post-hoc review resulted in the </w:t>
      </w:r>
      <w:r w:rsidR="00274C7F">
        <w:lastRenderedPageBreak/>
        <w:t>measure being reduced to 9-items which provided a better model fit</w:t>
      </w:r>
      <w:r w:rsidR="003027BB">
        <w:t>. This new model confirmed</w:t>
      </w:r>
      <w:r w:rsidR="00BF52A0">
        <w:t xml:space="preserve"> that HCL was a first-order factor with high</w:t>
      </w:r>
      <w:r w:rsidR="00825D3E">
        <w:t xml:space="preserve"> internal reliability. </w:t>
      </w:r>
      <w:r w:rsidR="004C5343">
        <w:t>Convergent and divergent c</w:t>
      </w:r>
      <w:r w:rsidR="00825D3E">
        <w:t xml:space="preserve">orrelational analysis and model fit indices </w:t>
      </w:r>
      <w:r w:rsidR="004C5343">
        <w:t xml:space="preserve">indicted </w:t>
      </w:r>
      <w:r w:rsidR="002C38C8">
        <w:t xml:space="preserve">that HCL </w:t>
      </w:r>
      <w:r w:rsidR="00A80537">
        <w:t xml:space="preserve">confirmed the tested hypotheses for </w:t>
      </w:r>
      <w:r w:rsidR="00BB5328">
        <w:t xml:space="preserve">expected positive or negative </w:t>
      </w:r>
      <w:r w:rsidR="00DB4969">
        <w:t xml:space="preserve">relationships with other measures. </w:t>
      </w:r>
    </w:p>
    <w:p w14:paraId="0EFB021E" w14:textId="18C24179" w:rsidR="00FD4924" w:rsidRDefault="00A21191" w:rsidP="00FD4924">
      <w:pPr>
        <w:spacing w:before="100" w:beforeAutospacing="1" w:after="100" w:afterAutospacing="1" w:line="480" w:lineRule="auto"/>
        <w:ind w:firstLine="720"/>
      </w:pPr>
      <w:r>
        <w:t xml:space="preserve">The third paper </w:t>
      </w:r>
      <w:r w:rsidR="00A01B03">
        <w:t xml:space="preserve">used data collected from </w:t>
      </w:r>
      <w:r w:rsidR="009427DE">
        <w:t>501</w:t>
      </w:r>
      <w:r w:rsidR="00116A59">
        <w:t xml:space="preserve"> </w:t>
      </w:r>
      <w:r w:rsidR="009427DE">
        <w:t>employees</w:t>
      </w:r>
      <w:r w:rsidR="00A01B03">
        <w:t xml:space="preserve"> </w:t>
      </w:r>
      <w:r w:rsidR="005E7F62">
        <w:t xml:space="preserve">across, public, private, non-profit, and law enforcement sectors </w:t>
      </w:r>
      <w:r w:rsidR="00F056FF">
        <w:t>to demonstrate how HCL served as a resource</w:t>
      </w:r>
      <w:r w:rsidR="000F67AE">
        <w:t xml:space="preserve"> for employees</w:t>
      </w:r>
      <w:r w:rsidR="003F0AF4">
        <w:t xml:space="preserve"> in an organization. The Job Demands-Resources model was utilized to </w:t>
      </w:r>
      <w:r w:rsidR="00863F9E">
        <w:t>theorize</w:t>
      </w:r>
      <w:r w:rsidR="003F0AF4">
        <w:t xml:space="preserve"> how HCL </w:t>
      </w:r>
      <w:r w:rsidR="00863F9E">
        <w:t xml:space="preserve">works through employee mental </w:t>
      </w:r>
      <w:r w:rsidR="001107B2">
        <w:t>states to influence work well-being. The theorized paths include a positive relationship with collective hope and a negative relationship with exhaustion. As a resou</w:t>
      </w:r>
      <w:r w:rsidR="00011E3A">
        <w:t>rce, HCL would need to activate the resources of collective hope and protect employees from experi</w:t>
      </w:r>
      <w:r w:rsidR="0001595E">
        <w:t xml:space="preserve">encing the maladaptive state of exhaustion which </w:t>
      </w:r>
      <w:r w:rsidR="00FD4924">
        <w:t xml:space="preserve">may be the result of abusive supervision. </w:t>
      </w:r>
      <w:bookmarkStart w:id="15" w:name="_Toc143002772"/>
    </w:p>
    <w:p w14:paraId="1409A677" w14:textId="08B07521" w:rsidR="007255C7" w:rsidRDefault="00F71ED3" w:rsidP="001F41F2">
      <w:pPr>
        <w:spacing w:before="100" w:beforeAutospacing="1" w:after="100" w:afterAutospacing="1" w:line="480" w:lineRule="auto"/>
        <w:ind w:firstLine="720"/>
        <w:rPr>
          <w:b/>
          <w:bCs/>
          <w:kern w:val="36"/>
          <w:szCs w:val="48"/>
        </w:rPr>
        <w:sectPr w:rsidR="007255C7" w:rsidSect="00955BB4">
          <w:pgSz w:w="12240" w:h="15840"/>
          <w:pgMar w:top="1440" w:right="1440" w:bottom="1440" w:left="2160" w:header="720" w:footer="720" w:gutter="0"/>
          <w:pgNumType w:start="1"/>
          <w:cols w:space="720"/>
          <w:docGrid w:linePitch="360"/>
        </w:sectPr>
      </w:pPr>
      <w:r>
        <w:t xml:space="preserve">In summary, this dissertation establishes a line of inquiry into HCL. It responds to the call for systemic research on leadership and hope by establishing a concept that reveals leadership behaviors that are hope centered. </w:t>
      </w:r>
      <w:r w:rsidR="002D65EC">
        <w:t xml:space="preserve">Empirical evidence supports the conceptual framing of HCL and the theoretical argument that HCL is a job resource. </w:t>
      </w:r>
    </w:p>
    <w:p w14:paraId="02D5F0A6" w14:textId="77777777" w:rsidR="00F71ED3" w:rsidRDefault="00F71ED3">
      <w:pPr>
        <w:rPr>
          <w:b/>
          <w:bCs/>
          <w:kern w:val="36"/>
          <w:szCs w:val="48"/>
        </w:rPr>
      </w:pPr>
    </w:p>
    <w:p w14:paraId="25EB6D5E" w14:textId="032D7B0A" w:rsidR="00161879" w:rsidRPr="004D079B" w:rsidRDefault="00161879" w:rsidP="00AE713F">
      <w:pPr>
        <w:pStyle w:val="Heading1"/>
      </w:pPr>
      <w:bookmarkStart w:id="16" w:name="_Toc150961935"/>
      <w:r w:rsidRPr="004D079B">
        <w:t>MANUSCRIPT 1</w:t>
      </w:r>
      <w:bookmarkEnd w:id="15"/>
      <w:bookmarkEnd w:id="16"/>
    </w:p>
    <w:p w14:paraId="53CF7462" w14:textId="77777777" w:rsidR="00161879" w:rsidRPr="004D079B" w:rsidRDefault="00161879" w:rsidP="00213B30">
      <w:pPr>
        <w:spacing w:line="276" w:lineRule="auto"/>
      </w:pPr>
    </w:p>
    <w:p w14:paraId="58B0A725" w14:textId="77777777" w:rsidR="00161879" w:rsidRDefault="00161879" w:rsidP="00213B30">
      <w:pPr>
        <w:spacing w:line="276" w:lineRule="auto"/>
      </w:pPr>
    </w:p>
    <w:p w14:paraId="0C092497" w14:textId="77777777" w:rsidR="00161879" w:rsidRDefault="00161879" w:rsidP="00213B30">
      <w:pPr>
        <w:spacing w:line="276" w:lineRule="auto"/>
      </w:pPr>
    </w:p>
    <w:p w14:paraId="55CD68C8" w14:textId="77777777" w:rsidR="00161879" w:rsidRDefault="00161879" w:rsidP="00213B30">
      <w:pPr>
        <w:spacing w:line="276" w:lineRule="auto"/>
      </w:pPr>
    </w:p>
    <w:p w14:paraId="443995C6" w14:textId="77777777" w:rsidR="00161879" w:rsidRDefault="00161879" w:rsidP="00213B30">
      <w:pPr>
        <w:spacing w:line="276" w:lineRule="auto"/>
      </w:pPr>
    </w:p>
    <w:p w14:paraId="7033B3F4" w14:textId="77777777" w:rsidR="00161879" w:rsidRDefault="00161879" w:rsidP="00213B30">
      <w:pPr>
        <w:spacing w:line="276" w:lineRule="auto"/>
      </w:pPr>
    </w:p>
    <w:p w14:paraId="0A8B8E7B" w14:textId="77777777" w:rsidR="00161879" w:rsidRDefault="00161879" w:rsidP="00213B30">
      <w:pPr>
        <w:spacing w:line="276" w:lineRule="auto"/>
      </w:pPr>
    </w:p>
    <w:p w14:paraId="26E5BB75" w14:textId="77777777" w:rsidR="00161879" w:rsidRDefault="00161879" w:rsidP="00213B30">
      <w:pPr>
        <w:spacing w:line="276" w:lineRule="auto"/>
      </w:pPr>
    </w:p>
    <w:p w14:paraId="565548E0" w14:textId="77777777" w:rsidR="00161879" w:rsidRDefault="00161879" w:rsidP="00213B30">
      <w:pPr>
        <w:spacing w:line="276" w:lineRule="auto"/>
      </w:pPr>
    </w:p>
    <w:p w14:paraId="5772A552" w14:textId="47816371" w:rsidR="00161879" w:rsidRDefault="00161879" w:rsidP="00A744D7">
      <w:pPr>
        <w:spacing w:line="276" w:lineRule="auto"/>
        <w:jc w:val="center"/>
      </w:pPr>
      <w:r>
        <w:t>Toward A Conceptualization</w:t>
      </w:r>
      <w:r w:rsidR="00A744D7">
        <w:t xml:space="preserve"> </w:t>
      </w:r>
      <w:r>
        <w:t>of Hope-Centered Leadership</w:t>
      </w:r>
    </w:p>
    <w:p w14:paraId="643D2B68" w14:textId="77777777" w:rsidR="00161879" w:rsidRDefault="00161879" w:rsidP="00213B30">
      <w:pPr>
        <w:spacing w:line="276" w:lineRule="auto"/>
        <w:jc w:val="center"/>
      </w:pPr>
    </w:p>
    <w:p w14:paraId="19B70ED9" w14:textId="77777777" w:rsidR="00161879" w:rsidRDefault="00161879" w:rsidP="00213B30">
      <w:pPr>
        <w:spacing w:line="276" w:lineRule="auto"/>
        <w:jc w:val="center"/>
      </w:pPr>
    </w:p>
    <w:p w14:paraId="1EC15B0C" w14:textId="77777777" w:rsidR="00161879" w:rsidRDefault="00161879" w:rsidP="00213B30">
      <w:pPr>
        <w:spacing w:line="276" w:lineRule="auto"/>
        <w:jc w:val="center"/>
      </w:pPr>
    </w:p>
    <w:p w14:paraId="7ACEA862" w14:textId="77777777" w:rsidR="00161879" w:rsidRDefault="00161879" w:rsidP="00213B30">
      <w:pPr>
        <w:spacing w:line="276" w:lineRule="auto"/>
        <w:jc w:val="center"/>
      </w:pPr>
    </w:p>
    <w:p w14:paraId="651EAD50" w14:textId="77777777" w:rsidR="00161879" w:rsidRDefault="00161879" w:rsidP="00213B30">
      <w:pPr>
        <w:spacing w:line="276" w:lineRule="auto"/>
        <w:jc w:val="center"/>
      </w:pPr>
    </w:p>
    <w:p w14:paraId="64EBBDB0" w14:textId="77777777" w:rsidR="00161879" w:rsidRDefault="00161879" w:rsidP="00213B30">
      <w:pPr>
        <w:spacing w:line="276" w:lineRule="auto"/>
        <w:jc w:val="center"/>
      </w:pPr>
    </w:p>
    <w:p w14:paraId="42D8EACB" w14:textId="77777777" w:rsidR="00161879" w:rsidRDefault="00161879" w:rsidP="00213B30">
      <w:pPr>
        <w:spacing w:line="276" w:lineRule="auto"/>
        <w:jc w:val="center"/>
      </w:pPr>
    </w:p>
    <w:p w14:paraId="16B45021" w14:textId="77777777" w:rsidR="00161879" w:rsidRDefault="00161879" w:rsidP="00213B30">
      <w:pPr>
        <w:spacing w:line="276" w:lineRule="auto"/>
        <w:jc w:val="center"/>
      </w:pPr>
    </w:p>
    <w:p w14:paraId="1E72C86C" w14:textId="77777777" w:rsidR="00161879" w:rsidRDefault="00161879" w:rsidP="00213B30">
      <w:pPr>
        <w:spacing w:line="276" w:lineRule="auto"/>
        <w:jc w:val="center"/>
      </w:pPr>
    </w:p>
    <w:p w14:paraId="347FA72F" w14:textId="77777777" w:rsidR="00161879" w:rsidRDefault="00161879" w:rsidP="00213B30">
      <w:pPr>
        <w:spacing w:line="276" w:lineRule="auto"/>
        <w:jc w:val="center"/>
      </w:pPr>
    </w:p>
    <w:p w14:paraId="203D88A6" w14:textId="77777777" w:rsidR="00161879" w:rsidRDefault="00161879" w:rsidP="00213B30">
      <w:pPr>
        <w:spacing w:line="276" w:lineRule="auto"/>
        <w:jc w:val="center"/>
      </w:pPr>
    </w:p>
    <w:p w14:paraId="73B00239" w14:textId="77777777" w:rsidR="00161879" w:rsidRDefault="00161879" w:rsidP="00213B30">
      <w:pPr>
        <w:spacing w:line="276" w:lineRule="auto"/>
        <w:jc w:val="center"/>
      </w:pPr>
    </w:p>
    <w:p w14:paraId="42522E35" w14:textId="77777777" w:rsidR="00161879" w:rsidRDefault="00161879" w:rsidP="00213B30">
      <w:pPr>
        <w:spacing w:line="276" w:lineRule="auto"/>
        <w:jc w:val="center"/>
      </w:pPr>
    </w:p>
    <w:p w14:paraId="65C37780" w14:textId="77777777" w:rsidR="00161879" w:rsidRDefault="00161879" w:rsidP="00213B30">
      <w:pPr>
        <w:spacing w:line="276" w:lineRule="auto"/>
        <w:jc w:val="center"/>
      </w:pPr>
    </w:p>
    <w:p w14:paraId="16CC57F2" w14:textId="77777777" w:rsidR="00161879" w:rsidRDefault="00161879" w:rsidP="00213B30">
      <w:pPr>
        <w:spacing w:line="276" w:lineRule="auto"/>
        <w:jc w:val="center"/>
      </w:pPr>
    </w:p>
    <w:p w14:paraId="3856AEB7" w14:textId="77777777" w:rsidR="00161879" w:rsidRDefault="00161879" w:rsidP="00213B30">
      <w:pPr>
        <w:spacing w:line="276" w:lineRule="auto"/>
        <w:jc w:val="center"/>
      </w:pPr>
    </w:p>
    <w:p w14:paraId="7079671D" w14:textId="77777777" w:rsidR="00161879" w:rsidRDefault="00161879" w:rsidP="00213B30">
      <w:pPr>
        <w:spacing w:line="276" w:lineRule="auto"/>
        <w:jc w:val="center"/>
      </w:pPr>
    </w:p>
    <w:p w14:paraId="7C75AC0F" w14:textId="77777777" w:rsidR="00161879" w:rsidRDefault="00161879" w:rsidP="00213B30">
      <w:pPr>
        <w:spacing w:line="276" w:lineRule="auto"/>
        <w:jc w:val="center"/>
      </w:pPr>
    </w:p>
    <w:p w14:paraId="4956A446" w14:textId="77777777" w:rsidR="00161879" w:rsidRDefault="00161879" w:rsidP="00213B30">
      <w:pPr>
        <w:spacing w:line="276" w:lineRule="auto"/>
        <w:jc w:val="center"/>
      </w:pPr>
    </w:p>
    <w:p w14:paraId="1BE8EFC4" w14:textId="77777777" w:rsidR="00161879" w:rsidRDefault="00161879" w:rsidP="00213B30">
      <w:pPr>
        <w:spacing w:line="276" w:lineRule="auto"/>
        <w:jc w:val="center"/>
      </w:pPr>
    </w:p>
    <w:p w14:paraId="5242FFFA" w14:textId="77777777" w:rsidR="00161879" w:rsidRDefault="00161879" w:rsidP="00213B30">
      <w:pPr>
        <w:spacing w:line="276" w:lineRule="auto"/>
        <w:jc w:val="center"/>
      </w:pPr>
    </w:p>
    <w:p w14:paraId="6F63087D" w14:textId="77777777" w:rsidR="00161879" w:rsidRDefault="00161879" w:rsidP="00213B30">
      <w:pPr>
        <w:spacing w:line="276" w:lineRule="auto"/>
        <w:jc w:val="center"/>
      </w:pPr>
    </w:p>
    <w:p w14:paraId="4549881D" w14:textId="77777777" w:rsidR="00161879" w:rsidRDefault="00161879" w:rsidP="00B61992">
      <w:pPr>
        <w:spacing w:line="276" w:lineRule="auto"/>
      </w:pPr>
    </w:p>
    <w:p w14:paraId="6A54C039" w14:textId="77777777" w:rsidR="00F850D9" w:rsidRDefault="00161879" w:rsidP="00F850D9">
      <w:pPr>
        <w:spacing w:line="276" w:lineRule="auto"/>
        <w:jc w:val="center"/>
      </w:pPr>
      <w:r>
        <w:t xml:space="preserve">This manuscript was prepared for submission to the peer-reviewed </w:t>
      </w:r>
    </w:p>
    <w:p w14:paraId="34701B41" w14:textId="12B5F066" w:rsidR="00161879" w:rsidRDefault="00CE73F5" w:rsidP="00CE73F5">
      <w:pPr>
        <w:spacing w:line="276" w:lineRule="auto"/>
        <w:jc w:val="center"/>
      </w:pPr>
      <w:r w:rsidRPr="00E62E7A">
        <w:rPr>
          <w:i/>
          <w:iCs/>
          <w:shd w:val="clear" w:color="auto" w:fill="FFFFFF"/>
        </w:rPr>
        <w:t xml:space="preserve">Springer </w:t>
      </w:r>
      <w:r>
        <w:rPr>
          <w:i/>
          <w:iCs/>
          <w:shd w:val="clear" w:color="auto" w:fill="FFFFFF"/>
        </w:rPr>
        <w:t>S</w:t>
      </w:r>
      <w:r w:rsidRPr="00E62E7A">
        <w:rPr>
          <w:i/>
          <w:iCs/>
          <w:shd w:val="clear" w:color="auto" w:fill="FFFFFF"/>
        </w:rPr>
        <w:t xml:space="preserve">tudies on </w:t>
      </w:r>
      <w:r>
        <w:rPr>
          <w:i/>
          <w:iCs/>
          <w:shd w:val="clear" w:color="auto" w:fill="FFFFFF"/>
        </w:rPr>
        <w:t>P</w:t>
      </w:r>
      <w:r w:rsidRPr="00E62E7A">
        <w:rPr>
          <w:i/>
          <w:iCs/>
          <w:shd w:val="clear" w:color="auto" w:fill="FFFFFF"/>
        </w:rPr>
        <w:t xml:space="preserve">opulism, </w:t>
      </w:r>
      <w:r>
        <w:rPr>
          <w:i/>
          <w:iCs/>
          <w:shd w:val="clear" w:color="auto" w:fill="FFFFFF"/>
        </w:rPr>
        <w:t>I</w:t>
      </w:r>
      <w:r w:rsidRPr="00E62E7A">
        <w:rPr>
          <w:i/>
          <w:iCs/>
          <w:shd w:val="clear" w:color="auto" w:fill="FFFFFF"/>
        </w:rPr>
        <w:t xml:space="preserve">dentity </w:t>
      </w:r>
      <w:r>
        <w:rPr>
          <w:i/>
          <w:iCs/>
          <w:shd w:val="clear" w:color="auto" w:fill="FFFFFF"/>
        </w:rPr>
        <w:t>P</w:t>
      </w:r>
      <w:r w:rsidRPr="00E62E7A">
        <w:rPr>
          <w:i/>
          <w:iCs/>
          <w:shd w:val="clear" w:color="auto" w:fill="FFFFFF"/>
        </w:rPr>
        <w:t xml:space="preserve">olitics and </w:t>
      </w:r>
      <w:r>
        <w:rPr>
          <w:i/>
          <w:iCs/>
          <w:shd w:val="clear" w:color="auto" w:fill="FFFFFF"/>
        </w:rPr>
        <w:t>S</w:t>
      </w:r>
      <w:r w:rsidRPr="00E62E7A">
        <w:rPr>
          <w:i/>
          <w:iCs/>
          <w:shd w:val="clear" w:color="auto" w:fill="FFFFFF"/>
        </w:rPr>
        <w:t xml:space="preserve">ocial </w:t>
      </w:r>
      <w:r>
        <w:rPr>
          <w:i/>
          <w:iCs/>
          <w:shd w:val="clear" w:color="auto" w:fill="FFFFFF"/>
        </w:rPr>
        <w:t>J</w:t>
      </w:r>
      <w:r w:rsidRPr="00E62E7A">
        <w:rPr>
          <w:i/>
          <w:iCs/>
          <w:shd w:val="clear" w:color="auto" w:fill="FFFFFF"/>
        </w:rPr>
        <w:t>ustice</w:t>
      </w:r>
      <w:r>
        <w:t xml:space="preserve"> </w:t>
      </w:r>
      <w:r w:rsidR="00F850D9">
        <w:t xml:space="preserve">and is the </w:t>
      </w:r>
      <w:r w:rsidR="00D406CF">
        <w:t>f</w:t>
      </w:r>
      <w:r w:rsidR="00161879">
        <w:t>irst of three manuscripts prepared for a journal-ready doctoral dissertation.</w:t>
      </w:r>
    </w:p>
    <w:p w14:paraId="2CFB7157" w14:textId="77777777" w:rsidR="002E7378" w:rsidRDefault="002E7378" w:rsidP="001F41F2">
      <w:pPr>
        <w:spacing w:line="276" w:lineRule="auto"/>
        <w:rPr>
          <w:b/>
          <w:bCs/>
        </w:rPr>
      </w:pPr>
    </w:p>
    <w:p w14:paraId="31188792" w14:textId="14B3201A" w:rsidR="006B08E7" w:rsidRDefault="00161879" w:rsidP="006B08E7">
      <w:pPr>
        <w:pStyle w:val="Heading1"/>
        <w:spacing w:line="480" w:lineRule="auto"/>
      </w:pPr>
      <w:bookmarkStart w:id="17" w:name="_Toc143002773"/>
      <w:bookmarkStart w:id="18" w:name="_Toc150961936"/>
      <w:r w:rsidRPr="004A7408">
        <w:lastRenderedPageBreak/>
        <w:t>Abstract</w:t>
      </w:r>
      <w:bookmarkEnd w:id="17"/>
      <w:bookmarkEnd w:id="18"/>
    </w:p>
    <w:p w14:paraId="1A7F2582" w14:textId="6EEEDE36" w:rsidR="00161879" w:rsidRPr="00361096" w:rsidRDefault="00161879" w:rsidP="00361096">
      <w:pPr>
        <w:spacing w:before="100" w:beforeAutospacing="1" w:after="100" w:afterAutospacing="1" w:line="276" w:lineRule="auto"/>
      </w:pPr>
      <w:r w:rsidRPr="00361096">
        <w:rPr>
          <w:b/>
          <w:bCs/>
        </w:rPr>
        <w:t>Purpose</w:t>
      </w:r>
      <w:r w:rsidRPr="00361096">
        <w:t>. Th</w:t>
      </w:r>
      <w:r w:rsidR="00080F32">
        <w:t xml:space="preserve">is study begins with a definition and </w:t>
      </w:r>
      <w:r w:rsidR="00AC0771">
        <w:t>conceptualization</w:t>
      </w:r>
      <w:r w:rsidR="00080F32">
        <w:t xml:space="preserve"> of Hope-Centered Leadership (HCL).</w:t>
      </w:r>
      <w:r w:rsidRPr="00361096">
        <w:t xml:space="preserve"> The conceptualization builds upon Snyder’s Hope Theory </w:t>
      </w:r>
      <w:r w:rsidR="00AC0771">
        <w:t>and Yukl’s Taxonomy of Leadership Behaviors</w:t>
      </w:r>
      <w:r w:rsidR="009D786F">
        <w:t xml:space="preserve"> to establish a framework for how leaders can activate hope within employees</w:t>
      </w:r>
      <w:r w:rsidR="00AC0771">
        <w:t xml:space="preserve">. </w:t>
      </w:r>
    </w:p>
    <w:p w14:paraId="1ACEB270" w14:textId="4159DD25" w:rsidR="00161879" w:rsidRPr="00361096" w:rsidRDefault="00161879" w:rsidP="00361096">
      <w:pPr>
        <w:spacing w:before="100" w:beforeAutospacing="1" w:after="100" w:afterAutospacing="1" w:line="276" w:lineRule="auto"/>
      </w:pPr>
      <w:r w:rsidRPr="00361096">
        <w:rPr>
          <w:b/>
          <w:bCs/>
        </w:rPr>
        <w:t>Design/methodological/approach.</w:t>
      </w:r>
      <w:r w:rsidRPr="00361096">
        <w:t xml:space="preserve"> </w:t>
      </w:r>
      <w:r w:rsidR="008333FE">
        <w:t xml:space="preserve">Interweaving Hope Theory with its emphasis on goals, pathways, and agency, and </w:t>
      </w:r>
      <w:r w:rsidR="008333FE" w:rsidRPr="00361096">
        <w:t>Leadership Taxonomy</w:t>
      </w:r>
      <w:r w:rsidR="008333FE">
        <w:t xml:space="preserve"> of effective leadership behaviors</w:t>
      </w:r>
      <w:r w:rsidR="008333FE" w:rsidRPr="00361096">
        <w:t xml:space="preserve">, the author argues that leadership </w:t>
      </w:r>
      <w:r w:rsidR="008333FE">
        <w:t xml:space="preserve">leading to increased well-being </w:t>
      </w:r>
      <w:r w:rsidR="008333FE" w:rsidRPr="00361096">
        <w:t xml:space="preserve">is </w:t>
      </w:r>
      <w:r w:rsidR="008333FE">
        <w:t>embodied</w:t>
      </w:r>
      <w:r w:rsidR="008333FE" w:rsidRPr="00361096">
        <w:t xml:space="preserve"> through </w:t>
      </w:r>
      <w:r w:rsidR="008333FE">
        <w:t xml:space="preserve">embracing behaviors centered on setting task-oriented </w:t>
      </w:r>
      <w:r w:rsidR="008333FE" w:rsidRPr="00361096">
        <w:t>goal</w:t>
      </w:r>
      <w:r w:rsidR="008333FE">
        <w:t>s</w:t>
      </w:r>
      <w:r w:rsidR="008333FE" w:rsidRPr="00361096">
        <w:t xml:space="preserve">, </w:t>
      </w:r>
      <w:r w:rsidR="008333FE">
        <w:t xml:space="preserve">generating change-oriented </w:t>
      </w:r>
      <w:r w:rsidR="008333FE" w:rsidRPr="00361096">
        <w:t>pathway</w:t>
      </w:r>
      <w:r w:rsidR="008333FE">
        <w:t>s</w:t>
      </w:r>
      <w:r w:rsidR="008333FE" w:rsidRPr="00361096">
        <w:t>, an</w:t>
      </w:r>
      <w:r w:rsidR="008333FE">
        <w:t>d</w:t>
      </w:r>
      <w:r w:rsidR="008333FE" w:rsidRPr="00361096">
        <w:t xml:space="preserve"> </w:t>
      </w:r>
      <w:r w:rsidR="008333FE">
        <w:t xml:space="preserve">inspiring relations-oriented </w:t>
      </w:r>
      <w:r w:rsidR="008333FE" w:rsidRPr="00361096">
        <w:t>agency</w:t>
      </w:r>
      <w:r w:rsidR="008333FE">
        <w:t>.</w:t>
      </w:r>
    </w:p>
    <w:p w14:paraId="06A02DBC" w14:textId="56A1AEDC" w:rsidR="00161879" w:rsidRPr="00361096" w:rsidRDefault="00161879" w:rsidP="00361096">
      <w:pPr>
        <w:spacing w:before="100" w:beforeAutospacing="1" w:after="100" w:afterAutospacing="1" w:line="276" w:lineRule="auto"/>
      </w:pPr>
      <w:r w:rsidRPr="00361096">
        <w:rPr>
          <w:b/>
          <w:bCs/>
        </w:rPr>
        <w:t>Findings.</w:t>
      </w:r>
      <w:r w:rsidRPr="00361096">
        <w:t xml:space="preserve"> </w:t>
      </w:r>
      <w:r w:rsidR="00787710">
        <w:t xml:space="preserve">HCL contributes to </w:t>
      </w:r>
      <w:r w:rsidR="00C16BDF">
        <w:t xml:space="preserve">Hope Theory and leadership research </w:t>
      </w:r>
      <w:r w:rsidR="00FB222A">
        <w:t xml:space="preserve">by identifying behaviors that leaders can employ to activate hope within employees. </w:t>
      </w:r>
      <w:r w:rsidR="00C95BB9">
        <w:t xml:space="preserve">HCL addresses the gap between Hope Theory and the activation of hope </w:t>
      </w:r>
      <w:r w:rsidR="005B065C">
        <w:t xml:space="preserve">by establishing a framework which can be empirically tested in future research. </w:t>
      </w:r>
    </w:p>
    <w:p w14:paraId="4A073DDE" w14:textId="1EE2BFC1" w:rsidR="00161879" w:rsidRDefault="00161879" w:rsidP="00361096">
      <w:pPr>
        <w:pStyle w:val="NormalWeb"/>
        <w:spacing w:line="276" w:lineRule="auto"/>
      </w:pPr>
      <w:r w:rsidRPr="001F523E">
        <w:rPr>
          <w:b/>
          <w:bCs/>
        </w:rPr>
        <w:t>Practical implications</w:t>
      </w:r>
      <w:r w:rsidR="00F713BC">
        <w:t>. HCL offers practitioners seeking to improve employee well-being, job performance, job satisfaction, and reduce burnout a framework for ascertaining a leader’s success in meeting those organizational and societal goals.</w:t>
      </w:r>
    </w:p>
    <w:p w14:paraId="31155BB1" w14:textId="09DD4EFA" w:rsidR="0050050F" w:rsidRPr="00361096" w:rsidRDefault="00161879" w:rsidP="0050050F">
      <w:pPr>
        <w:spacing w:before="100" w:beforeAutospacing="1" w:after="100" w:afterAutospacing="1" w:line="276" w:lineRule="auto"/>
      </w:pPr>
      <w:r w:rsidRPr="009D04D4">
        <w:rPr>
          <w:b/>
          <w:bCs/>
        </w:rPr>
        <w:t>Originality/value</w:t>
      </w:r>
      <w:r>
        <w:rPr>
          <w:b/>
          <w:bCs/>
        </w:rPr>
        <w:t>.</w:t>
      </w:r>
      <w:r w:rsidRPr="00361096">
        <w:t xml:space="preserve"> </w:t>
      </w:r>
      <w:r w:rsidR="0050050F">
        <w:t>Until now, a robust treatment of the integration of hope and leadership had yet to be examined. The integration of Hope Theory with the leadership taxonomy distinguishes HCL from other positive psychological constructs relying on self-efficacy, optimism, and resilience. This paper provides the foundation upon which HCL can be measured and applied.</w:t>
      </w:r>
    </w:p>
    <w:p w14:paraId="4F9A6C21" w14:textId="1B6B5CC9" w:rsidR="00F615D9" w:rsidRDefault="00161879" w:rsidP="0050050F">
      <w:pPr>
        <w:pStyle w:val="NormalWeb"/>
        <w:spacing w:line="276" w:lineRule="auto"/>
      </w:pPr>
      <w:r w:rsidRPr="009D04D4">
        <w:rPr>
          <w:b/>
          <w:bCs/>
        </w:rPr>
        <w:t>Keywords</w:t>
      </w:r>
      <w:r>
        <w:t xml:space="preserve">. Hope, </w:t>
      </w:r>
      <w:r w:rsidR="00047844">
        <w:t xml:space="preserve">Hope Theory, </w:t>
      </w:r>
      <w:r>
        <w:t>Leadership, Goals, Pathways, Agency, Taxonomy, Hope-Centered Leadership</w:t>
      </w:r>
    </w:p>
    <w:p w14:paraId="02789524" w14:textId="77777777" w:rsidR="00F615D9" w:rsidRDefault="00F615D9" w:rsidP="00B61992">
      <w:pPr>
        <w:spacing w:line="276" w:lineRule="auto"/>
      </w:pPr>
    </w:p>
    <w:p w14:paraId="2BC895CB" w14:textId="77777777" w:rsidR="00F615D9" w:rsidRDefault="00F615D9" w:rsidP="00B61992">
      <w:pPr>
        <w:spacing w:line="276" w:lineRule="auto"/>
      </w:pPr>
    </w:p>
    <w:p w14:paraId="4ED86EE6" w14:textId="33FDEECD" w:rsidR="00F615D9" w:rsidRPr="00B61992" w:rsidRDefault="00F615D9" w:rsidP="00B61992">
      <w:pPr>
        <w:spacing w:line="276" w:lineRule="auto"/>
        <w:sectPr w:rsidR="00F615D9" w:rsidRPr="00B61992" w:rsidSect="0080298D">
          <w:pgSz w:w="12240" w:h="15840"/>
          <w:pgMar w:top="1440" w:right="1440" w:bottom="1440" w:left="2160" w:header="720" w:footer="720" w:gutter="0"/>
          <w:cols w:space="720"/>
          <w:titlePg/>
          <w:docGrid w:linePitch="360"/>
        </w:sectPr>
      </w:pPr>
    </w:p>
    <w:p w14:paraId="4B7AB1F2" w14:textId="0F077153" w:rsidR="00161879" w:rsidRDefault="00161879" w:rsidP="00852E4C">
      <w:pPr>
        <w:pStyle w:val="Heading1"/>
        <w:spacing w:before="0" w:beforeAutospacing="0" w:after="0" w:afterAutospacing="0"/>
      </w:pPr>
      <w:bookmarkStart w:id="19" w:name="_Toc143002774"/>
      <w:bookmarkStart w:id="20" w:name="_Toc150961937"/>
      <w:r w:rsidRPr="001B6E69">
        <w:lastRenderedPageBreak/>
        <w:t>Toward A Conceptualization</w:t>
      </w:r>
      <w:r w:rsidR="006736C4">
        <w:t xml:space="preserve"> </w:t>
      </w:r>
      <w:r w:rsidRPr="001B6E69">
        <w:t>of Hope-Centered Leadership</w:t>
      </w:r>
      <w:bookmarkEnd w:id="19"/>
      <w:bookmarkEnd w:id="20"/>
    </w:p>
    <w:p w14:paraId="296DBBB8" w14:textId="77777777" w:rsidR="00554878" w:rsidRDefault="00554878" w:rsidP="00554878">
      <w:pPr>
        <w:pStyle w:val="Heading1"/>
        <w:spacing w:before="0" w:beforeAutospacing="0" w:after="0" w:afterAutospacing="0"/>
      </w:pPr>
    </w:p>
    <w:p w14:paraId="3036DE6C" w14:textId="0B9B173A" w:rsidR="00161879" w:rsidRPr="00A07FC8" w:rsidRDefault="00161879" w:rsidP="007B2823">
      <w:pPr>
        <w:shd w:val="clear" w:color="auto" w:fill="FFFFFF"/>
        <w:spacing w:before="100" w:beforeAutospacing="1" w:after="100" w:afterAutospacing="1" w:line="480" w:lineRule="auto"/>
        <w:ind w:firstLine="720"/>
        <w:rPr>
          <w:b/>
          <w:bCs/>
        </w:rPr>
      </w:pPr>
      <w:r w:rsidRPr="00925EE8">
        <w:t>John</w:t>
      </w:r>
      <w:r w:rsidRPr="001B6E69">
        <w:t xml:space="preserve"> Gardner (1968) penned the statement, “The first and last task of a leader is to keep hope alive” (p. 134). Keeping hope alive during work-place challenges </w:t>
      </w:r>
      <w:r>
        <w:t>such as</w:t>
      </w:r>
      <w:r w:rsidRPr="001B6E69">
        <w:t xml:space="preserve"> </w:t>
      </w:r>
      <w:r w:rsidR="00FA47BB">
        <w:t>stress</w:t>
      </w:r>
      <w:r w:rsidRPr="001B6E69">
        <w:t xml:space="preserve">, exhaustion, </w:t>
      </w:r>
      <w:r w:rsidR="00FA47BB">
        <w:t xml:space="preserve">decreased </w:t>
      </w:r>
      <w:r w:rsidRPr="001B6E69">
        <w:t xml:space="preserve">motivation, </w:t>
      </w:r>
      <w:r w:rsidR="00FA47BB">
        <w:t xml:space="preserve">waning </w:t>
      </w:r>
      <w:r w:rsidRPr="001B6E69">
        <w:t xml:space="preserve">job performance, and </w:t>
      </w:r>
      <w:r w:rsidR="00FA47BB">
        <w:t xml:space="preserve">lower </w:t>
      </w:r>
      <w:r w:rsidRPr="001B6E69">
        <w:t>job satisfaction is paramount</w:t>
      </w:r>
      <w:r>
        <w:t xml:space="preserve"> to effective leadership</w:t>
      </w:r>
      <w:r w:rsidRPr="001B6E69">
        <w:t xml:space="preserve">. </w:t>
      </w:r>
      <w:r w:rsidR="0083030E">
        <w:t>Because</w:t>
      </w:r>
      <w:r w:rsidRPr="001B6E69">
        <w:t xml:space="preserve"> hope </w:t>
      </w:r>
      <w:r>
        <w:t>is</w:t>
      </w:r>
      <w:r w:rsidRPr="001B6E69">
        <w:t xml:space="preserve"> one of the best predictors of well-being among employees (Lee &amp; Gallagher, 2018</w:t>
      </w:r>
      <w:r>
        <w:t>; Mouton &amp; Montijo, 2018</w:t>
      </w:r>
      <w:r w:rsidRPr="001B6E69">
        <w:t>),</w:t>
      </w:r>
      <w:r>
        <w:t xml:space="preserve"> it is imperative </w:t>
      </w:r>
      <w:r w:rsidR="0083030E">
        <w:t xml:space="preserve">that </w:t>
      </w:r>
      <w:r>
        <w:t xml:space="preserve">leaders understand how to </w:t>
      </w:r>
      <w:r w:rsidR="00E45A42">
        <w:t>activate hope within employees</w:t>
      </w:r>
      <w:r>
        <w:t xml:space="preserve">. Gardner’s statement has </w:t>
      </w:r>
      <w:r w:rsidRPr="001B6E69">
        <w:t xml:space="preserve">three </w:t>
      </w:r>
      <w:r>
        <w:t>clear</w:t>
      </w:r>
      <w:r w:rsidRPr="001B6E69">
        <w:t xml:space="preserve"> implications for leader</w:t>
      </w:r>
      <w:r>
        <w:t>ship and hope</w:t>
      </w:r>
      <w:r w:rsidRPr="001B6E69">
        <w:t xml:space="preserve">. First, it implies hope exists in the workplace and is capable of being developed. Second, it implies hope </w:t>
      </w:r>
      <w:r>
        <w:t xml:space="preserve">has demonstrable value for people and organizations. </w:t>
      </w:r>
      <w:r w:rsidRPr="001B6E69">
        <w:t xml:space="preserve">Finally, it implies </w:t>
      </w:r>
      <w:r>
        <w:t>that leadership behaviors are consequential for hop</w:t>
      </w:r>
      <w:r w:rsidR="003A591B">
        <w:t>e and well-being.</w:t>
      </w:r>
      <w:r>
        <w:t xml:space="preserve"> </w:t>
      </w:r>
    </w:p>
    <w:p w14:paraId="43FF9333" w14:textId="60D5645D" w:rsidR="00161879" w:rsidRDefault="00161879" w:rsidP="00A07FC8">
      <w:pPr>
        <w:pStyle w:val="NormalWeb"/>
        <w:spacing w:line="480" w:lineRule="auto"/>
        <w:ind w:firstLine="720"/>
      </w:pPr>
      <w:r>
        <w:t xml:space="preserve">A modicum of evidence relates to the first two implications. </w:t>
      </w:r>
      <w:r w:rsidRPr="00A07FC8">
        <w:t>Peterson a</w:t>
      </w:r>
      <w:r>
        <w:t>n</w:t>
      </w:r>
      <w:r w:rsidRPr="00A07FC8">
        <w:t>d Luthans (2003), drawing upon Snyder</w:t>
      </w:r>
      <w:r w:rsidR="00D66C10">
        <w:t xml:space="preserve"> et al.’s </w:t>
      </w:r>
      <w:r>
        <w:t>work</w:t>
      </w:r>
      <w:r w:rsidRPr="00A07FC8">
        <w:t xml:space="preserve"> (1991a), noted the relevance </w:t>
      </w:r>
      <w:r>
        <w:t>of</w:t>
      </w:r>
      <w:r w:rsidRPr="00A07FC8">
        <w:t xml:space="preserve"> hope </w:t>
      </w:r>
      <w:r>
        <w:t xml:space="preserve">for </w:t>
      </w:r>
      <w:r w:rsidRPr="00A07FC8">
        <w:t xml:space="preserve">increased certainty around goals and acceptance of challenges associated with </w:t>
      </w:r>
      <w:r w:rsidR="003469CD">
        <w:t>challenging</w:t>
      </w:r>
      <w:r w:rsidRPr="00A07FC8">
        <w:t xml:space="preserve"> goals</w:t>
      </w:r>
      <w:r w:rsidRPr="006464FD">
        <w:t>. Youssef and Luthans (2007) noted that hope positively impacted job performance, work happiness, and organizational commitment. Passmore et al. (2020) demonstrated that leaders who nurtured</w:t>
      </w:r>
      <w:r w:rsidRPr="00A07FC8">
        <w:t xml:space="preserve"> hope </w:t>
      </w:r>
      <w:r>
        <w:t xml:space="preserve">within their organization </w:t>
      </w:r>
      <w:r w:rsidRPr="00A07FC8">
        <w:t>help</w:t>
      </w:r>
      <w:r>
        <w:t>ed</w:t>
      </w:r>
      <w:r w:rsidRPr="00A07FC8">
        <w:t xml:space="preserve"> mitigate the negative psychological effects of burnout</w:t>
      </w:r>
      <w:r>
        <w:t>. Snyder theorized that individuals were often elevated as leaders due to their ability to instill hope in others (Snyder &amp; Shorey, 200</w:t>
      </w:r>
      <w:r w:rsidR="00460ECA">
        <w:t>4</w:t>
      </w:r>
      <w:r>
        <w:t>). These studies assert that hope as a mental state is a fabric of organizational life that shapes individual and group functioning.</w:t>
      </w:r>
    </w:p>
    <w:p w14:paraId="1D870860" w14:textId="3376858E" w:rsidR="00E1656C" w:rsidRPr="00F22894" w:rsidRDefault="00E1656C" w:rsidP="00E1656C">
      <w:pPr>
        <w:pStyle w:val="NormalWeb"/>
        <w:spacing w:line="480" w:lineRule="auto"/>
        <w:ind w:firstLine="720"/>
      </w:pPr>
      <w:bookmarkStart w:id="21" w:name="_Toc143002776"/>
      <w:r>
        <w:lastRenderedPageBreak/>
        <w:t xml:space="preserve">Gardner’s third assertion remains understudied and requires attention. Hope research has not empirically identified leadership practices that activate hope through employee goals, pathways, and agencies. </w:t>
      </w:r>
      <w:r w:rsidRPr="00A07FC8">
        <w:t xml:space="preserve">Given the </w:t>
      </w:r>
      <w:r>
        <w:t>impact of hope on human functioning (Snyder, 1994; 2002) and on mitigating negative work outcomes (Pharris et al., 2022; Yav</w:t>
      </w:r>
      <w:r w:rsidR="005348C8">
        <w:t>a</w:t>
      </w:r>
      <w:r>
        <w:t>s et al., 2013; Yoon et al., 2021), extending hope research into the leadership domain has the potential to structure how leaders engage people in pursuing organizational goals</w:t>
      </w:r>
      <w:r w:rsidR="00506F27">
        <w:t xml:space="preserve"> (Wandeler et al., 2016)</w:t>
      </w:r>
      <w:r>
        <w:t>. This paper develops the concept of Hope-Centered Leadership (HCL) for the purpose of examining how leaders might approach building</w:t>
      </w:r>
      <w:r w:rsidR="000A08B5">
        <w:t>, activating, and</w:t>
      </w:r>
      <w:r>
        <w:t xml:space="preserve"> sustaining hope in </w:t>
      </w:r>
      <w:r w:rsidR="000A08B5">
        <w:t>employees</w:t>
      </w:r>
      <w:r>
        <w:t>. HCL is derived from integrating Snyder’s science of hope (1991a, 1994, 2002) with Yukl’s (2012) taxonomy of leadership behaviors.</w:t>
      </w:r>
    </w:p>
    <w:p w14:paraId="3DB12A77" w14:textId="77777777" w:rsidR="00161879" w:rsidRDefault="00161879" w:rsidP="00EB32F0">
      <w:pPr>
        <w:pStyle w:val="Heading1"/>
        <w:spacing w:line="480" w:lineRule="auto"/>
      </w:pPr>
      <w:bookmarkStart w:id="22" w:name="_Toc150961938"/>
      <w:r w:rsidRPr="00A07FC8">
        <w:t>Conceptualization of Hope-Centered Leadership</w:t>
      </w:r>
      <w:bookmarkEnd w:id="21"/>
      <w:bookmarkEnd w:id="22"/>
    </w:p>
    <w:p w14:paraId="50B6F38B" w14:textId="4D587AB3" w:rsidR="00161879" w:rsidRPr="00B01912" w:rsidRDefault="00EB32F0" w:rsidP="00EB32F0">
      <w:pPr>
        <w:pStyle w:val="NormalWeb"/>
        <w:spacing w:line="480" w:lineRule="auto"/>
        <w:ind w:firstLine="720"/>
      </w:pPr>
      <w:r w:rsidRPr="00D90326">
        <w:t xml:space="preserve">The conceptualization of HCL begins with a definition before presenting a nuanced description of the concept. HCL </w:t>
      </w:r>
      <w:r w:rsidR="000E201D">
        <w:t xml:space="preserve">draws </w:t>
      </w:r>
      <w:r w:rsidR="00A0366C">
        <w:t>on</w:t>
      </w:r>
      <w:r w:rsidR="000E201D">
        <w:t xml:space="preserve"> Snyder’s </w:t>
      </w:r>
      <w:r w:rsidR="00943973">
        <w:t xml:space="preserve">(2002) </w:t>
      </w:r>
      <w:r w:rsidR="000E201D">
        <w:t xml:space="preserve">hope theory and Yukl’s </w:t>
      </w:r>
      <w:r w:rsidR="00943973">
        <w:t xml:space="preserve">(2012) </w:t>
      </w:r>
      <w:r w:rsidR="000E201D">
        <w:t>taxonomy of leadership behaviors</w:t>
      </w:r>
      <w:r w:rsidR="00943973">
        <w:t xml:space="preserve">. HCL </w:t>
      </w:r>
      <w:r w:rsidR="003623D3">
        <w:t xml:space="preserve">is </w:t>
      </w:r>
      <w:r w:rsidR="000C638E">
        <w:t>define</w:t>
      </w:r>
      <w:r w:rsidR="003623D3">
        <w:t>d as</w:t>
      </w:r>
      <w:r w:rsidR="000C638E">
        <w:t xml:space="preserve"> behaviors that </w:t>
      </w:r>
      <w:r w:rsidR="000C638E" w:rsidRPr="00C260BE">
        <w:t xml:space="preserve">activate and nurture hope through setting </w:t>
      </w:r>
      <w:r w:rsidR="000C638E">
        <w:t xml:space="preserve">task-oriented </w:t>
      </w:r>
      <w:r w:rsidR="000C638E" w:rsidRPr="00C260BE">
        <w:t xml:space="preserve">goals, navigating </w:t>
      </w:r>
      <w:r w:rsidR="000C638E">
        <w:t xml:space="preserve">change-oriented </w:t>
      </w:r>
      <w:r w:rsidR="000C638E" w:rsidRPr="00C260BE">
        <w:t>pathways, and cultivating</w:t>
      </w:r>
      <w:r w:rsidR="000C638E">
        <w:t xml:space="preserve"> relations-oriented</w:t>
      </w:r>
      <w:r w:rsidR="000C638E" w:rsidRPr="00C260BE">
        <w:t xml:space="preserve"> agency.</w:t>
      </w:r>
      <w:r w:rsidRPr="00D90326">
        <w:t xml:space="preserve"> This definition</w:t>
      </w:r>
      <w:r>
        <w:t xml:space="preserve"> has two interdependent components: (1) cognitive processes involved in hope beliefs, and (2) leadership behaviors that can activate these processes. Future-oriented cognitive process</w:t>
      </w:r>
      <w:r w:rsidR="008F0455">
        <w:t>es</w:t>
      </w:r>
      <w:r>
        <w:t xml:space="preserve"> actively shape one’s understanding of how </w:t>
      </w:r>
      <w:r w:rsidR="009101C0">
        <w:t xml:space="preserve">goals, </w:t>
      </w:r>
      <w:r>
        <w:t xml:space="preserve">pathways, and agency work interdependently in forming the belief that future </w:t>
      </w:r>
      <w:r w:rsidR="00614BF4">
        <w:t xml:space="preserve">results </w:t>
      </w:r>
      <w:r>
        <w:t xml:space="preserve">can be better than </w:t>
      </w:r>
      <w:r w:rsidR="0096030E">
        <w:t>negative</w:t>
      </w:r>
      <w:r>
        <w:t xml:space="preserve"> past</w:t>
      </w:r>
      <w:r w:rsidR="00614BF4">
        <w:t xml:space="preserve"> results.</w:t>
      </w:r>
    </w:p>
    <w:p w14:paraId="15A9ECF2" w14:textId="77777777" w:rsidR="00161879" w:rsidRPr="00A07FC8" w:rsidRDefault="00161879" w:rsidP="00AC4642">
      <w:pPr>
        <w:pStyle w:val="Heading2"/>
      </w:pPr>
      <w:bookmarkStart w:id="23" w:name="_Toc143002777"/>
      <w:bookmarkStart w:id="24" w:name="_Toc150961939"/>
      <w:r w:rsidRPr="00007C48">
        <w:lastRenderedPageBreak/>
        <w:t>T</w:t>
      </w:r>
      <w:r w:rsidRPr="00A07FC8">
        <w:t>he Meaning of Hope</w:t>
      </w:r>
      <w:bookmarkEnd w:id="23"/>
      <w:bookmarkEnd w:id="24"/>
    </w:p>
    <w:p w14:paraId="0212626B" w14:textId="0EC4DC28" w:rsidR="00563B67" w:rsidRDefault="00563B67" w:rsidP="00563B67">
      <w:pPr>
        <w:pStyle w:val="NormalWeb"/>
        <w:spacing w:line="480" w:lineRule="auto"/>
        <w:ind w:firstLine="720"/>
      </w:pPr>
      <w:bookmarkStart w:id="25" w:name="_Toc143002778"/>
      <w:r>
        <w:t xml:space="preserve">Throughout history, philosophers have attempted to give meaning to life by defining, discussing, and debating </w:t>
      </w:r>
      <w:r w:rsidR="00A0366C">
        <w:t>phenomen</w:t>
      </w:r>
      <w:r w:rsidR="00523001">
        <w:t xml:space="preserve">a </w:t>
      </w:r>
      <w:r>
        <w:t xml:space="preserve">(see </w:t>
      </w:r>
      <w:r w:rsidRPr="00AF3C64">
        <w:rPr>
          <w:shd w:val="clear" w:color="auto" w:fill="FFFFFF"/>
        </w:rPr>
        <w:t>van den Heuvel</w:t>
      </w:r>
      <w:r>
        <w:rPr>
          <w:shd w:val="clear" w:color="auto" w:fill="FFFFFF"/>
        </w:rPr>
        <w:t xml:space="preserve">, </w:t>
      </w:r>
      <w:r w:rsidRPr="00AF3C64">
        <w:rPr>
          <w:shd w:val="clear" w:color="auto" w:fill="FFFFFF"/>
        </w:rPr>
        <w:t>2020</w:t>
      </w:r>
      <w:r>
        <w:t xml:space="preserve">). While the definitions, meanings, and necessities of hope have widely varied, history has shown that people generally believe hope exists. What is less known in the field of leadership is how hope can be supported and </w:t>
      </w:r>
      <w:r w:rsidR="003D5780">
        <w:t>activated</w:t>
      </w:r>
      <w:r>
        <w:t xml:space="preserve"> by </w:t>
      </w:r>
      <w:r w:rsidR="00426B44">
        <w:t>individuals</w:t>
      </w:r>
      <w:r>
        <w:t xml:space="preserve"> in leadership roles. A useful </w:t>
      </w:r>
      <w:r w:rsidR="00426B44">
        <w:t xml:space="preserve">hope-centered </w:t>
      </w:r>
      <w:r>
        <w:t>leadership framework depends on a scientific understanding of hope.</w:t>
      </w:r>
    </w:p>
    <w:p w14:paraId="1656529A" w14:textId="0D874935" w:rsidR="00563B67" w:rsidRPr="00697DF0" w:rsidRDefault="00563B67" w:rsidP="00563B67">
      <w:pPr>
        <w:pStyle w:val="NormalWeb"/>
        <w:spacing w:line="480" w:lineRule="auto"/>
        <w:ind w:firstLine="720"/>
      </w:pPr>
      <w:r>
        <w:t>While not the first to scientifically explain hope, Snyder’s hope definition has been widely accepted, studied, and advanced. His</w:t>
      </w:r>
      <w:r w:rsidRPr="007E634A">
        <w:t xml:space="preserve"> research led him to hypothesize that hope was </w:t>
      </w:r>
      <w:r>
        <w:t>a bi</w:t>
      </w:r>
      <w:r w:rsidRPr="007E634A">
        <w:t xml:space="preserve">dimensional </w:t>
      </w:r>
      <w:r>
        <w:t xml:space="preserve">construct </w:t>
      </w:r>
      <w:r w:rsidRPr="007E634A">
        <w:t xml:space="preserve">focused on goal attainment that emphasized both agentic and pathway </w:t>
      </w:r>
      <w:r>
        <w:t>thinking</w:t>
      </w:r>
      <w:r w:rsidRPr="007E634A">
        <w:t xml:space="preserve"> (Snyder et al., 1991a</w:t>
      </w:r>
      <w:r w:rsidR="00EE6E08">
        <w:t>, 1991b</w:t>
      </w:r>
      <w:r w:rsidR="00014DD9">
        <w:t>, 1996</w:t>
      </w:r>
      <w:r w:rsidRPr="007E634A">
        <w:t xml:space="preserve">). Snyder </w:t>
      </w:r>
      <w:r>
        <w:t>stated</w:t>
      </w:r>
      <w:r w:rsidRPr="007E634A">
        <w:t xml:space="preserve"> that hope was</w:t>
      </w:r>
      <w:r>
        <w:t>, first,</w:t>
      </w:r>
      <w:r w:rsidRPr="007E634A">
        <w:t xml:space="preserve"> a result of increased agency during goal pursuit, which </w:t>
      </w:r>
      <w:r>
        <w:t xml:space="preserve">itself </w:t>
      </w:r>
      <w:r w:rsidRPr="007E634A">
        <w:t>was increased through determination based on past events and applied to present and future experiences</w:t>
      </w:r>
      <w:r>
        <w:t>. S</w:t>
      </w:r>
      <w:r w:rsidRPr="007E634A">
        <w:t xml:space="preserve">econd, </w:t>
      </w:r>
      <w:r>
        <w:t xml:space="preserve">hope </w:t>
      </w:r>
      <w:r w:rsidRPr="007E634A">
        <w:t xml:space="preserve">was influenced by the ability to generate multiple viable pathways while pursuing goals. </w:t>
      </w:r>
      <w:r>
        <w:t>His hypothesis led to his defining hope</w:t>
      </w:r>
      <w:r w:rsidRPr="00697DF0">
        <w:t xml:space="preserve"> as</w:t>
      </w:r>
      <w:r>
        <w:t>,</w:t>
      </w:r>
      <w:r w:rsidRPr="00697DF0">
        <w:t xml:space="preserve"> “a positive motivational state that is based on an interactively derived sense of successful (a) agency (goal-directed energy), and (b) pathways (planning to meet goals)”</w:t>
      </w:r>
      <w:r>
        <w:t xml:space="preserve"> (</w:t>
      </w:r>
      <w:r w:rsidRPr="00697DF0">
        <w:t>Snyder et al, 1991b, p. 287)</w:t>
      </w:r>
      <w:r>
        <w:t>.</w:t>
      </w:r>
      <w:r w:rsidRPr="00697DF0">
        <w:t xml:space="preserve"> </w:t>
      </w:r>
      <w:r>
        <w:t>He also referred to hope as a cognitive s</w:t>
      </w:r>
      <w:r w:rsidR="00FE13D1">
        <w:t>tate</w:t>
      </w:r>
      <w:r>
        <w:t xml:space="preserve"> </w:t>
      </w:r>
      <w:r w:rsidRPr="00697DF0">
        <w:t xml:space="preserve">(Snyder et al., 1991a). In </w:t>
      </w:r>
      <w:r w:rsidR="00EA0D5C">
        <w:t>common</w:t>
      </w:r>
      <w:r w:rsidRPr="00697DF0">
        <w:t xml:space="preserve"> language</w:t>
      </w:r>
      <w:r>
        <w:t>,</w:t>
      </w:r>
      <w:r w:rsidRPr="00697DF0">
        <w:t xml:space="preserve"> Snyder</w:t>
      </w:r>
      <w:r w:rsidR="00523001">
        <w:t xml:space="preserve"> (1994)</w:t>
      </w:r>
      <w:r w:rsidRPr="00697DF0">
        <w:t xml:space="preserve"> defined hope as “the sum of the mental willpower and waypower that you have for your goals” </w:t>
      </w:r>
      <w:r w:rsidR="00523001">
        <w:t>(</w:t>
      </w:r>
      <w:r w:rsidRPr="00697DF0">
        <w:t xml:space="preserve">p. 5). Common to </w:t>
      </w:r>
      <w:r w:rsidR="007C28E1">
        <w:t>all</w:t>
      </w:r>
      <w:r w:rsidRPr="00697DF0">
        <w:t xml:space="preserve"> these </w:t>
      </w:r>
      <w:r>
        <w:t>definitions</w:t>
      </w:r>
      <w:r w:rsidRPr="00697DF0">
        <w:t xml:space="preserve"> is the idea that goals are successfully achieved through the</w:t>
      </w:r>
      <w:r w:rsidR="00964395">
        <w:t xml:space="preserve"> reciprocal and additive</w:t>
      </w:r>
      <w:r w:rsidRPr="00697DF0">
        <w:t xml:space="preserve"> expression of pathways and agency</w:t>
      </w:r>
      <w:r>
        <w:t xml:space="preserve"> – both are necessary</w:t>
      </w:r>
      <w:r w:rsidR="00A93D43">
        <w:t xml:space="preserve"> and </w:t>
      </w:r>
      <w:r w:rsidR="00884C5E">
        <w:t>not synonymous</w:t>
      </w:r>
      <w:r>
        <w:t xml:space="preserve">. Not only must </w:t>
      </w:r>
      <w:r>
        <w:lastRenderedPageBreak/>
        <w:t>individuals set a goal, but they must find</w:t>
      </w:r>
      <w:r w:rsidRPr="00697DF0">
        <w:t xml:space="preserve"> the motivation </w:t>
      </w:r>
      <w:r>
        <w:t xml:space="preserve">(i.e., willpower) and take actions (i.e., waypower) in </w:t>
      </w:r>
      <w:r w:rsidR="00884C5E">
        <w:t xml:space="preserve">goal </w:t>
      </w:r>
      <w:r>
        <w:t>pursuit</w:t>
      </w:r>
      <w:r w:rsidR="00884C5E">
        <w:t>.</w:t>
      </w:r>
    </w:p>
    <w:p w14:paraId="08ABAC7A" w14:textId="3253691F" w:rsidR="00563B67" w:rsidRPr="007E634A" w:rsidRDefault="00563B67" w:rsidP="00563B67">
      <w:pPr>
        <w:pStyle w:val="NormalWeb"/>
        <w:spacing w:line="480" w:lineRule="auto"/>
        <w:ind w:firstLine="720"/>
      </w:pPr>
      <w:r w:rsidRPr="007E634A">
        <w:t>Snyder</w:t>
      </w:r>
      <w:r>
        <w:t xml:space="preserve"> et al.</w:t>
      </w:r>
      <w:r w:rsidRPr="007E634A">
        <w:t xml:space="preserve"> </w:t>
      </w:r>
      <w:r>
        <w:t xml:space="preserve">(2000a) </w:t>
      </w:r>
      <w:r w:rsidRPr="007E634A">
        <w:t xml:space="preserve">emphasized </w:t>
      </w:r>
      <w:r w:rsidR="00A93D43">
        <w:t>that i</w:t>
      </w:r>
      <w:r w:rsidRPr="007E634A">
        <w:t>ndividuals could have high agency towards accomplishing goals, but still fail because no pathways were availabl</w:t>
      </w:r>
      <w:r>
        <w:t>e</w:t>
      </w:r>
      <w:r w:rsidRPr="007E634A">
        <w:t xml:space="preserve">. Conversely, a goal may have multiple </w:t>
      </w:r>
      <w:r>
        <w:t xml:space="preserve">available </w:t>
      </w:r>
      <w:r w:rsidRPr="007E634A">
        <w:t xml:space="preserve">pathways, yet individuals </w:t>
      </w:r>
      <w:r>
        <w:t>could lack agency</w:t>
      </w:r>
      <w:r w:rsidRPr="007E634A">
        <w:t xml:space="preserve"> to successfully </w:t>
      </w:r>
      <w:r w:rsidR="00540F9C">
        <w:t>pursue</w:t>
      </w:r>
      <w:r>
        <w:t xml:space="preserve"> </w:t>
      </w:r>
      <w:r w:rsidRPr="007E634A">
        <w:t xml:space="preserve">their goal. He hypothesized that high-hope individuals would subjectively assess </w:t>
      </w:r>
      <w:r>
        <w:t xml:space="preserve">their </w:t>
      </w:r>
      <w:r w:rsidRPr="007E634A">
        <w:t xml:space="preserve">agency and pathways </w:t>
      </w:r>
      <w:r>
        <w:t xml:space="preserve">in pursuing goals </w:t>
      </w:r>
      <w:r w:rsidRPr="007E634A">
        <w:t>while low-hope individuals would typically assess their goal attainment as having low probability</w:t>
      </w:r>
      <w:r>
        <w:t xml:space="preserve"> leading to negative emotions regarding the goal</w:t>
      </w:r>
      <w:r w:rsidR="00595805">
        <w:t xml:space="preserve"> (Snyder et al., 2000a)</w:t>
      </w:r>
      <w:r>
        <w:t>.</w:t>
      </w:r>
      <w:r w:rsidRPr="007E634A">
        <w:t xml:space="preserve"> Snyder </w:t>
      </w:r>
      <w:r w:rsidR="00434F9C">
        <w:t xml:space="preserve">et al. (1996) </w:t>
      </w:r>
      <w:r w:rsidRPr="007E634A">
        <w:t xml:space="preserve">postulated that while hope </w:t>
      </w:r>
      <w:r>
        <w:t xml:space="preserve">levels </w:t>
      </w:r>
      <w:r w:rsidRPr="007E634A">
        <w:t>may fluctuate</w:t>
      </w:r>
      <w:r>
        <w:t xml:space="preserve"> depending on current events in a person’s life (i.e., state or state-like)</w:t>
      </w:r>
      <w:r w:rsidRPr="007E634A">
        <w:t xml:space="preserve">, over time an individuals’ level of hope was </w:t>
      </w:r>
      <w:r>
        <w:t xml:space="preserve">relatively </w:t>
      </w:r>
      <w:r w:rsidRPr="007E634A">
        <w:t>stable</w:t>
      </w:r>
      <w:r>
        <w:t xml:space="preserve"> (i.e., trait or trait-like)</w:t>
      </w:r>
      <w:r w:rsidR="00434F9C">
        <w:t xml:space="preserve">. </w:t>
      </w:r>
      <w:r w:rsidRPr="007E634A">
        <w:t>Consequently, higher</w:t>
      </w:r>
      <w:r>
        <w:t>-</w:t>
      </w:r>
      <w:r w:rsidRPr="007E634A">
        <w:t xml:space="preserve">hope people </w:t>
      </w:r>
      <w:r>
        <w:t xml:space="preserve">cognitively </w:t>
      </w:r>
      <w:r w:rsidRPr="007E634A">
        <w:t xml:space="preserve">fashioned multiple and challenging goals </w:t>
      </w:r>
      <w:r>
        <w:t>and</w:t>
      </w:r>
      <w:r w:rsidRPr="007E634A">
        <w:t xml:space="preserve"> identif</w:t>
      </w:r>
      <w:r>
        <w:t>ied</w:t>
      </w:r>
      <w:r w:rsidRPr="007E634A">
        <w:t xml:space="preserve"> multiple pathways </w:t>
      </w:r>
      <w:r>
        <w:t xml:space="preserve">across domains, tasks, and situations. </w:t>
      </w:r>
      <w:r w:rsidRPr="007E634A">
        <w:t xml:space="preserve">High hope </w:t>
      </w:r>
      <w:r>
        <w:t>sustain</w:t>
      </w:r>
      <w:r w:rsidR="008F39FD">
        <w:t>ed</w:t>
      </w:r>
      <w:r>
        <w:t xml:space="preserve"> agency and </w:t>
      </w:r>
      <w:r w:rsidRPr="007E634A">
        <w:t xml:space="preserve">pathways while low hope </w:t>
      </w:r>
      <w:r>
        <w:t>decrease</w:t>
      </w:r>
      <w:r w:rsidR="008F39FD">
        <w:t>d</w:t>
      </w:r>
      <w:r>
        <w:t xml:space="preserve"> agency and pathways </w:t>
      </w:r>
      <w:r w:rsidRPr="007E634A">
        <w:t>(Snyder et al., 1991b</w:t>
      </w:r>
      <w:r>
        <w:t>, 1996, 2006</w:t>
      </w:r>
      <w:r w:rsidRPr="007E634A">
        <w:t>).</w:t>
      </w:r>
    </w:p>
    <w:p w14:paraId="3D047639" w14:textId="7874308B" w:rsidR="00563B67" w:rsidRPr="008E74EA" w:rsidRDefault="00563B67" w:rsidP="00563B67">
      <w:pPr>
        <w:spacing w:before="100" w:beforeAutospacing="1" w:after="100" w:afterAutospacing="1" w:line="480" w:lineRule="auto"/>
        <w:ind w:firstLine="720"/>
      </w:pPr>
      <w:r w:rsidRPr="007E634A">
        <w:t xml:space="preserve">Snyder </w:t>
      </w:r>
      <w:r>
        <w:t>et al. (1991a; 200</w:t>
      </w:r>
      <w:r w:rsidR="00F0171D">
        <w:t>1</w:t>
      </w:r>
      <w:r w:rsidR="00CE4DB4">
        <w:t>, 2002</w:t>
      </w:r>
      <w:r w:rsidR="0065197E">
        <w:t>a</w:t>
      </w:r>
      <w:r>
        <w:t xml:space="preserve">) </w:t>
      </w:r>
      <w:r w:rsidRPr="007E634A">
        <w:t>explicitly placed hope theory within the broader framework of expectancy-valued motivation theo</w:t>
      </w:r>
      <w:r>
        <w:t xml:space="preserve">ries similar to </w:t>
      </w:r>
      <w:r w:rsidR="007C4783">
        <w:t xml:space="preserve">theories of </w:t>
      </w:r>
      <w:r>
        <w:t xml:space="preserve">self-efficacy and optimism. </w:t>
      </w:r>
      <w:r w:rsidR="00427AA8">
        <w:t>Snyder et al. (1991, 1996)</w:t>
      </w:r>
      <w:r>
        <w:t xml:space="preserve"> incorporated aspects of </w:t>
      </w:r>
      <w:r w:rsidR="00EC0EED">
        <w:t xml:space="preserve">Lee, </w:t>
      </w:r>
      <w:r w:rsidRPr="007E634A">
        <w:t>Locke</w:t>
      </w:r>
      <w:r w:rsidR="00EC0EED">
        <w:t>,</w:t>
      </w:r>
      <w:r w:rsidRPr="007E634A">
        <w:t xml:space="preserve"> and Latham’s </w:t>
      </w:r>
      <w:r w:rsidR="00434F9C">
        <w:t>(</w:t>
      </w:r>
      <w:r w:rsidR="00237625">
        <w:t xml:space="preserve">1989) </w:t>
      </w:r>
      <w:r w:rsidRPr="007E634A">
        <w:t>work on goal</w:t>
      </w:r>
      <w:r w:rsidR="001F2F64">
        <w:t>-</w:t>
      </w:r>
      <w:r w:rsidRPr="007E634A">
        <w:t>setting theory</w:t>
      </w:r>
      <w:r>
        <w:t xml:space="preserve"> and Heppner’s </w:t>
      </w:r>
      <w:r w:rsidR="00701411">
        <w:t xml:space="preserve">(1982) </w:t>
      </w:r>
      <w:r>
        <w:t>Problem-Solving Inventory</w:t>
      </w:r>
      <w:r w:rsidRPr="007E634A">
        <w:t xml:space="preserve"> </w:t>
      </w:r>
      <w:r>
        <w:t>to help distinguish hope from other psychological constructs</w:t>
      </w:r>
      <w:r w:rsidRPr="007E634A">
        <w:t>. For Snyder</w:t>
      </w:r>
      <w:r w:rsidR="0074747D">
        <w:t xml:space="preserve"> </w:t>
      </w:r>
      <w:r w:rsidR="00C137F2">
        <w:t>(1994</w:t>
      </w:r>
      <w:r w:rsidR="000373FD">
        <w:t>, 2002</w:t>
      </w:r>
      <w:r w:rsidR="0074747D">
        <w:t>)</w:t>
      </w:r>
      <w:r w:rsidRPr="007E634A">
        <w:t xml:space="preserve">, </w:t>
      </w:r>
      <w:r>
        <w:t xml:space="preserve">a goal may be value neutral, but it </w:t>
      </w:r>
      <w:r w:rsidRPr="007E634A">
        <w:t xml:space="preserve">must be important or highly valued (i.e., high expectation outcome) </w:t>
      </w:r>
      <w:r w:rsidR="001E280D">
        <w:t>for</w:t>
      </w:r>
      <w:r w:rsidRPr="007E634A">
        <w:t xml:space="preserve"> maintain</w:t>
      </w:r>
      <w:r w:rsidR="001E280D">
        <w:t>ing</w:t>
      </w:r>
      <w:r w:rsidRPr="007E634A">
        <w:t xml:space="preserve"> sustained </w:t>
      </w:r>
      <w:r>
        <w:t>motivation</w:t>
      </w:r>
      <w:r w:rsidR="0074747D">
        <w:t xml:space="preserve">. </w:t>
      </w:r>
      <w:r w:rsidRPr="007E634A">
        <w:t xml:space="preserve">However, the ties with </w:t>
      </w:r>
      <w:r w:rsidRPr="007E634A">
        <w:lastRenderedPageBreak/>
        <w:t xml:space="preserve">expectancy </w:t>
      </w:r>
      <w:r>
        <w:t xml:space="preserve">and other underlying </w:t>
      </w:r>
      <w:r w:rsidRPr="007E634A">
        <w:t>theor</w:t>
      </w:r>
      <w:r>
        <w:t>ies</w:t>
      </w:r>
      <w:r w:rsidRPr="007E634A">
        <w:t xml:space="preserve"> were often assumed </w:t>
      </w:r>
      <w:r>
        <w:t xml:space="preserve">in his writings </w:t>
      </w:r>
      <w:r w:rsidRPr="007E634A">
        <w:t xml:space="preserve">and rarely </w:t>
      </w:r>
      <w:r w:rsidR="00D46D83">
        <w:t>deconstructed</w:t>
      </w:r>
      <w:r w:rsidRPr="007E634A">
        <w:t xml:space="preserve">. </w:t>
      </w:r>
      <w:r w:rsidR="00D46D83">
        <w:t xml:space="preserve">Also, </w:t>
      </w:r>
      <w:r w:rsidR="00001117">
        <w:t>as Mout</w:t>
      </w:r>
      <w:r w:rsidR="008D7D45">
        <w:t>on a</w:t>
      </w:r>
      <w:r w:rsidR="00DB22FD">
        <w:t>nd</w:t>
      </w:r>
      <w:r w:rsidR="008D7D45">
        <w:t xml:space="preserve"> Montijo (2018) argued, </w:t>
      </w:r>
      <w:r>
        <w:t xml:space="preserve">Snyder and his colleagues </w:t>
      </w:r>
      <w:r w:rsidR="008D7D45">
        <w:t xml:space="preserve">(see 1991a, </w:t>
      </w:r>
      <w:r w:rsidR="00DB22FD">
        <w:t xml:space="preserve">199b, 1997, 2000b, </w:t>
      </w:r>
      <w:r w:rsidR="00B612BF">
        <w:t xml:space="preserve">2002, </w:t>
      </w:r>
      <w:r w:rsidR="00DB22FD">
        <w:t xml:space="preserve">2005) </w:t>
      </w:r>
      <w:r>
        <w:t xml:space="preserve">rarely articulated specific behaviors necessary for fostering hope </w:t>
      </w:r>
      <w:r w:rsidR="00823839">
        <w:t>(</w:t>
      </w:r>
      <w:r>
        <w:t xml:space="preserve">see Snyder et al., 2006 as a possible exception) </w:t>
      </w:r>
      <w:r w:rsidR="006936BD">
        <w:t xml:space="preserve">beyond the need to break large goals into subgoals, identify multiple pathways, and </w:t>
      </w:r>
      <w:r w:rsidR="00A70739">
        <w:t xml:space="preserve">maintain motivations </w:t>
      </w:r>
      <w:r>
        <w:t>– concept</w:t>
      </w:r>
      <w:r w:rsidR="00A70739">
        <w:t>s</w:t>
      </w:r>
      <w:r>
        <w:t xml:space="preserve"> fundamental for </w:t>
      </w:r>
      <w:r w:rsidR="00A70739">
        <w:t xml:space="preserve">development of </w:t>
      </w:r>
      <w:r>
        <w:t>HCL.</w:t>
      </w:r>
    </w:p>
    <w:p w14:paraId="3158566B" w14:textId="62453A4E" w:rsidR="00563B67" w:rsidRPr="00563B67" w:rsidRDefault="00161879" w:rsidP="00AE7B25">
      <w:pPr>
        <w:pStyle w:val="Heading2"/>
      </w:pPr>
      <w:bookmarkStart w:id="26" w:name="_Toc150961940"/>
      <w:r w:rsidRPr="004C60CA">
        <w:t>Hope</w:t>
      </w:r>
      <w:r>
        <w:t>: A Distinct Cognitive Belief</w:t>
      </w:r>
      <w:r w:rsidRPr="004C60CA">
        <w:t xml:space="preserve"> from </w:t>
      </w:r>
      <w:r>
        <w:t xml:space="preserve">Other </w:t>
      </w:r>
      <w:r w:rsidRPr="004C60CA">
        <w:t>Related Positive Constructs</w:t>
      </w:r>
      <w:bookmarkEnd w:id="25"/>
      <w:bookmarkEnd w:id="26"/>
    </w:p>
    <w:p w14:paraId="50D7EEF7" w14:textId="3C49287A" w:rsidR="008F415C" w:rsidRDefault="008F415C" w:rsidP="008F415C">
      <w:pPr>
        <w:pStyle w:val="NormalWeb"/>
        <w:spacing w:line="480" w:lineRule="auto"/>
        <w:ind w:firstLine="720"/>
      </w:pPr>
      <w:bookmarkStart w:id="27" w:name="_Toc143002779"/>
      <w:r>
        <w:t>HCL is grounded in hope theory which is itself grounded in the field of positive psychology (Snyder et al., 200</w:t>
      </w:r>
      <w:r w:rsidR="007E51B4">
        <w:t>2b</w:t>
      </w:r>
      <w:r>
        <w:t xml:space="preserve">). While other positive psychological constructs may help leaders, </w:t>
      </w:r>
      <w:r w:rsidRPr="00CE7D66">
        <w:t xml:space="preserve">research by Snyder and </w:t>
      </w:r>
      <w:r w:rsidR="00855048">
        <w:t>others</w:t>
      </w:r>
      <w:r>
        <w:t xml:space="preserve"> have </w:t>
      </w:r>
      <w:r w:rsidRPr="00CE7D66">
        <w:t>repeatedly demonstrated moderate to strong</w:t>
      </w:r>
      <w:r w:rsidR="004E13D3">
        <w:t xml:space="preserve"> convergent and</w:t>
      </w:r>
      <w:r w:rsidRPr="00CE7D66">
        <w:t xml:space="preserve"> divergent validity between hope and the </w:t>
      </w:r>
      <w:r>
        <w:t>constructs</w:t>
      </w:r>
      <w:r w:rsidRPr="00CE7D66">
        <w:t xml:space="preserve"> of optimism, self-efficacy, problem solving, and self-esteem</w:t>
      </w:r>
      <w:r>
        <w:t xml:space="preserve"> (</w:t>
      </w:r>
      <w:r w:rsidRPr="00CE7D66">
        <w:t>Snyder et al., 1991a, 1991b; Snyder, 2002). While their research did not address resilience as a separate construct</w:t>
      </w:r>
      <w:r w:rsidR="004A468C">
        <w:t xml:space="preserve"> from hope</w:t>
      </w:r>
      <w:r w:rsidRPr="00CE7D66">
        <w:t>, others have (Luthans &amp; Youssef-Morgan, 2016; Munoz et al., 2020</w:t>
      </w:r>
      <w:r>
        <w:t>; Pharris et al., 2022</w:t>
      </w:r>
      <w:r w:rsidRPr="00CE7D66">
        <w:t>). Research</w:t>
      </w:r>
      <w:r>
        <w:t xml:space="preserve"> </w:t>
      </w:r>
      <w:r w:rsidRPr="00CE7D66">
        <w:t xml:space="preserve">demonstrated the constructs </w:t>
      </w:r>
      <w:r w:rsidR="00256BBC">
        <w:t xml:space="preserve">of </w:t>
      </w:r>
      <w:r w:rsidRPr="00CE7D66">
        <w:t xml:space="preserve">hope, self-efficacy, resilience, and optimism are all determinants of behavior </w:t>
      </w:r>
      <w:r>
        <w:t>leading</w:t>
      </w:r>
      <w:r w:rsidRPr="00CE7D66">
        <w:t xml:space="preserve"> to increased well-being (Heinitz et al., 2018; Kim et al., 2019; </w:t>
      </w:r>
      <w:r>
        <w:t xml:space="preserve">Lopez et al., 2000; </w:t>
      </w:r>
      <w:r w:rsidRPr="00CE7D66">
        <w:t>Magaletta &amp; Oliver, 1999; Reichard et al., 2013</w:t>
      </w:r>
      <w:r>
        <w:t xml:space="preserve">; Snyder et al., 2000a). Although consistent with evidence, these concepts differ in their cognitive structures and activation function, an important consideration for HCL. </w:t>
      </w:r>
    </w:p>
    <w:p w14:paraId="06F74AE2" w14:textId="70DD2E1A" w:rsidR="008F415C" w:rsidRDefault="008F415C" w:rsidP="008F415C">
      <w:pPr>
        <w:pStyle w:val="NormalWeb"/>
        <w:spacing w:line="480" w:lineRule="auto"/>
        <w:ind w:firstLine="720"/>
      </w:pPr>
      <w:r>
        <w:t>Important to</w:t>
      </w:r>
      <w:r w:rsidR="00C8216B">
        <w:t xml:space="preserve"> the conceptualization of HCL</w:t>
      </w:r>
      <w:r>
        <w:t xml:space="preserve"> is an understanding of the cognitive process of hope, particularly in comparison with other positive psychology constructs. </w:t>
      </w:r>
      <w:r w:rsidR="008575A4">
        <w:t xml:space="preserve">Thus, HCL is comprised of behaviors that influence cognitive processes based on goals, </w:t>
      </w:r>
      <w:r w:rsidR="008575A4">
        <w:lastRenderedPageBreak/>
        <w:t xml:space="preserve">pathways, and agency. </w:t>
      </w:r>
      <w:r>
        <w:t xml:space="preserve">Drawing upon previous work by Erikson (1964), Stotland (1969), Gottschalk (1974), Breznitz (1983), Staats (1989), and Staats and Stassen (1985), who all spoke to the idea that hope was linked to the confident expectations of achieving desired wishes or dreams, Snyder et al. (2005) concluded that </w:t>
      </w:r>
      <w:r w:rsidR="00A849C3">
        <w:t>the co</w:t>
      </w:r>
      <w:r w:rsidR="007701EE">
        <w:t xml:space="preserve">gnitive elements of hope are malleable and shaped by information from the environment. </w:t>
      </w:r>
      <w:r w:rsidR="00E774B7">
        <w:t xml:space="preserve">McCormick (2001) proposed that a leader’s behavior can activate the cognitive processes in people.  </w:t>
      </w:r>
    </w:p>
    <w:p w14:paraId="580068B6" w14:textId="40F39088" w:rsidR="008F415C" w:rsidRPr="003D210F" w:rsidRDefault="008F415C" w:rsidP="008F415C">
      <w:pPr>
        <w:pStyle w:val="NormalWeb"/>
        <w:spacing w:line="480" w:lineRule="auto"/>
        <w:ind w:firstLine="720"/>
      </w:pPr>
      <w:r>
        <w:t xml:space="preserve">Hope is developed and sustained through a cognitive thought process which influences emotions </w:t>
      </w:r>
      <w:r w:rsidR="00FB410B">
        <w:t>but</w:t>
      </w:r>
      <w:r>
        <w:t xml:space="preserve"> not conversely (Snyder, 1995). Hope rests not on self-efficacy’s self-confidence or optimism’s outward influences or resiliency’s elastic</w:t>
      </w:r>
      <w:r w:rsidR="00A51541">
        <w:t>ity</w:t>
      </w:r>
      <w:r>
        <w:t xml:space="preserve"> properties. Instead, hope requires an individual to internally perceive, intentionally identify, and purposefully nurture both the pathways (i.e., different ways to reach a desired goal) and the agency (i.e., motivation to pursue the goal) even in the face of significant challenges and barriers (Snyder, 2002). As Snyder </w:t>
      </w:r>
      <w:r w:rsidR="002E65C5">
        <w:t>et al</w:t>
      </w:r>
      <w:r w:rsidR="008B7858">
        <w:t xml:space="preserve">. (2000b) </w:t>
      </w:r>
      <w:r>
        <w:t>stated, agency and pathways are additive and iterative where both constructs work together to the mutual benefit of the other during goal pursuit</w:t>
      </w:r>
      <w:r w:rsidR="008B7858">
        <w:t xml:space="preserve">. </w:t>
      </w:r>
      <w:r>
        <w:t>This emphasis on both agency and pathways as part of the cognitive process helps to distinguish hope from other psychological constructs aligned to leadership behaviors</w:t>
      </w:r>
      <w:r w:rsidR="00A07E0C">
        <w:t>.</w:t>
      </w:r>
    </w:p>
    <w:p w14:paraId="22BDF931" w14:textId="15BBD2E7" w:rsidR="008F415C" w:rsidRPr="003D210F" w:rsidRDefault="008F415C" w:rsidP="008F415C">
      <w:pPr>
        <w:pStyle w:val="NormalWeb"/>
        <w:spacing w:line="480" w:lineRule="auto"/>
        <w:ind w:firstLine="720"/>
      </w:pPr>
      <w:r w:rsidRPr="00CE7D66">
        <w:t xml:space="preserve">Bandura (1977) </w:t>
      </w:r>
      <w:r>
        <w:t xml:space="preserve">defined self-efficacy as a belief in one’s ability </w:t>
      </w:r>
      <w:r w:rsidRPr="00CE7D66">
        <w:t>to perform a specific task (i.e., efficacy expectancy) while pursuing a goal (Bandura, 2012)</w:t>
      </w:r>
      <w:r>
        <w:t xml:space="preserve">. Self-efficacy, like hope, underscores a cognitive appraisal process, but the appraisal is specific to one’s ability to achieve a goal in a situation-specific context </w:t>
      </w:r>
      <w:r w:rsidRPr="00CE7D66">
        <w:t>(Rand, 2018</w:t>
      </w:r>
      <w:r>
        <w:t xml:space="preserve">). Hope is based on an appraisal of one’s agency and perceived pathways required for achieving a </w:t>
      </w:r>
      <w:r>
        <w:lastRenderedPageBreak/>
        <w:t xml:space="preserve">desired future state. Maddux (2002) claimed that self-efficacy was not a skill or an intention to act in a certain manner, but a belief that a person </w:t>
      </w:r>
      <w:r w:rsidR="00C903F0">
        <w:t>could perform</w:t>
      </w:r>
      <w:r>
        <w:t xml:space="preserve"> an action that might lead to a desired outcome. He further stated that self-efficacy was dose dependent on experiences and time</w:t>
      </w:r>
      <w:r w:rsidR="007F3C8F">
        <w:t xml:space="preserve">. </w:t>
      </w:r>
      <w:r>
        <w:t xml:space="preserve">Hope is not dose and time dependent. </w:t>
      </w:r>
      <w:r w:rsidR="009246A9">
        <w:t xml:space="preserve">It depends on how goals, pathways, and agency shape cognitive believes. </w:t>
      </w:r>
      <w:r>
        <w:t xml:space="preserve">Therefore, </w:t>
      </w:r>
      <w:r w:rsidR="006B1D0D">
        <w:t>hope</w:t>
      </w:r>
      <w:r w:rsidR="003A6296">
        <w:t xml:space="preserve">, rather than self-efficacy </w:t>
      </w:r>
      <w:r w:rsidR="00E46D3C">
        <w:t>alone,</w:t>
      </w:r>
      <w:r w:rsidR="006B1D0D">
        <w:t xml:space="preserve"> offers leaders a cognitive process </w:t>
      </w:r>
      <w:r w:rsidR="001B397E">
        <w:t xml:space="preserve">for ascertaining useful behaviors for </w:t>
      </w:r>
      <w:r>
        <w:t>goal-directed pursuits</w:t>
      </w:r>
      <w:r w:rsidR="00E46D3C">
        <w:t xml:space="preserve"> leading to increased well-being and performance</w:t>
      </w:r>
      <w:r w:rsidR="003A6296">
        <w:t xml:space="preserve"> </w:t>
      </w:r>
      <w:r>
        <w:t>(Rand, 2018; Snyder et al., 1991a).</w:t>
      </w:r>
    </w:p>
    <w:p w14:paraId="6D0D95EE" w14:textId="16DBCB3D" w:rsidR="008F415C" w:rsidRPr="003D210F" w:rsidRDefault="008F415C" w:rsidP="008F415C">
      <w:pPr>
        <w:pStyle w:val="NormalWeb"/>
        <w:spacing w:line="480" w:lineRule="auto"/>
        <w:ind w:firstLine="720"/>
      </w:pPr>
      <w:r w:rsidRPr="00CE7D66">
        <w:t xml:space="preserve">Scheier and Carver (1985) viewed optimism as an inherent part of </w:t>
      </w:r>
      <w:r>
        <w:t>a person’s</w:t>
      </w:r>
      <w:r w:rsidRPr="00CE7D66">
        <w:t xml:space="preserve"> personality </w:t>
      </w:r>
      <w:r>
        <w:t>with</w:t>
      </w:r>
      <w:r w:rsidRPr="00CE7D66">
        <w:t xml:space="preserve"> a generalized expectancy that people </w:t>
      </w:r>
      <w:r>
        <w:t>were</w:t>
      </w:r>
      <w:r w:rsidRPr="00CE7D66">
        <w:t xml:space="preserve"> behaviorally motivated to pursue valued goals. </w:t>
      </w:r>
      <w:r>
        <w:t>They viewed o</w:t>
      </w:r>
      <w:r w:rsidRPr="00CE7D66">
        <w:t xml:space="preserve">ptimism </w:t>
      </w:r>
      <w:r>
        <w:t xml:space="preserve">as </w:t>
      </w:r>
      <w:r w:rsidRPr="00CE7D66">
        <w:t>a belief that more good things than bad things will happen to a person, especially during goal pursuit</w:t>
      </w:r>
      <w:r>
        <w:t>, but the outcome has less to do with personal control over a situation and more to do with external influences</w:t>
      </w:r>
      <w:r w:rsidRPr="00CE7D66">
        <w:t xml:space="preserve"> (Carver</w:t>
      </w:r>
      <w:r>
        <w:t xml:space="preserve"> &amp; Scheier</w:t>
      </w:r>
      <w:r w:rsidRPr="00CE7D66">
        <w:t>, 2002</w:t>
      </w:r>
      <w:r>
        <w:t>; Rand, 2018</w:t>
      </w:r>
      <w:r w:rsidRPr="00CE7D66">
        <w:t>). As an expectancy-based theory, people who judge</w:t>
      </w:r>
      <w:r>
        <w:t>d</w:t>
      </w:r>
      <w:r w:rsidRPr="00CE7D66">
        <w:t xml:space="preserve"> their goal pursuit efforts favorably </w:t>
      </w:r>
      <w:r>
        <w:t>would</w:t>
      </w:r>
      <w:r w:rsidRPr="00CE7D66">
        <w:t xml:space="preserve"> continually provide the </w:t>
      </w:r>
      <w:r>
        <w:t xml:space="preserve">necessary </w:t>
      </w:r>
      <w:r w:rsidRPr="00CE7D66">
        <w:t>effort to achieve their goal. However, if they judge</w:t>
      </w:r>
      <w:r>
        <w:t>d</w:t>
      </w:r>
      <w:r w:rsidRPr="00CE7D66">
        <w:t xml:space="preserve"> their goal pursuit </w:t>
      </w:r>
      <w:r>
        <w:t xml:space="preserve">efforts </w:t>
      </w:r>
      <w:r w:rsidRPr="00CE7D66">
        <w:t xml:space="preserve">unfavorably, they </w:t>
      </w:r>
      <w:r>
        <w:t>would</w:t>
      </w:r>
      <w:r w:rsidRPr="00CE7D66">
        <w:t xml:space="preserve"> reduce their effort or discontinue their goal pursuit altogether. Consequently, optimism places a heavy emphasis on </w:t>
      </w:r>
      <w:r>
        <w:t>outcome expectancies</w:t>
      </w:r>
      <w:r w:rsidRPr="00CE7D66">
        <w:t xml:space="preserve"> (Scheier &amp; Carver, 1985). In contrast, Snyder </w:t>
      </w:r>
      <w:r>
        <w:t xml:space="preserve">(2002) </w:t>
      </w:r>
      <w:r w:rsidRPr="00CE7D66">
        <w:t>stated high-hope individuals pursued goals with equal emphasis on pathways and motivation</w:t>
      </w:r>
      <w:r>
        <w:t xml:space="preserve"> – two constructs critical to leadership skill development (Mumford et al., 2017). Snyder also contrasted hope with Seligman</w:t>
      </w:r>
      <w:r w:rsidR="00844673">
        <w:t>’s</w:t>
      </w:r>
      <w:r>
        <w:t xml:space="preserve"> (1991) version of optimism which stated optimistic individuals distanced themselves from negative outcomes </w:t>
      </w:r>
      <w:r w:rsidRPr="00CE7D66">
        <w:t>(Snyder et al, 1991</w:t>
      </w:r>
      <w:r>
        <w:t>b</w:t>
      </w:r>
      <w:r w:rsidRPr="00CE7D66">
        <w:t>; Snyder, 2002)</w:t>
      </w:r>
      <w:r>
        <w:t xml:space="preserve">. In an environment dependent on cognitive </w:t>
      </w:r>
      <w:r>
        <w:lastRenderedPageBreak/>
        <w:t xml:space="preserve">goal setting and goal-pursuing behaviors, the work of </w:t>
      </w:r>
      <w:r w:rsidRPr="00CE7D66">
        <w:t>Bryant and Cvengros (2004)</w:t>
      </w:r>
      <w:r>
        <w:t xml:space="preserve">, who </w:t>
      </w:r>
      <w:r w:rsidRPr="00CE7D66">
        <w:t>found that hope</w:t>
      </w:r>
      <w:r>
        <w:t xml:space="preserve"> </w:t>
      </w:r>
      <w:r w:rsidRPr="00CE7D66">
        <w:t>was a better predictor of attaining specific goals</w:t>
      </w:r>
      <w:r>
        <w:t xml:space="preserve"> than optimism, is illuminating. </w:t>
      </w:r>
    </w:p>
    <w:p w14:paraId="02993A1A" w14:textId="559049C9" w:rsidR="008F415C" w:rsidRPr="004E70EF" w:rsidRDefault="008F415C" w:rsidP="004E70EF">
      <w:pPr>
        <w:pStyle w:val="NormalWeb"/>
        <w:spacing w:line="480" w:lineRule="auto"/>
        <w:ind w:firstLine="720"/>
        <w:rPr>
          <w:shd w:val="clear" w:color="auto" w:fill="FFFFFF"/>
        </w:rPr>
      </w:pPr>
      <w:r w:rsidRPr="00CE7D66">
        <w:t xml:space="preserve">Rutter (1987) suggested that resilience was a concept that shifted attention </w:t>
      </w:r>
      <w:r>
        <w:t xml:space="preserve">away </w:t>
      </w:r>
      <w:r w:rsidRPr="00CE7D66">
        <w:t xml:space="preserve">from a position of vulnerability </w:t>
      </w:r>
      <w:r>
        <w:t>leading to</w:t>
      </w:r>
      <w:r w:rsidRPr="00CE7D66">
        <w:t xml:space="preserve"> stress and adversity </w:t>
      </w:r>
      <w:r>
        <w:t xml:space="preserve">and </w:t>
      </w:r>
      <w:r w:rsidRPr="00CE7D66">
        <w:t xml:space="preserve">toward an ability to successfully cope during difficult situations. </w:t>
      </w:r>
      <w:r w:rsidRPr="00CE7D66">
        <w:rPr>
          <w:shd w:val="clear" w:color="auto" w:fill="FFFFFF"/>
        </w:rPr>
        <w:t xml:space="preserve">Luthans (2002) defined resilience </w:t>
      </w:r>
      <w:r>
        <w:rPr>
          <w:shd w:val="clear" w:color="auto" w:fill="FFFFFF"/>
        </w:rPr>
        <w:t>in the workplace using s</w:t>
      </w:r>
      <w:r w:rsidRPr="00CE7D66">
        <w:rPr>
          <w:shd w:val="clear" w:color="auto" w:fill="FFFFFF"/>
        </w:rPr>
        <w:t xml:space="preserve">imilar </w:t>
      </w:r>
      <w:r>
        <w:rPr>
          <w:shd w:val="clear" w:color="auto" w:fill="FFFFFF"/>
        </w:rPr>
        <w:t xml:space="preserve">adaptive </w:t>
      </w:r>
      <w:r w:rsidRPr="00CE7D66">
        <w:rPr>
          <w:shd w:val="clear" w:color="auto" w:fill="FFFFFF"/>
        </w:rPr>
        <w:t xml:space="preserve">terminology </w:t>
      </w:r>
      <w:r>
        <w:rPr>
          <w:shd w:val="clear" w:color="auto" w:fill="FFFFFF"/>
        </w:rPr>
        <w:t xml:space="preserve">– addressing both positive and negative changes </w:t>
      </w:r>
      <w:r w:rsidR="00DC7CBC">
        <w:rPr>
          <w:shd w:val="clear" w:color="auto" w:fill="FFFFFF"/>
        </w:rPr>
        <w:t xml:space="preserve">– </w:t>
      </w:r>
      <w:r>
        <w:rPr>
          <w:shd w:val="clear" w:color="auto" w:fill="FFFFFF"/>
        </w:rPr>
        <w:t xml:space="preserve">without the specific emphasis on trauma. He claimed that employees could bounce back </w:t>
      </w:r>
      <w:r w:rsidRPr="00CE7D66">
        <w:rPr>
          <w:shd w:val="clear" w:color="auto" w:fill="FFFFFF"/>
        </w:rPr>
        <w:t>from challenging</w:t>
      </w:r>
      <w:r>
        <w:rPr>
          <w:shd w:val="clear" w:color="auto" w:fill="FFFFFF"/>
        </w:rPr>
        <w:t xml:space="preserve"> or </w:t>
      </w:r>
      <w:r w:rsidR="002A5F63">
        <w:rPr>
          <w:shd w:val="clear" w:color="auto" w:fill="FFFFFF"/>
        </w:rPr>
        <w:t>changing</w:t>
      </w:r>
      <w:r w:rsidRPr="00CE7D66">
        <w:rPr>
          <w:shd w:val="clear" w:color="auto" w:fill="FFFFFF"/>
        </w:rPr>
        <w:t xml:space="preserve"> </w:t>
      </w:r>
      <w:r>
        <w:rPr>
          <w:shd w:val="clear" w:color="auto" w:fill="FFFFFF"/>
        </w:rPr>
        <w:t>workplace demands if they were provided the necessary resources</w:t>
      </w:r>
      <w:r w:rsidRPr="00CE7D66">
        <w:rPr>
          <w:shd w:val="clear" w:color="auto" w:fill="FFFFFF"/>
        </w:rPr>
        <w:t>.</w:t>
      </w:r>
      <w:r>
        <w:rPr>
          <w:shd w:val="clear" w:color="auto" w:fill="FFFFFF"/>
        </w:rPr>
        <w:t xml:space="preserve"> R</w:t>
      </w:r>
      <w:r w:rsidRPr="00CE7D66">
        <w:rPr>
          <w:shd w:val="clear" w:color="auto" w:fill="FFFFFF"/>
        </w:rPr>
        <w:t xml:space="preserve">esilience </w:t>
      </w:r>
      <w:r>
        <w:rPr>
          <w:shd w:val="clear" w:color="auto" w:fill="FFFFFF"/>
        </w:rPr>
        <w:t xml:space="preserve">has been </w:t>
      </w:r>
      <w:r w:rsidRPr="00CE7D66">
        <w:rPr>
          <w:shd w:val="clear" w:color="auto" w:fill="FFFFFF"/>
        </w:rPr>
        <w:t xml:space="preserve">viewed </w:t>
      </w:r>
      <w:r>
        <w:rPr>
          <w:shd w:val="clear" w:color="auto" w:fill="FFFFFF"/>
        </w:rPr>
        <w:t xml:space="preserve">by many </w:t>
      </w:r>
      <w:r w:rsidRPr="00CE7D66">
        <w:rPr>
          <w:shd w:val="clear" w:color="auto" w:fill="FFFFFF"/>
        </w:rPr>
        <w:t>as a trait, a process, or an outcome</w:t>
      </w:r>
      <w:r w:rsidRPr="000C1BE9">
        <w:rPr>
          <w:shd w:val="clear" w:color="auto" w:fill="FFFFFF"/>
        </w:rPr>
        <w:t xml:space="preserve"> </w:t>
      </w:r>
      <w:r w:rsidRPr="00CE7D66">
        <w:rPr>
          <w:shd w:val="clear" w:color="auto" w:fill="FFFFFF"/>
        </w:rPr>
        <w:t>(</w:t>
      </w:r>
      <w:r>
        <w:rPr>
          <w:shd w:val="clear" w:color="auto" w:fill="FFFFFF"/>
        </w:rPr>
        <w:t>Southwick et al., 2014</w:t>
      </w:r>
      <w:r w:rsidRPr="00CE7D66">
        <w:rPr>
          <w:shd w:val="clear" w:color="auto" w:fill="FFFFFF"/>
        </w:rPr>
        <w:t>)</w:t>
      </w:r>
      <w:r>
        <w:rPr>
          <w:shd w:val="clear" w:color="auto" w:fill="FFFFFF"/>
        </w:rPr>
        <w:t xml:space="preserve">, making the study of resilience somewhat elusive given its moving referent. Hope is different from resilience because it has been narrowly defined, empirically supported, and cross-situationally consistent (Snyder, 2002). While some researchers have sought to link leadership behaviors and resilience, the lack of understanding on how resilience is cognitively developed or applied by leaders is troubling </w:t>
      </w:r>
      <w:r w:rsidRPr="00CE7D66">
        <w:rPr>
          <w:shd w:val="clear" w:color="auto" w:fill="FFFFFF"/>
        </w:rPr>
        <w:t>(Southwick et al., 2014)</w:t>
      </w:r>
      <w:r>
        <w:rPr>
          <w:shd w:val="clear" w:color="auto" w:fill="FFFFFF"/>
        </w:rPr>
        <w:t>.</w:t>
      </w:r>
      <w:r w:rsidR="004E70EF">
        <w:rPr>
          <w:shd w:val="clear" w:color="auto" w:fill="FFFFFF"/>
        </w:rPr>
        <w:t xml:space="preserve"> </w:t>
      </w:r>
      <w:r w:rsidRPr="00737029">
        <w:rPr>
          <w:rFonts w:eastAsia="Calibri"/>
          <w14:ligatures w14:val="standardContextual"/>
        </w:rPr>
        <w:t xml:space="preserve">As a positive psychological construct, hope is a strength that can be cognitively nurtured and developed and is different from other psychological constructs which rely more on the impulses of personal beliefs, wishes, or emotions. Consequently, hope provides a strong foundation for cognitively reasoning through workplace challenges.  Identifying corresponding hope-centered behaviors </w:t>
      </w:r>
      <w:r w:rsidR="00B81241">
        <w:rPr>
          <w:rFonts w:eastAsia="Calibri"/>
          <w14:ligatures w14:val="standardContextual"/>
        </w:rPr>
        <w:t>is</w:t>
      </w:r>
      <w:r w:rsidRPr="00737029">
        <w:rPr>
          <w:rFonts w:eastAsia="Calibri"/>
          <w14:ligatures w14:val="standardContextual"/>
        </w:rPr>
        <w:t xml:space="preserve"> vital for leaders to effectively help employees achieve goals.</w:t>
      </w:r>
      <w:r>
        <w:rPr>
          <w:rFonts w:eastAsia="Calibri"/>
          <w14:ligatures w14:val="standardContextual"/>
        </w:rPr>
        <w:t xml:space="preserve"> </w:t>
      </w:r>
    </w:p>
    <w:p w14:paraId="52BDEDA4" w14:textId="68CFFB22" w:rsidR="008F415C" w:rsidRPr="008F415C" w:rsidRDefault="00161879" w:rsidP="00620CA6">
      <w:pPr>
        <w:pStyle w:val="Heading2"/>
      </w:pPr>
      <w:bookmarkStart w:id="28" w:name="_Toc150961941"/>
      <w:r>
        <w:lastRenderedPageBreak/>
        <w:t>Yukl’s Taxonomy and Hope Centered Leadership Behaviors</w:t>
      </w:r>
      <w:bookmarkEnd w:id="27"/>
      <w:bookmarkEnd w:id="28"/>
    </w:p>
    <w:p w14:paraId="20B06C89" w14:textId="6817C6E3" w:rsidR="002749DD" w:rsidRDefault="00161879" w:rsidP="002749DD">
      <w:pPr>
        <w:pStyle w:val="NormalWeb"/>
        <w:spacing w:after="0" w:afterAutospacing="0" w:line="480" w:lineRule="auto"/>
      </w:pPr>
      <w:r>
        <w:tab/>
      </w:r>
      <w:bookmarkStart w:id="29" w:name="_Toc143002783"/>
      <w:r w:rsidR="002749DD">
        <w:t>Fundamentally, HCL places an emphasis on the behaviors a leader should undertake to set goals, navigate pathways, and cultivate employee motivation. These ideas are usually implicit, at best, in leadership definitions which commonly address the concept of one person using influence on two or more people to achieve a common goal (Bowerman &amp; van Wart, 2014; Northouse, 202</w:t>
      </w:r>
      <w:r w:rsidR="006D52DF">
        <w:t>2</w:t>
      </w:r>
      <w:r w:rsidR="002749DD">
        <w:t xml:space="preserve">; Stogdill, 1950). Bowerman and van Wart (2014) identified leadership behaviors as the first observable actions a leader takes toward followers regardless of a preferred leadership style. </w:t>
      </w:r>
      <w:r w:rsidR="002749DD" w:rsidRPr="00737029">
        <w:t>One resource available to leaders in identifying relevant leadership behaviors is Yukl’s (2012) leadership taxonomy.</w:t>
      </w:r>
    </w:p>
    <w:p w14:paraId="5281B6A9" w14:textId="5A5A6703" w:rsidR="000E2E38" w:rsidRPr="00CA230F" w:rsidRDefault="002749DD" w:rsidP="00CA230F">
      <w:pPr>
        <w:pStyle w:val="NormalWeb"/>
        <w:spacing w:line="480" w:lineRule="auto"/>
        <w:ind w:firstLine="720"/>
      </w:pPr>
      <w:r>
        <w:t xml:space="preserve">Yukl’s (2012) leadership taxonomy consists of four behavioral-related </w:t>
      </w:r>
      <w:r w:rsidR="007F2593">
        <w:t>meta-</w:t>
      </w:r>
      <w:r>
        <w:t>categories: task-oriented, relations-oriented, change-oriented, and external</w:t>
      </w:r>
      <w:r w:rsidR="002A3E6C">
        <w:t xml:space="preserve">-oriented </w:t>
      </w:r>
      <w:r>
        <w:t>leadership (</w:t>
      </w:r>
      <w:r w:rsidR="00120B01">
        <w:t xml:space="preserve">see </w:t>
      </w:r>
      <w:r>
        <w:t>Table 1</w:t>
      </w:r>
      <w:r w:rsidR="00F44FE9">
        <w:t>.1</w:t>
      </w:r>
      <w:r>
        <w:t xml:space="preserve">). </w:t>
      </w:r>
      <w:r w:rsidRPr="000B1B58">
        <w:rPr>
          <w:i/>
          <w:iCs/>
        </w:rPr>
        <w:t>Task-oriented</w:t>
      </w:r>
      <w:r>
        <w:t xml:space="preserve"> behaviors enhance employee effectiveness and work assignments through planning, clarifying, monitoring, and problem-solving activities related to setting and achieving goals </w:t>
      </w:r>
      <w:r w:rsidR="00163A02">
        <w:t xml:space="preserve">which corresponds with </w:t>
      </w:r>
      <w:r>
        <w:t xml:space="preserve">Snyder’s emphasis on pursuing </w:t>
      </w:r>
      <w:r w:rsidR="001F666A">
        <w:t>challenging</w:t>
      </w:r>
      <w:r>
        <w:t xml:space="preserve"> goals. </w:t>
      </w:r>
      <w:r w:rsidRPr="000B1B58">
        <w:rPr>
          <w:i/>
          <w:iCs/>
        </w:rPr>
        <w:t>Relations-oriented</w:t>
      </w:r>
      <w:r>
        <w:t xml:space="preserve"> behaviors seek to improve human resources and experiences through supporting, developing, recognizing, and empowering employees in a manner </w:t>
      </w:r>
      <w:r w:rsidR="001F666A">
        <w:t>corresponding with</w:t>
      </w:r>
      <w:r>
        <w:t xml:space="preserve"> Snyder’s emphasis on cultivat</w:t>
      </w:r>
      <w:r w:rsidR="001F666A">
        <w:t>ing</w:t>
      </w:r>
      <w:r>
        <w:t xml:space="preserve"> agency. </w:t>
      </w:r>
      <w:r w:rsidRPr="000B1B58">
        <w:rPr>
          <w:i/>
          <w:iCs/>
        </w:rPr>
        <w:t>Change-oriented</w:t>
      </w:r>
      <w:r>
        <w:t xml:space="preserve"> behaviors focus on increasing innovation and </w:t>
      </w:r>
      <w:r w:rsidR="00354572">
        <w:t xml:space="preserve">facilitating </w:t>
      </w:r>
      <w:r>
        <w:t xml:space="preserve">learning through advocating and envisioning </w:t>
      </w:r>
      <w:r w:rsidR="00A96CF3">
        <w:t>change,</w:t>
      </w:r>
      <w:r>
        <w:t xml:space="preserve"> which is similar to Snyder’s emphasis on identifying pathways, solving problems, and overcoming barriers. Finally, </w:t>
      </w:r>
      <w:r w:rsidRPr="000B1B58">
        <w:rPr>
          <w:i/>
          <w:iCs/>
        </w:rPr>
        <w:t>external</w:t>
      </w:r>
      <w:r w:rsidR="000C0B4D">
        <w:rPr>
          <w:i/>
          <w:iCs/>
        </w:rPr>
        <w:t>-oriented</w:t>
      </w:r>
      <w:r w:rsidRPr="000B1B58">
        <w:rPr>
          <w:i/>
          <w:iCs/>
        </w:rPr>
        <w:t xml:space="preserve"> leadership</w:t>
      </w:r>
      <w:r>
        <w:t xml:space="preserve"> behaviors are outward focusing items such as </w:t>
      </w:r>
      <w:r>
        <w:lastRenderedPageBreak/>
        <w:t xml:space="preserve">networking, external monitoring, and favorably representing the organization which </w:t>
      </w:r>
      <w:r w:rsidR="00417BA1">
        <w:t>individually</w:t>
      </w:r>
      <w:r>
        <w:t xml:space="preserve"> </w:t>
      </w:r>
      <w:r w:rsidR="00F2516F">
        <w:t>encompass</w:t>
      </w:r>
      <w:r w:rsidR="00417BA1">
        <w:t xml:space="preserve"> </w:t>
      </w:r>
      <w:r w:rsidR="00F2516F">
        <w:t xml:space="preserve">one of the </w:t>
      </w:r>
      <w:r w:rsidR="002033D7">
        <w:t>three</w:t>
      </w:r>
      <w:r>
        <w:t xml:space="preserve"> aspects of Snyder’s hope theory. </w:t>
      </w:r>
    </w:p>
    <w:p w14:paraId="5158994B" w14:textId="233A18E8" w:rsidR="00C73F3C" w:rsidRDefault="00FD7495" w:rsidP="00861675">
      <w:pPr>
        <w:rPr>
          <w:b/>
          <w:bCs/>
        </w:rPr>
      </w:pPr>
      <w:bookmarkStart w:id="30" w:name="bBIB60"/>
      <w:r w:rsidRPr="00861675">
        <w:rPr>
          <w:b/>
          <w:bCs/>
        </w:rPr>
        <w:t>Table 1</w:t>
      </w:r>
      <w:r w:rsidR="00F44FE9">
        <w:rPr>
          <w:b/>
          <w:bCs/>
        </w:rPr>
        <w:t>.1</w:t>
      </w:r>
    </w:p>
    <w:bookmarkEnd w:id="30"/>
    <w:p w14:paraId="60C0F7CD" w14:textId="77777777" w:rsidR="00861675" w:rsidRPr="00861675" w:rsidRDefault="00861675" w:rsidP="00861675">
      <w:pPr>
        <w:rPr>
          <w:b/>
          <w:bCs/>
          <w:i/>
          <w:iCs/>
        </w:rPr>
      </w:pPr>
    </w:p>
    <w:p w14:paraId="5D37DD57" w14:textId="729821E1" w:rsidR="00264E33" w:rsidRPr="007B65C9" w:rsidRDefault="00264E33" w:rsidP="00C73F3C">
      <w:pPr>
        <w:pStyle w:val="Caption"/>
        <w:keepNext/>
        <w:spacing w:after="0" w:line="480" w:lineRule="auto"/>
        <w:rPr>
          <w:b/>
          <w:bCs/>
          <w:i w:val="0"/>
          <w:iCs w:val="0"/>
          <w:color w:val="000000" w:themeColor="text1"/>
          <w:sz w:val="24"/>
          <w:szCs w:val="24"/>
        </w:rPr>
      </w:pPr>
      <w:r w:rsidRPr="00CA230F">
        <w:rPr>
          <w:color w:val="000000" w:themeColor="text1"/>
          <w:sz w:val="24"/>
          <w:szCs w:val="24"/>
        </w:rPr>
        <w:t xml:space="preserve">Yukl's Taxonomy of Leadership Behaviors </w:t>
      </w:r>
      <w:r w:rsidR="00722ADA" w:rsidRPr="00CA230F">
        <w:rPr>
          <w:color w:val="000000" w:themeColor="text1"/>
          <w:sz w:val="24"/>
          <w:szCs w:val="24"/>
        </w:rPr>
        <w:t>Integrated with Hope Theory</w:t>
      </w:r>
    </w:p>
    <w:tbl>
      <w:tblPr>
        <w:tblStyle w:val="TableGrid"/>
        <w:tblW w:w="864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780"/>
        <w:gridCol w:w="1698"/>
        <w:gridCol w:w="1750"/>
        <w:gridCol w:w="1532"/>
      </w:tblGrid>
      <w:tr w:rsidR="003A31BD" w14:paraId="1D3620A6" w14:textId="77777777" w:rsidTr="00DE34E8">
        <w:trPr>
          <w:trHeight w:val="432"/>
        </w:trPr>
        <w:tc>
          <w:tcPr>
            <w:tcW w:w="2880" w:type="dxa"/>
            <w:tcBorders>
              <w:top w:val="single" w:sz="4" w:space="0" w:color="auto"/>
              <w:bottom w:val="single" w:sz="4" w:space="0" w:color="auto"/>
            </w:tcBorders>
            <w:vAlign w:val="center"/>
          </w:tcPr>
          <w:p w14:paraId="1E393721" w14:textId="77777777" w:rsidR="003A31BD" w:rsidRDefault="003A31BD" w:rsidP="008849D9">
            <w:pPr>
              <w:jc w:val="center"/>
            </w:pPr>
            <w:r>
              <w:t>Leadership Behaviors</w:t>
            </w:r>
          </w:p>
        </w:tc>
        <w:tc>
          <w:tcPr>
            <w:tcW w:w="780" w:type="dxa"/>
            <w:tcBorders>
              <w:top w:val="single" w:sz="4" w:space="0" w:color="auto"/>
              <w:bottom w:val="single" w:sz="4" w:space="0" w:color="auto"/>
            </w:tcBorders>
            <w:vAlign w:val="center"/>
          </w:tcPr>
          <w:p w14:paraId="1404A171" w14:textId="77777777" w:rsidR="003A31BD" w:rsidRDefault="003A31BD" w:rsidP="008849D9">
            <w:pPr>
              <w:jc w:val="center"/>
            </w:pPr>
          </w:p>
        </w:tc>
        <w:tc>
          <w:tcPr>
            <w:tcW w:w="1698" w:type="dxa"/>
            <w:tcBorders>
              <w:top w:val="single" w:sz="4" w:space="0" w:color="auto"/>
              <w:bottom w:val="single" w:sz="4" w:space="0" w:color="auto"/>
            </w:tcBorders>
            <w:vAlign w:val="center"/>
          </w:tcPr>
          <w:p w14:paraId="10B22539" w14:textId="77777777" w:rsidR="003A31BD" w:rsidRDefault="003A31BD" w:rsidP="008849D9">
            <w:pPr>
              <w:jc w:val="center"/>
            </w:pPr>
            <w:r>
              <w:t>Goal</w:t>
            </w:r>
          </w:p>
        </w:tc>
        <w:tc>
          <w:tcPr>
            <w:tcW w:w="1750" w:type="dxa"/>
            <w:tcBorders>
              <w:top w:val="single" w:sz="4" w:space="0" w:color="auto"/>
              <w:bottom w:val="single" w:sz="4" w:space="0" w:color="auto"/>
            </w:tcBorders>
            <w:vAlign w:val="center"/>
          </w:tcPr>
          <w:p w14:paraId="1D4AC5E3" w14:textId="77777777" w:rsidR="003A31BD" w:rsidRDefault="003A31BD" w:rsidP="008849D9">
            <w:pPr>
              <w:jc w:val="center"/>
            </w:pPr>
            <w:r>
              <w:t>Pathway</w:t>
            </w:r>
          </w:p>
        </w:tc>
        <w:tc>
          <w:tcPr>
            <w:tcW w:w="1532" w:type="dxa"/>
            <w:tcBorders>
              <w:top w:val="single" w:sz="4" w:space="0" w:color="auto"/>
              <w:bottom w:val="single" w:sz="4" w:space="0" w:color="auto"/>
            </w:tcBorders>
            <w:vAlign w:val="center"/>
          </w:tcPr>
          <w:p w14:paraId="5896688F" w14:textId="77777777" w:rsidR="003A31BD" w:rsidRDefault="003A31BD" w:rsidP="008849D9">
            <w:pPr>
              <w:jc w:val="center"/>
            </w:pPr>
            <w:r>
              <w:t>Agency</w:t>
            </w:r>
          </w:p>
        </w:tc>
      </w:tr>
      <w:tr w:rsidR="003A31BD" w14:paraId="4C1D95B9" w14:textId="77777777" w:rsidTr="00DE34E8">
        <w:trPr>
          <w:trHeight w:val="432"/>
        </w:trPr>
        <w:tc>
          <w:tcPr>
            <w:tcW w:w="2880" w:type="dxa"/>
            <w:tcBorders>
              <w:top w:val="single" w:sz="4" w:space="0" w:color="auto"/>
            </w:tcBorders>
            <w:vAlign w:val="center"/>
          </w:tcPr>
          <w:p w14:paraId="408F4CF5" w14:textId="77777777" w:rsidR="003A31BD" w:rsidRPr="003E497A" w:rsidRDefault="003A31BD" w:rsidP="008849D9">
            <w:pPr>
              <w:rPr>
                <w:u w:val="single"/>
              </w:rPr>
            </w:pPr>
            <w:r w:rsidRPr="003E497A">
              <w:rPr>
                <w:u w:val="single"/>
              </w:rPr>
              <w:t>Task-oriented</w:t>
            </w:r>
          </w:p>
        </w:tc>
        <w:tc>
          <w:tcPr>
            <w:tcW w:w="780" w:type="dxa"/>
            <w:tcBorders>
              <w:top w:val="single" w:sz="4" w:space="0" w:color="auto"/>
            </w:tcBorders>
            <w:vAlign w:val="center"/>
          </w:tcPr>
          <w:p w14:paraId="548825E0" w14:textId="77777777" w:rsidR="003A31BD" w:rsidRDefault="003A31BD" w:rsidP="008849D9"/>
        </w:tc>
        <w:tc>
          <w:tcPr>
            <w:tcW w:w="1698" w:type="dxa"/>
            <w:tcBorders>
              <w:top w:val="single" w:sz="4" w:space="0" w:color="auto"/>
            </w:tcBorders>
            <w:vAlign w:val="center"/>
          </w:tcPr>
          <w:p w14:paraId="0621D82C" w14:textId="77777777" w:rsidR="003A31BD" w:rsidRDefault="003A31BD" w:rsidP="008849D9">
            <w:pPr>
              <w:jc w:val="center"/>
            </w:pPr>
          </w:p>
        </w:tc>
        <w:tc>
          <w:tcPr>
            <w:tcW w:w="1750" w:type="dxa"/>
            <w:tcBorders>
              <w:top w:val="single" w:sz="4" w:space="0" w:color="auto"/>
            </w:tcBorders>
            <w:vAlign w:val="center"/>
          </w:tcPr>
          <w:p w14:paraId="5B6EC2A2" w14:textId="77777777" w:rsidR="003A31BD" w:rsidRDefault="003A31BD" w:rsidP="008849D9">
            <w:pPr>
              <w:jc w:val="center"/>
            </w:pPr>
          </w:p>
        </w:tc>
        <w:tc>
          <w:tcPr>
            <w:tcW w:w="1532" w:type="dxa"/>
            <w:tcBorders>
              <w:top w:val="single" w:sz="4" w:space="0" w:color="auto"/>
            </w:tcBorders>
            <w:vAlign w:val="center"/>
          </w:tcPr>
          <w:p w14:paraId="432DB8F6" w14:textId="77777777" w:rsidR="003A31BD" w:rsidRDefault="003A31BD" w:rsidP="008849D9">
            <w:pPr>
              <w:jc w:val="center"/>
            </w:pPr>
          </w:p>
        </w:tc>
      </w:tr>
      <w:tr w:rsidR="003A31BD" w14:paraId="15A761DD" w14:textId="77777777" w:rsidTr="00DE34E8">
        <w:trPr>
          <w:trHeight w:val="432"/>
        </w:trPr>
        <w:tc>
          <w:tcPr>
            <w:tcW w:w="2880" w:type="dxa"/>
            <w:vAlign w:val="center"/>
          </w:tcPr>
          <w:p w14:paraId="2605CAAD" w14:textId="77777777" w:rsidR="003A31BD" w:rsidRDefault="003A31BD" w:rsidP="008849D9">
            <w:pPr>
              <w:tabs>
                <w:tab w:val="left" w:pos="337"/>
              </w:tabs>
            </w:pPr>
            <w:r>
              <w:t xml:space="preserve">     Planning</w:t>
            </w:r>
          </w:p>
        </w:tc>
        <w:tc>
          <w:tcPr>
            <w:tcW w:w="780" w:type="dxa"/>
            <w:vAlign w:val="center"/>
          </w:tcPr>
          <w:p w14:paraId="473D1AFA" w14:textId="77777777" w:rsidR="003A31BD" w:rsidRDefault="003A31BD" w:rsidP="008849D9"/>
        </w:tc>
        <w:tc>
          <w:tcPr>
            <w:tcW w:w="1698" w:type="dxa"/>
            <w:vAlign w:val="center"/>
          </w:tcPr>
          <w:p w14:paraId="0E40B148" w14:textId="77777777" w:rsidR="003A31BD" w:rsidRDefault="003A31BD" w:rsidP="008849D9">
            <w:pPr>
              <w:jc w:val="center"/>
            </w:pPr>
            <w:r>
              <w:t>x</w:t>
            </w:r>
          </w:p>
        </w:tc>
        <w:tc>
          <w:tcPr>
            <w:tcW w:w="1750" w:type="dxa"/>
            <w:vAlign w:val="center"/>
          </w:tcPr>
          <w:p w14:paraId="62DDBD11" w14:textId="77777777" w:rsidR="003A31BD" w:rsidRDefault="003A31BD" w:rsidP="008849D9">
            <w:pPr>
              <w:jc w:val="center"/>
            </w:pPr>
          </w:p>
        </w:tc>
        <w:tc>
          <w:tcPr>
            <w:tcW w:w="1532" w:type="dxa"/>
            <w:vAlign w:val="center"/>
          </w:tcPr>
          <w:p w14:paraId="6FAB31EE" w14:textId="77777777" w:rsidR="003A31BD" w:rsidRDefault="003A31BD" w:rsidP="008849D9">
            <w:pPr>
              <w:jc w:val="center"/>
            </w:pPr>
          </w:p>
        </w:tc>
      </w:tr>
      <w:tr w:rsidR="003A31BD" w14:paraId="15236AE7" w14:textId="77777777" w:rsidTr="00DE34E8">
        <w:trPr>
          <w:trHeight w:val="432"/>
        </w:trPr>
        <w:tc>
          <w:tcPr>
            <w:tcW w:w="2880" w:type="dxa"/>
            <w:vAlign w:val="center"/>
          </w:tcPr>
          <w:p w14:paraId="51620C10" w14:textId="77777777" w:rsidR="003A31BD" w:rsidRDefault="003A31BD" w:rsidP="008849D9">
            <w:r>
              <w:t xml:space="preserve">     Clarifying</w:t>
            </w:r>
          </w:p>
        </w:tc>
        <w:tc>
          <w:tcPr>
            <w:tcW w:w="780" w:type="dxa"/>
            <w:vAlign w:val="center"/>
          </w:tcPr>
          <w:p w14:paraId="3975A52B" w14:textId="77777777" w:rsidR="003A31BD" w:rsidRDefault="003A31BD" w:rsidP="008849D9"/>
        </w:tc>
        <w:tc>
          <w:tcPr>
            <w:tcW w:w="1698" w:type="dxa"/>
            <w:vAlign w:val="center"/>
          </w:tcPr>
          <w:p w14:paraId="714E36EA" w14:textId="77777777" w:rsidR="003A31BD" w:rsidRDefault="003A31BD" w:rsidP="008849D9">
            <w:pPr>
              <w:jc w:val="center"/>
            </w:pPr>
            <w:r>
              <w:t>x</w:t>
            </w:r>
          </w:p>
        </w:tc>
        <w:tc>
          <w:tcPr>
            <w:tcW w:w="1750" w:type="dxa"/>
            <w:vAlign w:val="center"/>
          </w:tcPr>
          <w:p w14:paraId="609D961C" w14:textId="77777777" w:rsidR="003A31BD" w:rsidRDefault="003A31BD" w:rsidP="008849D9">
            <w:pPr>
              <w:jc w:val="center"/>
            </w:pPr>
          </w:p>
        </w:tc>
        <w:tc>
          <w:tcPr>
            <w:tcW w:w="1532" w:type="dxa"/>
            <w:vAlign w:val="center"/>
          </w:tcPr>
          <w:p w14:paraId="1894879E" w14:textId="77777777" w:rsidR="003A31BD" w:rsidRDefault="003A31BD" w:rsidP="008849D9">
            <w:pPr>
              <w:jc w:val="center"/>
            </w:pPr>
          </w:p>
        </w:tc>
      </w:tr>
      <w:tr w:rsidR="003A31BD" w14:paraId="4F40CF1D" w14:textId="77777777" w:rsidTr="00DE34E8">
        <w:trPr>
          <w:trHeight w:val="432"/>
        </w:trPr>
        <w:tc>
          <w:tcPr>
            <w:tcW w:w="2880" w:type="dxa"/>
            <w:tcBorders>
              <w:bottom w:val="nil"/>
            </w:tcBorders>
            <w:vAlign w:val="center"/>
          </w:tcPr>
          <w:p w14:paraId="0AC8E3BB" w14:textId="77777777" w:rsidR="003A31BD" w:rsidRDefault="003A31BD" w:rsidP="008849D9">
            <w:r>
              <w:t xml:space="preserve">     Monitoring</w:t>
            </w:r>
          </w:p>
        </w:tc>
        <w:tc>
          <w:tcPr>
            <w:tcW w:w="780" w:type="dxa"/>
            <w:tcBorders>
              <w:bottom w:val="nil"/>
            </w:tcBorders>
            <w:vAlign w:val="center"/>
          </w:tcPr>
          <w:p w14:paraId="57D53F2B" w14:textId="77777777" w:rsidR="003A31BD" w:rsidRDefault="003A31BD" w:rsidP="008849D9"/>
        </w:tc>
        <w:tc>
          <w:tcPr>
            <w:tcW w:w="1698" w:type="dxa"/>
            <w:tcBorders>
              <w:bottom w:val="nil"/>
            </w:tcBorders>
            <w:vAlign w:val="center"/>
          </w:tcPr>
          <w:p w14:paraId="2AE54457" w14:textId="77777777" w:rsidR="003A31BD" w:rsidRDefault="003A31BD" w:rsidP="008849D9">
            <w:pPr>
              <w:jc w:val="center"/>
            </w:pPr>
            <w:r>
              <w:t>x</w:t>
            </w:r>
          </w:p>
        </w:tc>
        <w:tc>
          <w:tcPr>
            <w:tcW w:w="1750" w:type="dxa"/>
            <w:tcBorders>
              <w:bottom w:val="nil"/>
            </w:tcBorders>
            <w:vAlign w:val="center"/>
          </w:tcPr>
          <w:p w14:paraId="387B90C7" w14:textId="77777777" w:rsidR="003A31BD" w:rsidRDefault="003A31BD" w:rsidP="008849D9">
            <w:pPr>
              <w:jc w:val="center"/>
            </w:pPr>
          </w:p>
        </w:tc>
        <w:tc>
          <w:tcPr>
            <w:tcW w:w="1532" w:type="dxa"/>
            <w:tcBorders>
              <w:bottom w:val="nil"/>
            </w:tcBorders>
            <w:vAlign w:val="center"/>
          </w:tcPr>
          <w:p w14:paraId="776DED98" w14:textId="77777777" w:rsidR="003A31BD" w:rsidRDefault="003A31BD" w:rsidP="008849D9">
            <w:pPr>
              <w:jc w:val="center"/>
            </w:pPr>
          </w:p>
        </w:tc>
      </w:tr>
      <w:tr w:rsidR="003A31BD" w14:paraId="399C8B4D" w14:textId="77777777" w:rsidTr="00DE34E8">
        <w:trPr>
          <w:trHeight w:val="432"/>
        </w:trPr>
        <w:tc>
          <w:tcPr>
            <w:tcW w:w="2880" w:type="dxa"/>
            <w:tcBorders>
              <w:top w:val="nil"/>
              <w:bottom w:val="nil"/>
            </w:tcBorders>
            <w:vAlign w:val="center"/>
          </w:tcPr>
          <w:p w14:paraId="04565EC9" w14:textId="77777777" w:rsidR="003A31BD" w:rsidRDefault="003A31BD" w:rsidP="008849D9">
            <w:r>
              <w:t xml:space="preserve">     Problem-Solving</w:t>
            </w:r>
          </w:p>
        </w:tc>
        <w:tc>
          <w:tcPr>
            <w:tcW w:w="780" w:type="dxa"/>
            <w:tcBorders>
              <w:top w:val="nil"/>
              <w:bottom w:val="nil"/>
            </w:tcBorders>
            <w:vAlign w:val="center"/>
          </w:tcPr>
          <w:p w14:paraId="007EF0EF" w14:textId="77777777" w:rsidR="003A31BD" w:rsidRDefault="003A31BD" w:rsidP="008849D9"/>
        </w:tc>
        <w:tc>
          <w:tcPr>
            <w:tcW w:w="1698" w:type="dxa"/>
            <w:tcBorders>
              <w:top w:val="nil"/>
              <w:bottom w:val="nil"/>
            </w:tcBorders>
            <w:vAlign w:val="center"/>
          </w:tcPr>
          <w:p w14:paraId="20ED9EDF" w14:textId="5F816D14" w:rsidR="003A31BD" w:rsidRDefault="00B51291" w:rsidP="008849D9">
            <w:pPr>
              <w:jc w:val="center"/>
            </w:pPr>
            <w:r>
              <w:t>x</w:t>
            </w:r>
          </w:p>
        </w:tc>
        <w:tc>
          <w:tcPr>
            <w:tcW w:w="1750" w:type="dxa"/>
            <w:tcBorders>
              <w:top w:val="nil"/>
              <w:bottom w:val="nil"/>
            </w:tcBorders>
            <w:vAlign w:val="center"/>
          </w:tcPr>
          <w:p w14:paraId="56F4A4A2" w14:textId="019580F8" w:rsidR="003A31BD" w:rsidRDefault="003A31BD" w:rsidP="008849D9">
            <w:pPr>
              <w:jc w:val="center"/>
            </w:pPr>
          </w:p>
        </w:tc>
        <w:tc>
          <w:tcPr>
            <w:tcW w:w="1532" w:type="dxa"/>
            <w:tcBorders>
              <w:top w:val="nil"/>
              <w:bottom w:val="nil"/>
            </w:tcBorders>
            <w:vAlign w:val="center"/>
          </w:tcPr>
          <w:p w14:paraId="025CB51B" w14:textId="77777777" w:rsidR="003A31BD" w:rsidRDefault="003A31BD" w:rsidP="008849D9">
            <w:pPr>
              <w:jc w:val="center"/>
            </w:pPr>
          </w:p>
        </w:tc>
      </w:tr>
      <w:tr w:rsidR="003A31BD" w14:paraId="66107C5C" w14:textId="77777777" w:rsidTr="00DE34E8">
        <w:trPr>
          <w:trHeight w:val="432"/>
        </w:trPr>
        <w:tc>
          <w:tcPr>
            <w:tcW w:w="2880" w:type="dxa"/>
            <w:tcBorders>
              <w:top w:val="nil"/>
              <w:bottom w:val="nil"/>
            </w:tcBorders>
            <w:vAlign w:val="center"/>
          </w:tcPr>
          <w:p w14:paraId="4598CF2F" w14:textId="77777777" w:rsidR="003A31BD" w:rsidRPr="003E497A" w:rsidRDefault="003A31BD" w:rsidP="008849D9">
            <w:pPr>
              <w:rPr>
                <w:u w:val="single"/>
              </w:rPr>
            </w:pPr>
            <w:r w:rsidRPr="003E497A">
              <w:rPr>
                <w:u w:val="single"/>
              </w:rPr>
              <w:t>Relations-oriented</w:t>
            </w:r>
          </w:p>
        </w:tc>
        <w:tc>
          <w:tcPr>
            <w:tcW w:w="780" w:type="dxa"/>
            <w:tcBorders>
              <w:top w:val="nil"/>
              <w:bottom w:val="nil"/>
            </w:tcBorders>
            <w:vAlign w:val="center"/>
          </w:tcPr>
          <w:p w14:paraId="12511020" w14:textId="77777777" w:rsidR="003A31BD" w:rsidRDefault="003A31BD" w:rsidP="008849D9"/>
        </w:tc>
        <w:tc>
          <w:tcPr>
            <w:tcW w:w="1698" w:type="dxa"/>
            <w:tcBorders>
              <w:top w:val="nil"/>
              <w:bottom w:val="nil"/>
            </w:tcBorders>
            <w:vAlign w:val="center"/>
          </w:tcPr>
          <w:p w14:paraId="4AE44B21" w14:textId="77777777" w:rsidR="003A31BD" w:rsidRDefault="003A31BD" w:rsidP="008849D9">
            <w:pPr>
              <w:jc w:val="center"/>
            </w:pPr>
          </w:p>
        </w:tc>
        <w:tc>
          <w:tcPr>
            <w:tcW w:w="1750" w:type="dxa"/>
            <w:tcBorders>
              <w:top w:val="nil"/>
              <w:bottom w:val="nil"/>
            </w:tcBorders>
            <w:vAlign w:val="center"/>
          </w:tcPr>
          <w:p w14:paraId="332310F9" w14:textId="77777777" w:rsidR="003A31BD" w:rsidRDefault="003A31BD" w:rsidP="008849D9">
            <w:pPr>
              <w:jc w:val="center"/>
            </w:pPr>
          </w:p>
        </w:tc>
        <w:tc>
          <w:tcPr>
            <w:tcW w:w="1532" w:type="dxa"/>
            <w:tcBorders>
              <w:top w:val="nil"/>
              <w:bottom w:val="nil"/>
            </w:tcBorders>
            <w:vAlign w:val="center"/>
          </w:tcPr>
          <w:p w14:paraId="634EEE15" w14:textId="77777777" w:rsidR="003A31BD" w:rsidRDefault="003A31BD" w:rsidP="008849D9">
            <w:pPr>
              <w:jc w:val="center"/>
            </w:pPr>
            <w:r>
              <w:t>x</w:t>
            </w:r>
          </w:p>
        </w:tc>
      </w:tr>
      <w:tr w:rsidR="003A31BD" w14:paraId="65AD0F2C" w14:textId="77777777" w:rsidTr="00DE34E8">
        <w:trPr>
          <w:trHeight w:val="432"/>
        </w:trPr>
        <w:tc>
          <w:tcPr>
            <w:tcW w:w="2880" w:type="dxa"/>
            <w:tcBorders>
              <w:top w:val="nil"/>
            </w:tcBorders>
            <w:vAlign w:val="center"/>
          </w:tcPr>
          <w:p w14:paraId="217FC25F" w14:textId="77777777" w:rsidR="003A31BD" w:rsidRDefault="003A31BD" w:rsidP="008849D9">
            <w:r>
              <w:t xml:space="preserve">     Supporting</w:t>
            </w:r>
          </w:p>
        </w:tc>
        <w:tc>
          <w:tcPr>
            <w:tcW w:w="780" w:type="dxa"/>
            <w:tcBorders>
              <w:top w:val="nil"/>
            </w:tcBorders>
            <w:vAlign w:val="center"/>
          </w:tcPr>
          <w:p w14:paraId="3D506E09" w14:textId="77777777" w:rsidR="003A31BD" w:rsidRDefault="003A31BD" w:rsidP="008849D9"/>
        </w:tc>
        <w:tc>
          <w:tcPr>
            <w:tcW w:w="1698" w:type="dxa"/>
            <w:tcBorders>
              <w:top w:val="nil"/>
            </w:tcBorders>
            <w:vAlign w:val="center"/>
          </w:tcPr>
          <w:p w14:paraId="519A1999" w14:textId="77777777" w:rsidR="003A31BD" w:rsidRDefault="003A31BD" w:rsidP="008849D9">
            <w:pPr>
              <w:jc w:val="center"/>
            </w:pPr>
          </w:p>
        </w:tc>
        <w:tc>
          <w:tcPr>
            <w:tcW w:w="1750" w:type="dxa"/>
            <w:tcBorders>
              <w:top w:val="nil"/>
            </w:tcBorders>
            <w:vAlign w:val="center"/>
          </w:tcPr>
          <w:p w14:paraId="1FD4E39E" w14:textId="77777777" w:rsidR="003A31BD" w:rsidRDefault="003A31BD" w:rsidP="008849D9">
            <w:pPr>
              <w:jc w:val="center"/>
            </w:pPr>
          </w:p>
        </w:tc>
        <w:tc>
          <w:tcPr>
            <w:tcW w:w="1532" w:type="dxa"/>
            <w:tcBorders>
              <w:top w:val="nil"/>
            </w:tcBorders>
            <w:vAlign w:val="center"/>
          </w:tcPr>
          <w:p w14:paraId="452CE07E" w14:textId="77777777" w:rsidR="003A31BD" w:rsidRDefault="003A31BD" w:rsidP="008849D9">
            <w:pPr>
              <w:jc w:val="center"/>
            </w:pPr>
            <w:r>
              <w:t>x</w:t>
            </w:r>
          </w:p>
        </w:tc>
      </w:tr>
      <w:tr w:rsidR="003A31BD" w14:paraId="6546B0F0" w14:textId="77777777" w:rsidTr="00DE34E8">
        <w:trPr>
          <w:trHeight w:val="432"/>
        </w:trPr>
        <w:tc>
          <w:tcPr>
            <w:tcW w:w="2880" w:type="dxa"/>
            <w:vAlign w:val="center"/>
          </w:tcPr>
          <w:p w14:paraId="3B2BFD2D" w14:textId="77777777" w:rsidR="003A31BD" w:rsidRDefault="003A31BD" w:rsidP="008849D9">
            <w:r>
              <w:t xml:space="preserve">     Developing</w:t>
            </w:r>
          </w:p>
        </w:tc>
        <w:tc>
          <w:tcPr>
            <w:tcW w:w="780" w:type="dxa"/>
            <w:vAlign w:val="center"/>
          </w:tcPr>
          <w:p w14:paraId="219C7A4C" w14:textId="77777777" w:rsidR="003A31BD" w:rsidRDefault="003A31BD" w:rsidP="008849D9"/>
        </w:tc>
        <w:tc>
          <w:tcPr>
            <w:tcW w:w="1698" w:type="dxa"/>
            <w:vAlign w:val="center"/>
          </w:tcPr>
          <w:p w14:paraId="0B0C6C03" w14:textId="77777777" w:rsidR="003A31BD" w:rsidRDefault="003A31BD" w:rsidP="008849D9">
            <w:pPr>
              <w:jc w:val="center"/>
            </w:pPr>
          </w:p>
        </w:tc>
        <w:tc>
          <w:tcPr>
            <w:tcW w:w="1750" w:type="dxa"/>
            <w:vAlign w:val="center"/>
          </w:tcPr>
          <w:p w14:paraId="76985D9E" w14:textId="77777777" w:rsidR="003A31BD" w:rsidRDefault="003A31BD" w:rsidP="008849D9">
            <w:pPr>
              <w:jc w:val="center"/>
            </w:pPr>
          </w:p>
        </w:tc>
        <w:tc>
          <w:tcPr>
            <w:tcW w:w="1532" w:type="dxa"/>
            <w:vAlign w:val="center"/>
          </w:tcPr>
          <w:p w14:paraId="4E4C6EE2" w14:textId="77777777" w:rsidR="003A31BD" w:rsidRDefault="003A31BD" w:rsidP="008849D9">
            <w:pPr>
              <w:jc w:val="center"/>
            </w:pPr>
            <w:r>
              <w:t>x</w:t>
            </w:r>
          </w:p>
        </w:tc>
      </w:tr>
      <w:tr w:rsidR="003A31BD" w14:paraId="2280DAF6" w14:textId="77777777" w:rsidTr="00DE34E8">
        <w:trPr>
          <w:trHeight w:val="432"/>
        </w:trPr>
        <w:tc>
          <w:tcPr>
            <w:tcW w:w="2880" w:type="dxa"/>
            <w:tcBorders>
              <w:bottom w:val="nil"/>
            </w:tcBorders>
            <w:vAlign w:val="center"/>
          </w:tcPr>
          <w:p w14:paraId="63FEC30C" w14:textId="77777777" w:rsidR="003A31BD" w:rsidRDefault="003A31BD" w:rsidP="008849D9">
            <w:r>
              <w:t xml:space="preserve">     Recognizing</w:t>
            </w:r>
          </w:p>
        </w:tc>
        <w:tc>
          <w:tcPr>
            <w:tcW w:w="780" w:type="dxa"/>
            <w:tcBorders>
              <w:bottom w:val="nil"/>
            </w:tcBorders>
            <w:vAlign w:val="center"/>
          </w:tcPr>
          <w:p w14:paraId="3F8D97B9" w14:textId="77777777" w:rsidR="003A31BD" w:rsidRDefault="003A31BD" w:rsidP="008849D9"/>
        </w:tc>
        <w:tc>
          <w:tcPr>
            <w:tcW w:w="1698" w:type="dxa"/>
            <w:tcBorders>
              <w:bottom w:val="nil"/>
            </w:tcBorders>
            <w:vAlign w:val="center"/>
          </w:tcPr>
          <w:p w14:paraId="3602716B" w14:textId="77777777" w:rsidR="003A31BD" w:rsidRDefault="003A31BD" w:rsidP="008849D9">
            <w:pPr>
              <w:jc w:val="center"/>
            </w:pPr>
          </w:p>
        </w:tc>
        <w:tc>
          <w:tcPr>
            <w:tcW w:w="1750" w:type="dxa"/>
            <w:tcBorders>
              <w:bottom w:val="nil"/>
            </w:tcBorders>
            <w:vAlign w:val="center"/>
          </w:tcPr>
          <w:p w14:paraId="16C5EE37" w14:textId="77777777" w:rsidR="003A31BD" w:rsidRDefault="003A31BD" w:rsidP="008849D9">
            <w:pPr>
              <w:jc w:val="center"/>
            </w:pPr>
          </w:p>
        </w:tc>
        <w:tc>
          <w:tcPr>
            <w:tcW w:w="1532" w:type="dxa"/>
            <w:tcBorders>
              <w:bottom w:val="nil"/>
            </w:tcBorders>
            <w:vAlign w:val="center"/>
          </w:tcPr>
          <w:p w14:paraId="42506D60" w14:textId="77777777" w:rsidR="003A31BD" w:rsidRDefault="003A31BD" w:rsidP="008849D9">
            <w:pPr>
              <w:jc w:val="center"/>
            </w:pPr>
            <w:r>
              <w:t>x</w:t>
            </w:r>
          </w:p>
        </w:tc>
      </w:tr>
      <w:tr w:rsidR="003A31BD" w14:paraId="3BCC21EE" w14:textId="77777777" w:rsidTr="00DE34E8">
        <w:trPr>
          <w:trHeight w:val="432"/>
        </w:trPr>
        <w:tc>
          <w:tcPr>
            <w:tcW w:w="2880" w:type="dxa"/>
            <w:tcBorders>
              <w:top w:val="nil"/>
              <w:bottom w:val="nil"/>
            </w:tcBorders>
            <w:vAlign w:val="center"/>
          </w:tcPr>
          <w:p w14:paraId="445CD619" w14:textId="77777777" w:rsidR="003A31BD" w:rsidRDefault="003A31BD" w:rsidP="008849D9">
            <w:r>
              <w:t xml:space="preserve">     Empowering</w:t>
            </w:r>
          </w:p>
        </w:tc>
        <w:tc>
          <w:tcPr>
            <w:tcW w:w="780" w:type="dxa"/>
            <w:tcBorders>
              <w:top w:val="nil"/>
              <w:bottom w:val="nil"/>
            </w:tcBorders>
            <w:vAlign w:val="center"/>
          </w:tcPr>
          <w:p w14:paraId="388E68E8" w14:textId="77777777" w:rsidR="003A31BD" w:rsidRDefault="003A31BD" w:rsidP="008849D9"/>
        </w:tc>
        <w:tc>
          <w:tcPr>
            <w:tcW w:w="1698" w:type="dxa"/>
            <w:tcBorders>
              <w:top w:val="nil"/>
              <w:bottom w:val="nil"/>
            </w:tcBorders>
            <w:vAlign w:val="center"/>
          </w:tcPr>
          <w:p w14:paraId="4A5B4E5E" w14:textId="77777777" w:rsidR="003A31BD" w:rsidRDefault="003A31BD" w:rsidP="008849D9">
            <w:pPr>
              <w:jc w:val="center"/>
            </w:pPr>
          </w:p>
        </w:tc>
        <w:tc>
          <w:tcPr>
            <w:tcW w:w="1750" w:type="dxa"/>
            <w:tcBorders>
              <w:top w:val="nil"/>
              <w:bottom w:val="nil"/>
            </w:tcBorders>
            <w:vAlign w:val="center"/>
          </w:tcPr>
          <w:p w14:paraId="2BDA4DEE" w14:textId="77777777" w:rsidR="003A31BD" w:rsidRDefault="003A31BD" w:rsidP="008849D9">
            <w:pPr>
              <w:jc w:val="center"/>
            </w:pPr>
          </w:p>
        </w:tc>
        <w:tc>
          <w:tcPr>
            <w:tcW w:w="1532" w:type="dxa"/>
            <w:tcBorders>
              <w:top w:val="nil"/>
              <w:bottom w:val="nil"/>
            </w:tcBorders>
            <w:vAlign w:val="center"/>
          </w:tcPr>
          <w:p w14:paraId="70EC7EDF" w14:textId="77777777" w:rsidR="003A31BD" w:rsidRDefault="003A31BD" w:rsidP="008849D9">
            <w:pPr>
              <w:jc w:val="center"/>
            </w:pPr>
            <w:r>
              <w:t>x</w:t>
            </w:r>
          </w:p>
        </w:tc>
      </w:tr>
      <w:tr w:rsidR="003A31BD" w14:paraId="7279F3C6" w14:textId="77777777" w:rsidTr="00DE34E8">
        <w:trPr>
          <w:trHeight w:val="432"/>
        </w:trPr>
        <w:tc>
          <w:tcPr>
            <w:tcW w:w="2880" w:type="dxa"/>
            <w:tcBorders>
              <w:top w:val="nil"/>
              <w:bottom w:val="nil"/>
            </w:tcBorders>
            <w:vAlign w:val="center"/>
          </w:tcPr>
          <w:p w14:paraId="213E771D" w14:textId="77777777" w:rsidR="003A31BD" w:rsidRPr="003E497A" w:rsidRDefault="003A31BD" w:rsidP="008849D9">
            <w:pPr>
              <w:rPr>
                <w:u w:val="single"/>
              </w:rPr>
            </w:pPr>
            <w:r w:rsidRPr="003E497A">
              <w:rPr>
                <w:u w:val="single"/>
              </w:rPr>
              <w:t>Change-oriented</w:t>
            </w:r>
          </w:p>
        </w:tc>
        <w:tc>
          <w:tcPr>
            <w:tcW w:w="780" w:type="dxa"/>
            <w:tcBorders>
              <w:top w:val="nil"/>
              <w:bottom w:val="nil"/>
            </w:tcBorders>
            <w:vAlign w:val="center"/>
          </w:tcPr>
          <w:p w14:paraId="746C4A3B" w14:textId="77777777" w:rsidR="003A31BD" w:rsidRDefault="003A31BD" w:rsidP="008849D9"/>
        </w:tc>
        <w:tc>
          <w:tcPr>
            <w:tcW w:w="1698" w:type="dxa"/>
            <w:tcBorders>
              <w:top w:val="nil"/>
              <w:bottom w:val="nil"/>
            </w:tcBorders>
            <w:vAlign w:val="center"/>
          </w:tcPr>
          <w:p w14:paraId="7968AA33" w14:textId="77777777" w:rsidR="003A31BD" w:rsidRDefault="003A31BD" w:rsidP="008849D9">
            <w:pPr>
              <w:jc w:val="center"/>
            </w:pPr>
          </w:p>
        </w:tc>
        <w:tc>
          <w:tcPr>
            <w:tcW w:w="1750" w:type="dxa"/>
            <w:tcBorders>
              <w:top w:val="nil"/>
              <w:bottom w:val="nil"/>
            </w:tcBorders>
            <w:vAlign w:val="center"/>
          </w:tcPr>
          <w:p w14:paraId="3F564E9A" w14:textId="77777777" w:rsidR="003A31BD" w:rsidRDefault="003A31BD" w:rsidP="008849D9">
            <w:pPr>
              <w:jc w:val="center"/>
            </w:pPr>
          </w:p>
        </w:tc>
        <w:tc>
          <w:tcPr>
            <w:tcW w:w="1532" w:type="dxa"/>
            <w:tcBorders>
              <w:top w:val="nil"/>
              <w:bottom w:val="nil"/>
            </w:tcBorders>
            <w:vAlign w:val="center"/>
          </w:tcPr>
          <w:p w14:paraId="6D124F52" w14:textId="77777777" w:rsidR="003A31BD" w:rsidRDefault="003A31BD" w:rsidP="008849D9">
            <w:pPr>
              <w:jc w:val="center"/>
            </w:pPr>
          </w:p>
        </w:tc>
      </w:tr>
      <w:tr w:rsidR="003A31BD" w14:paraId="365C19B8" w14:textId="77777777" w:rsidTr="00DE34E8">
        <w:trPr>
          <w:trHeight w:val="432"/>
        </w:trPr>
        <w:tc>
          <w:tcPr>
            <w:tcW w:w="2880" w:type="dxa"/>
            <w:tcBorders>
              <w:top w:val="nil"/>
            </w:tcBorders>
            <w:vAlign w:val="center"/>
          </w:tcPr>
          <w:p w14:paraId="4B89DDDA" w14:textId="77777777" w:rsidR="003A31BD" w:rsidRDefault="003A31BD" w:rsidP="008849D9">
            <w:r>
              <w:t xml:space="preserve">     Advocating Change</w:t>
            </w:r>
          </w:p>
        </w:tc>
        <w:tc>
          <w:tcPr>
            <w:tcW w:w="780" w:type="dxa"/>
            <w:tcBorders>
              <w:top w:val="nil"/>
            </w:tcBorders>
            <w:vAlign w:val="center"/>
          </w:tcPr>
          <w:p w14:paraId="0310D5D5" w14:textId="77777777" w:rsidR="003A31BD" w:rsidRDefault="003A31BD" w:rsidP="008849D9"/>
        </w:tc>
        <w:tc>
          <w:tcPr>
            <w:tcW w:w="1698" w:type="dxa"/>
            <w:tcBorders>
              <w:top w:val="nil"/>
            </w:tcBorders>
            <w:vAlign w:val="center"/>
          </w:tcPr>
          <w:p w14:paraId="37E7F37E" w14:textId="77777777" w:rsidR="003A31BD" w:rsidRDefault="003A31BD" w:rsidP="008849D9">
            <w:pPr>
              <w:jc w:val="center"/>
            </w:pPr>
          </w:p>
        </w:tc>
        <w:tc>
          <w:tcPr>
            <w:tcW w:w="1750" w:type="dxa"/>
            <w:tcBorders>
              <w:top w:val="nil"/>
            </w:tcBorders>
            <w:vAlign w:val="center"/>
          </w:tcPr>
          <w:p w14:paraId="5874FB92" w14:textId="77777777" w:rsidR="003A31BD" w:rsidRDefault="003A31BD" w:rsidP="008849D9">
            <w:pPr>
              <w:jc w:val="center"/>
            </w:pPr>
            <w:r>
              <w:t>x</w:t>
            </w:r>
          </w:p>
        </w:tc>
        <w:tc>
          <w:tcPr>
            <w:tcW w:w="1532" w:type="dxa"/>
            <w:tcBorders>
              <w:top w:val="nil"/>
            </w:tcBorders>
            <w:vAlign w:val="center"/>
          </w:tcPr>
          <w:p w14:paraId="1AE3F5DF" w14:textId="77777777" w:rsidR="003A31BD" w:rsidRDefault="003A31BD" w:rsidP="008849D9">
            <w:pPr>
              <w:jc w:val="center"/>
            </w:pPr>
          </w:p>
        </w:tc>
      </w:tr>
      <w:tr w:rsidR="003A31BD" w14:paraId="471ADFA2" w14:textId="77777777" w:rsidTr="00DE34E8">
        <w:trPr>
          <w:trHeight w:val="432"/>
        </w:trPr>
        <w:tc>
          <w:tcPr>
            <w:tcW w:w="2880" w:type="dxa"/>
            <w:vAlign w:val="center"/>
          </w:tcPr>
          <w:p w14:paraId="06537A0B" w14:textId="77777777" w:rsidR="003A31BD" w:rsidRDefault="003A31BD" w:rsidP="008849D9">
            <w:r>
              <w:t xml:space="preserve">     Envisioning Change</w:t>
            </w:r>
          </w:p>
        </w:tc>
        <w:tc>
          <w:tcPr>
            <w:tcW w:w="780" w:type="dxa"/>
            <w:vAlign w:val="center"/>
          </w:tcPr>
          <w:p w14:paraId="4B7DB570" w14:textId="77777777" w:rsidR="003A31BD" w:rsidRDefault="003A31BD" w:rsidP="008849D9"/>
        </w:tc>
        <w:tc>
          <w:tcPr>
            <w:tcW w:w="1698" w:type="dxa"/>
            <w:vAlign w:val="center"/>
          </w:tcPr>
          <w:p w14:paraId="30A6616E" w14:textId="77777777" w:rsidR="003A31BD" w:rsidRDefault="003A31BD" w:rsidP="008849D9">
            <w:pPr>
              <w:jc w:val="center"/>
            </w:pPr>
          </w:p>
        </w:tc>
        <w:tc>
          <w:tcPr>
            <w:tcW w:w="1750" w:type="dxa"/>
            <w:vAlign w:val="center"/>
          </w:tcPr>
          <w:p w14:paraId="79F48755" w14:textId="77777777" w:rsidR="003A31BD" w:rsidRDefault="003A31BD" w:rsidP="008849D9">
            <w:pPr>
              <w:jc w:val="center"/>
            </w:pPr>
            <w:r>
              <w:t>x</w:t>
            </w:r>
          </w:p>
        </w:tc>
        <w:tc>
          <w:tcPr>
            <w:tcW w:w="1532" w:type="dxa"/>
            <w:vAlign w:val="center"/>
          </w:tcPr>
          <w:p w14:paraId="34F8C7EF" w14:textId="77777777" w:rsidR="003A31BD" w:rsidRDefault="003A31BD" w:rsidP="008849D9">
            <w:pPr>
              <w:jc w:val="center"/>
            </w:pPr>
          </w:p>
        </w:tc>
      </w:tr>
      <w:tr w:rsidR="003A31BD" w14:paraId="47DE8861" w14:textId="77777777" w:rsidTr="00DE34E8">
        <w:trPr>
          <w:trHeight w:val="432"/>
        </w:trPr>
        <w:tc>
          <w:tcPr>
            <w:tcW w:w="2880" w:type="dxa"/>
            <w:tcBorders>
              <w:bottom w:val="nil"/>
            </w:tcBorders>
            <w:vAlign w:val="center"/>
          </w:tcPr>
          <w:p w14:paraId="6D023273" w14:textId="56C2091D" w:rsidR="003A31BD" w:rsidRDefault="003A31BD" w:rsidP="008849D9">
            <w:r>
              <w:t xml:space="preserve">     Encouraging </w:t>
            </w:r>
            <w:r w:rsidR="000E5C32">
              <w:t>I</w:t>
            </w:r>
            <w:r>
              <w:t>nnovation</w:t>
            </w:r>
          </w:p>
        </w:tc>
        <w:tc>
          <w:tcPr>
            <w:tcW w:w="780" w:type="dxa"/>
            <w:tcBorders>
              <w:bottom w:val="nil"/>
            </w:tcBorders>
            <w:vAlign w:val="center"/>
          </w:tcPr>
          <w:p w14:paraId="08565580" w14:textId="77777777" w:rsidR="003A31BD" w:rsidRDefault="003A31BD" w:rsidP="008849D9"/>
        </w:tc>
        <w:tc>
          <w:tcPr>
            <w:tcW w:w="1698" w:type="dxa"/>
            <w:tcBorders>
              <w:bottom w:val="nil"/>
            </w:tcBorders>
            <w:vAlign w:val="center"/>
          </w:tcPr>
          <w:p w14:paraId="731ABC61" w14:textId="77777777" w:rsidR="003A31BD" w:rsidRDefault="003A31BD" w:rsidP="008849D9">
            <w:pPr>
              <w:jc w:val="center"/>
            </w:pPr>
          </w:p>
        </w:tc>
        <w:tc>
          <w:tcPr>
            <w:tcW w:w="1750" w:type="dxa"/>
            <w:tcBorders>
              <w:bottom w:val="nil"/>
            </w:tcBorders>
            <w:vAlign w:val="center"/>
          </w:tcPr>
          <w:p w14:paraId="63B9CDDF" w14:textId="77777777" w:rsidR="003A31BD" w:rsidRDefault="003A31BD" w:rsidP="008849D9">
            <w:pPr>
              <w:jc w:val="center"/>
            </w:pPr>
            <w:r>
              <w:t>x</w:t>
            </w:r>
          </w:p>
        </w:tc>
        <w:tc>
          <w:tcPr>
            <w:tcW w:w="1532" w:type="dxa"/>
            <w:tcBorders>
              <w:bottom w:val="nil"/>
            </w:tcBorders>
            <w:vAlign w:val="center"/>
          </w:tcPr>
          <w:p w14:paraId="6A1BCEEF" w14:textId="77777777" w:rsidR="003A31BD" w:rsidRDefault="003A31BD" w:rsidP="008849D9">
            <w:pPr>
              <w:jc w:val="center"/>
            </w:pPr>
          </w:p>
        </w:tc>
      </w:tr>
      <w:tr w:rsidR="003A31BD" w14:paraId="4EC308C1" w14:textId="77777777" w:rsidTr="00DE34E8">
        <w:trPr>
          <w:trHeight w:val="432"/>
        </w:trPr>
        <w:tc>
          <w:tcPr>
            <w:tcW w:w="2880" w:type="dxa"/>
            <w:tcBorders>
              <w:top w:val="nil"/>
              <w:bottom w:val="nil"/>
            </w:tcBorders>
            <w:vAlign w:val="center"/>
          </w:tcPr>
          <w:p w14:paraId="3F22DE1C" w14:textId="266DEF81" w:rsidR="003A31BD" w:rsidRDefault="003A31BD" w:rsidP="008849D9">
            <w:r>
              <w:t xml:space="preserve">     Facilitating </w:t>
            </w:r>
            <w:r w:rsidR="000E5C32">
              <w:t>L</w:t>
            </w:r>
            <w:r>
              <w:t>earning</w:t>
            </w:r>
          </w:p>
        </w:tc>
        <w:tc>
          <w:tcPr>
            <w:tcW w:w="780" w:type="dxa"/>
            <w:tcBorders>
              <w:top w:val="nil"/>
              <w:bottom w:val="nil"/>
            </w:tcBorders>
            <w:vAlign w:val="center"/>
          </w:tcPr>
          <w:p w14:paraId="37AFAF17" w14:textId="77777777" w:rsidR="003A31BD" w:rsidRDefault="003A31BD" w:rsidP="008849D9"/>
        </w:tc>
        <w:tc>
          <w:tcPr>
            <w:tcW w:w="1698" w:type="dxa"/>
            <w:tcBorders>
              <w:top w:val="nil"/>
              <w:bottom w:val="nil"/>
            </w:tcBorders>
            <w:vAlign w:val="center"/>
          </w:tcPr>
          <w:p w14:paraId="69DCD3CE" w14:textId="77777777" w:rsidR="003A31BD" w:rsidRDefault="003A31BD" w:rsidP="008849D9">
            <w:pPr>
              <w:jc w:val="center"/>
            </w:pPr>
          </w:p>
        </w:tc>
        <w:tc>
          <w:tcPr>
            <w:tcW w:w="1750" w:type="dxa"/>
            <w:tcBorders>
              <w:top w:val="nil"/>
              <w:bottom w:val="nil"/>
            </w:tcBorders>
            <w:vAlign w:val="center"/>
          </w:tcPr>
          <w:p w14:paraId="57B6667E" w14:textId="77777777" w:rsidR="003A31BD" w:rsidRDefault="003A31BD" w:rsidP="008849D9">
            <w:pPr>
              <w:jc w:val="center"/>
            </w:pPr>
            <w:r>
              <w:t>x</w:t>
            </w:r>
          </w:p>
        </w:tc>
        <w:tc>
          <w:tcPr>
            <w:tcW w:w="1532" w:type="dxa"/>
            <w:tcBorders>
              <w:top w:val="nil"/>
              <w:bottom w:val="nil"/>
            </w:tcBorders>
            <w:vAlign w:val="center"/>
          </w:tcPr>
          <w:p w14:paraId="0B86D5C1" w14:textId="77777777" w:rsidR="003A31BD" w:rsidRDefault="003A31BD" w:rsidP="008849D9">
            <w:pPr>
              <w:jc w:val="center"/>
            </w:pPr>
          </w:p>
        </w:tc>
      </w:tr>
      <w:tr w:rsidR="003A31BD" w14:paraId="45E801B8" w14:textId="77777777" w:rsidTr="00DE34E8">
        <w:trPr>
          <w:trHeight w:val="432"/>
        </w:trPr>
        <w:tc>
          <w:tcPr>
            <w:tcW w:w="2880" w:type="dxa"/>
            <w:tcBorders>
              <w:top w:val="nil"/>
              <w:bottom w:val="nil"/>
            </w:tcBorders>
            <w:vAlign w:val="center"/>
          </w:tcPr>
          <w:p w14:paraId="2B33C46F" w14:textId="77777777" w:rsidR="003A31BD" w:rsidRPr="003E497A" w:rsidRDefault="003A31BD" w:rsidP="008849D9">
            <w:pPr>
              <w:rPr>
                <w:u w:val="single"/>
              </w:rPr>
            </w:pPr>
            <w:r w:rsidRPr="003E497A">
              <w:rPr>
                <w:u w:val="single"/>
              </w:rPr>
              <w:t>External</w:t>
            </w:r>
          </w:p>
        </w:tc>
        <w:tc>
          <w:tcPr>
            <w:tcW w:w="780" w:type="dxa"/>
            <w:tcBorders>
              <w:top w:val="nil"/>
              <w:bottom w:val="nil"/>
            </w:tcBorders>
            <w:vAlign w:val="center"/>
          </w:tcPr>
          <w:p w14:paraId="7C039483" w14:textId="77777777" w:rsidR="003A31BD" w:rsidRDefault="003A31BD" w:rsidP="008849D9"/>
        </w:tc>
        <w:tc>
          <w:tcPr>
            <w:tcW w:w="1698" w:type="dxa"/>
            <w:tcBorders>
              <w:top w:val="nil"/>
              <w:bottom w:val="nil"/>
            </w:tcBorders>
            <w:vAlign w:val="center"/>
          </w:tcPr>
          <w:p w14:paraId="30655CA7" w14:textId="77777777" w:rsidR="003A31BD" w:rsidRDefault="003A31BD" w:rsidP="008849D9">
            <w:pPr>
              <w:jc w:val="center"/>
            </w:pPr>
          </w:p>
        </w:tc>
        <w:tc>
          <w:tcPr>
            <w:tcW w:w="1750" w:type="dxa"/>
            <w:tcBorders>
              <w:top w:val="nil"/>
              <w:bottom w:val="nil"/>
            </w:tcBorders>
            <w:vAlign w:val="center"/>
          </w:tcPr>
          <w:p w14:paraId="3BA03E45" w14:textId="77777777" w:rsidR="003A31BD" w:rsidRDefault="003A31BD" w:rsidP="008849D9">
            <w:pPr>
              <w:jc w:val="center"/>
            </w:pPr>
          </w:p>
        </w:tc>
        <w:tc>
          <w:tcPr>
            <w:tcW w:w="1532" w:type="dxa"/>
            <w:tcBorders>
              <w:top w:val="nil"/>
              <w:bottom w:val="nil"/>
            </w:tcBorders>
            <w:vAlign w:val="center"/>
          </w:tcPr>
          <w:p w14:paraId="0D81C179" w14:textId="77777777" w:rsidR="003A31BD" w:rsidRDefault="003A31BD" w:rsidP="008849D9">
            <w:pPr>
              <w:jc w:val="center"/>
            </w:pPr>
          </w:p>
        </w:tc>
      </w:tr>
      <w:tr w:rsidR="003A31BD" w14:paraId="73F454CB" w14:textId="77777777" w:rsidTr="00DE34E8">
        <w:trPr>
          <w:trHeight w:val="432"/>
        </w:trPr>
        <w:tc>
          <w:tcPr>
            <w:tcW w:w="2880" w:type="dxa"/>
            <w:tcBorders>
              <w:top w:val="nil"/>
              <w:bottom w:val="nil"/>
            </w:tcBorders>
            <w:vAlign w:val="center"/>
          </w:tcPr>
          <w:p w14:paraId="7096C39C" w14:textId="77777777" w:rsidR="003A31BD" w:rsidRDefault="003A31BD" w:rsidP="008849D9">
            <w:r>
              <w:t xml:space="preserve">     Networking</w:t>
            </w:r>
          </w:p>
        </w:tc>
        <w:tc>
          <w:tcPr>
            <w:tcW w:w="780" w:type="dxa"/>
            <w:tcBorders>
              <w:top w:val="nil"/>
              <w:bottom w:val="nil"/>
            </w:tcBorders>
            <w:vAlign w:val="center"/>
          </w:tcPr>
          <w:p w14:paraId="62DB3AB8" w14:textId="77777777" w:rsidR="003A31BD" w:rsidRDefault="003A31BD" w:rsidP="008849D9"/>
        </w:tc>
        <w:tc>
          <w:tcPr>
            <w:tcW w:w="1698" w:type="dxa"/>
            <w:tcBorders>
              <w:top w:val="nil"/>
              <w:bottom w:val="nil"/>
            </w:tcBorders>
            <w:vAlign w:val="center"/>
          </w:tcPr>
          <w:p w14:paraId="0F689936" w14:textId="77777777" w:rsidR="003A31BD" w:rsidRDefault="003A31BD" w:rsidP="008849D9">
            <w:pPr>
              <w:jc w:val="center"/>
            </w:pPr>
          </w:p>
        </w:tc>
        <w:tc>
          <w:tcPr>
            <w:tcW w:w="1750" w:type="dxa"/>
            <w:tcBorders>
              <w:top w:val="nil"/>
              <w:bottom w:val="nil"/>
            </w:tcBorders>
            <w:vAlign w:val="center"/>
          </w:tcPr>
          <w:p w14:paraId="3ACA6377" w14:textId="77777777" w:rsidR="003A31BD" w:rsidRDefault="003A31BD" w:rsidP="008849D9">
            <w:pPr>
              <w:jc w:val="center"/>
            </w:pPr>
            <w:r>
              <w:t>x</w:t>
            </w:r>
          </w:p>
        </w:tc>
        <w:tc>
          <w:tcPr>
            <w:tcW w:w="1532" w:type="dxa"/>
            <w:tcBorders>
              <w:top w:val="nil"/>
              <w:bottom w:val="nil"/>
            </w:tcBorders>
            <w:vAlign w:val="center"/>
          </w:tcPr>
          <w:p w14:paraId="0156A493" w14:textId="77777777" w:rsidR="003A31BD" w:rsidRDefault="003A31BD" w:rsidP="008849D9">
            <w:pPr>
              <w:jc w:val="center"/>
            </w:pPr>
          </w:p>
        </w:tc>
      </w:tr>
      <w:tr w:rsidR="003A31BD" w14:paraId="47C08ED1" w14:textId="77777777" w:rsidTr="00DE34E8">
        <w:trPr>
          <w:trHeight w:val="432"/>
        </w:trPr>
        <w:tc>
          <w:tcPr>
            <w:tcW w:w="2880" w:type="dxa"/>
            <w:tcBorders>
              <w:top w:val="nil"/>
            </w:tcBorders>
            <w:vAlign w:val="center"/>
          </w:tcPr>
          <w:p w14:paraId="7F65F531" w14:textId="77777777" w:rsidR="003A31BD" w:rsidRDefault="003A31BD" w:rsidP="008849D9">
            <w:r>
              <w:t xml:space="preserve">     External Monitoring</w:t>
            </w:r>
          </w:p>
        </w:tc>
        <w:tc>
          <w:tcPr>
            <w:tcW w:w="780" w:type="dxa"/>
            <w:tcBorders>
              <w:top w:val="nil"/>
            </w:tcBorders>
            <w:vAlign w:val="center"/>
          </w:tcPr>
          <w:p w14:paraId="057C5184" w14:textId="77777777" w:rsidR="003A31BD" w:rsidRDefault="003A31BD" w:rsidP="008849D9"/>
        </w:tc>
        <w:tc>
          <w:tcPr>
            <w:tcW w:w="1698" w:type="dxa"/>
            <w:tcBorders>
              <w:top w:val="nil"/>
            </w:tcBorders>
            <w:vAlign w:val="center"/>
          </w:tcPr>
          <w:p w14:paraId="0D4FDA0C" w14:textId="77777777" w:rsidR="003A31BD" w:rsidRDefault="003A31BD" w:rsidP="008849D9">
            <w:pPr>
              <w:jc w:val="center"/>
            </w:pPr>
            <w:r>
              <w:t>x</w:t>
            </w:r>
          </w:p>
        </w:tc>
        <w:tc>
          <w:tcPr>
            <w:tcW w:w="1750" w:type="dxa"/>
            <w:tcBorders>
              <w:top w:val="nil"/>
            </w:tcBorders>
            <w:vAlign w:val="center"/>
          </w:tcPr>
          <w:p w14:paraId="4B6CAE77" w14:textId="77777777" w:rsidR="003A31BD" w:rsidRDefault="003A31BD" w:rsidP="008849D9">
            <w:pPr>
              <w:jc w:val="center"/>
            </w:pPr>
          </w:p>
        </w:tc>
        <w:tc>
          <w:tcPr>
            <w:tcW w:w="1532" w:type="dxa"/>
            <w:tcBorders>
              <w:top w:val="nil"/>
            </w:tcBorders>
            <w:vAlign w:val="center"/>
          </w:tcPr>
          <w:p w14:paraId="236DD63C" w14:textId="77777777" w:rsidR="003A31BD" w:rsidRDefault="003A31BD" w:rsidP="008849D9">
            <w:pPr>
              <w:jc w:val="center"/>
            </w:pPr>
          </w:p>
        </w:tc>
      </w:tr>
      <w:tr w:rsidR="003A31BD" w14:paraId="76CE10DE" w14:textId="77777777" w:rsidTr="00DE34E8">
        <w:trPr>
          <w:trHeight w:val="432"/>
        </w:trPr>
        <w:tc>
          <w:tcPr>
            <w:tcW w:w="2880" w:type="dxa"/>
            <w:vAlign w:val="center"/>
          </w:tcPr>
          <w:p w14:paraId="4133CBA8" w14:textId="77777777" w:rsidR="003A31BD" w:rsidRDefault="003A31BD" w:rsidP="008849D9">
            <w:r>
              <w:t xml:space="preserve">     Representing</w:t>
            </w:r>
          </w:p>
        </w:tc>
        <w:tc>
          <w:tcPr>
            <w:tcW w:w="780" w:type="dxa"/>
            <w:vAlign w:val="center"/>
          </w:tcPr>
          <w:p w14:paraId="7B18BCCD" w14:textId="77777777" w:rsidR="003A31BD" w:rsidRDefault="003A31BD" w:rsidP="008849D9"/>
        </w:tc>
        <w:tc>
          <w:tcPr>
            <w:tcW w:w="1698" w:type="dxa"/>
            <w:vAlign w:val="center"/>
          </w:tcPr>
          <w:p w14:paraId="7F0FFD54" w14:textId="77777777" w:rsidR="003A31BD" w:rsidRDefault="003A31BD" w:rsidP="008849D9">
            <w:pPr>
              <w:jc w:val="center"/>
            </w:pPr>
          </w:p>
        </w:tc>
        <w:tc>
          <w:tcPr>
            <w:tcW w:w="1750" w:type="dxa"/>
            <w:vAlign w:val="center"/>
          </w:tcPr>
          <w:p w14:paraId="23767F45" w14:textId="77777777" w:rsidR="003A31BD" w:rsidRDefault="003A31BD" w:rsidP="008849D9">
            <w:pPr>
              <w:jc w:val="center"/>
            </w:pPr>
          </w:p>
        </w:tc>
        <w:tc>
          <w:tcPr>
            <w:tcW w:w="1532" w:type="dxa"/>
            <w:vAlign w:val="center"/>
          </w:tcPr>
          <w:p w14:paraId="13FD485F" w14:textId="77777777" w:rsidR="003A31BD" w:rsidRDefault="003A31BD" w:rsidP="008849D9">
            <w:pPr>
              <w:jc w:val="center"/>
            </w:pPr>
            <w:r>
              <w:t>x</w:t>
            </w:r>
          </w:p>
        </w:tc>
      </w:tr>
    </w:tbl>
    <w:p w14:paraId="0CE4537D" w14:textId="77777777" w:rsidR="00065204" w:rsidRPr="002033D7" w:rsidRDefault="00065204" w:rsidP="00342848">
      <w:pPr>
        <w:pStyle w:val="NormalWeb"/>
        <w:spacing w:before="240" w:beforeAutospacing="0" w:after="0" w:afterAutospacing="0" w:line="276" w:lineRule="auto"/>
        <w:rPr>
          <w:sz w:val="20"/>
          <w:szCs w:val="20"/>
        </w:rPr>
      </w:pPr>
      <w:r w:rsidRPr="002033D7">
        <w:rPr>
          <w:i/>
          <w:iCs/>
        </w:rPr>
        <w:t>Note</w:t>
      </w:r>
      <w:r w:rsidRPr="002033D7">
        <w:t>. Adapted from Yukl, G. (2012). Effective leadership behavior: What we know and what questions need more attention. </w:t>
      </w:r>
      <w:r w:rsidRPr="002033D7">
        <w:rPr>
          <w:i/>
          <w:iCs/>
          <w:shd w:val="clear" w:color="auto" w:fill="FFFFFF"/>
        </w:rPr>
        <w:t>Academy of Management Perspectives</w:t>
      </w:r>
      <w:r w:rsidRPr="002033D7">
        <w:t>, </w:t>
      </w:r>
      <w:r w:rsidRPr="002033D7">
        <w:rPr>
          <w:i/>
          <w:iCs/>
          <w:shd w:val="clear" w:color="auto" w:fill="FFFFFF"/>
        </w:rPr>
        <w:t>26</w:t>
      </w:r>
      <w:r w:rsidRPr="002033D7">
        <w:t>(4), 66-85.</w:t>
      </w:r>
    </w:p>
    <w:p w14:paraId="55C0131C" w14:textId="77777777" w:rsidR="002749DD" w:rsidRPr="00C8166E" w:rsidRDefault="002749DD" w:rsidP="002749DD">
      <w:pPr>
        <w:pStyle w:val="NormalWeb"/>
        <w:spacing w:before="0" w:beforeAutospacing="0" w:after="0" w:afterAutospacing="0"/>
        <w:ind w:left="720"/>
        <w:rPr>
          <w:sz w:val="20"/>
          <w:szCs w:val="20"/>
        </w:rPr>
      </w:pPr>
    </w:p>
    <w:p w14:paraId="44A9FA34" w14:textId="4C4161F8" w:rsidR="002749DD" w:rsidRPr="007B6872" w:rsidRDefault="002749DD" w:rsidP="002749DD">
      <w:pPr>
        <w:spacing w:before="100" w:beforeAutospacing="1" w:after="100" w:afterAutospacing="1" w:line="480" w:lineRule="auto"/>
        <w:ind w:firstLine="720"/>
      </w:pPr>
      <w:r>
        <w:lastRenderedPageBreak/>
        <w:t xml:space="preserve">Yukl’s taxonomy helps to identify HCL behaviors that align with the motivational theories and goal setting theories that explain the formation of hope. Helland and Winston (2005) discussed how hopeful leaders could combine leadership and motivation theories to raise followers’ hope through achieving valued goals, inspiring shared goals, collaborating in goal setting, and providing </w:t>
      </w:r>
      <w:r w:rsidR="00277819">
        <w:t xml:space="preserve">helpful </w:t>
      </w:r>
      <w:r>
        <w:t>resources. HCL interweaves Yukl’s taxonomy with theories underlining the development of goal setting, agency, and pathways in cognitive-based HCL.</w:t>
      </w:r>
    </w:p>
    <w:p w14:paraId="47F07F59" w14:textId="43939ED2" w:rsidR="002749DD" w:rsidRDefault="002749DD" w:rsidP="002749DD">
      <w:pPr>
        <w:spacing w:before="100" w:beforeAutospacing="1" w:after="100" w:afterAutospacing="1" w:line="480" w:lineRule="auto"/>
        <w:ind w:firstLine="720"/>
      </w:pPr>
      <w:r>
        <w:rPr>
          <w:b/>
          <w:bCs/>
        </w:rPr>
        <w:t xml:space="preserve">Goal-Setting Behaviors. </w:t>
      </w:r>
      <w:r>
        <w:t xml:space="preserve">Goals are the anchors or cornerstones for which people find purpose and motivation (Snyder, 2002). In organizations, individuals who hold formal leadership positions are charged with either setting or implementing goals. A leader’s effectiveness in increasing performance and minimizing negative outcomes is tied to the employees’ </w:t>
      </w:r>
      <w:r w:rsidR="00CE0957">
        <w:t xml:space="preserve">value </w:t>
      </w:r>
      <w:r>
        <w:t xml:space="preserve">assessment of the goal. Higher valued goals typically provide higher levels of motivation </w:t>
      </w:r>
      <w:r w:rsidRPr="007E634A">
        <w:t xml:space="preserve">(Vroom et al., 2005). </w:t>
      </w:r>
      <w:r>
        <w:t>Locke</w:t>
      </w:r>
      <w:r w:rsidRPr="007E634A">
        <w:t xml:space="preserve"> and L</w:t>
      </w:r>
      <w:r>
        <w:t>atham</w:t>
      </w:r>
      <w:r w:rsidRPr="007E634A">
        <w:t xml:space="preserve"> </w:t>
      </w:r>
      <w:r w:rsidR="00F85A21">
        <w:t xml:space="preserve">(2019) </w:t>
      </w:r>
      <w:r>
        <w:t>demonstrated</w:t>
      </w:r>
      <w:r w:rsidRPr="007E634A">
        <w:t xml:space="preserve"> that </w:t>
      </w:r>
      <w:r>
        <w:t>setting challenging goals valued by employees led to increased performance and</w:t>
      </w:r>
      <w:r w:rsidRPr="007E634A">
        <w:t xml:space="preserve"> were a better predictor of improved performance</w:t>
      </w:r>
      <w:r>
        <w:t xml:space="preserve"> than solely using extrinsic rewards such as money.</w:t>
      </w:r>
      <w:r w:rsidRPr="007E634A">
        <w:t xml:space="preserve"> In describing goal attainment, Snyder </w:t>
      </w:r>
      <w:r>
        <w:t xml:space="preserve">(2002) </w:t>
      </w:r>
      <w:r w:rsidRPr="007E634A">
        <w:t xml:space="preserve">stated that high-hope individuals set </w:t>
      </w:r>
      <w:r>
        <w:t xml:space="preserve">achievement, </w:t>
      </w:r>
      <w:r w:rsidRPr="007E634A">
        <w:t>challenging</w:t>
      </w:r>
      <w:r>
        <w:t xml:space="preserve">, and multiple </w:t>
      </w:r>
      <w:r w:rsidRPr="007E634A">
        <w:t>goals</w:t>
      </w:r>
      <w:r>
        <w:t xml:space="preserve"> while</w:t>
      </w:r>
      <w:r w:rsidRPr="007E634A">
        <w:t xml:space="preserve"> </w:t>
      </w:r>
      <w:r>
        <w:t>l</w:t>
      </w:r>
      <w:r w:rsidRPr="007E634A">
        <w:t xml:space="preserve">ow-hope individuals preferred </w:t>
      </w:r>
      <w:r>
        <w:t xml:space="preserve">avoidant, </w:t>
      </w:r>
      <w:r w:rsidRPr="007E634A">
        <w:t>easy</w:t>
      </w:r>
      <w:r>
        <w:t>,</w:t>
      </w:r>
      <w:r w:rsidRPr="007E634A">
        <w:t xml:space="preserve"> or near impossible goals</w:t>
      </w:r>
      <w:r>
        <w:t>. High hope individuals used their goals to increase their performance levels while l</w:t>
      </w:r>
      <w:r w:rsidRPr="007E634A">
        <w:t xml:space="preserve">ow </w:t>
      </w:r>
      <w:r>
        <w:t xml:space="preserve">hope people had little </w:t>
      </w:r>
      <w:r w:rsidRPr="007E634A">
        <w:t xml:space="preserve">confidence in achieving </w:t>
      </w:r>
      <w:r>
        <w:t xml:space="preserve">their </w:t>
      </w:r>
      <w:r w:rsidRPr="007E634A">
        <w:t xml:space="preserve">goals, had a foreboding sense of failure, and exhibited negative emotions and </w:t>
      </w:r>
      <w:r>
        <w:t xml:space="preserve">negative </w:t>
      </w:r>
      <w:r w:rsidRPr="007E634A">
        <w:t>self-talk during goal pursuit (Snyder et al., 199</w:t>
      </w:r>
      <w:r>
        <w:t>8)</w:t>
      </w:r>
      <w:r w:rsidRPr="007E634A">
        <w:t>.</w:t>
      </w:r>
      <w:r>
        <w:t xml:space="preserve"> </w:t>
      </w:r>
    </w:p>
    <w:p w14:paraId="705246BB" w14:textId="728687B9" w:rsidR="002749DD" w:rsidRDefault="002749DD" w:rsidP="002749DD">
      <w:pPr>
        <w:spacing w:before="100" w:beforeAutospacing="1" w:after="100" w:afterAutospacing="1" w:line="480" w:lineRule="auto"/>
        <w:ind w:firstLine="720"/>
      </w:pPr>
      <w:r>
        <w:lastRenderedPageBreak/>
        <w:t xml:space="preserve">Yukl’s </w:t>
      </w:r>
      <w:r w:rsidR="005E694F">
        <w:t xml:space="preserve">(2012) </w:t>
      </w:r>
      <w:r>
        <w:t xml:space="preserve">task-oriented category with its emphasis on planning, clarifying, monitoring, and problem-solving aligns with setting goals that enhance hope. Each task-oriented behavior can activate an individual’s goal-oriented cognitive process. </w:t>
      </w:r>
      <w:r>
        <w:rPr>
          <w:i/>
          <w:iCs/>
        </w:rPr>
        <w:t>P</w:t>
      </w:r>
      <w:r w:rsidRPr="00B367B3">
        <w:rPr>
          <w:i/>
          <w:iCs/>
        </w:rPr>
        <w:t>lanning</w:t>
      </w:r>
      <w:r>
        <w:t xml:space="preserve"> behaviors include setting goals and identifying multiple types of resources necessary for goal achievement. Conversely, negative planning behaviors lead to impractical, unworkable, or avoidant-type goals which are often under resourced </w:t>
      </w:r>
      <w:r w:rsidR="008708F7">
        <w:t>(i.e., demand</w:t>
      </w:r>
      <w:r w:rsidR="00704948">
        <w:t>s</w:t>
      </w:r>
      <w:r w:rsidR="008708F7">
        <w:t xml:space="preserve">) </w:t>
      </w:r>
      <w:r>
        <w:t xml:space="preserve">and drain people’s hope (Yukl, 2012). </w:t>
      </w:r>
      <w:r w:rsidRPr="00B367B3">
        <w:rPr>
          <w:i/>
          <w:iCs/>
        </w:rPr>
        <w:t>Clarifying</w:t>
      </w:r>
      <w:r>
        <w:t xml:space="preserve"> behaviors center around communicating the goals, policies, procedures, and expectations necessary for successful goal achievement while </w:t>
      </w:r>
      <w:r w:rsidR="001A1AE5">
        <w:t>non-clarifying</w:t>
      </w:r>
      <w:r>
        <w:t xml:space="preserve"> behaviors result in confusing, ambiguous, </w:t>
      </w:r>
      <w:r w:rsidR="009A1D6C">
        <w:t xml:space="preserve">and </w:t>
      </w:r>
      <w:r w:rsidR="00D901E4">
        <w:t>directionless</w:t>
      </w:r>
      <w:r>
        <w:t xml:space="preserve"> (cf. Locke &amp; Latham, 2019</w:t>
      </w:r>
      <w:r w:rsidR="005728AC">
        <w:t xml:space="preserve">) </w:t>
      </w:r>
      <w:r w:rsidR="00104097">
        <w:t>actions which drain hope</w:t>
      </w:r>
      <w:r>
        <w:t xml:space="preserve"> </w:t>
      </w:r>
      <w:r w:rsidR="00104097">
        <w:t>(</w:t>
      </w:r>
      <w:r>
        <w:t>Yukl, 2012).</w:t>
      </w:r>
    </w:p>
    <w:p w14:paraId="1F706620" w14:textId="5406D273" w:rsidR="002749DD" w:rsidRDefault="002749DD" w:rsidP="002749DD">
      <w:pPr>
        <w:spacing w:before="100" w:beforeAutospacing="1" w:after="100" w:afterAutospacing="1" w:line="480" w:lineRule="auto"/>
        <w:ind w:firstLine="720"/>
      </w:pPr>
      <w:r>
        <w:t xml:space="preserve">Yukl </w:t>
      </w:r>
      <w:r w:rsidR="00722B97">
        <w:t xml:space="preserve">(2012) </w:t>
      </w:r>
      <w:r>
        <w:t xml:space="preserve">claimed that to ensure goals were being met, leaders must engage in some level of employee </w:t>
      </w:r>
      <w:r w:rsidRPr="00DE052E">
        <w:t>monitoring</w:t>
      </w:r>
      <w:r>
        <w:t xml:space="preserve">. </w:t>
      </w:r>
      <w:r w:rsidRPr="00DE052E">
        <w:rPr>
          <w:i/>
          <w:iCs/>
        </w:rPr>
        <w:t>Monitoring</w:t>
      </w:r>
      <w:r>
        <w:t xml:space="preserve"> allows a leader to ascertain goal pursuit progress, adjust goals or pathways depending on observations and feedback, and glean information useful for encouraging, praising, or </w:t>
      </w:r>
      <w:r w:rsidR="005733F5">
        <w:t>directing</w:t>
      </w:r>
      <w:r>
        <w:t xml:space="preserve"> employees (Yukl, 2012). Snyder’s hope theory incorporates feedback to enhance the goal achievement process (Snyder, 1994; 2005). He found that high-hope individuals used feedback in a positive way to overcome barriers or, if necessary, adjusted the goal or identified a new goal.</w:t>
      </w:r>
      <w:r w:rsidR="005733F5">
        <w:t xml:space="preserve"> T</w:t>
      </w:r>
      <w:r>
        <w:t xml:space="preserve">hese practices elevated high hope individuals over low-hope individuals and allowed them to better cope with challenges (Snyder et al., 1999; 2000a). As such, monitoring is useful as a goal, pathway, and agency leadership behavior. </w:t>
      </w:r>
    </w:p>
    <w:p w14:paraId="4797F811" w14:textId="13FEEA22" w:rsidR="001B5E41" w:rsidRDefault="001B5E41" w:rsidP="001B5E41">
      <w:pPr>
        <w:spacing w:before="100" w:beforeAutospacing="1" w:after="100" w:afterAutospacing="1" w:line="480" w:lineRule="auto"/>
        <w:ind w:firstLine="720"/>
      </w:pPr>
      <w:r>
        <w:t xml:space="preserve">Yukl (2012) identified the need for </w:t>
      </w:r>
      <w:r w:rsidRPr="007544BA">
        <w:rPr>
          <w:i/>
          <w:iCs/>
        </w:rPr>
        <w:t>problem solving</w:t>
      </w:r>
      <w:r>
        <w:t xml:space="preserve"> related to task-oriented goal achievement when work disruptions or emergency situations potentially impeded goal </w:t>
      </w:r>
      <w:r>
        <w:lastRenderedPageBreak/>
        <w:t xml:space="preserve">pursuit. </w:t>
      </w:r>
      <w:r w:rsidR="006862B7">
        <w:t xml:space="preserve">Identifying </w:t>
      </w:r>
      <w:r w:rsidR="00C93CBF">
        <w:t xml:space="preserve">organizational </w:t>
      </w:r>
      <w:r w:rsidR="006862B7">
        <w:t xml:space="preserve">problems and </w:t>
      </w:r>
      <w:r w:rsidR="00C93CBF">
        <w:t xml:space="preserve">quickly </w:t>
      </w:r>
      <w:r w:rsidR="00BE73BC">
        <w:t xml:space="preserve">providing direction </w:t>
      </w:r>
      <w:r w:rsidR="00927B5E">
        <w:t xml:space="preserve">was deemed by Yukl (2012) to be examples of task-oriented actions. He </w:t>
      </w:r>
      <w:r w:rsidR="006500C4">
        <w:t xml:space="preserve">also acknowledged that depending on the severity of the problem, additional change-oriented actions </w:t>
      </w:r>
      <w:r w:rsidR="002C0629">
        <w:t xml:space="preserve">might be necessary (Yukl, 2012). </w:t>
      </w:r>
      <w:r w:rsidRPr="00737029">
        <w:t xml:space="preserve">Snyder </w:t>
      </w:r>
      <w:r>
        <w:t xml:space="preserve">and Shorey (2004) </w:t>
      </w:r>
      <w:r w:rsidR="002C0629">
        <w:t xml:space="preserve">and Yukl (2012) </w:t>
      </w:r>
      <w:r w:rsidR="0014335E">
        <w:t>agree</w:t>
      </w:r>
      <w:r>
        <w:t xml:space="preserve"> that</w:t>
      </w:r>
      <w:r w:rsidRPr="00737029">
        <w:t xml:space="preserve"> when leaders effectively solve challenges </w:t>
      </w:r>
      <w:r w:rsidR="00D27F70">
        <w:t xml:space="preserve">associated with goals, they </w:t>
      </w:r>
      <w:r w:rsidRPr="00737029">
        <w:t xml:space="preserve">help employees learn how to address challenges themselves as well as </w:t>
      </w:r>
      <w:r w:rsidR="00D27F70">
        <w:t xml:space="preserve">the actions necessary to </w:t>
      </w:r>
      <w:r w:rsidRPr="00737029">
        <w:t>successfully pursue goals.</w:t>
      </w:r>
    </w:p>
    <w:p w14:paraId="360AAC92" w14:textId="101B1C6B" w:rsidR="002749DD" w:rsidRDefault="002749DD" w:rsidP="002749DD">
      <w:pPr>
        <w:spacing w:before="100" w:beforeAutospacing="1" w:after="100" w:afterAutospacing="1" w:line="480" w:lineRule="auto"/>
        <w:ind w:firstLine="720"/>
      </w:pPr>
      <w:r>
        <w:t>HCL involves the pursuit of goals that a person values</w:t>
      </w:r>
      <w:r w:rsidR="000561B3">
        <w:t xml:space="preserve"> which </w:t>
      </w:r>
      <w:r>
        <w:t>are clear and directed toward achievement, are challenging, and can be monitored with useful feedback. Planning, clarifying, monitoring</w:t>
      </w:r>
      <w:r w:rsidR="007D70D9">
        <w:t xml:space="preserve">, and problem-solving </w:t>
      </w:r>
      <w:r>
        <w:t>behaviors around goals are only as effective as a leader’s ability to execute and communicate those tasks in ways that resonate with a person. H</w:t>
      </w:r>
      <w:r w:rsidR="000561B3">
        <w:t xml:space="preserve">CL </w:t>
      </w:r>
      <w:r>
        <w:t xml:space="preserve">directed toward goals would engage employees in </w:t>
      </w:r>
      <w:r w:rsidR="00B94C75">
        <w:t>planning which</w:t>
      </w:r>
      <w:r>
        <w:t xml:space="preserve"> goals bring value, clarifying task expectations to make progress, monitoring performance with useful feedback, </w:t>
      </w:r>
      <w:r w:rsidR="007D70D9">
        <w:t xml:space="preserve">problem solving </w:t>
      </w:r>
      <w:r w:rsidR="00A43328">
        <w:t xml:space="preserve">inevitable </w:t>
      </w:r>
      <w:r w:rsidR="008B4001">
        <w:t xml:space="preserve">routine issues, </w:t>
      </w:r>
      <w:r>
        <w:t>and recognizing goal achievement contributions to the person and organization.</w:t>
      </w:r>
    </w:p>
    <w:p w14:paraId="528B39CD" w14:textId="673BAA5B" w:rsidR="002749DD" w:rsidRDefault="002749DD" w:rsidP="002749DD">
      <w:pPr>
        <w:spacing w:before="100" w:beforeAutospacing="1" w:after="100" w:afterAutospacing="1" w:line="480" w:lineRule="auto"/>
        <w:ind w:firstLine="720"/>
      </w:pPr>
      <w:r w:rsidRPr="00737029">
        <w:rPr>
          <w:b/>
          <w:bCs/>
        </w:rPr>
        <w:t xml:space="preserve">Agency-Inspiring Behaviors. </w:t>
      </w:r>
      <w:r w:rsidRPr="00737029">
        <w:t>Hope theory describes agency as the inner energy a person channels and puts toward the pursuit of a future goal (Little et al., 2006; Snyder, 2002). Agency, from a Self-Determination Theory (SDT) perspective, is found in the autonomous motivation and action of people</w:t>
      </w:r>
      <w:r w:rsidR="00722B97">
        <w:t xml:space="preserve"> </w:t>
      </w:r>
      <w:r w:rsidR="00722B97" w:rsidRPr="00C35929">
        <w:t>(Deci et al., 2017; Ryan &amp; Deci, 2000)</w:t>
      </w:r>
      <w:r w:rsidRPr="00C35929">
        <w:t>.</w:t>
      </w:r>
      <w:r w:rsidRPr="00737029">
        <w:t xml:space="preserve"> Agency is volitional, self-determined behavior that is </w:t>
      </w:r>
      <w:r w:rsidR="00CD64A4">
        <w:t>derived</w:t>
      </w:r>
      <w:r w:rsidRPr="00737029">
        <w:t xml:space="preserve"> from a person’s internal resources</w:t>
      </w:r>
      <w:r w:rsidR="00746074">
        <w:t xml:space="preserve"> </w:t>
      </w:r>
      <w:r w:rsidR="00746074" w:rsidRPr="00C35929">
        <w:t>(</w:t>
      </w:r>
      <w:r w:rsidR="00C35929" w:rsidRPr="00C35929">
        <w:t>Ryan &amp; Deci, 2000</w:t>
      </w:r>
      <w:r w:rsidR="00746074" w:rsidRPr="00C35929">
        <w:t>)</w:t>
      </w:r>
      <w:r w:rsidRPr="00C35929">
        <w:t>.</w:t>
      </w:r>
      <w:r w:rsidRPr="00737029">
        <w:t xml:space="preserve"> These resources are activated when the psychological needs of autonomy, competence, and relatedness are satisfied</w:t>
      </w:r>
      <w:r w:rsidR="00746074">
        <w:t xml:space="preserve"> (</w:t>
      </w:r>
      <w:r w:rsidR="00B107A0" w:rsidRPr="00C35929">
        <w:t>Ryan &amp; Deci, 2000</w:t>
      </w:r>
      <w:r w:rsidR="00B107A0">
        <w:t>)</w:t>
      </w:r>
      <w:r w:rsidRPr="00737029">
        <w:t xml:space="preserve">. </w:t>
      </w:r>
      <w:r w:rsidRPr="00737029">
        <w:lastRenderedPageBreak/>
        <w:t xml:space="preserve">Autonomy is activated when people engage in </w:t>
      </w:r>
      <w:r w:rsidR="00F54DD8" w:rsidRPr="00737029">
        <w:t>behaviors</w:t>
      </w:r>
      <w:r w:rsidRPr="00737029">
        <w:t xml:space="preserve"> of their own free will and choice. In organizations, employees display autonomy when they take ownership of their work and use feedback to improve their performance. Competence is activated when an employee receives rewards or positive feedback that enhance</w:t>
      </w:r>
      <w:r w:rsidR="00AF01B7">
        <w:t>s</w:t>
      </w:r>
      <w:r w:rsidRPr="00737029">
        <w:t xml:space="preserve"> their performance through knowledge, skills, and abilities and result</w:t>
      </w:r>
      <w:r w:rsidR="00AF01B7">
        <w:t>s</w:t>
      </w:r>
      <w:r w:rsidRPr="00737029">
        <w:t xml:space="preserve"> in intrinsically accepting organizational goals. Relatedness is activated when employees fe</w:t>
      </w:r>
      <w:r w:rsidR="00AF01B7">
        <w:t>el</w:t>
      </w:r>
      <w:r w:rsidRPr="00737029">
        <w:t xml:space="preserve"> respect, support, and belonging from others in their work environment and </w:t>
      </w:r>
      <w:r w:rsidR="000D0CA2">
        <w:t>are</w:t>
      </w:r>
      <w:r w:rsidRPr="00737029">
        <w:t xml:space="preserve"> encouraged to learn and be creative (Deci et al., 2017; Ryan &amp; Deci, 2000). High hope people draw on their agency </w:t>
      </w:r>
      <w:r w:rsidR="000D0CA2">
        <w:t xml:space="preserve">deriving </w:t>
      </w:r>
      <w:r w:rsidRPr="00737029">
        <w:t xml:space="preserve">from </w:t>
      </w:r>
      <w:r w:rsidR="00A17DA4">
        <w:t xml:space="preserve">the </w:t>
      </w:r>
      <w:r w:rsidRPr="00737029">
        <w:t>satisfaction of psychological needs. Low hope people tend to suffer from limited agency based on beliefs that the envi</w:t>
      </w:r>
      <w:r w:rsidR="004D0101">
        <w:t>ro</w:t>
      </w:r>
      <w:r w:rsidRPr="00737029">
        <w:t>nment overwhelms their internal capacity (Snyder</w:t>
      </w:r>
      <w:r w:rsidR="00F12D25">
        <w:t xml:space="preserve"> et al.</w:t>
      </w:r>
      <w:r w:rsidRPr="00737029">
        <w:t>, 1991</w:t>
      </w:r>
      <w:r w:rsidR="00824042">
        <w:t>a</w:t>
      </w:r>
      <w:r w:rsidRPr="00737029">
        <w:t>; Wandeler &amp; Bundick, 2011).</w:t>
      </w:r>
      <w:r>
        <w:t xml:space="preserve"> </w:t>
      </w:r>
    </w:p>
    <w:p w14:paraId="4235425E" w14:textId="02BE2BAD" w:rsidR="002749DD" w:rsidRDefault="002749DD" w:rsidP="002749DD">
      <w:pPr>
        <w:spacing w:before="100" w:beforeAutospacing="1" w:after="100" w:afterAutospacing="1" w:line="480" w:lineRule="auto"/>
        <w:ind w:firstLine="720"/>
      </w:pPr>
      <w:r>
        <w:t>Yukl’s</w:t>
      </w:r>
      <w:r w:rsidR="00AB37CF">
        <w:t xml:space="preserve"> (2012)</w:t>
      </w:r>
      <w:r>
        <w:t xml:space="preserve"> taxonomy aligns with SDT in its emphasis on supporting agency through relations-oriented behaviors. </w:t>
      </w:r>
      <w:r w:rsidRPr="002531B3">
        <w:rPr>
          <w:i/>
          <w:iCs/>
        </w:rPr>
        <w:t>Supporting</w:t>
      </w:r>
      <w:r>
        <w:rPr>
          <w:i/>
          <w:iCs/>
        </w:rPr>
        <w:t xml:space="preserve"> </w:t>
      </w:r>
      <w:r>
        <w:t xml:space="preserve">behaviors address the need to build mutual relationships that help fulfill a person’s needs and allow for individuals to share their feelings. The stress of many jobs can result in diminished well-being and through supportive behaviors a leader can demonstrate goal value, develop mutual trust, and decrease organizational conflict (Yukl, 2012). Beginning with Snyder’s early work, trust was understood to be derived from relational and social support (Snyder, 1989; Shorey et al., 2002) and has been effective in enhancing leader and follower relationships (Luthans &amp; Youssef, 2007; Pizer &amp; Haetel, 2006). Further, supportive behaviors contribute to high-hope individuals assessing both positive and negative emotions in a manner which increases their agency while low-hope people focus on failures creating self-doubt and reducing agency (Snyder et al, 2006). </w:t>
      </w:r>
    </w:p>
    <w:p w14:paraId="103FE246" w14:textId="583F777F" w:rsidR="002749DD" w:rsidRDefault="002749DD" w:rsidP="002749DD">
      <w:pPr>
        <w:spacing w:line="480" w:lineRule="auto"/>
        <w:ind w:firstLine="720"/>
      </w:pPr>
      <w:r w:rsidRPr="00683E30">
        <w:rPr>
          <w:i/>
          <w:iCs/>
        </w:rPr>
        <w:lastRenderedPageBreak/>
        <w:t>Developing</w:t>
      </w:r>
      <w:r>
        <w:t xml:space="preserve"> behaviors encompass a range of activities from offering career advice to providing training opportunit</w:t>
      </w:r>
      <w:r w:rsidR="00A241CD">
        <w:t>i</w:t>
      </w:r>
      <w:r>
        <w:t>es to aligning personal with organizational goals (Yukl, 2012). Hope Theory promotes similar behaviors with its emphasis on developing skills important for addressing problems and on mentoring others which contributes to success and encourages employees to think hopefully (Luthans &amp; Jensen, 2002; Shorey et al., 2002; Snyder et al, 2006; Snyder &amp; Shorey, 200</w:t>
      </w:r>
      <w:r w:rsidR="00460ECA">
        <w:t>4</w:t>
      </w:r>
      <w:r>
        <w:t xml:space="preserve">). </w:t>
      </w:r>
      <w:r w:rsidRPr="001C4296">
        <w:rPr>
          <w:i/>
          <w:iCs/>
        </w:rPr>
        <w:t>Recognizing</w:t>
      </w:r>
      <w:r>
        <w:t xml:space="preserve"> behaviors addresses the primary issue of praise and opportunities to provide tangible rewards (Yukl, 2012). When tasks are satisfying and in line with personal goals, rewards are provided when goals are achieved, and when the work environment is safe and supportive, employee motivation is enhanced and, by extension, so is their hope (Helland &amp; Winston, 200</w:t>
      </w:r>
      <w:r w:rsidR="00BD4ABE">
        <w:t>5</w:t>
      </w:r>
      <w:r>
        <w:t xml:space="preserve">). </w:t>
      </w:r>
      <w:r w:rsidRPr="00D058C1">
        <w:rPr>
          <w:i/>
          <w:iCs/>
        </w:rPr>
        <w:t>Empowering</w:t>
      </w:r>
      <w:r>
        <w:t xml:space="preserve"> behaviors encourage employees to be creative and develop solutions to problems. From a leadership </w:t>
      </w:r>
      <w:r w:rsidR="00FF16AE">
        <w:t>lens</w:t>
      </w:r>
      <w:r>
        <w:t xml:space="preserve">, empowering is often equated </w:t>
      </w:r>
      <w:r w:rsidR="00D30273">
        <w:t xml:space="preserve">to </w:t>
      </w:r>
      <w:r>
        <w:t xml:space="preserve">employees participating in the decision-making process (Yukl, 2012). Hope theory supports the empowerment and encouragement of individuals through which high-hope individuals directly participate and find motivation in setting and achieving challenging goals with the acquisition of skills necessary to overcome barriers (Peterson &amp; Luthans, 2003; Snyder et al., 2002). </w:t>
      </w:r>
    </w:p>
    <w:p w14:paraId="7DD84DE6" w14:textId="4649D238" w:rsidR="002749DD" w:rsidRPr="00EC6334" w:rsidRDefault="002749DD" w:rsidP="002749DD">
      <w:pPr>
        <w:spacing w:before="100" w:beforeAutospacing="1" w:after="100" w:afterAutospacing="1" w:line="480" w:lineRule="auto"/>
        <w:ind w:firstLine="720"/>
      </w:pPr>
      <w:r>
        <w:t xml:space="preserve">HCL acknowledges the contribution </w:t>
      </w:r>
      <w:r w:rsidR="003C53AA">
        <w:t xml:space="preserve">that leadership behavior makes to </w:t>
      </w:r>
      <w:r>
        <w:t>an individual’s well-being and performance through the cultivation of agency</w:t>
      </w:r>
      <w:r w:rsidR="00526E01">
        <w:t xml:space="preserve"> </w:t>
      </w:r>
      <w:r w:rsidR="00526E01" w:rsidRPr="00CB29DF">
        <w:t>(</w:t>
      </w:r>
      <w:r w:rsidR="00CB29DF" w:rsidRPr="00CB29DF">
        <w:t>Deci et al., 2017</w:t>
      </w:r>
      <w:r w:rsidR="00526E01" w:rsidRPr="00CB29DF">
        <w:t>)</w:t>
      </w:r>
      <w:r w:rsidRPr="00CB29DF">
        <w:t>.</w:t>
      </w:r>
      <w:r>
        <w:t xml:space="preserve"> Supporting, developing, recognizing, and empowering employees is fundamental to a leader’s ability to support the agency inherent in people</w:t>
      </w:r>
      <w:r w:rsidR="00812FAD">
        <w:t xml:space="preserve"> </w:t>
      </w:r>
      <w:r w:rsidR="00812FAD" w:rsidRPr="00085044">
        <w:t>(</w:t>
      </w:r>
      <w:r w:rsidR="00F26D2E">
        <w:t xml:space="preserve">Deci et al., 2017; </w:t>
      </w:r>
      <w:r w:rsidR="00085044" w:rsidRPr="00085044">
        <w:t>Yukl, 2012</w:t>
      </w:r>
      <w:r w:rsidR="00812FAD" w:rsidRPr="00085044">
        <w:t>)</w:t>
      </w:r>
      <w:r w:rsidRPr="00085044">
        <w:t>.</w:t>
      </w:r>
      <w:r>
        <w:t xml:space="preserve"> </w:t>
      </w:r>
      <w:r w:rsidR="00812FAD">
        <w:t xml:space="preserve">Thus, </w:t>
      </w:r>
      <w:r>
        <w:t>HCL involves hope-centered behaviors that create safe and supportive environments to express opinions, feelings, and feedback</w:t>
      </w:r>
      <w:r w:rsidR="00F85CF0">
        <w:t>,</w:t>
      </w:r>
      <w:r>
        <w:t xml:space="preserve"> provide equal opportunit</w:t>
      </w:r>
      <w:r w:rsidR="00F118D8">
        <w:t>i</w:t>
      </w:r>
      <w:r>
        <w:t xml:space="preserve">es to learn and deploy new job-related skills, favorably acknowledge contributions, provide </w:t>
      </w:r>
      <w:r>
        <w:lastRenderedPageBreak/>
        <w:t>valued rewards, demonstrate respect, delegate responsibilities, provide coaching, reduce stress, express confidence, and provide developmental and advancement opportunit</w:t>
      </w:r>
      <w:r w:rsidR="00F118D8">
        <w:t>i</w:t>
      </w:r>
      <w:r>
        <w:t xml:space="preserve">es. </w:t>
      </w:r>
    </w:p>
    <w:p w14:paraId="6E3172C7" w14:textId="48F94CD5" w:rsidR="002749DD" w:rsidRPr="0099610E" w:rsidRDefault="002749DD" w:rsidP="002749DD">
      <w:pPr>
        <w:spacing w:before="100" w:beforeAutospacing="1" w:after="100" w:afterAutospacing="1" w:line="480" w:lineRule="auto"/>
        <w:ind w:firstLine="720"/>
      </w:pPr>
      <w:r w:rsidRPr="007E634A">
        <w:rPr>
          <w:b/>
          <w:bCs/>
        </w:rPr>
        <w:t>Pathway</w:t>
      </w:r>
      <w:r>
        <w:rPr>
          <w:b/>
          <w:bCs/>
        </w:rPr>
        <w:t>-Generating Behaviors</w:t>
      </w:r>
      <w:r w:rsidRPr="007E634A">
        <w:rPr>
          <w:b/>
          <w:bCs/>
        </w:rPr>
        <w:t>.</w:t>
      </w:r>
      <w:r>
        <w:t xml:space="preserve"> </w:t>
      </w:r>
      <w:r w:rsidRPr="00E36C64">
        <w:t xml:space="preserve">As a </w:t>
      </w:r>
      <w:r>
        <w:t xml:space="preserve">psychotherapist, </w:t>
      </w:r>
      <w:r w:rsidRPr="007E634A">
        <w:t>Snyder</w:t>
      </w:r>
      <w:r>
        <w:t xml:space="preserve"> </w:t>
      </w:r>
      <w:r w:rsidR="000A47EE">
        <w:t xml:space="preserve">et al. (2000b) </w:t>
      </w:r>
      <w:r>
        <w:t>suggested</w:t>
      </w:r>
      <w:r w:rsidRPr="007E634A">
        <w:t xml:space="preserve"> that teaching </w:t>
      </w:r>
      <w:r>
        <w:t xml:space="preserve">individuals the necessity of identifying pathways and cultivating motivation was </w:t>
      </w:r>
      <w:r w:rsidRPr="007E634A">
        <w:t>a viable means for increasing a person’s hopefulness</w:t>
      </w:r>
      <w:r w:rsidR="000A47EE">
        <w:t xml:space="preserve">. </w:t>
      </w:r>
      <w:r>
        <w:t xml:space="preserve">Snyder (1989; </w:t>
      </w:r>
      <w:r w:rsidR="003F020E">
        <w:t xml:space="preserve">Snyder </w:t>
      </w:r>
      <w:r>
        <w:t>et al.</w:t>
      </w:r>
      <w:r w:rsidR="00272251">
        <w:t>,</w:t>
      </w:r>
      <w:r>
        <w:t xml:space="preserve"> 1991a) was influenced by Heppner and Peterson’s </w:t>
      </w:r>
      <w:r w:rsidR="0009090B">
        <w:t xml:space="preserve">(1982) </w:t>
      </w:r>
      <w:r w:rsidRPr="007E634A">
        <w:t>problem-solving inventory</w:t>
      </w:r>
      <w:r>
        <w:t xml:space="preserve"> which drew upon </w:t>
      </w:r>
      <w:r w:rsidRPr="007E634A">
        <w:t xml:space="preserve">Rotter’s </w:t>
      </w:r>
      <w:r w:rsidR="0009090B">
        <w:t xml:space="preserve">(1978) </w:t>
      </w:r>
      <w:r w:rsidRPr="007E634A">
        <w:t>hypothesis that “the most important of all problem-solving attitudes is the expectancy that one can affect or control, at least in part, what happens to oneself” (p. 4)</w:t>
      </w:r>
      <w:r>
        <w:t>.</w:t>
      </w:r>
      <w:r w:rsidRPr="007E634A">
        <w:t xml:space="preserve"> Heppner</w:t>
      </w:r>
      <w:r w:rsidR="0009090B">
        <w:t xml:space="preserve"> a</w:t>
      </w:r>
      <w:r w:rsidR="009B3F27">
        <w:t>n</w:t>
      </w:r>
      <w:r w:rsidR="0009090B">
        <w:t xml:space="preserve">d Peterson (1982) </w:t>
      </w:r>
      <w:r>
        <w:t xml:space="preserve">identified </w:t>
      </w:r>
      <w:r w:rsidRPr="007E634A">
        <w:t xml:space="preserve">three predominate </w:t>
      </w:r>
      <w:r>
        <w:t>factors for solving problems</w:t>
      </w:r>
      <w:r w:rsidRPr="007E634A">
        <w:t>: problem-solving confidence, approach-avoidance style, and personal control</w:t>
      </w:r>
      <w:r w:rsidR="00C207A2">
        <w:t>.</w:t>
      </w:r>
      <w:r w:rsidRPr="007E634A">
        <w:t xml:space="preserve"> </w:t>
      </w:r>
      <w:r w:rsidRPr="00737029">
        <w:t>Problem-solving confidence addresses the confidence and conviction a person has in confronting multiple challenges. Approach-avoidance style speaks to whether a person is inclined to embrace or avoid challenges. Personal control addresses a person’s self-control over their behaviors when solving problems (Heppner et al., 2004).  These factors are incorporated in Snyder’s hope theory with his similar emphasis on building confidence through identifying multiple pathways and overcoming barriers, setting achievement goals, and being self-controlled and not driven by emotions (Snyder, 1994</w:t>
      </w:r>
      <w:r>
        <w:t>,</w:t>
      </w:r>
      <w:r w:rsidRPr="00737029">
        <w:t xml:space="preserve"> 2002</w:t>
      </w:r>
      <w:r>
        <w:t>,</w:t>
      </w:r>
      <w:r w:rsidRPr="00737029">
        <w:t xml:space="preserve"> 2006). Developing cognitive problem-solving skills, such as those identified by Heppner </w:t>
      </w:r>
      <w:r w:rsidR="00622A8F">
        <w:t xml:space="preserve">and Peterson (1982) </w:t>
      </w:r>
      <w:r w:rsidRPr="00737029">
        <w:t>and emphasized by Snyder</w:t>
      </w:r>
      <w:r w:rsidR="00622A8F">
        <w:t xml:space="preserve"> (</w:t>
      </w:r>
      <w:r w:rsidR="008F7AAD">
        <w:t>1991a)</w:t>
      </w:r>
      <w:r w:rsidRPr="00737029">
        <w:t>, and understanding how to deploy such skills</w:t>
      </w:r>
      <w:r w:rsidR="00DD0272">
        <w:t xml:space="preserve">, as elaborated </w:t>
      </w:r>
      <w:r w:rsidRPr="00737029">
        <w:t>by Mumford et al. (2000)</w:t>
      </w:r>
      <w:r w:rsidR="00DD0272">
        <w:t>,</w:t>
      </w:r>
      <w:r w:rsidR="0098754A">
        <w:t xml:space="preserve"> were found to</w:t>
      </w:r>
      <w:r w:rsidRPr="00737029">
        <w:t xml:space="preserve"> be two of the most important predictors of effective leadership in organizations. These findings support the framework of and necessity for HCL.</w:t>
      </w:r>
    </w:p>
    <w:p w14:paraId="67163A0E" w14:textId="22B73512" w:rsidR="002749DD" w:rsidRDefault="002749DD" w:rsidP="001B5E41">
      <w:pPr>
        <w:spacing w:before="100" w:beforeAutospacing="1" w:after="100" w:afterAutospacing="1" w:line="480" w:lineRule="auto"/>
        <w:ind w:firstLine="720"/>
      </w:pPr>
      <w:r>
        <w:lastRenderedPageBreak/>
        <w:t>In Yukl’s</w:t>
      </w:r>
      <w:r w:rsidR="00CA7C17">
        <w:t xml:space="preserve"> (2012)</w:t>
      </w:r>
      <w:r>
        <w:t xml:space="preserve"> third grouping of leadership behaviors, which he called change-oriented, he addresse</w:t>
      </w:r>
      <w:r w:rsidR="00B85EA4">
        <w:t>d</w:t>
      </w:r>
      <w:r>
        <w:t xml:space="preserve"> the need for advocating change, envisioning change, encouraging innovation, and facilitating collective learning. </w:t>
      </w:r>
      <w:r w:rsidRPr="000E73A5">
        <w:rPr>
          <w:i/>
          <w:iCs/>
        </w:rPr>
        <w:t xml:space="preserve">Advocating </w:t>
      </w:r>
      <w:r>
        <w:rPr>
          <w:i/>
          <w:iCs/>
        </w:rPr>
        <w:t>C</w:t>
      </w:r>
      <w:r w:rsidRPr="000E73A5">
        <w:rPr>
          <w:i/>
          <w:iCs/>
        </w:rPr>
        <w:t>hange</w:t>
      </w:r>
      <w:r>
        <w:t xml:space="preserve"> behaviors deal with the need to recognize impediments to achieving a goal due to a threat or opportunity. A leader’s ability to communicate the need to address barriers, especially if organizational change is required, increases the likelihood that employees will embrace a new goal likely resulting in increased motivation and effective problem solving (Yukl, 2012). Hope theory directly addresses advocating for change in its pathway’s component. High-hope individuals are more likely to respond favorably to changes related to their job responsibilities arising from organizational challenges if they have the skill set and freedom to solve problems (Strauss et al., 2015). </w:t>
      </w:r>
    </w:p>
    <w:p w14:paraId="151CE875" w14:textId="77777777" w:rsidR="00CF08F7" w:rsidRDefault="002749DD" w:rsidP="00CF08F7">
      <w:pPr>
        <w:spacing w:before="100" w:beforeAutospacing="1" w:after="100" w:afterAutospacing="1" w:line="480" w:lineRule="auto"/>
        <w:ind w:firstLine="720"/>
      </w:pPr>
      <w:r w:rsidRPr="00282749">
        <w:rPr>
          <w:i/>
          <w:iCs/>
        </w:rPr>
        <w:t xml:space="preserve">Envisioning </w:t>
      </w:r>
      <w:r>
        <w:rPr>
          <w:i/>
          <w:iCs/>
        </w:rPr>
        <w:t>C</w:t>
      </w:r>
      <w:r w:rsidRPr="00282749">
        <w:rPr>
          <w:i/>
          <w:iCs/>
        </w:rPr>
        <w:t>hange</w:t>
      </w:r>
      <w:r>
        <w:t xml:space="preserve"> addresses how leaders share their vision in an inspiring and motivating way that directly ties to the employee’s beliefs, desires, and goals and increases confidence of success (Yukl, 2012). Similarly, hope theory has been theorized as a means of inspiring followers (Helland &amp; Winston, 200</w:t>
      </w:r>
      <w:r w:rsidR="00644A08">
        <w:t>5</w:t>
      </w:r>
      <w:r>
        <w:t xml:space="preserve">), building confidence (Rand, 2009), and averting negative outcomes (Snyder et al., 2000a). </w:t>
      </w:r>
      <w:r w:rsidRPr="003D7D78">
        <w:rPr>
          <w:i/>
          <w:iCs/>
        </w:rPr>
        <w:t>Encouraging Innovation</w:t>
      </w:r>
      <w:r>
        <w:rPr>
          <w:i/>
          <w:iCs/>
        </w:rPr>
        <w:t xml:space="preserve"> </w:t>
      </w:r>
      <w:r>
        <w:t xml:space="preserve">behaviors directly address creative thinking stemming from the leader’s willingness to create a safe culture and demonstrating there are not negative consequences for innovative or abstract thinking (Yukl, 2012). Hope theory correlates well with the emphasis on encouraging creative thinking (Rego et al., 2014) through its demonstration that high-hope individuals are more creative in developing multiple pathways to goals and overcoming barriers in a manner that does not derail motivation (Adams et al., 2015; Luthans &amp; Jensen, 2002; Snyder, 2002). </w:t>
      </w:r>
    </w:p>
    <w:p w14:paraId="4C280C36" w14:textId="51F091F9" w:rsidR="002749DD" w:rsidRDefault="002749DD" w:rsidP="00CF08F7">
      <w:pPr>
        <w:spacing w:before="100" w:beforeAutospacing="1" w:after="100" w:afterAutospacing="1" w:line="480" w:lineRule="auto"/>
        <w:ind w:firstLine="720"/>
      </w:pPr>
      <w:r w:rsidRPr="006401A8">
        <w:rPr>
          <w:i/>
          <w:iCs/>
        </w:rPr>
        <w:lastRenderedPageBreak/>
        <w:t>Facilitating Collective Learning</w:t>
      </w:r>
      <w:r>
        <w:t xml:space="preserve"> behaviors are about improving employees and organizations through the development of new skills or discovery of new knowledge. Failure is an option because from failures and mistakes learning takes place which can lead to increased performance (Yukl, 2012). Rego et al. (2014) suggested that leaders intent on developing employee hope would succeed by encouraging employees to undertake learning opportunities. Snyder (2005) specifically linked learning activities to the development of hope and showed that high-hope individuals benefited from learning opportunities where mistakes were an expected part of the learning process. In other words, high-hope individuals do not try to protect themselves by shying away from potential failure (Snyder et al., 1997). Further, research has found that high-hope individuals prefer pursuing learning goals (e.g., mastery of subject) over performance goals (e.g., demonstration of ability) (Peterson et al., 2006) which contributes</w:t>
      </w:r>
      <w:r w:rsidR="00234344">
        <w:t xml:space="preserve"> to</w:t>
      </w:r>
      <w:r>
        <w:t xml:space="preserve"> the collective knowledge of the organization. </w:t>
      </w:r>
    </w:p>
    <w:p w14:paraId="376947EA" w14:textId="53B0CE4C" w:rsidR="002749DD" w:rsidRPr="00EC6334" w:rsidRDefault="002749DD" w:rsidP="002749DD">
      <w:pPr>
        <w:spacing w:before="100" w:beforeAutospacing="1" w:after="100" w:afterAutospacing="1" w:line="480" w:lineRule="auto"/>
        <w:ind w:firstLine="720"/>
      </w:pPr>
      <w:r>
        <w:t>HCL behaviors in</w:t>
      </w:r>
      <w:r w:rsidR="00267155">
        <w:t>clude a</w:t>
      </w:r>
      <w:r>
        <w:t xml:space="preserve">dvocating change, envisioning change, encouraging innovation, and facilitating collective learning </w:t>
      </w:r>
      <w:r w:rsidR="00267155">
        <w:t xml:space="preserve">which </w:t>
      </w:r>
      <w:r>
        <w:t xml:space="preserve">enhances a leader’s ability to build pathways successfully leading to goal-fulfillment. A hope-centered leader generates pathways with people by actively monitoring for threats and opportunities, communicating the need for change, developing strategies for achieving goals, </w:t>
      </w:r>
      <w:r w:rsidRPr="0034206A">
        <w:t>identif</w:t>
      </w:r>
      <w:r>
        <w:t xml:space="preserve">ying </w:t>
      </w:r>
      <w:r w:rsidRPr="0034206A">
        <w:t>potential problems, solici</w:t>
      </w:r>
      <w:r>
        <w:t xml:space="preserve">ting </w:t>
      </w:r>
      <w:r w:rsidRPr="0034206A">
        <w:t>creative ideas for overcoming barrier</w:t>
      </w:r>
      <w:r>
        <w:t xml:space="preserve">s, and seeking new ways for the organization to increase its collective knowledge by letting employees fail. </w:t>
      </w:r>
      <w:r w:rsidRPr="00737029">
        <w:t>Being attentive to the importance of pathways in goal pursuit helps distinguish effective and ineffective leadership.</w:t>
      </w:r>
    </w:p>
    <w:p w14:paraId="049B225A" w14:textId="77777777" w:rsidR="00812A2E" w:rsidRDefault="002749DD" w:rsidP="00812A2E">
      <w:pPr>
        <w:pStyle w:val="NormalWeb"/>
        <w:spacing w:line="480" w:lineRule="auto"/>
      </w:pPr>
      <w:r>
        <w:lastRenderedPageBreak/>
        <w:tab/>
      </w:r>
      <w:r w:rsidRPr="009E1B0C">
        <w:rPr>
          <w:b/>
          <w:bCs/>
        </w:rPr>
        <w:t>External Leadership Behaviors</w:t>
      </w:r>
      <w:r>
        <w:t xml:space="preserve">. Yukl’s taxonomy includes a fourth category addressing outward focused leadership behaviors rather than internally focused behaviors. These three areas are networking, external monitoring, and representing. </w:t>
      </w:r>
      <w:r w:rsidRPr="00737029">
        <w:t>Networking supports pathway generation, external monitoring enhances goal pursuit, and representing generates agency.</w:t>
      </w:r>
      <w:r>
        <w:t xml:space="preserve"> </w:t>
      </w:r>
      <w:r w:rsidRPr="00B96635">
        <w:rPr>
          <w:i/>
          <w:iCs/>
        </w:rPr>
        <w:t>Networking</w:t>
      </w:r>
      <w:r>
        <w:t xml:space="preserve"> behavior drive</w:t>
      </w:r>
      <w:r w:rsidR="00805993">
        <w:t>s</w:t>
      </w:r>
      <w:r>
        <w:t xml:space="preserve"> relationship building with individuals outside the leader’s immediate sphere of influence who are positioned to provide support or resources necessary to overcome problems. </w:t>
      </w:r>
      <w:r w:rsidRPr="00B96635">
        <w:rPr>
          <w:i/>
          <w:iCs/>
        </w:rPr>
        <w:t>External monitoring</w:t>
      </w:r>
      <w:r>
        <w:t xml:space="preserve"> behaviors encompass information potentially useful to forecasting whether current goals need to be reassessed due to new developments or reemphasized to take advantage of opportunites. These behaviors have a direct impact on goal achievement. </w:t>
      </w:r>
      <w:r w:rsidRPr="00ED71C0">
        <w:rPr>
          <w:i/>
          <w:iCs/>
        </w:rPr>
        <w:t>Representing</w:t>
      </w:r>
      <w:r>
        <w:t xml:space="preserve"> behaviors are closely tied to activities that could directly affect an employee or team’s motivation. These behaviors lend themselves to promoting a team’s good work to stakeholders, helping ensure conflict does not reduce motivation, and defending the team members’ reputation from unwarranted attacks. </w:t>
      </w:r>
    </w:p>
    <w:p w14:paraId="701C14D8" w14:textId="184E0825" w:rsidR="00EB15C8" w:rsidRDefault="002749DD" w:rsidP="00812A2E">
      <w:pPr>
        <w:pStyle w:val="NormalWeb"/>
        <w:spacing w:line="480" w:lineRule="auto"/>
        <w:ind w:firstLine="720"/>
      </w:pPr>
      <w:r>
        <w:t xml:space="preserve">Networking, external monitoring, and representing behaviors are all consistent with a leader seeking to instill and nurture hope in employees and employees should be able to easily detect and articulate whether a leader is exhibiting related behaviors. A hope-centered leader uses networking to generate pathways by encouraging employees to attend conferences or professional societies where ideas are discussed and creative ways for addressing problems can be discussed informally. External monitoring provides a means for leaders to identify information from outside stakeholders and competitors that may either be a threat to current goals or an opportunity to pursue a new goal.  Representing allows leaders to promote employees’ work with superiors which could </w:t>
      </w:r>
      <w:r>
        <w:lastRenderedPageBreak/>
        <w:t>lead to acquiring additional recognition or resources. While leadership behaviors are often inward facing, incorporating outward facing behaviors into a leaders’ overall repertoire enhances the potential for increased effectiveness.</w:t>
      </w:r>
      <w:bookmarkEnd w:id="29"/>
    </w:p>
    <w:p w14:paraId="53273570" w14:textId="2B2DD0C0" w:rsidR="004323CB" w:rsidRPr="00EB15C8" w:rsidRDefault="002A2F53" w:rsidP="00812A2E">
      <w:pPr>
        <w:pStyle w:val="NormalWeb"/>
        <w:spacing w:line="480" w:lineRule="auto"/>
        <w:ind w:firstLine="720"/>
      </w:pPr>
      <w:r>
        <w:t>Yukl’s (2012) identification and e</w:t>
      </w:r>
      <w:r w:rsidR="007522AB">
        <w:t xml:space="preserve">xplanation of task-oriented, relations-oriented, change-oriented, and external-oriented leadership behaviors </w:t>
      </w:r>
      <w:r w:rsidR="009D66FA">
        <w:t>aligns well with Snyder’s (1994, 2002) hope theor</w:t>
      </w:r>
      <w:r w:rsidR="00AB2B03">
        <w:t xml:space="preserve">y, both of which form the basis of HCL. As envisioned, </w:t>
      </w:r>
      <w:r w:rsidR="00337F26">
        <w:t xml:space="preserve">the </w:t>
      </w:r>
      <w:r w:rsidR="00AB2B03">
        <w:t>HCL</w:t>
      </w:r>
      <w:r w:rsidR="00337F26">
        <w:t xml:space="preserve"> model</w:t>
      </w:r>
      <w:r w:rsidR="00AB2B03">
        <w:t xml:space="preserve"> </w:t>
      </w:r>
      <w:r w:rsidR="00337F26">
        <w:t>encompasses</w:t>
      </w:r>
      <w:r w:rsidR="009D4FE6">
        <w:t xml:space="preserve"> leadership behaviors that activate hope</w:t>
      </w:r>
      <w:r w:rsidR="00513D6D">
        <w:t xml:space="preserve"> </w:t>
      </w:r>
      <w:r w:rsidR="007E559F">
        <w:t xml:space="preserve">through tasks aligned with setting goals, relationships aligned with building agency, and changes aligned with </w:t>
      </w:r>
      <w:r w:rsidR="00D97ADF">
        <w:t xml:space="preserve">identifying pathways. </w:t>
      </w:r>
      <w:r w:rsidR="008F222F">
        <w:t xml:space="preserve">HCL compliments </w:t>
      </w:r>
      <w:r w:rsidR="00D85E75">
        <w:t>a leader’s</w:t>
      </w:r>
      <w:r w:rsidR="008F222F">
        <w:t xml:space="preserve"> work and establishes a framework for </w:t>
      </w:r>
      <w:r w:rsidR="002E6430">
        <w:t>enhanced effective leadership.</w:t>
      </w:r>
    </w:p>
    <w:p w14:paraId="73B31365" w14:textId="4A210726" w:rsidR="00ED084B" w:rsidRDefault="00ED084B" w:rsidP="00ED084B">
      <w:pPr>
        <w:pStyle w:val="NormalWeb"/>
        <w:spacing w:before="0" w:beforeAutospacing="0" w:after="0" w:afterAutospacing="0"/>
        <w:jc w:val="center"/>
        <w:rPr>
          <w:b/>
          <w:bCs/>
        </w:rPr>
      </w:pPr>
      <w:r>
        <w:rPr>
          <w:b/>
          <w:bCs/>
        </w:rPr>
        <w:t>Hope-Centered Leadership: A Complimentary Concept</w:t>
      </w:r>
    </w:p>
    <w:p w14:paraId="37FC01A7" w14:textId="77777777" w:rsidR="00ED084B" w:rsidRDefault="00ED084B" w:rsidP="00ED084B">
      <w:pPr>
        <w:pStyle w:val="NormalWeb"/>
        <w:spacing w:before="0" w:beforeAutospacing="0" w:after="0" w:afterAutospacing="0"/>
        <w:rPr>
          <w:b/>
          <w:bCs/>
        </w:rPr>
      </w:pPr>
    </w:p>
    <w:p w14:paraId="59D8362A" w14:textId="1EA177EF" w:rsidR="00ED084B" w:rsidRDefault="00ED084B" w:rsidP="00ED084B">
      <w:pPr>
        <w:pStyle w:val="NormalWeb"/>
        <w:spacing w:line="480" w:lineRule="auto"/>
      </w:pPr>
      <w:r>
        <w:rPr>
          <w:b/>
          <w:bCs/>
        </w:rPr>
        <w:tab/>
      </w:r>
      <w:r w:rsidRPr="00737029">
        <w:t>Hope-Centered Leadership is a distinct concept that compl</w:t>
      </w:r>
      <w:r w:rsidR="004C2E2F">
        <w:t>e</w:t>
      </w:r>
      <w:r w:rsidRPr="00737029">
        <w:t>ments leadership theories</w:t>
      </w:r>
      <w:r w:rsidRPr="00737029">
        <w:rPr>
          <w:b/>
          <w:bCs/>
        </w:rPr>
        <w:t xml:space="preserve"> </w:t>
      </w:r>
      <w:r w:rsidRPr="00737029">
        <w:t>that are often taught as part of leadership development found in research and practice. HCL’s emphasis is not</w:t>
      </w:r>
      <w:r w:rsidR="000024EE">
        <w:t>, for example,</w:t>
      </w:r>
      <w:r w:rsidRPr="00737029">
        <w:t xml:space="preserve"> on whether a leader embraces transformational, transactional, authentic, or servant leadership. Instead, HCL emphasizes the consequence</w:t>
      </w:r>
      <w:r w:rsidR="00E0186B">
        <w:t>s</w:t>
      </w:r>
      <w:r w:rsidRPr="00737029">
        <w:t xml:space="preserve"> of a leader’s behavior in identifying, developing, and nurturing employee hope. HCL promotes goal setting, pathway navigation, and agency cultivation through the integration of Yukl’s leadership taxonomy and Snyder’s hope theory.  Snyder characterized hope as being a cognitive approach to achieving goals and Yukl </w:t>
      </w:r>
      <w:r w:rsidR="006E473A">
        <w:t xml:space="preserve">(2012) </w:t>
      </w:r>
      <w:r w:rsidRPr="00737029">
        <w:t>identified task-, relationship-, change-</w:t>
      </w:r>
      <w:r w:rsidR="003A4424">
        <w:t>, and external-</w:t>
      </w:r>
      <w:r w:rsidRPr="00737029">
        <w:t xml:space="preserve">oriented </w:t>
      </w:r>
      <w:r w:rsidR="003A4424">
        <w:t xml:space="preserve">leadership </w:t>
      </w:r>
      <w:r w:rsidRPr="00737029">
        <w:t xml:space="preserve">behaviors necessary for effective leadership. Similarly, HCL has been conceptualized as a cognitive </w:t>
      </w:r>
      <w:r w:rsidRPr="00737029">
        <w:lastRenderedPageBreak/>
        <w:t>process available to leaders through the implementation of behaviors which activate hope in employees.</w:t>
      </w:r>
      <w:r>
        <w:t xml:space="preserve"> </w:t>
      </w:r>
    </w:p>
    <w:p w14:paraId="56A2C292" w14:textId="69CE7492" w:rsidR="00ED084B" w:rsidRDefault="00ED084B" w:rsidP="00ED084B">
      <w:pPr>
        <w:pStyle w:val="NormalWeb"/>
        <w:spacing w:line="480" w:lineRule="auto"/>
        <w:ind w:firstLine="720"/>
      </w:pPr>
      <w:r>
        <w:t>While numerous leadership theories exist that emphasize elements of positive psychology</w:t>
      </w:r>
      <w:r w:rsidR="006E473A">
        <w:t xml:space="preserve"> </w:t>
      </w:r>
      <w:r w:rsidR="006E473A" w:rsidRPr="002F6991">
        <w:t>(</w:t>
      </w:r>
      <w:r w:rsidR="002F6991" w:rsidRPr="002F6991">
        <w:t>Wang &amp; Thompson, 2006</w:t>
      </w:r>
      <w:r w:rsidR="006E473A" w:rsidRPr="002F6991">
        <w:t>)</w:t>
      </w:r>
      <w:r w:rsidRPr="002F6991">
        <w:t>,</w:t>
      </w:r>
      <w:r>
        <w:t xml:space="preserve"> what was missing was an emphasis on hope as an evidence-informed approach to effective leadership resulting in the goal of employee well-being and organizational performance. HCL is one such approach. In Helland and Winston’s</w:t>
      </w:r>
      <w:r w:rsidR="00B57FCD">
        <w:t xml:space="preserve"> (2005)</w:t>
      </w:r>
      <w:r>
        <w:t xml:space="preserve"> seminal work on hope and leadership, they concluded that hope was both a behavioral precursor and outcome where “hope begets hope” (p. 50). Snyder </w:t>
      </w:r>
      <w:r w:rsidR="003D778F">
        <w:t xml:space="preserve">and Shorey (2004) </w:t>
      </w:r>
      <w:r>
        <w:t>concluded that while leaders may themselves have high hope, their influence is displayed in the hope they bring to their employees and the resulting increased performance.</w:t>
      </w:r>
    </w:p>
    <w:p w14:paraId="3F38ED8F" w14:textId="03E7AEC5" w:rsidR="00051083" w:rsidRPr="005936B9" w:rsidRDefault="00ED084B" w:rsidP="005936B9">
      <w:pPr>
        <w:pStyle w:val="NormalWeb"/>
        <w:spacing w:line="480" w:lineRule="auto"/>
      </w:pPr>
      <w:r>
        <w:tab/>
        <w:t>HCL contributes to the hope and leadership discussion by identifying behaviors that serve in developing hope by leaders among followers. Helland and Winston</w:t>
      </w:r>
      <w:r w:rsidR="00210703">
        <w:t xml:space="preserve"> (2005)</w:t>
      </w:r>
      <w:r>
        <w:t xml:space="preserve"> called for further development of a theory integrating hope and leadership that encompassed prior research in both disciplines with current scholarship. They specifically called for the development of a measurement tool to measure collective hope among employees and leaders</w:t>
      </w:r>
      <w:r w:rsidR="00210703">
        <w:t xml:space="preserve">. </w:t>
      </w:r>
      <w:r>
        <w:t xml:space="preserve">Methods for measuring individual hope (Snyder et al., 1991a; 1996) and collective hope (Hellman et al., </w:t>
      </w:r>
      <w:r w:rsidR="0020370C">
        <w:t>2023</w:t>
      </w:r>
      <w:r>
        <w:t xml:space="preserve">) already exist. HCL offers a framework not only for practitioners seeking to develop hope-centered training programs for leaders, but also for researchers seeking to measure hope-centered leadership as a phenomenon. </w:t>
      </w:r>
      <w:r w:rsidR="0049118F">
        <w:t xml:space="preserve">Future research should </w:t>
      </w:r>
      <w:r w:rsidR="008E6D6C">
        <w:t>address the development and validation of a measure capturing the elements of HCL.</w:t>
      </w:r>
      <w:bookmarkStart w:id="31" w:name="_Toc143002784"/>
    </w:p>
    <w:p w14:paraId="2CF323FA" w14:textId="69683E1B" w:rsidR="00161879" w:rsidRPr="002F6991" w:rsidRDefault="00161879" w:rsidP="002F6991">
      <w:pPr>
        <w:pStyle w:val="Heading1"/>
        <w:spacing w:line="480" w:lineRule="auto"/>
      </w:pPr>
      <w:bookmarkStart w:id="32" w:name="_Toc150961942"/>
      <w:r w:rsidRPr="00625B9A">
        <w:lastRenderedPageBreak/>
        <w:t>References</w:t>
      </w:r>
      <w:bookmarkEnd w:id="31"/>
      <w:bookmarkEnd w:id="32"/>
    </w:p>
    <w:p w14:paraId="4CCF4157" w14:textId="77777777" w:rsidR="00EE34CB" w:rsidRPr="006B062B" w:rsidRDefault="00EE34CB" w:rsidP="00EE34CB">
      <w:pPr>
        <w:pStyle w:val="NormalWeb"/>
        <w:ind w:left="720" w:hanging="720"/>
      </w:pPr>
      <w:r w:rsidRPr="006B062B">
        <w:t xml:space="preserve">Adams, V. H., Snyder, C. R., Rand, K. L., King, E. A., Sigmon, D. R., &amp; Pulvers, K. M. (2015). Hope in the workplace. In R. A. </w:t>
      </w:r>
      <w:r w:rsidRPr="006B062B">
        <w:rPr>
          <w:shd w:val="clear" w:color="auto" w:fill="FFFFFF"/>
        </w:rPr>
        <w:t xml:space="preserve">Giacalone, &amp; C. L. Jurkiewicz, (Eds.), </w:t>
      </w:r>
      <w:r w:rsidRPr="006B062B">
        <w:rPr>
          <w:i/>
          <w:iCs/>
          <w:shd w:val="clear" w:color="auto" w:fill="FFFFFF"/>
        </w:rPr>
        <w:t xml:space="preserve">Handbook of workplace spirituality and organizational performance </w:t>
      </w:r>
      <w:r w:rsidRPr="006B062B">
        <w:rPr>
          <w:shd w:val="clear" w:color="auto" w:fill="FFFFFF"/>
        </w:rPr>
        <w:t xml:space="preserve">(pp. </w:t>
      </w:r>
      <w:r w:rsidRPr="006B062B">
        <w:t>241-251) (2</w:t>
      </w:r>
      <w:r w:rsidRPr="006B062B">
        <w:rPr>
          <w:vertAlign w:val="superscript"/>
        </w:rPr>
        <w:t>nd</w:t>
      </w:r>
      <w:r w:rsidRPr="006B062B">
        <w:t xml:space="preserve"> edition). Routledge.</w:t>
      </w:r>
    </w:p>
    <w:p w14:paraId="460A7A4D" w14:textId="6941046B" w:rsidR="00EE34CB" w:rsidRPr="006B062B" w:rsidRDefault="00EE34CB" w:rsidP="00EE34CB">
      <w:pPr>
        <w:spacing w:before="100" w:beforeAutospacing="1" w:after="100" w:afterAutospacing="1"/>
        <w:ind w:left="720" w:hanging="720"/>
        <w:rPr>
          <w:shd w:val="clear" w:color="auto" w:fill="FFFFFF"/>
        </w:rPr>
      </w:pPr>
      <w:r w:rsidRPr="006B062B">
        <w:rPr>
          <w:shd w:val="clear" w:color="auto" w:fill="FFFFFF"/>
        </w:rPr>
        <w:t xml:space="preserve">Bandura, A. (1977). Self-efficacy: toward a unifying theory of behavioral </w:t>
      </w:r>
      <w:r w:rsidR="007544BA">
        <w:rPr>
          <w:shd w:val="clear" w:color="auto" w:fill="FFFFFF"/>
        </w:rPr>
        <w:t xml:space="preserve">change. </w:t>
      </w:r>
      <w:r w:rsidRPr="006B062B">
        <w:rPr>
          <w:i/>
          <w:iCs/>
          <w:shd w:val="clear" w:color="auto" w:fill="FFFFFF"/>
        </w:rPr>
        <w:t>Psychological Review</w:t>
      </w:r>
      <w:r w:rsidRPr="006B062B">
        <w:rPr>
          <w:shd w:val="clear" w:color="auto" w:fill="FFFFFF"/>
        </w:rPr>
        <w:t>, </w:t>
      </w:r>
      <w:r w:rsidRPr="006B062B">
        <w:rPr>
          <w:i/>
          <w:iCs/>
          <w:shd w:val="clear" w:color="auto" w:fill="FFFFFF"/>
        </w:rPr>
        <w:t>84</w:t>
      </w:r>
      <w:r w:rsidRPr="006B062B">
        <w:rPr>
          <w:shd w:val="clear" w:color="auto" w:fill="FFFFFF"/>
        </w:rPr>
        <w:t xml:space="preserve">(2), 191-215. </w:t>
      </w:r>
      <w:hyperlink r:id="rId17" w:tgtFrame="_blank" w:history="1">
        <w:r w:rsidRPr="00D054BE">
          <w:rPr>
            <w:rStyle w:val="Hyperlink"/>
            <w:color w:val="0000FF"/>
            <w:shd w:val="clear" w:color="auto" w:fill="FFFFFF"/>
          </w:rPr>
          <w:t>https://doi.org/10.1037/0033-295X.84.2.191</w:t>
        </w:r>
      </w:hyperlink>
      <w:r w:rsidRPr="00D054BE">
        <w:rPr>
          <w:color w:val="0000FF"/>
          <w:shd w:val="clear" w:color="auto" w:fill="FFFFFF"/>
        </w:rPr>
        <w:t xml:space="preserve"> </w:t>
      </w:r>
    </w:p>
    <w:p w14:paraId="1B02B1B1" w14:textId="7AEEB05A" w:rsidR="00EE34CB" w:rsidRPr="006B062B" w:rsidRDefault="00EE34CB" w:rsidP="00EE34CB">
      <w:pPr>
        <w:spacing w:before="100" w:beforeAutospacing="1" w:after="100" w:afterAutospacing="1"/>
        <w:ind w:left="720" w:hanging="720"/>
      </w:pPr>
      <w:r w:rsidRPr="006B062B">
        <w:rPr>
          <w:shd w:val="clear" w:color="auto" w:fill="FFFFFF"/>
        </w:rPr>
        <w:t>Bandura, A. (2012). On the functional properties of perceived self-efficacy revisited. </w:t>
      </w:r>
      <w:r w:rsidRPr="006B062B">
        <w:rPr>
          <w:i/>
          <w:iCs/>
          <w:shd w:val="clear" w:color="auto" w:fill="FFFFFF"/>
        </w:rPr>
        <w:t>Journal of Management</w:t>
      </w:r>
      <w:r w:rsidRPr="006B062B">
        <w:rPr>
          <w:shd w:val="clear" w:color="auto" w:fill="FFFFFF"/>
        </w:rPr>
        <w:t>, </w:t>
      </w:r>
      <w:r w:rsidRPr="006B062B">
        <w:rPr>
          <w:i/>
          <w:iCs/>
          <w:shd w:val="clear" w:color="auto" w:fill="FFFFFF"/>
        </w:rPr>
        <w:t>38</w:t>
      </w:r>
      <w:r w:rsidRPr="006B062B">
        <w:rPr>
          <w:shd w:val="clear" w:color="auto" w:fill="FFFFFF"/>
        </w:rPr>
        <w:t xml:space="preserve">(1), 9-44. </w:t>
      </w:r>
      <w:hyperlink r:id="rId18" w:history="1">
        <w:r w:rsidR="00761864" w:rsidRPr="002170B2">
          <w:rPr>
            <w:rStyle w:val="Hyperlink"/>
            <w:shd w:val="clear" w:color="auto" w:fill="FFFFFF"/>
          </w:rPr>
          <w:t>https://doi.org/10.1177/ 0149206311410606</w:t>
        </w:r>
      </w:hyperlink>
    </w:p>
    <w:p w14:paraId="5167A559" w14:textId="3DFF05A3" w:rsidR="00EE34CB" w:rsidRPr="006B062B" w:rsidRDefault="00EE34CB" w:rsidP="00EE34CB">
      <w:pPr>
        <w:spacing w:before="100" w:beforeAutospacing="1" w:after="100" w:afterAutospacing="1"/>
        <w:ind w:left="720" w:hanging="720"/>
        <w:rPr>
          <w:shd w:val="clear" w:color="auto" w:fill="FFFFFF"/>
        </w:rPr>
      </w:pPr>
      <w:r w:rsidRPr="006B062B">
        <w:rPr>
          <w:shd w:val="clear" w:color="auto" w:fill="FFFFFF"/>
        </w:rPr>
        <w:t>Bowerman, K. D., &amp; Van Wart, M. (2014). </w:t>
      </w:r>
      <w:r w:rsidRPr="006B062B">
        <w:rPr>
          <w:i/>
          <w:iCs/>
          <w:shd w:val="clear" w:color="auto" w:fill="FFFFFF"/>
        </w:rPr>
        <w:t xml:space="preserve">The Business of </w:t>
      </w:r>
      <w:r w:rsidR="009A0426">
        <w:rPr>
          <w:i/>
          <w:iCs/>
          <w:shd w:val="clear" w:color="auto" w:fill="FFFFFF"/>
        </w:rPr>
        <w:t>l</w:t>
      </w:r>
      <w:r w:rsidRPr="006B062B">
        <w:rPr>
          <w:i/>
          <w:iCs/>
          <w:shd w:val="clear" w:color="auto" w:fill="FFFFFF"/>
        </w:rPr>
        <w:t xml:space="preserve">eadership: An </w:t>
      </w:r>
      <w:r w:rsidR="009A0426">
        <w:rPr>
          <w:i/>
          <w:iCs/>
          <w:shd w:val="clear" w:color="auto" w:fill="FFFFFF"/>
        </w:rPr>
        <w:t>i</w:t>
      </w:r>
      <w:r w:rsidRPr="006B062B">
        <w:rPr>
          <w:i/>
          <w:iCs/>
          <w:shd w:val="clear" w:color="auto" w:fill="FFFFFF"/>
        </w:rPr>
        <w:t xml:space="preserve">ntroduction: </w:t>
      </w:r>
      <w:r w:rsidRPr="006B062B">
        <w:rPr>
          <w:shd w:val="clear" w:color="auto" w:fill="FFFFFF"/>
        </w:rPr>
        <w:t>Routledge.</w:t>
      </w:r>
    </w:p>
    <w:p w14:paraId="103F1D34" w14:textId="77777777" w:rsidR="00EE34CB" w:rsidRPr="006B062B" w:rsidRDefault="00EE34CB" w:rsidP="00EE34CB">
      <w:pPr>
        <w:spacing w:before="100" w:beforeAutospacing="1" w:after="100" w:afterAutospacing="1"/>
        <w:ind w:left="720" w:hanging="720"/>
        <w:rPr>
          <w:shd w:val="clear" w:color="auto" w:fill="FFFFFF"/>
        </w:rPr>
      </w:pPr>
      <w:r w:rsidRPr="006B062B">
        <w:rPr>
          <w:shd w:val="clear" w:color="auto" w:fill="FFFFFF"/>
        </w:rPr>
        <w:t xml:space="preserve">Breznitz, S. (1983). Denial vs. hope: Concluding remarks. In S. Breznitz (Ed.), </w:t>
      </w:r>
      <w:r w:rsidRPr="006B062B">
        <w:rPr>
          <w:i/>
          <w:iCs/>
          <w:shd w:val="clear" w:color="auto" w:fill="FFFFFF"/>
        </w:rPr>
        <w:t xml:space="preserve">The denial of stress </w:t>
      </w:r>
      <w:r w:rsidRPr="006B062B">
        <w:rPr>
          <w:shd w:val="clear" w:color="auto" w:fill="FFFFFF"/>
        </w:rPr>
        <w:t>(pp. 297-302). New York: International Universities Press.</w:t>
      </w:r>
    </w:p>
    <w:p w14:paraId="60500D82" w14:textId="77777777" w:rsidR="00EE34CB" w:rsidRPr="006B062B" w:rsidRDefault="00EE34CB" w:rsidP="00EE34CB">
      <w:pPr>
        <w:pStyle w:val="NormalWeb"/>
        <w:ind w:left="720" w:hanging="720"/>
      </w:pPr>
      <w:r w:rsidRPr="006B062B">
        <w:t xml:space="preserve">Bryant, F. B., &amp; Cvengros, J. A. (2004). Distinguishing hope and optimism: Two sides of a coin, or two separate coins? </w:t>
      </w:r>
      <w:r w:rsidRPr="006B062B">
        <w:rPr>
          <w:i/>
          <w:iCs/>
          <w:shd w:val="clear" w:color="auto" w:fill="FFFFFF"/>
        </w:rPr>
        <w:t>Journal of Social and Clinical Psychology</w:t>
      </w:r>
      <w:r w:rsidRPr="006B062B">
        <w:t>, </w:t>
      </w:r>
      <w:r w:rsidRPr="006B062B">
        <w:rPr>
          <w:i/>
          <w:iCs/>
          <w:shd w:val="clear" w:color="auto" w:fill="FFFFFF"/>
        </w:rPr>
        <w:t>23</w:t>
      </w:r>
      <w:r w:rsidRPr="006B062B">
        <w:t xml:space="preserve">(2), 273-302. </w:t>
      </w:r>
      <w:hyperlink r:id="rId19" w:history="1">
        <w:r w:rsidRPr="00D054BE">
          <w:rPr>
            <w:color w:val="0000FF"/>
            <w:u w:val="single"/>
            <w:shd w:val="clear" w:color="auto" w:fill="FFFFFF"/>
          </w:rPr>
          <w:t>https://doi.org/10.1521/jscp.23.2.273.31018</w:t>
        </w:r>
      </w:hyperlink>
    </w:p>
    <w:p w14:paraId="7A232836" w14:textId="77777777" w:rsidR="00EE34CB" w:rsidRPr="006B062B" w:rsidRDefault="00EE34CB" w:rsidP="00EE34CB">
      <w:pPr>
        <w:pStyle w:val="NormalWeb"/>
        <w:ind w:left="720" w:hanging="720"/>
      </w:pPr>
      <w:r w:rsidRPr="006B062B">
        <w:t xml:space="preserve">Carver, C. &amp; Scheier, M. (2002). Optimism. In C. R. Snyder &amp; S. J. Lopez (Eds.), </w:t>
      </w:r>
      <w:r w:rsidRPr="006B062B">
        <w:rPr>
          <w:i/>
          <w:iCs/>
          <w:shd w:val="clear" w:color="auto" w:fill="FFFFFF"/>
        </w:rPr>
        <w:t>Handbook of positive psychology,</w:t>
      </w:r>
      <w:r w:rsidRPr="006B062B">
        <w:t xml:space="preserve"> (pp. 231-243). Oxford University Press.</w:t>
      </w:r>
    </w:p>
    <w:p w14:paraId="31CAA6B7" w14:textId="77777777" w:rsidR="00EE34CB" w:rsidRPr="006B062B" w:rsidRDefault="00EE34CB" w:rsidP="00EE34CB">
      <w:pPr>
        <w:pStyle w:val="NormalWeb"/>
        <w:ind w:left="720" w:hanging="720"/>
      </w:pPr>
      <w:r w:rsidRPr="006B062B">
        <w:t xml:space="preserve">Deci, E. L., Olafsen, A. H., &amp; Ryan, R. M. (2017). Self-determination theory in work organizations: The state of a science. </w:t>
      </w:r>
      <w:r w:rsidRPr="006B062B">
        <w:rPr>
          <w:i/>
          <w:iCs/>
        </w:rPr>
        <w:t>Annual Review of Organizational Psychology and Organizational Behavior, 4</w:t>
      </w:r>
      <w:r w:rsidRPr="006B062B">
        <w:t xml:space="preserve">, 19-43. </w:t>
      </w:r>
      <w:hyperlink r:id="rId20" w:history="1">
        <w:r w:rsidRPr="00D054BE">
          <w:rPr>
            <w:rStyle w:val="Hyperlink"/>
            <w:color w:val="0000FF"/>
            <w:sz w:val="22"/>
            <w:szCs w:val="22"/>
          </w:rPr>
          <w:t>https://doi.org/10.1146/annurev-orgpsych-032516-113108</w:t>
        </w:r>
      </w:hyperlink>
    </w:p>
    <w:p w14:paraId="466A8123" w14:textId="77777777" w:rsidR="00EE34CB" w:rsidRPr="006B062B" w:rsidRDefault="00EE34CB" w:rsidP="00EE34CB">
      <w:pPr>
        <w:pStyle w:val="NormalWeb"/>
      </w:pPr>
      <w:r w:rsidRPr="006B062B">
        <w:t xml:space="preserve">Erikson, M. L. (1964). </w:t>
      </w:r>
      <w:r w:rsidRPr="006B062B">
        <w:rPr>
          <w:i/>
          <w:iCs/>
        </w:rPr>
        <w:t>Insight and responsibility.</w:t>
      </w:r>
      <w:r w:rsidRPr="006B062B">
        <w:t xml:space="preserve"> New York: W. W. Norton.</w:t>
      </w:r>
    </w:p>
    <w:p w14:paraId="7EE90091" w14:textId="46213748" w:rsidR="00EE34CB" w:rsidRPr="006B062B" w:rsidRDefault="00EE34CB" w:rsidP="00EE34CB">
      <w:pPr>
        <w:spacing w:before="100" w:beforeAutospacing="1" w:after="100" w:afterAutospacing="1"/>
      </w:pPr>
      <w:r w:rsidRPr="006B062B">
        <w:t xml:space="preserve">Gardner, J. W. (1968). </w:t>
      </w:r>
      <w:r w:rsidRPr="006B062B">
        <w:rPr>
          <w:i/>
          <w:iCs/>
        </w:rPr>
        <w:t>No easy victories</w:t>
      </w:r>
      <w:r w:rsidRPr="006B062B">
        <w:t xml:space="preserve">. </w:t>
      </w:r>
      <w:r w:rsidR="00453109">
        <w:t xml:space="preserve">New York: </w:t>
      </w:r>
      <w:r w:rsidRPr="006B062B">
        <w:t>Harper and Row.</w:t>
      </w:r>
    </w:p>
    <w:p w14:paraId="4BC7A73F" w14:textId="77777777" w:rsidR="00EE34CB" w:rsidRPr="006B062B" w:rsidRDefault="00EE34CB" w:rsidP="00EE34CB">
      <w:pPr>
        <w:pStyle w:val="NormalWeb"/>
        <w:ind w:left="720" w:hanging="720"/>
        <w:rPr>
          <w:color w:val="333333"/>
        </w:rPr>
      </w:pPr>
      <w:r w:rsidRPr="006B062B">
        <w:t xml:space="preserve">Gottschalk, L. (1974). A hope scale applicable to verbal samples. </w:t>
      </w:r>
      <w:r w:rsidRPr="006B062B">
        <w:rPr>
          <w:i/>
          <w:iCs/>
        </w:rPr>
        <w:t>Archives of General Psychiatry, 30</w:t>
      </w:r>
      <w:r w:rsidRPr="006B062B">
        <w:t xml:space="preserve">, 779-785. </w:t>
      </w:r>
      <w:hyperlink r:id="rId21" w:history="1">
        <w:r w:rsidRPr="00D054BE">
          <w:rPr>
            <w:rStyle w:val="Hyperlink"/>
            <w:color w:val="0000FF"/>
          </w:rPr>
          <w:t>https://doi:10.1001/archpsyc.1974.01760120041007</w:t>
        </w:r>
      </w:hyperlink>
    </w:p>
    <w:p w14:paraId="4567FD5E" w14:textId="3A04C3A1" w:rsidR="00EE34CB" w:rsidRPr="000F201E" w:rsidRDefault="00EE34CB" w:rsidP="00EE34CB">
      <w:pPr>
        <w:shd w:val="clear" w:color="auto" w:fill="FFFFFF"/>
        <w:spacing w:before="100" w:beforeAutospacing="1" w:after="100" w:afterAutospacing="1"/>
        <w:ind w:left="720" w:hanging="720"/>
        <w:rPr>
          <w:color w:val="606060"/>
        </w:rPr>
      </w:pPr>
      <w:r w:rsidRPr="006B062B">
        <w:t>Heinitz, K., Lorenz, T., Schulze, D., &amp; Schorlemmer, J. (2018). Positive organizational behavior: Longitudinal effects on subjective well-being. </w:t>
      </w:r>
      <w:r w:rsidRPr="006B062B">
        <w:rPr>
          <w:i/>
          <w:iCs/>
          <w:shd w:val="clear" w:color="auto" w:fill="FFFFFF"/>
        </w:rPr>
        <w:t xml:space="preserve">PloS </w:t>
      </w:r>
      <w:r w:rsidR="00EA0D17">
        <w:rPr>
          <w:i/>
          <w:iCs/>
          <w:shd w:val="clear" w:color="auto" w:fill="FFFFFF"/>
        </w:rPr>
        <w:t>O</w:t>
      </w:r>
      <w:r w:rsidRPr="006B062B">
        <w:rPr>
          <w:i/>
          <w:iCs/>
          <w:shd w:val="clear" w:color="auto" w:fill="FFFFFF"/>
        </w:rPr>
        <w:t>ne</w:t>
      </w:r>
      <w:r w:rsidRPr="006B062B">
        <w:t>, </w:t>
      </w:r>
      <w:r w:rsidRPr="006B062B">
        <w:rPr>
          <w:i/>
          <w:iCs/>
          <w:shd w:val="clear" w:color="auto" w:fill="FFFFFF"/>
        </w:rPr>
        <w:t>13</w:t>
      </w:r>
      <w:r w:rsidRPr="006B062B">
        <w:t xml:space="preserve">(6), e0198588. </w:t>
      </w:r>
      <w:hyperlink r:id="rId22" w:history="1">
        <w:r w:rsidRPr="00D054BE">
          <w:rPr>
            <w:rStyle w:val="Hyperlink"/>
            <w:color w:val="0000FF"/>
          </w:rPr>
          <w:t>https://doi.org/10.1371/journal.pone.0198588</w:t>
        </w:r>
      </w:hyperlink>
    </w:p>
    <w:p w14:paraId="416FE50D" w14:textId="77777777" w:rsidR="00EE34CB" w:rsidRPr="006B062B" w:rsidRDefault="00EE34CB" w:rsidP="00EE34CB">
      <w:pPr>
        <w:pStyle w:val="NormalWeb"/>
        <w:ind w:left="720" w:hanging="720"/>
      </w:pPr>
      <w:r w:rsidRPr="006B062B">
        <w:rPr>
          <w:shd w:val="clear" w:color="auto" w:fill="FFFFFF"/>
        </w:rPr>
        <w:lastRenderedPageBreak/>
        <w:t>Helland, M. R., &amp; Winston, B. E. (2005). Towards a deeper understanding of hope and leadership. </w:t>
      </w:r>
      <w:r w:rsidRPr="006B062B">
        <w:rPr>
          <w:i/>
          <w:iCs/>
          <w:shd w:val="clear" w:color="auto" w:fill="FFFFFF"/>
        </w:rPr>
        <w:t>Journal of Leadership &amp; Organizational Studies</w:t>
      </w:r>
      <w:r w:rsidRPr="006B062B">
        <w:rPr>
          <w:shd w:val="clear" w:color="auto" w:fill="FFFFFF"/>
        </w:rPr>
        <w:t>, </w:t>
      </w:r>
      <w:r w:rsidRPr="006B062B">
        <w:rPr>
          <w:i/>
          <w:iCs/>
          <w:shd w:val="clear" w:color="auto" w:fill="FFFFFF"/>
        </w:rPr>
        <w:t>12</w:t>
      </w:r>
      <w:r w:rsidRPr="006B062B">
        <w:rPr>
          <w:shd w:val="clear" w:color="auto" w:fill="FFFFFF"/>
        </w:rPr>
        <w:t>(2), 42-54.</w:t>
      </w:r>
    </w:p>
    <w:p w14:paraId="7CB2FEC2" w14:textId="02348B79" w:rsidR="00EE34CB" w:rsidRPr="006B062B" w:rsidRDefault="00EE34CB" w:rsidP="00EE34CB">
      <w:pPr>
        <w:pStyle w:val="NormalWeb"/>
        <w:ind w:left="720" w:hanging="720"/>
      </w:pPr>
      <w:r w:rsidRPr="006B062B">
        <w:t xml:space="preserve">Hellman, C. M., Munoz, R. T., Schaefer, S. M., Pharris, A. B., Featherngill, J. (2023). </w:t>
      </w:r>
      <w:r w:rsidRPr="0020370C">
        <w:rPr>
          <w:i/>
          <w:iCs/>
        </w:rPr>
        <w:t xml:space="preserve">Collective </w:t>
      </w:r>
      <w:r w:rsidR="009A0426" w:rsidRPr="0020370C">
        <w:rPr>
          <w:i/>
          <w:iCs/>
        </w:rPr>
        <w:t>h</w:t>
      </w:r>
      <w:r w:rsidRPr="0020370C">
        <w:rPr>
          <w:i/>
          <w:iCs/>
        </w:rPr>
        <w:t xml:space="preserve">ope: Development and </w:t>
      </w:r>
      <w:r w:rsidR="009A0426" w:rsidRPr="0020370C">
        <w:rPr>
          <w:i/>
          <w:iCs/>
        </w:rPr>
        <w:t>v</w:t>
      </w:r>
      <w:r w:rsidRPr="0020370C">
        <w:rPr>
          <w:i/>
          <w:iCs/>
        </w:rPr>
        <w:t xml:space="preserve">alidation of a </w:t>
      </w:r>
      <w:r w:rsidR="009A0426" w:rsidRPr="0020370C">
        <w:rPr>
          <w:i/>
          <w:iCs/>
        </w:rPr>
        <w:t>s</w:t>
      </w:r>
      <w:r w:rsidRPr="0020370C">
        <w:rPr>
          <w:i/>
          <w:iCs/>
        </w:rPr>
        <w:t>cale</w:t>
      </w:r>
      <w:r w:rsidRPr="006B062B">
        <w:t xml:space="preserve"> [Manuscript submitted for publication]. </w:t>
      </w:r>
    </w:p>
    <w:p w14:paraId="79E44CE9" w14:textId="77777777" w:rsidR="00EE34CB" w:rsidRPr="006B062B" w:rsidRDefault="00EE34CB" w:rsidP="00EE34CB">
      <w:pPr>
        <w:pStyle w:val="NormalWeb"/>
        <w:ind w:left="720" w:hanging="720"/>
      </w:pPr>
      <w:r w:rsidRPr="006B062B">
        <w:t xml:space="preserve">Heppner, P. P., &amp; Petersen, C. H. (1982). The development and implications of a personal problem-solving inventory. </w:t>
      </w:r>
      <w:r w:rsidRPr="006B062B">
        <w:rPr>
          <w:i/>
          <w:iCs/>
        </w:rPr>
        <w:t xml:space="preserve">Journal of Counseling Psychology, 29, </w:t>
      </w:r>
      <w:r w:rsidRPr="006B062B">
        <w:t xml:space="preserve">66-7. </w:t>
      </w:r>
      <w:hyperlink r:id="rId23" w:tgtFrame="_blank" w:history="1">
        <w:r w:rsidRPr="00D054BE">
          <w:rPr>
            <w:color w:val="0000FF"/>
            <w:u w:val="single"/>
            <w:shd w:val="clear" w:color="auto" w:fill="FFFFFF"/>
          </w:rPr>
          <w:t>https://doi.org/10.1037/0022-0167.29.1.66</w:t>
        </w:r>
      </w:hyperlink>
    </w:p>
    <w:p w14:paraId="46679156" w14:textId="77777777" w:rsidR="00EE34CB" w:rsidRPr="006B062B" w:rsidRDefault="00EE34CB" w:rsidP="00EE34CB">
      <w:pPr>
        <w:pStyle w:val="NormalWeb"/>
        <w:ind w:left="720" w:hanging="720"/>
      </w:pPr>
      <w:r w:rsidRPr="006B062B">
        <w:t xml:space="preserve">Heppner, P. P., Witty, T. E., &amp; Dixon, W. A. (2004). Problem-solving appraisal and human adjustment: A review of 20 years of research using the </w:t>
      </w:r>
      <w:proofErr w:type="gramStart"/>
      <w:r w:rsidRPr="006B062B">
        <w:t>Problem Solving</w:t>
      </w:r>
      <w:proofErr w:type="gramEnd"/>
      <w:r w:rsidRPr="006B062B">
        <w:t xml:space="preserve"> Inventory. </w:t>
      </w:r>
      <w:r w:rsidRPr="006B062B">
        <w:rPr>
          <w:i/>
          <w:iCs/>
        </w:rPr>
        <w:t>The Counseling Psychologist, 32</w:t>
      </w:r>
      <w:r w:rsidRPr="006B062B">
        <w:t xml:space="preserve">(3), 344-428. </w:t>
      </w:r>
      <w:hyperlink r:id="rId24" w:tgtFrame="_blank" w:history="1">
        <w:r w:rsidRPr="00D054BE">
          <w:rPr>
            <w:rStyle w:val="Hyperlink"/>
            <w:color w:val="0000FF"/>
            <w:shd w:val="clear" w:color="auto" w:fill="FFFFFF"/>
          </w:rPr>
          <w:t>https://doi.org/10.1177/0011000003262793</w:t>
        </w:r>
      </w:hyperlink>
    </w:p>
    <w:p w14:paraId="0E3F727A" w14:textId="77777777" w:rsidR="00EE34CB" w:rsidRPr="006B062B" w:rsidRDefault="00EE34CB" w:rsidP="00EE34CB">
      <w:pPr>
        <w:pStyle w:val="NormalWeb"/>
        <w:ind w:left="720" w:hanging="720"/>
      </w:pPr>
      <w:r w:rsidRPr="006B062B">
        <w:t>Kim, M., Kim, A. C. H., Newman, J. I., Ferris, G. R., &amp; Perrewé, P. L. (2019). The antecedents and consequences of positive organizational behavior: The role of psychological capital for promoting employee well-being in sport organizations. </w:t>
      </w:r>
      <w:r w:rsidRPr="006B062B">
        <w:rPr>
          <w:i/>
          <w:iCs/>
          <w:shd w:val="clear" w:color="auto" w:fill="FFFFFF"/>
        </w:rPr>
        <w:t>Sport Management Review</w:t>
      </w:r>
      <w:r w:rsidRPr="006B062B">
        <w:t>, </w:t>
      </w:r>
      <w:r w:rsidRPr="006B062B">
        <w:rPr>
          <w:i/>
          <w:iCs/>
          <w:shd w:val="clear" w:color="auto" w:fill="FFFFFF"/>
        </w:rPr>
        <w:t>22</w:t>
      </w:r>
      <w:r w:rsidRPr="006B062B">
        <w:t xml:space="preserve">(1), 108-125. </w:t>
      </w:r>
      <w:hyperlink r:id="rId25" w:tgtFrame="_blank" w:tooltip="Persistent link using digital object identifier" w:history="1">
        <w:r w:rsidRPr="00D054BE">
          <w:rPr>
            <w:rStyle w:val="anchor-text"/>
            <w:color w:val="0000FF"/>
            <w:u w:val="single"/>
          </w:rPr>
          <w:t>https://doi.org/10.1016/j.smr.2018.04.003</w:t>
        </w:r>
      </w:hyperlink>
    </w:p>
    <w:p w14:paraId="33176AD1" w14:textId="77777777" w:rsidR="00EE34CB" w:rsidRPr="006B062B" w:rsidRDefault="00EE34CB" w:rsidP="00EE34CB">
      <w:pPr>
        <w:spacing w:before="100" w:beforeAutospacing="1" w:after="100" w:afterAutospacing="1"/>
        <w:ind w:left="720" w:hanging="720"/>
        <w:rPr>
          <w:rStyle w:val="white-space-pre"/>
          <w:shd w:val="clear" w:color="auto" w:fill="FFFFFF"/>
        </w:rPr>
      </w:pPr>
      <w:r w:rsidRPr="006B062B">
        <w:rPr>
          <w:shd w:val="clear" w:color="auto" w:fill="FFFFFF"/>
        </w:rPr>
        <w:t xml:space="preserve">Lee, J. Y., &amp; Gallagher, M. W. (2018). Hope and well-being. In M.W. Gallagher &amp; S.J. Lopez, (Eds.), </w:t>
      </w:r>
      <w:r w:rsidRPr="006B062B">
        <w:rPr>
          <w:i/>
          <w:iCs/>
          <w:shd w:val="clear" w:color="auto" w:fill="FFFFFF"/>
        </w:rPr>
        <w:t>The Oxford handbook of hope</w:t>
      </w:r>
      <w:r w:rsidRPr="006B062B">
        <w:rPr>
          <w:shd w:val="clear" w:color="auto" w:fill="FFFFFF"/>
        </w:rPr>
        <w:t xml:space="preserve"> (pp. 287-298).</w:t>
      </w:r>
      <w:r w:rsidRPr="006B062B">
        <w:rPr>
          <w:rStyle w:val="white-space-pre"/>
          <w:shd w:val="clear" w:color="auto" w:fill="FFFFFF"/>
        </w:rPr>
        <w:t xml:space="preserve"> Oxford University Press.</w:t>
      </w:r>
    </w:p>
    <w:p w14:paraId="2469AC1E" w14:textId="77777777" w:rsidR="00EE34CB" w:rsidRPr="006B062B" w:rsidRDefault="00EE34CB" w:rsidP="00EE34CB">
      <w:pPr>
        <w:spacing w:before="100" w:beforeAutospacing="1" w:after="100" w:afterAutospacing="1"/>
        <w:ind w:left="720" w:hanging="720"/>
        <w:rPr>
          <w:rStyle w:val="white-space-pre"/>
          <w:shd w:val="clear" w:color="auto" w:fill="FFFFFF"/>
        </w:rPr>
      </w:pPr>
      <w:r w:rsidRPr="006B062B">
        <w:rPr>
          <w:shd w:val="clear" w:color="auto" w:fill="FFFFFF"/>
        </w:rPr>
        <w:t>Lee, T. W., Locke, E. A., &amp; Latham, G. P. (1989). Goal setting theory and job performance. In L. A. Pervin (Ed.), </w:t>
      </w:r>
      <w:r w:rsidRPr="006B062B">
        <w:rPr>
          <w:i/>
          <w:iCs/>
          <w:shd w:val="clear" w:color="auto" w:fill="FFFFFF"/>
        </w:rPr>
        <w:t>Goal concepts in personality and social psychology</w:t>
      </w:r>
      <w:r w:rsidRPr="006B062B">
        <w:rPr>
          <w:shd w:val="clear" w:color="auto" w:fill="FFFFFF"/>
        </w:rPr>
        <w:t> (pp. 291–326). Lawrence Erlbaum Associates, Inc.</w:t>
      </w:r>
    </w:p>
    <w:p w14:paraId="04FCCCB9" w14:textId="77777777" w:rsidR="00EE34CB" w:rsidRPr="006B062B" w:rsidRDefault="00EE34CB" w:rsidP="00EE34CB">
      <w:pPr>
        <w:spacing w:before="100" w:beforeAutospacing="1" w:after="100" w:afterAutospacing="1"/>
        <w:ind w:left="720" w:hanging="720"/>
        <w:rPr>
          <w:shd w:val="clear" w:color="auto" w:fill="FFFFFF"/>
        </w:rPr>
      </w:pPr>
      <w:r w:rsidRPr="006B062B">
        <w:rPr>
          <w:shd w:val="clear" w:color="auto" w:fill="FFFFFF"/>
        </w:rPr>
        <w:t xml:space="preserve">Little, T. D., Snyder, C. R., &amp; Wehmeyer, M. (2006). The agentic self: On the nature and origins of personal agency across the lifespan. In D., K. Mroczek, &amp; T. D. Little (Eds.), </w:t>
      </w:r>
      <w:r w:rsidRPr="006B062B">
        <w:rPr>
          <w:i/>
          <w:iCs/>
          <w:shd w:val="clear" w:color="auto" w:fill="FFFFFF"/>
        </w:rPr>
        <w:t xml:space="preserve">Handbook of personality development </w:t>
      </w:r>
      <w:r w:rsidRPr="006B062B">
        <w:rPr>
          <w:shd w:val="clear" w:color="auto" w:fill="FFFFFF"/>
        </w:rPr>
        <w:t>(pp. 61-79). Psychology Press. </w:t>
      </w:r>
    </w:p>
    <w:p w14:paraId="7146962B" w14:textId="77777777" w:rsidR="00EE34CB" w:rsidRPr="006B062B" w:rsidRDefault="00EE34CB" w:rsidP="00EE34CB">
      <w:pPr>
        <w:spacing w:before="100" w:beforeAutospacing="1" w:after="100" w:afterAutospacing="1"/>
        <w:ind w:left="720" w:hanging="720"/>
        <w:rPr>
          <w:rStyle w:val="white-space-pre"/>
          <w:shd w:val="clear" w:color="auto" w:fill="FFFFFF"/>
        </w:rPr>
      </w:pPr>
      <w:r w:rsidRPr="006B062B">
        <w:rPr>
          <w:rStyle w:val="white-space-pre"/>
          <w:shd w:val="clear" w:color="auto" w:fill="FFFFFF"/>
        </w:rPr>
        <w:t xml:space="preserve">Locke, E. A., &amp; Latham, G. P. (2019). The development of goal setting theory: A half century retrospective. </w:t>
      </w:r>
      <w:r w:rsidRPr="006B062B">
        <w:rPr>
          <w:rStyle w:val="white-space-pre"/>
          <w:i/>
          <w:iCs/>
          <w:shd w:val="clear" w:color="auto" w:fill="FFFFFF"/>
        </w:rPr>
        <w:t>Motivation Science, 5</w:t>
      </w:r>
      <w:r w:rsidRPr="006B062B">
        <w:rPr>
          <w:rStyle w:val="white-space-pre"/>
          <w:shd w:val="clear" w:color="auto" w:fill="FFFFFF"/>
        </w:rPr>
        <w:t xml:space="preserve">(2), 93-105. </w:t>
      </w:r>
      <w:hyperlink r:id="rId26" w:tgtFrame="_blank" w:history="1">
        <w:r w:rsidRPr="00D054BE">
          <w:rPr>
            <w:color w:val="0000FF"/>
            <w:u w:val="single"/>
            <w:shd w:val="clear" w:color="auto" w:fill="FFFFFF"/>
          </w:rPr>
          <w:t>https://doi.org/10.1037/mot0000127</w:t>
        </w:r>
      </w:hyperlink>
    </w:p>
    <w:p w14:paraId="3BFBDBF8" w14:textId="77777777" w:rsidR="00EE34CB" w:rsidRPr="006B062B" w:rsidRDefault="00EE34CB" w:rsidP="00EE34CB">
      <w:pPr>
        <w:spacing w:before="100" w:beforeAutospacing="1" w:after="100" w:afterAutospacing="1"/>
        <w:ind w:left="720" w:hanging="720"/>
        <w:rPr>
          <w:shd w:val="clear" w:color="auto" w:fill="FFFFFF"/>
        </w:rPr>
      </w:pPr>
      <w:r w:rsidRPr="006B062B">
        <w:rPr>
          <w:shd w:val="clear" w:color="auto" w:fill="FFFFFF"/>
        </w:rPr>
        <w:t xml:space="preserve">Lopez, S. J., Floyd, R. K., Ulven, J. C., &amp; Snyder, C. R. (2000). Hope therapy: Helping clients build a house of hope. In C. R. Snyder (Ed.), </w:t>
      </w:r>
      <w:r w:rsidRPr="006B062B">
        <w:rPr>
          <w:i/>
          <w:iCs/>
          <w:shd w:val="clear" w:color="auto" w:fill="FFFFFF"/>
        </w:rPr>
        <w:t xml:space="preserve">Handbook of hope: Theory, measures, and applications </w:t>
      </w:r>
      <w:r w:rsidRPr="006B062B">
        <w:rPr>
          <w:shd w:val="clear" w:color="auto" w:fill="FFFFFF"/>
        </w:rPr>
        <w:t>(pp. 123-150). Academic Press.</w:t>
      </w:r>
    </w:p>
    <w:p w14:paraId="483285BF" w14:textId="77777777" w:rsidR="00EE34CB" w:rsidRPr="006B062B" w:rsidRDefault="00EE34CB" w:rsidP="00EE34CB">
      <w:pPr>
        <w:pStyle w:val="NormalWeb"/>
        <w:ind w:left="720" w:hanging="720"/>
      </w:pPr>
      <w:r w:rsidRPr="006B062B">
        <w:t>Luthans, F. (2002). The need for and meaning of positive organizational behavior. </w:t>
      </w:r>
      <w:r w:rsidRPr="006B062B">
        <w:rPr>
          <w:i/>
          <w:iCs/>
          <w:shd w:val="clear" w:color="auto" w:fill="FFFFFF"/>
        </w:rPr>
        <w:t>Journal of Organizational Behavior: The International Journal of Industrial, Occupational and Organizational Psychology and Behavior</w:t>
      </w:r>
      <w:r w:rsidRPr="006B062B">
        <w:t>, </w:t>
      </w:r>
      <w:r w:rsidRPr="006B062B">
        <w:rPr>
          <w:i/>
          <w:iCs/>
          <w:shd w:val="clear" w:color="auto" w:fill="FFFFFF"/>
        </w:rPr>
        <w:t>23</w:t>
      </w:r>
      <w:r w:rsidRPr="006B062B">
        <w:t xml:space="preserve">(6), 695-706. </w:t>
      </w:r>
      <w:hyperlink r:id="rId27" w:history="1">
        <w:r w:rsidRPr="000F201E">
          <w:rPr>
            <w:rStyle w:val="Hyperlink"/>
            <w:color w:val="0000FF"/>
          </w:rPr>
          <w:t>https://doi.org/10.1002/ job.165</w:t>
        </w:r>
      </w:hyperlink>
    </w:p>
    <w:p w14:paraId="5541C342" w14:textId="77777777" w:rsidR="00EE34CB" w:rsidRPr="006B062B" w:rsidRDefault="00EE34CB" w:rsidP="00EE34CB">
      <w:pPr>
        <w:pStyle w:val="NormalWeb"/>
        <w:ind w:left="720" w:hanging="720"/>
      </w:pPr>
      <w:r w:rsidRPr="006B062B">
        <w:rPr>
          <w:shd w:val="clear" w:color="auto" w:fill="FFFFFF"/>
        </w:rPr>
        <w:lastRenderedPageBreak/>
        <w:t>Luthans, F., &amp; Jensen, S. M. (2002). Hope: A new positive strength for human resource development. </w:t>
      </w:r>
      <w:r w:rsidRPr="006B062B">
        <w:rPr>
          <w:i/>
          <w:iCs/>
          <w:shd w:val="clear" w:color="auto" w:fill="FFFFFF"/>
        </w:rPr>
        <w:t>Human Resource Development Review</w:t>
      </w:r>
      <w:r w:rsidRPr="006B062B">
        <w:rPr>
          <w:shd w:val="clear" w:color="auto" w:fill="FFFFFF"/>
        </w:rPr>
        <w:t>, </w:t>
      </w:r>
      <w:r w:rsidRPr="006B062B">
        <w:rPr>
          <w:i/>
          <w:iCs/>
          <w:shd w:val="clear" w:color="auto" w:fill="FFFFFF"/>
        </w:rPr>
        <w:t>1</w:t>
      </w:r>
      <w:r w:rsidRPr="006B062B">
        <w:rPr>
          <w:shd w:val="clear" w:color="auto" w:fill="FFFFFF"/>
        </w:rPr>
        <w:t xml:space="preserve">(3), 304-322. </w:t>
      </w:r>
      <w:hyperlink r:id="rId28" w:history="1">
        <w:r w:rsidRPr="006B062B">
          <w:rPr>
            <w:color w:val="0000FF"/>
            <w:u w:val="single"/>
            <w:shd w:val="clear" w:color="auto" w:fill="FFFFFF"/>
          </w:rPr>
          <w:t>https://doi.org/10.1177/1534484302013003</w:t>
        </w:r>
      </w:hyperlink>
    </w:p>
    <w:p w14:paraId="56EC90C5" w14:textId="77777777" w:rsidR="00EE34CB" w:rsidRPr="006B062B" w:rsidRDefault="00EE34CB" w:rsidP="00EE34CB">
      <w:pPr>
        <w:pStyle w:val="NormalWeb"/>
        <w:ind w:left="720" w:hanging="720"/>
      </w:pPr>
      <w:r w:rsidRPr="006B062B">
        <w:t xml:space="preserve">Luthans, F., &amp; Youssef-Morgan, C. M. (2016). Positive workplaces. In C. R. Snyder &amp; S. J. Lopez (Eds.), </w:t>
      </w:r>
      <w:r w:rsidRPr="006B062B">
        <w:rPr>
          <w:i/>
          <w:iCs/>
          <w:shd w:val="clear" w:color="auto" w:fill="FFFFFF"/>
        </w:rPr>
        <w:t xml:space="preserve">Handbook of positive psychology, 3rd ed., </w:t>
      </w:r>
      <w:r w:rsidRPr="006B062B">
        <w:t>(pp. 820-831). Oxford University Press.</w:t>
      </w:r>
    </w:p>
    <w:p w14:paraId="4C7AAE95" w14:textId="650580AE" w:rsidR="00EE34CB" w:rsidRPr="006B062B" w:rsidRDefault="00EE34CB" w:rsidP="00EE34CB">
      <w:pPr>
        <w:pStyle w:val="NormalWeb"/>
        <w:ind w:left="720" w:hanging="720"/>
      </w:pPr>
      <w:r w:rsidRPr="006B062B">
        <w:t xml:space="preserve">Luthans, F., &amp; Youssef, C. M. (2007). Emerging positive organizational </w:t>
      </w:r>
      <w:r w:rsidR="00EA0D17">
        <w:t xml:space="preserve">behavior. </w:t>
      </w:r>
      <w:r w:rsidRPr="006B062B">
        <w:rPr>
          <w:i/>
          <w:iCs/>
        </w:rPr>
        <w:t>Journal of Management</w:t>
      </w:r>
      <w:r w:rsidRPr="006B062B">
        <w:t>, </w:t>
      </w:r>
      <w:r w:rsidRPr="006B062B">
        <w:rPr>
          <w:i/>
          <w:iCs/>
        </w:rPr>
        <w:t>33</w:t>
      </w:r>
      <w:r w:rsidRPr="006B062B">
        <w:t xml:space="preserve">(3), 321-349. </w:t>
      </w:r>
      <w:hyperlink r:id="rId29" w:history="1">
        <w:r w:rsidR="008833B3" w:rsidRPr="002170B2">
          <w:rPr>
            <w:rStyle w:val="Hyperlink"/>
            <w:shd w:val="clear" w:color="auto" w:fill="FFFFFF"/>
          </w:rPr>
          <w:t>https://doi.org/10.1177/ 0149206307300814</w:t>
        </w:r>
      </w:hyperlink>
    </w:p>
    <w:p w14:paraId="19885BE1" w14:textId="77777777" w:rsidR="00EE34CB" w:rsidRPr="006B062B" w:rsidRDefault="00EE34CB" w:rsidP="00EE34CB">
      <w:pPr>
        <w:pStyle w:val="NormalWeb"/>
        <w:ind w:left="720" w:hanging="720"/>
      </w:pPr>
      <w:r w:rsidRPr="006B062B">
        <w:t xml:space="preserve">Maddux, J. (2002). Self-efficacy: The power of believing you can. In C. R. Snyder &amp; S. J. Lopez (Eds.). </w:t>
      </w:r>
      <w:r w:rsidRPr="006B062B">
        <w:rPr>
          <w:i/>
          <w:iCs/>
        </w:rPr>
        <w:t>Handbook of positive psychology</w:t>
      </w:r>
      <w:r w:rsidRPr="006B062B">
        <w:t xml:space="preserve"> (pp. 277-287). Oxford University Press.</w:t>
      </w:r>
    </w:p>
    <w:p w14:paraId="1F3980BC" w14:textId="77777777" w:rsidR="00EE34CB" w:rsidRPr="006B062B" w:rsidRDefault="00EE34CB" w:rsidP="00EE34CB">
      <w:pPr>
        <w:pStyle w:val="NormalWeb"/>
        <w:ind w:left="720" w:hanging="720"/>
      </w:pPr>
      <w:r w:rsidRPr="006B062B">
        <w:t>Magaletta, P. R., &amp; Oliver, J. M. (1999). The hope construct, will, and ways: Their relations with self‐efficacy, optimism, and general well‐being. </w:t>
      </w:r>
      <w:r w:rsidRPr="006B062B">
        <w:rPr>
          <w:i/>
          <w:iCs/>
          <w:shd w:val="clear" w:color="auto" w:fill="FFFFFF"/>
        </w:rPr>
        <w:t>Journal of Clinical Psychology</w:t>
      </w:r>
      <w:r w:rsidRPr="006B062B">
        <w:t>, </w:t>
      </w:r>
      <w:r w:rsidRPr="006B062B">
        <w:rPr>
          <w:i/>
          <w:iCs/>
          <w:shd w:val="clear" w:color="auto" w:fill="FFFFFF"/>
        </w:rPr>
        <w:t>55</w:t>
      </w:r>
      <w:r w:rsidRPr="006B062B">
        <w:t xml:space="preserve">(5), 539-551. </w:t>
      </w:r>
      <w:hyperlink r:id="rId30" w:tgtFrame="_blank" w:history="1">
        <w:r w:rsidRPr="00CA5446">
          <w:rPr>
            <w:color w:val="0000FF"/>
            <w:u w:val="single"/>
            <w:shd w:val="clear" w:color="auto" w:fill="FFFFFF"/>
          </w:rPr>
          <w:t>https://doi.org/10.1002/(SICI)1097-4679(199905)55:5&lt;539::AID-JCLP2&gt;3.0.CO;2-G</w:t>
        </w:r>
      </w:hyperlink>
    </w:p>
    <w:p w14:paraId="7C0C7666" w14:textId="77777777" w:rsidR="00EE34CB" w:rsidRPr="006B062B" w:rsidRDefault="00EE34CB" w:rsidP="00EE34CB">
      <w:pPr>
        <w:ind w:left="720" w:hanging="720"/>
      </w:pPr>
      <w:r w:rsidRPr="006B062B">
        <w:t>McCormick, M. J. (2001). Self-efficacy and leadership effectiveness: Applying social cognitive theory to leadership. </w:t>
      </w:r>
      <w:r w:rsidRPr="006B062B">
        <w:rPr>
          <w:i/>
          <w:iCs/>
        </w:rPr>
        <w:t>Journal of Leadership Studies</w:t>
      </w:r>
      <w:r w:rsidRPr="006B062B">
        <w:t>, </w:t>
      </w:r>
      <w:r w:rsidRPr="006B062B">
        <w:rPr>
          <w:i/>
          <w:iCs/>
        </w:rPr>
        <w:t>8</w:t>
      </w:r>
      <w:r w:rsidRPr="006B062B">
        <w:t xml:space="preserve">(1), 22-33. </w:t>
      </w:r>
      <w:hyperlink r:id="rId31" w:history="1">
        <w:r w:rsidRPr="00CA5446">
          <w:rPr>
            <w:rStyle w:val="Hyperlink"/>
            <w:color w:val="0000FF"/>
          </w:rPr>
          <w:t>https://doi.org/10.1177/107179190100800102</w:t>
        </w:r>
      </w:hyperlink>
    </w:p>
    <w:p w14:paraId="0527198D" w14:textId="170A53E0" w:rsidR="00EE34CB" w:rsidRPr="006B062B" w:rsidRDefault="00EE34CB" w:rsidP="00EE34CB">
      <w:pPr>
        <w:pStyle w:val="NormalWeb"/>
        <w:ind w:left="720" w:hanging="720"/>
      </w:pPr>
      <w:r w:rsidRPr="006B062B">
        <w:rPr>
          <w:shd w:val="clear" w:color="auto" w:fill="FFFFFF"/>
        </w:rPr>
        <w:t xml:space="preserve">Mouton, A.R., &amp; Montijo, M.N. (2018). Hope and </w:t>
      </w:r>
      <w:r w:rsidR="002E6497">
        <w:rPr>
          <w:shd w:val="clear" w:color="auto" w:fill="FFFFFF"/>
        </w:rPr>
        <w:t>w</w:t>
      </w:r>
      <w:r w:rsidRPr="006B062B">
        <w:rPr>
          <w:shd w:val="clear" w:color="auto" w:fill="FFFFFF"/>
        </w:rPr>
        <w:t xml:space="preserve">ork. In M.W. Gallagher &amp; S.J. Lopez, (Eds.), </w:t>
      </w:r>
      <w:r w:rsidRPr="006B062B">
        <w:rPr>
          <w:i/>
          <w:iCs/>
          <w:shd w:val="clear" w:color="auto" w:fill="FFFFFF"/>
        </w:rPr>
        <w:t>The Oxford handbook of hope</w:t>
      </w:r>
      <w:r w:rsidRPr="006B062B">
        <w:rPr>
          <w:shd w:val="clear" w:color="auto" w:fill="FFFFFF"/>
        </w:rPr>
        <w:t xml:space="preserve"> (pp. 327-339).</w:t>
      </w:r>
      <w:r w:rsidRPr="006B062B">
        <w:rPr>
          <w:rStyle w:val="white-space-pre"/>
          <w:shd w:val="clear" w:color="auto" w:fill="FFFFFF"/>
        </w:rPr>
        <w:t xml:space="preserve"> Oxford University Press.</w:t>
      </w:r>
    </w:p>
    <w:p w14:paraId="480BD851" w14:textId="77777777" w:rsidR="00EE34CB" w:rsidRPr="006B062B" w:rsidRDefault="00EE34CB" w:rsidP="00EE34CB">
      <w:pPr>
        <w:pStyle w:val="NormalWeb"/>
        <w:ind w:left="720" w:hanging="720"/>
      </w:pPr>
      <w:r w:rsidRPr="006B062B">
        <w:t>Mumford, M. D., Marks, M. A., Connelly, M. S., Zaccaro, S. J., &amp; Reiter-Palmon, R. (2000). Development of leadership skills: Experience and timing. </w:t>
      </w:r>
      <w:r w:rsidRPr="006B062B">
        <w:rPr>
          <w:i/>
          <w:iCs/>
          <w:shd w:val="clear" w:color="auto" w:fill="FFFFFF"/>
        </w:rPr>
        <w:t>The Leadership Quarterly</w:t>
      </w:r>
      <w:r w:rsidRPr="006B062B">
        <w:t>, </w:t>
      </w:r>
      <w:r w:rsidRPr="006B062B">
        <w:rPr>
          <w:i/>
          <w:iCs/>
          <w:shd w:val="clear" w:color="auto" w:fill="FFFFFF"/>
        </w:rPr>
        <w:t>11</w:t>
      </w:r>
      <w:r w:rsidRPr="006B062B">
        <w:t xml:space="preserve">(1), 87-114. </w:t>
      </w:r>
      <w:hyperlink r:id="rId32" w:tgtFrame="_blank" w:tooltip="Persistent link using digital object identifier" w:history="1">
        <w:r w:rsidRPr="00CA5446">
          <w:rPr>
            <w:rStyle w:val="anchor-text"/>
            <w:color w:val="0000FF"/>
            <w:u w:val="single"/>
          </w:rPr>
          <w:t>https://doi.org/10.1016/S1048-9843(99)00044-2</w:t>
        </w:r>
      </w:hyperlink>
    </w:p>
    <w:p w14:paraId="097667B5" w14:textId="77777777" w:rsidR="00EE34CB" w:rsidRPr="006B062B" w:rsidRDefault="00EE34CB" w:rsidP="00EE34CB">
      <w:pPr>
        <w:pStyle w:val="NormalWeb"/>
        <w:ind w:left="720" w:hanging="720"/>
      </w:pPr>
      <w:r w:rsidRPr="006B062B">
        <w:t xml:space="preserve">Mumford, M. D., Todd, E. M., Higgs, C., &amp; McIntosh, T. (2017). Cognitive skills and leadership performance: The nine critical skills. </w:t>
      </w:r>
      <w:r w:rsidRPr="006B062B">
        <w:rPr>
          <w:i/>
          <w:iCs/>
        </w:rPr>
        <w:t>The Leadership Quarterly, 28</w:t>
      </w:r>
      <w:r w:rsidRPr="006B062B">
        <w:t xml:space="preserve">(1), 24-39. </w:t>
      </w:r>
      <w:hyperlink r:id="rId33" w:tgtFrame="_blank" w:tooltip="Persistent link using digital object identifier" w:history="1">
        <w:r w:rsidRPr="00CA5446">
          <w:rPr>
            <w:rStyle w:val="anchor-text"/>
            <w:color w:val="0000FF"/>
            <w:u w:val="single"/>
          </w:rPr>
          <w:t>https://doi.org/10.1016/j.leaqua.2016.10.012</w:t>
        </w:r>
      </w:hyperlink>
    </w:p>
    <w:p w14:paraId="1E753AC9" w14:textId="3BB5299F" w:rsidR="00EE34CB" w:rsidRPr="006B062B" w:rsidRDefault="00EE34CB" w:rsidP="00EE34CB">
      <w:pPr>
        <w:pStyle w:val="NormalWeb"/>
        <w:ind w:left="720" w:hanging="720"/>
      </w:pPr>
      <w:r w:rsidRPr="006B062B">
        <w:t xml:space="preserve">Munoz, R. T., Hanks, H., &amp; Hellman, C. M. (2020). Hope and resilience as distinct contributors to psychological flourishing among childhood trauma </w:t>
      </w:r>
      <w:r w:rsidR="008833B3">
        <w:t xml:space="preserve">survivors. </w:t>
      </w:r>
      <w:r w:rsidRPr="006B062B">
        <w:rPr>
          <w:i/>
          <w:iCs/>
          <w:shd w:val="clear" w:color="auto" w:fill="FFFFFF"/>
        </w:rPr>
        <w:t>Traumatology</w:t>
      </w:r>
      <w:r w:rsidRPr="006B062B">
        <w:t>, </w:t>
      </w:r>
      <w:r w:rsidRPr="006B062B">
        <w:rPr>
          <w:i/>
          <w:iCs/>
          <w:shd w:val="clear" w:color="auto" w:fill="FFFFFF"/>
        </w:rPr>
        <w:t>26</w:t>
      </w:r>
      <w:r w:rsidRPr="006B062B">
        <w:t xml:space="preserve">(2), 1-8. </w:t>
      </w:r>
      <w:hyperlink r:id="rId34" w:tgtFrame="_blank" w:history="1">
        <w:r w:rsidRPr="00CA5446">
          <w:rPr>
            <w:color w:val="0000FF"/>
            <w:u w:val="single"/>
            <w:shd w:val="clear" w:color="auto" w:fill="FFFFFF"/>
          </w:rPr>
          <w:t>https://doi.org/10.1037/trm0000224</w:t>
        </w:r>
      </w:hyperlink>
    </w:p>
    <w:p w14:paraId="125CF50F" w14:textId="77777777" w:rsidR="00EE34CB" w:rsidRPr="006B062B" w:rsidRDefault="00EE34CB" w:rsidP="00EE34CB">
      <w:pPr>
        <w:spacing w:before="100" w:beforeAutospacing="1" w:after="100" w:afterAutospacing="1"/>
        <w:ind w:left="720" w:hanging="720"/>
        <w:rPr>
          <w:shd w:val="clear" w:color="auto" w:fill="FFFFFF"/>
        </w:rPr>
      </w:pPr>
      <w:r w:rsidRPr="006B062B">
        <w:rPr>
          <w:shd w:val="clear" w:color="auto" w:fill="FFFFFF"/>
        </w:rPr>
        <w:t>Northouse, P. G. (2022). </w:t>
      </w:r>
      <w:r w:rsidRPr="006B062B">
        <w:rPr>
          <w:i/>
          <w:iCs/>
          <w:shd w:val="clear" w:color="auto" w:fill="FFFFFF"/>
        </w:rPr>
        <w:t>Leadership: Theory and practice</w:t>
      </w:r>
      <w:r w:rsidRPr="006B062B">
        <w:rPr>
          <w:shd w:val="clear" w:color="auto" w:fill="FFFFFF"/>
        </w:rPr>
        <w:t>. Sage publications.</w:t>
      </w:r>
    </w:p>
    <w:p w14:paraId="1331F13B" w14:textId="77777777" w:rsidR="00EE34CB" w:rsidRPr="006B062B" w:rsidRDefault="00EE34CB" w:rsidP="00EE34CB">
      <w:pPr>
        <w:spacing w:before="100" w:beforeAutospacing="1" w:after="100" w:afterAutospacing="1"/>
        <w:ind w:left="720" w:hanging="720"/>
      </w:pPr>
      <w:r w:rsidRPr="006B062B">
        <w:rPr>
          <w:shd w:val="clear" w:color="auto" w:fill="FFFFFF"/>
        </w:rPr>
        <w:t xml:space="preserve">Passmore, S., Hemming, E., McIntosh, H. C., &amp; Hellman, C. M. (2020). The Relationship Between Hope, Meaning in Work, Secondary Traumatic Stress, and </w:t>
      </w:r>
      <w:r w:rsidRPr="006B062B">
        <w:rPr>
          <w:shd w:val="clear" w:color="auto" w:fill="FFFFFF"/>
        </w:rPr>
        <w:lastRenderedPageBreak/>
        <w:t>Burnout Among Child Abuse Pediatric Clinicians. </w:t>
      </w:r>
      <w:r w:rsidRPr="006B062B">
        <w:rPr>
          <w:i/>
          <w:iCs/>
          <w:shd w:val="clear" w:color="auto" w:fill="FFFFFF"/>
        </w:rPr>
        <w:t>The Permanente Journal</w:t>
      </w:r>
      <w:r w:rsidRPr="006B062B">
        <w:rPr>
          <w:shd w:val="clear" w:color="auto" w:fill="FFFFFF"/>
        </w:rPr>
        <w:t>, </w:t>
      </w:r>
      <w:r w:rsidRPr="006B062B">
        <w:rPr>
          <w:i/>
          <w:iCs/>
          <w:shd w:val="clear" w:color="auto" w:fill="FFFFFF"/>
        </w:rPr>
        <w:t>24</w:t>
      </w:r>
      <w:r w:rsidRPr="006B062B">
        <w:rPr>
          <w:shd w:val="clear" w:color="auto" w:fill="FFFFFF"/>
        </w:rPr>
        <w:t xml:space="preserve">, 19.087. </w:t>
      </w:r>
      <w:hyperlink r:id="rId35" w:history="1">
        <w:r w:rsidRPr="00CA5446">
          <w:rPr>
            <w:rStyle w:val="Hyperlink"/>
            <w:color w:val="0000FF"/>
            <w:shd w:val="clear" w:color="auto" w:fill="FFFFFF"/>
          </w:rPr>
          <w:t>https://doi.org/10.7812/TPP/19.087</w:t>
        </w:r>
      </w:hyperlink>
    </w:p>
    <w:p w14:paraId="7E00216C" w14:textId="77777777" w:rsidR="00EE34CB" w:rsidRPr="006B062B" w:rsidRDefault="00EE34CB" w:rsidP="00EE34CB">
      <w:pPr>
        <w:spacing w:before="100" w:beforeAutospacing="1" w:after="100" w:afterAutospacing="1"/>
        <w:ind w:left="720" w:hanging="720"/>
        <w:rPr>
          <w:shd w:val="clear" w:color="auto" w:fill="FFFFFF"/>
        </w:rPr>
      </w:pPr>
      <w:r w:rsidRPr="006B062B">
        <w:rPr>
          <w:shd w:val="clear" w:color="auto" w:fill="FFFFFF"/>
        </w:rPr>
        <w:t xml:space="preserve">Peterson, S. J., Gerhardt, M. W., &amp; Rode, J. C. (2006). Hope, learning goals, and task performance. </w:t>
      </w:r>
      <w:r w:rsidRPr="006B062B">
        <w:rPr>
          <w:i/>
          <w:iCs/>
          <w:shd w:val="clear" w:color="auto" w:fill="FFFFFF"/>
        </w:rPr>
        <w:t>Personality and Individual Differences, 40</w:t>
      </w:r>
      <w:r w:rsidRPr="006B062B">
        <w:rPr>
          <w:shd w:val="clear" w:color="auto" w:fill="FFFFFF"/>
        </w:rPr>
        <w:t xml:space="preserve">(6), 1099-1109. </w:t>
      </w:r>
      <w:hyperlink r:id="rId36" w:tgtFrame="_blank" w:tooltip="Persistent link using digital object identifier" w:history="1">
        <w:r w:rsidRPr="00CA5446">
          <w:rPr>
            <w:rStyle w:val="anchor-text"/>
            <w:color w:val="0000FF"/>
            <w:u w:val="single"/>
          </w:rPr>
          <w:t>https://doi.org/10.1016/j.paid.2005.11.005</w:t>
        </w:r>
      </w:hyperlink>
    </w:p>
    <w:p w14:paraId="660F26E4" w14:textId="77777777" w:rsidR="00EE34CB" w:rsidRPr="006B062B" w:rsidRDefault="00EE34CB" w:rsidP="00EE34CB">
      <w:pPr>
        <w:spacing w:before="100" w:beforeAutospacing="1" w:after="100" w:afterAutospacing="1"/>
        <w:ind w:left="720" w:hanging="720"/>
        <w:rPr>
          <w:shd w:val="clear" w:color="auto" w:fill="FFFFFF"/>
        </w:rPr>
      </w:pPr>
      <w:r w:rsidRPr="006B062B">
        <w:rPr>
          <w:shd w:val="clear" w:color="auto" w:fill="FFFFFF"/>
        </w:rPr>
        <w:t xml:space="preserve">Peterson, S. J., &amp; Luthans, F. (2003). The positive impact and development of hopeful leaders. </w:t>
      </w:r>
      <w:r w:rsidRPr="006B062B">
        <w:rPr>
          <w:i/>
          <w:iCs/>
          <w:shd w:val="clear" w:color="auto" w:fill="FFFFFF"/>
        </w:rPr>
        <w:t>Leadership and Organization Development Journal, 24</w:t>
      </w:r>
      <w:r w:rsidRPr="006B062B">
        <w:rPr>
          <w:shd w:val="clear" w:color="auto" w:fill="FFFFFF"/>
        </w:rPr>
        <w:t xml:space="preserve">(1), 26-31. </w:t>
      </w:r>
      <w:hyperlink r:id="rId37" w:tooltip="DOI: https://doi.org/10.1108/01437730310457302" w:history="1">
        <w:r w:rsidRPr="00CA5446">
          <w:rPr>
            <w:color w:val="0000FF"/>
            <w:u w:val="single"/>
            <w:shd w:val="clear" w:color="auto" w:fill="FFFFFF"/>
          </w:rPr>
          <w:t>https://doi.org/10.1108/01437730310457302</w:t>
        </w:r>
      </w:hyperlink>
    </w:p>
    <w:p w14:paraId="6E53E000" w14:textId="77777777" w:rsidR="00EE34CB" w:rsidRPr="006B062B" w:rsidRDefault="00EE34CB" w:rsidP="00EE34CB">
      <w:pPr>
        <w:spacing w:before="100" w:beforeAutospacing="1" w:after="100" w:afterAutospacing="1"/>
        <w:ind w:left="720" w:hanging="720"/>
        <w:rPr>
          <w:shd w:val="clear" w:color="auto" w:fill="FFFFFF"/>
        </w:rPr>
      </w:pPr>
      <w:r w:rsidRPr="006B062B">
        <w:rPr>
          <w:shd w:val="clear" w:color="auto" w:fill="FFFFFF"/>
        </w:rPr>
        <w:t xml:space="preserve">Pharris, A. B., Munoz, R. T., &amp; Hellman, C. M. (2022). Hope and resilience as protective factors linked to lower burnout among child welfare workers. </w:t>
      </w:r>
      <w:r w:rsidRPr="006B062B">
        <w:rPr>
          <w:i/>
          <w:iCs/>
          <w:shd w:val="clear" w:color="auto" w:fill="FFFFFF"/>
        </w:rPr>
        <w:t>Children and Youth Services Review</w:t>
      </w:r>
      <w:r w:rsidRPr="006B062B">
        <w:rPr>
          <w:shd w:val="clear" w:color="auto" w:fill="FFFFFF"/>
        </w:rPr>
        <w:t xml:space="preserve">, 136, 106424. </w:t>
      </w:r>
      <w:hyperlink r:id="rId38" w:tgtFrame="_blank" w:tooltip="Persistent link using digital object identifier" w:history="1">
        <w:r w:rsidRPr="00CA5446">
          <w:rPr>
            <w:rStyle w:val="anchor-text"/>
            <w:color w:val="0000FF"/>
            <w:u w:val="single"/>
          </w:rPr>
          <w:t>https://doi.org/10.1016/j.childyouth.2022.106424</w:t>
        </w:r>
      </w:hyperlink>
    </w:p>
    <w:p w14:paraId="22C564C6" w14:textId="77777777" w:rsidR="00EE34CB" w:rsidRPr="006B062B" w:rsidRDefault="00EE34CB" w:rsidP="00EE34CB">
      <w:pPr>
        <w:spacing w:before="100" w:beforeAutospacing="1" w:after="100" w:afterAutospacing="1"/>
        <w:ind w:left="720" w:hanging="720"/>
        <w:rPr>
          <w:shd w:val="clear" w:color="auto" w:fill="FFFFFF"/>
        </w:rPr>
      </w:pPr>
      <w:r w:rsidRPr="006B062B">
        <w:rPr>
          <w:shd w:val="clear" w:color="auto" w:fill="FFFFFF"/>
        </w:rPr>
        <w:t xml:space="preserve">Pizer, M. K., &amp; Haertel, C. E. J. (2006). The positive impact of </w:t>
      </w:r>
      <w:proofErr w:type="gramStart"/>
      <w:r w:rsidRPr="006B062B">
        <w:rPr>
          <w:shd w:val="clear" w:color="auto" w:fill="FFFFFF"/>
        </w:rPr>
        <w:t>high quality</w:t>
      </w:r>
      <w:proofErr w:type="gramEnd"/>
      <w:r w:rsidRPr="006B062B">
        <w:rPr>
          <w:shd w:val="clear" w:color="auto" w:fill="FFFFFF"/>
        </w:rPr>
        <w:t xml:space="preserve"> leader-member exchange on career-related hope. In A. D. Fave (Ed.), </w:t>
      </w:r>
      <w:r w:rsidRPr="006B062B">
        <w:rPr>
          <w:i/>
          <w:iCs/>
          <w:shd w:val="clear" w:color="auto" w:fill="FFFFFF"/>
        </w:rPr>
        <w:t>Dimensions of well-being: Research and intervention</w:t>
      </w:r>
      <w:r w:rsidRPr="006B062B">
        <w:rPr>
          <w:shd w:val="clear" w:color="auto" w:fill="FFFFFF"/>
        </w:rPr>
        <w:t xml:space="preserve"> (pp. 208–225). Angeli: Milan.</w:t>
      </w:r>
    </w:p>
    <w:p w14:paraId="09B7D4AD" w14:textId="77777777" w:rsidR="00EE34CB" w:rsidRPr="00CA5446" w:rsidRDefault="00EE34CB" w:rsidP="00EE34CB">
      <w:pPr>
        <w:ind w:left="720" w:hanging="720"/>
      </w:pPr>
      <w:r w:rsidRPr="006B062B">
        <w:rPr>
          <w:shd w:val="clear" w:color="auto" w:fill="FFFFFF"/>
        </w:rPr>
        <w:t xml:space="preserve">Rand, K. L. (2009). Hope and optimism: Latent structures and influences on grade expectancy and academic performance. </w:t>
      </w:r>
      <w:r w:rsidRPr="006B062B">
        <w:rPr>
          <w:i/>
          <w:iCs/>
          <w:shd w:val="clear" w:color="auto" w:fill="FFFFFF"/>
        </w:rPr>
        <w:t>Journal of Personality, 77</w:t>
      </w:r>
      <w:r w:rsidRPr="006B062B">
        <w:rPr>
          <w:shd w:val="clear" w:color="auto" w:fill="FFFFFF"/>
        </w:rPr>
        <w:t xml:space="preserve">(1), 231-260. </w:t>
      </w:r>
      <w:hyperlink r:id="rId39" w:history="1">
        <w:r w:rsidRPr="00CA5446">
          <w:rPr>
            <w:rStyle w:val="Hyperlink"/>
            <w:color w:val="0000FF"/>
          </w:rPr>
          <w:t>https://doi.org/10.1111/j.1467-6494.2008.00544.x</w:t>
        </w:r>
      </w:hyperlink>
    </w:p>
    <w:p w14:paraId="6C66B508" w14:textId="77777777" w:rsidR="00EE34CB" w:rsidRPr="006B062B" w:rsidRDefault="00EE34CB" w:rsidP="00EE34CB">
      <w:pPr>
        <w:spacing w:before="100" w:beforeAutospacing="1" w:after="100" w:afterAutospacing="1"/>
        <w:ind w:left="720" w:hanging="720"/>
        <w:rPr>
          <w:shd w:val="clear" w:color="auto" w:fill="FFFFFF"/>
        </w:rPr>
      </w:pPr>
      <w:r w:rsidRPr="006B062B">
        <w:rPr>
          <w:shd w:val="clear" w:color="auto" w:fill="FFFFFF"/>
        </w:rPr>
        <w:t xml:space="preserve">Rand, K. L. (2018). Hope, self-efficacy, and optimism: Conceptual and empirical differences. In M. W. Gallagher &amp; S. J. Lopez (Eds.), </w:t>
      </w:r>
      <w:r w:rsidRPr="006B062B">
        <w:rPr>
          <w:i/>
          <w:iCs/>
          <w:shd w:val="clear" w:color="auto" w:fill="FFFFFF"/>
        </w:rPr>
        <w:t>The Oxford handbook of hope</w:t>
      </w:r>
      <w:r w:rsidRPr="006B062B">
        <w:rPr>
          <w:shd w:val="clear" w:color="auto" w:fill="FFFFFF"/>
        </w:rPr>
        <w:t xml:space="preserve"> (pp. 45-58). Oxford University Press.</w:t>
      </w:r>
    </w:p>
    <w:p w14:paraId="3B3BD8FC" w14:textId="77777777" w:rsidR="00EE34CB" w:rsidRPr="006B062B" w:rsidRDefault="00EE34CB" w:rsidP="00EE34CB">
      <w:pPr>
        <w:spacing w:before="100" w:beforeAutospacing="1" w:after="100" w:afterAutospacing="1"/>
        <w:ind w:left="720" w:hanging="720"/>
        <w:rPr>
          <w:shd w:val="clear" w:color="auto" w:fill="FFFFFF"/>
        </w:rPr>
      </w:pPr>
      <w:r w:rsidRPr="006B062B">
        <w:rPr>
          <w:shd w:val="clear" w:color="auto" w:fill="FFFFFF"/>
        </w:rPr>
        <w:t xml:space="preserve">Rego, A., Sousa, F., Marques, C., &amp; e Cunha, M. P. (2014). Hope and positive affect mediating the authentic leadership and creativity relationship. </w:t>
      </w:r>
      <w:r w:rsidRPr="006B062B">
        <w:rPr>
          <w:i/>
          <w:iCs/>
          <w:shd w:val="clear" w:color="auto" w:fill="FFFFFF"/>
        </w:rPr>
        <w:t>Journal of Business Research, 67</w:t>
      </w:r>
      <w:r w:rsidRPr="006B062B">
        <w:rPr>
          <w:shd w:val="clear" w:color="auto" w:fill="FFFFFF"/>
        </w:rPr>
        <w:t xml:space="preserve">(2), 200-210. </w:t>
      </w:r>
      <w:hyperlink r:id="rId40" w:tgtFrame="_blank" w:tooltip="Persistent link using digital object identifier" w:history="1">
        <w:r w:rsidRPr="00C93C8C">
          <w:rPr>
            <w:rStyle w:val="anchor-text"/>
            <w:color w:val="0000FF"/>
            <w:u w:val="single"/>
          </w:rPr>
          <w:t>https://doi.org/10.1016/j.jbusres.2012.10.003</w:t>
        </w:r>
      </w:hyperlink>
    </w:p>
    <w:p w14:paraId="020016BD" w14:textId="16CEC93E" w:rsidR="00EE34CB" w:rsidRPr="006B062B" w:rsidRDefault="00EE34CB" w:rsidP="00EE34CB">
      <w:pPr>
        <w:pStyle w:val="dx-doi"/>
        <w:spacing w:before="0" w:after="0"/>
        <w:ind w:left="720" w:hanging="720"/>
        <w:rPr>
          <w:color w:val="333333"/>
        </w:rPr>
      </w:pPr>
      <w:r w:rsidRPr="006B062B">
        <w:t>Reichard, R. J., Avey, J. B., Lopez, S., &amp; Dollwet, M. (2013). Having the will and finding the way: A review and meta-analysis of hope at work. </w:t>
      </w:r>
      <w:r w:rsidRPr="006B062B">
        <w:rPr>
          <w:i/>
          <w:iCs/>
          <w:shd w:val="clear" w:color="auto" w:fill="FFFFFF"/>
        </w:rPr>
        <w:t>The Journal of Positive Psychology</w:t>
      </w:r>
      <w:r w:rsidRPr="006B062B">
        <w:t>, </w:t>
      </w:r>
      <w:r w:rsidRPr="006B062B">
        <w:rPr>
          <w:i/>
          <w:iCs/>
          <w:shd w:val="clear" w:color="auto" w:fill="FFFFFF"/>
        </w:rPr>
        <w:t>8</w:t>
      </w:r>
      <w:r w:rsidRPr="006B062B">
        <w:t xml:space="preserve">(4), 292-304. </w:t>
      </w:r>
      <w:hyperlink r:id="rId41" w:history="1">
        <w:r w:rsidR="00761864" w:rsidRPr="002170B2">
          <w:rPr>
            <w:rStyle w:val="Hyperlink"/>
          </w:rPr>
          <w:t>https://doi.org/10.1080/17439760. 2013.800903</w:t>
        </w:r>
      </w:hyperlink>
    </w:p>
    <w:p w14:paraId="5875064F" w14:textId="11815295" w:rsidR="00EE34CB" w:rsidRPr="006B062B" w:rsidRDefault="00EE34CB" w:rsidP="00EE34CB">
      <w:pPr>
        <w:pStyle w:val="NormalWeb"/>
        <w:ind w:left="720" w:hanging="720"/>
        <w:rPr>
          <w:color w:val="333333"/>
          <w:shd w:val="clear" w:color="auto" w:fill="FCFCFC"/>
        </w:rPr>
      </w:pPr>
      <w:r w:rsidRPr="006B062B">
        <w:t xml:space="preserve">Rotter, J. B. (1978). Generalized expectancies for problem solving and </w:t>
      </w:r>
      <w:r w:rsidR="007D3DEF">
        <w:t>psy</w:t>
      </w:r>
      <w:r w:rsidR="00892DD4">
        <w:t xml:space="preserve">chotherapy. </w:t>
      </w:r>
      <w:r w:rsidRPr="006B062B">
        <w:rPr>
          <w:i/>
          <w:iCs/>
        </w:rPr>
        <w:t>Cognitive Therapy and Research</w:t>
      </w:r>
      <w:r w:rsidRPr="006B062B">
        <w:t>, </w:t>
      </w:r>
      <w:r w:rsidRPr="006B062B">
        <w:rPr>
          <w:i/>
          <w:iCs/>
        </w:rPr>
        <w:t>2</w:t>
      </w:r>
      <w:r w:rsidRPr="006B062B">
        <w:t xml:space="preserve">, 1-10. </w:t>
      </w:r>
      <w:hyperlink r:id="rId42" w:history="1">
        <w:r w:rsidRPr="00C93C8C">
          <w:rPr>
            <w:rStyle w:val="Hyperlink"/>
            <w:color w:val="0000FF"/>
          </w:rPr>
          <w:t>https://doi.org/10.1007/BF01172508</w:t>
        </w:r>
      </w:hyperlink>
    </w:p>
    <w:p w14:paraId="1C7FE0A4" w14:textId="77777777" w:rsidR="00EE34CB" w:rsidRPr="006B062B" w:rsidRDefault="00EE34CB" w:rsidP="00EE34CB">
      <w:pPr>
        <w:pStyle w:val="NormalWeb"/>
        <w:ind w:left="720" w:hanging="720"/>
      </w:pPr>
      <w:r w:rsidRPr="006B062B">
        <w:t>Rutter, M. (1987). Psychosocial resilience and protective mechanisms. </w:t>
      </w:r>
      <w:r w:rsidRPr="006B062B">
        <w:rPr>
          <w:i/>
          <w:iCs/>
        </w:rPr>
        <w:t>American Journal of Orthopsychiatry</w:t>
      </w:r>
      <w:r w:rsidRPr="006B062B">
        <w:t>, </w:t>
      </w:r>
      <w:r w:rsidRPr="006B062B">
        <w:rPr>
          <w:i/>
          <w:iCs/>
        </w:rPr>
        <w:t>57</w:t>
      </w:r>
      <w:r w:rsidRPr="006B062B">
        <w:t xml:space="preserve">(3), 316-331. </w:t>
      </w:r>
      <w:hyperlink r:id="rId43" w:history="1">
        <w:r w:rsidRPr="00C93C8C">
          <w:rPr>
            <w:rStyle w:val="Hyperlink"/>
            <w:color w:val="0000FF"/>
          </w:rPr>
          <w:t>https://doi.org/10.1111/j.1939-0025.1987.tb03541.x</w:t>
        </w:r>
      </w:hyperlink>
    </w:p>
    <w:p w14:paraId="70D9B92F" w14:textId="77777777" w:rsidR="00EE34CB" w:rsidRPr="006B062B" w:rsidRDefault="00EE34CB" w:rsidP="00EE34CB">
      <w:pPr>
        <w:pStyle w:val="NormalWeb"/>
        <w:ind w:left="720" w:hanging="720"/>
      </w:pPr>
      <w:r w:rsidRPr="006B062B">
        <w:rPr>
          <w:shd w:val="clear" w:color="auto" w:fill="FFFFFF"/>
        </w:rPr>
        <w:t>Ryan, R. M., &amp; Deci, E. L. (2000). Self-determination theory and the facilitation of intrinsic motivation, social development, and well-being. </w:t>
      </w:r>
      <w:r w:rsidRPr="006B062B">
        <w:rPr>
          <w:i/>
          <w:iCs/>
          <w:shd w:val="clear" w:color="auto" w:fill="FFFFFF"/>
        </w:rPr>
        <w:t>American Psychologist, 55</w:t>
      </w:r>
      <w:r w:rsidRPr="006B062B">
        <w:rPr>
          <w:shd w:val="clear" w:color="auto" w:fill="FFFFFF"/>
        </w:rPr>
        <w:t xml:space="preserve">(1), 68–78. </w:t>
      </w:r>
      <w:hyperlink r:id="rId44" w:tgtFrame="_blank" w:history="1">
        <w:r w:rsidRPr="00C93C8C">
          <w:rPr>
            <w:color w:val="0000FF"/>
            <w:u w:val="single"/>
            <w:shd w:val="clear" w:color="auto" w:fill="FFFFFF"/>
          </w:rPr>
          <w:t>https://doi.org/10.1037/0003-066X.55.1.68</w:t>
        </w:r>
      </w:hyperlink>
      <w:r w:rsidRPr="00C93C8C">
        <w:rPr>
          <w:color w:val="0000FF"/>
          <w:shd w:val="clear" w:color="auto" w:fill="FFFFFF"/>
        </w:rPr>
        <w:t xml:space="preserve"> </w:t>
      </w:r>
    </w:p>
    <w:p w14:paraId="6BA23675" w14:textId="77777777" w:rsidR="00EE34CB" w:rsidRPr="006B062B" w:rsidRDefault="00EE34CB" w:rsidP="00EE34CB">
      <w:pPr>
        <w:pStyle w:val="NormalWeb"/>
        <w:ind w:left="720" w:hanging="720"/>
      </w:pPr>
      <w:r w:rsidRPr="006B062B">
        <w:lastRenderedPageBreak/>
        <w:t>Scheier, M. F., &amp; Carver, C. S. (1985). Optimism, coping, and health: assessment and implications of generalized outcome expectancies. </w:t>
      </w:r>
      <w:r w:rsidRPr="006B062B">
        <w:rPr>
          <w:i/>
          <w:iCs/>
          <w:shd w:val="clear" w:color="auto" w:fill="FFFFFF"/>
        </w:rPr>
        <w:t>Health Psychology</w:t>
      </w:r>
      <w:r w:rsidRPr="006B062B">
        <w:t>, </w:t>
      </w:r>
      <w:r w:rsidRPr="006B062B">
        <w:rPr>
          <w:i/>
          <w:iCs/>
          <w:shd w:val="clear" w:color="auto" w:fill="FFFFFF"/>
        </w:rPr>
        <w:t>4</w:t>
      </w:r>
      <w:r w:rsidRPr="006B062B">
        <w:t xml:space="preserve">(3), 219-247. </w:t>
      </w:r>
      <w:r w:rsidRPr="006B062B">
        <w:rPr>
          <w:color w:val="333333"/>
          <w:shd w:val="clear" w:color="auto" w:fill="FFFFFF"/>
        </w:rPr>
        <w:t> </w:t>
      </w:r>
      <w:hyperlink r:id="rId45" w:tgtFrame="_blank" w:history="1">
        <w:r w:rsidRPr="00C93C8C">
          <w:rPr>
            <w:color w:val="0000FF"/>
            <w:u w:val="single"/>
            <w:shd w:val="clear" w:color="auto" w:fill="FFFFFF"/>
          </w:rPr>
          <w:t>https://doi.org/10.1037/0278-6133.4.3.219</w:t>
        </w:r>
      </w:hyperlink>
    </w:p>
    <w:p w14:paraId="49102668" w14:textId="77777777" w:rsidR="00EE34CB" w:rsidRPr="006B062B" w:rsidRDefault="00EE34CB" w:rsidP="00EE34CB">
      <w:pPr>
        <w:spacing w:before="100" w:beforeAutospacing="1" w:after="100" w:afterAutospacing="1"/>
        <w:rPr>
          <w:shd w:val="clear" w:color="auto" w:fill="FFFFFF"/>
        </w:rPr>
      </w:pPr>
      <w:r w:rsidRPr="006B062B">
        <w:rPr>
          <w:shd w:val="clear" w:color="auto" w:fill="FFFFFF"/>
        </w:rPr>
        <w:t xml:space="preserve">Seligman, M. E. P. (1991). </w:t>
      </w:r>
      <w:r w:rsidRPr="006B062B">
        <w:rPr>
          <w:i/>
          <w:iCs/>
          <w:shd w:val="clear" w:color="auto" w:fill="FFFFFF"/>
        </w:rPr>
        <w:t>Learned optimism</w:t>
      </w:r>
      <w:r w:rsidRPr="006B062B">
        <w:rPr>
          <w:shd w:val="clear" w:color="auto" w:fill="FFFFFF"/>
        </w:rPr>
        <w:t>. New York: Knopf.</w:t>
      </w:r>
    </w:p>
    <w:p w14:paraId="0B9E4006" w14:textId="77777777" w:rsidR="00EE34CB" w:rsidRPr="006B062B" w:rsidRDefault="00EE34CB" w:rsidP="00EE34CB">
      <w:pPr>
        <w:pStyle w:val="NormalWeb"/>
        <w:ind w:left="720" w:hanging="720"/>
      </w:pPr>
      <w:r w:rsidRPr="006B062B">
        <w:t>Sessa, V. I., Kabacoff, R. I., Deal, J., &amp; Brown, H. (2007). Generational differences in leader values and leadership behaviors. </w:t>
      </w:r>
      <w:r w:rsidRPr="006B062B">
        <w:rPr>
          <w:i/>
          <w:iCs/>
          <w:shd w:val="clear" w:color="auto" w:fill="FFFFFF"/>
        </w:rPr>
        <w:t>The Psychologist-Manager Journal</w:t>
      </w:r>
      <w:r w:rsidRPr="006B062B">
        <w:t>, </w:t>
      </w:r>
      <w:r w:rsidRPr="006B062B">
        <w:rPr>
          <w:i/>
          <w:iCs/>
          <w:shd w:val="clear" w:color="auto" w:fill="FFFFFF"/>
        </w:rPr>
        <w:t>10</w:t>
      </w:r>
      <w:r w:rsidRPr="006B062B">
        <w:t xml:space="preserve">(1), 47-74. </w:t>
      </w:r>
      <w:hyperlink r:id="rId46" w:history="1">
        <w:r w:rsidRPr="00C93C8C">
          <w:rPr>
            <w:rStyle w:val="Hyperlink"/>
            <w:color w:val="0000FF"/>
          </w:rPr>
          <w:t>https://doi.org/10.1080/10887150709336612</w:t>
        </w:r>
      </w:hyperlink>
    </w:p>
    <w:p w14:paraId="510ACA4B" w14:textId="77777777" w:rsidR="00EE34CB" w:rsidRPr="006B062B" w:rsidRDefault="00EE34CB" w:rsidP="00EE34CB">
      <w:pPr>
        <w:pStyle w:val="NormalWeb"/>
        <w:ind w:left="720" w:hanging="720"/>
      </w:pPr>
      <w:r w:rsidRPr="006B062B">
        <w:t>Shorey, H. S., Snyder, C. R., Rand, K. L., &amp; Hockemeyer, J. R. (2002). Somewhere over the rainbow: Hope theory weathers its first decade. </w:t>
      </w:r>
      <w:r w:rsidRPr="006B062B">
        <w:rPr>
          <w:i/>
          <w:iCs/>
          <w:shd w:val="clear" w:color="auto" w:fill="FFFFFF"/>
        </w:rPr>
        <w:t>Psychological Inquiry</w:t>
      </w:r>
      <w:r w:rsidRPr="006B062B">
        <w:t>, </w:t>
      </w:r>
      <w:r w:rsidRPr="006B062B">
        <w:rPr>
          <w:i/>
          <w:iCs/>
          <w:shd w:val="clear" w:color="auto" w:fill="FFFFFF"/>
        </w:rPr>
        <w:t>13</w:t>
      </w:r>
      <w:r w:rsidRPr="006B062B">
        <w:t xml:space="preserve">(4), 322-331. </w:t>
      </w:r>
      <w:r w:rsidRPr="00C93C8C">
        <w:rPr>
          <w:color w:val="0000FF"/>
          <w:u w:val="single"/>
        </w:rPr>
        <w:t>https://doi.org/10.1207/S15327965PLI1304_03</w:t>
      </w:r>
    </w:p>
    <w:p w14:paraId="25FF8E38" w14:textId="2CA215BB" w:rsidR="00EE34CB" w:rsidRPr="006B062B" w:rsidRDefault="00EE34CB" w:rsidP="00EE34CB">
      <w:pPr>
        <w:spacing w:before="100" w:beforeAutospacing="1" w:after="100" w:afterAutospacing="1"/>
        <w:ind w:left="720" w:hanging="720"/>
        <w:rPr>
          <w:shd w:val="clear" w:color="auto" w:fill="FFFFFF"/>
        </w:rPr>
      </w:pPr>
      <w:r w:rsidRPr="006B062B">
        <w:rPr>
          <w:shd w:val="clear" w:color="auto" w:fill="FFFFFF"/>
        </w:rPr>
        <w:t xml:space="preserve">Snyder, C. R. (1989). Reality negotiation: From excuses to hope and beyond. </w:t>
      </w:r>
      <w:r w:rsidRPr="006B062B">
        <w:rPr>
          <w:i/>
          <w:iCs/>
          <w:shd w:val="clear" w:color="auto" w:fill="FFFFFF"/>
        </w:rPr>
        <w:t>Journal of Social and Clinical Psychology, 8</w:t>
      </w:r>
      <w:r w:rsidRPr="006B062B">
        <w:rPr>
          <w:shd w:val="clear" w:color="auto" w:fill="FFFFFF"/>
        </w:rPr>
        <w:t xml:space="preserve">(2), 130-157. </w:t>
      </w:r>
      <w:hyperlink r:id="rId47" w:history="1">
        <w:r w:rsidR="00892DD4" w:rsidRPr="002170B2">
          <w:rPr>
            <w:rStyle w:val="Hyperlink"/>
            <w:shd w:val="clear" w:color="auto" w:fill="FFFFFF"/>
          </w:rPr>
          <w:t>https://doi.org/10.1521/ jscp.1989.8.2.130</w:t>
        </w:r>
      </w:hyperlink>
    </w:p>
    <w:p w14:paraId="57FFAE31" w14:textId="705940DF" w:rsidR="00EE34CB" w:rsidRPr="006B062B" w:rsidRDefault="00EE34CB" w:rsidP="00EE34CB">
      <w:pPr>
        <w:pStyle w:val="NormalWeb"/>
        <w:ind w:left="720" w:hanging="720"/>
      </w:pPr>
      <w:r w:rsidRPr="006B062B">
        <w:t xml:space="preserve">Snyder, C. R. (1994). </w:t>
      </w:r>
      <w:r w:rsidRPr="006B062B">
        <w:rPr>
          <w:i/>
          <w:iCs/>
        </w:rPr>
        <w:t xml:space="preserve">The psychology of hope: You can get to there from here. </w:t>
      </w:r>
      <w:r w:rsidRPr="006B062B">
        <w:t>N</w:t>
      </w:r>
      <w:r w:rsidR="00892DD4">
        <w:t>ew York</w:t>
      </w:r>
      <w:r w:rsidRPr="006B062B">
        <w:t xml:space="preserve">: Free Press. </w:t>
      </w:r>
    </w:p>
    <w:p w14:paraId="06CA8251" w14:textId="77777777" w:rsidR="00EE34CB" w:rsidRPr="006B062B" w:rsidRDefault="00EE34CB" w:rsidP="00EE34CB">
      <w:pPr>
        <w:pStyle w:val="NormalWeb"/>
        <w:ind w:left="720" w:hanging="720"/>
        <w:rPr>
          <w:shd w:val="clear" w:color="auto" w:fill="FFFFFF"/>
        </w:rPr>
      </w:pPr>
      <w:r w:rsidRPr="006B062B">
        <w:rPr>
          <w:shd w:val="clear" w:color="auto" w:fill="FFFFFF"/>
        </w:rPr>
        <w:t>Snyder, C. R. (1995). Conceptualizing, measuring, and nurturing hope. </w:t>
      </w:r>
      <w:r w:rsidRPr="006B062B">
        <w:rPr>
          <w:i/>
          <w:iCs/>
          <w:shd w:val="clear" w:color="auto" w:fill="FFFFFF"/>
        </w:rPr>
        <w:t>Journal of Counseling &amp; Development</w:t>
      </w:r>
      <w:r w:rsidRPr="006B062B">
        <w:rPr>
          <w:shd w:val="clear" w:color="auto" w:fill="FFFFFF"/>
        </w:rPr>
        <w:t>, </w:t>
      </w:r>
      <w:r w:rsidRPr="006B062B">
        <w:rPr>
          <w:i/>
          <w:iCs/>
          <w:shd w:val="clear" w:color="auto" w:fill="FFFFFF"/>
        </w:rPr>
        <w:t>73</w:t>
      </w:r>
      <w:r w:rsidRPr="006B062B">
        <w:rPr>
          <w:shd w:val="clear" w:color="auto" w:fill="FFFFFF"/>
        </w:rPr>
        <w:t xml:space="preserve">(3), 355-360. </w:t>
      </w:r>
      <w:hyperlink r:id="rId48" w:history="1">
        <w:r w:rsidRPr="00C93C8C">
          <w:rPr>
            <w:rStyle w:val="Hyperlink"/>
            <w:color w:val="0000FF"/>
            <w:shd w:val="clear" w:color="auto" w:fill="FFFFFF"/>
          </w:rPr>
          <w:t>https://doi.org/10.1002/j.1556-6676.1995.tb01764.x</w:t>
        </w:r>
      </w:hyperlink>
    </w:p>
    <w:p w14:paraId="21F62236" w14:textId="77777777" w:rsidR="00EE34CB" w:rsidRPr="006B062B" w:rsidRDefault="00EE34CB" w:rsidP="00EE34CB">
      <w:pPr>
        <w:pStyle w:val="NormalWeb"/>
        <w:ind w:left="720" w:hanging="720"/>
      </w:pPr>
      <w:r w:rsidRPr="006B062B">
        <w:t>Snyder, C. R. (2000). The past and possible futures of hope. </w:t>
      </w:r>
      <w:r w:rsidRPr="006B062B">
        <w:rPr>
          <w:i/>
          <w:iCs/>
          <w:shd w:val="clear" w:color="auto" w:fill="FFFFFF"/>
        </w:rPr>
        <w:t>Journal of Social and Clinical Psychology</w:t>
      </w:r>
      <w:r w:rsidRPr="006B062B">
        <w:t>, </w:t>
      </w:r>
      <w:r w:rsidRPr="006B062B">
        <w:rPr>
          <w:i/>
          <w:iCs/>
          <w:shd w:val="clear" w:color="auto" w:fill="FFFFFF"/>
        </w:rPr>
        <w:t>19</w:t>
      </w:r>
      <w:r w:rsidRPr="006B062B">
        <w:t xml:space="preserve">(1), 11-28. </w:t>
      </w:r>
      <w:hyperlink r:id="rId49" w:history="1">
        <w:r w:rsidRPr="00C93C8C">
          <w:rPr>
            <w:color w:val="0000FF"/>
            <w:u w:val="single"/>
            <w:shd w:val="clear" w:color="auto" w:fill="FFFFFF"/>
          </w:rPr>
          <w:t>https://doi.org/10.1521/jscp.2000.19.1.11</w:t>
        </w:r>
      </w:hyperlink>
    </w:p>
    <w:p w14:paraId="7A8B41B6" w14:textId="77777777" w:rsidR="00EE34CB" w:rsidRPr="006B062B" w:rsidRDefault="00EE34CB" w:rsidP="00EE34CB">
      <w:pPr>
        <w:pStyle w:val="NormalWeb"/>
        <w:ind w:left="720" w:hanging="720"/>
      </w:pPr>
      <w:r w:rsidRPr="006B062B">
        <w:t xml:space="preserve">Snyder, C. R. (2002). Hope theory: Rainbows in the mind. </w:t>
      </w:r>
      <w:r w:rsidRPr="006B062B">
        <w:rPr>
          <w:i/>
          <w:iCs/>
        </w:rPr>
        <w:t>Psychological Inquiry, 13</w:t>
      </w:r>
      <w:r w:rsidRPr="006B062B">
        <w:t xml:space="preserve">(4), 249-275. </w:t>
      </w:r>
      <w:hyperlink r:id="rId50" w:history="1">
        <w:r w:rsidRPr="00C93C8C">
          <w:rPr>
            <w:rStyle w:val="Hyperlink"/>
            <w:color w:val="0000FF"/>
          </w:rPr>
          <w:t>https://doi.org/10.1207/S15327965PLI1304_01</w:t>
        </w:r>
      </w:hyperlink>
    </w:p>
    <w:p w14:paraId="4B64E9FD" w14:textId="77777777" w:rsidR="00EE34CB" w:rsidRPr="006B062B" w:rsidRDefault="00EE34CB" w:rsidP="00EE34CB">
      <w:pPr>
        <w:pStyle w:val="NormalWeb"/>
        <w:ind w:left="720" w:hanging="720"/>
      </w:pPr>
      <w:r w:rsidRPr="006B062B">
        <w:t xml:space="preserve">Snyder, C. R. (2005). Teaching: The lessons of hope. </w:t>
      </w:r>
      <w:r w:rsidRPr="006B062B">
        <w:rPr>
          <w:i/>
          <w:iCs/>
        </w:rPr>
        <w:t>Journal of Social and Clinical Psychology, 24</w:t>
      </w:r>
      <w:r w:rsidRPr="006B062B">
        <w:t xml:space="preserve">(1), 72-84. </w:t>
      </w:r>
      <w:hyperlink r:id="rId51" w:history="1">
        <w:r w:rsidRPr="00C93C8C">
          <w:rPr>
            <w:color w:val="0000FF"/>
            <w:u w:val="single"/>
            <w:shd w:val="clear" w:color="auto" w:fill="FFFFFF"/>
          </w:rPr>
          <w:t>https://doi.org/10.1521/jscp.24.1.72.59169</w:t>
        </w:r>
      </w:hyperlink>
    </w:p>
    <w:p w14:paraId="797166F3" w14:textId="77777777" w:rsidR="00EE34CB" w:rsidRPr="006B062B" w:rsidRDefault="00EE34CB" w:rsidP="00EE34CB">
      <w:pPr>
        <w:pStyle w:val="NormalWeb"/>
        <w:ind w:left="720" w:hanging="720"/>
      </w:pPr>
      <w:r w:rsidRPr="006B062B">
        <w:t xml:space="preserve">Snyder, C. R., Cheavens, J., &amp; Michael, S. T. (1999). Hoping. In C. R. Snyder (Ed.), </w:t>
      </w:r>
      <w:r w:rsidRPr="006B062B">
        <w:rPr>
          <w:i/>
          <w:iCs/>
        </w:rPr>
        <w:t>Coping: The psychology of what works</w:t>
      </w:r>
      <w:r w:rsidRPr="006B062B">
        <w:t xml:space="preserve"> (pp. 205–231). New York: Oxford University Press.</w:t>
      </w:r>
    </w:p>
    <w:p w14:paraId="0E876287" w14:textId="0C54F84A" w:rsidR="00EE34CB" w:rsidRPr="006B062B" w:rsidRDefault="00EE34CB" w:rsidP="00EE34CB">
      <w:pPr>
        <w:pStyle w:val="NormalWeb"/>
        <w:ind w:left="720" w:hanging="720"/>
      </w:pPr>
      <w:r w:rsidRPr="006B062B">
        <w:t xml:space="preserve">Snyder, C. R., Cheavens, J. S., &amp; Michael, S. T. (2005). Hope theory: History and elaborated model. In J. A. Eliott (Ed.), </w:t>
      </w:r>
      <w:r w:rsidRPr="006B062B">
        <w:rPr>
          <w:i/>
          <w:iCs/>
        </w:rPr>
        <w:t xml:space="preserve">Interdisciplinary perspectives on hope </w:t>
      </w:r>
      <w:r w:rsidRPr="006B062B">
        <w:t>(pp.</w:t>
      </w:r>
      <w:r w:rsidRPr="006B062B">
        <w:rPr>
          <w:i/>
          <w:iCs/>
        </w:rPr>
        <w:t xml:space="preserve"> </w:t>
      </w:r>
      <w:r w:rsidRPr="006B062B">
        <w:t xml:space="preserve">101-118). </w:t>
      </w:r>
      <w:r w:rsidR="00F63D98">
        <w:t xml:space="preserve">New York: </w:t>
      </w:r>
      <w:r w:rsidRPr="006B062B">
        <w:t>Nova Publishers.</w:t>
      </w:r>
    </w:p>
    <w:p w14:paraId="7ADB9E65" w14:textId="77777777" w:rsidR="00EE34CB" w:rsidRPr="006B062B" w:rsidRDefault="00EE34CB" w:rsidP="00EE34CB">
      <w:pPr>
        <w:pStyle w:val="NormalWeb"/>
        <w:ind w:left="720" w:hanging="720"/>
      </w:pPr>
      <w:r w:rsidRPr="006B062B">
        <w:t xml:space="preserve">Snyder, C. R., Cheavens, J., &amp; Sympson, S. C. (1997). Hope: An individual motive for social commerce. </w:t>
      </w:r>
      <w:r w:rsidRPr="006B062B">
        <w:rPr>
          <w:i/>
          <w:iCs/>
        </w:rPr>
        <w:t>Group Dynamics: Theory, Research, and Practice</w:t>
      </w:r>
      <w:r w:rsidRPr="006B062B">
        <w:t xml:space="preserve">, 1(2), 107-118. </w:t>
      </w:r>
      <w:hyperlink r:id="rId52" w:tgtFrame="_blank" w:history="1">
        <w:r w:rsidRPr="00C93C8C">
          <w:rPr>
            <w:color w:val="0000FF"/>
            <w:u w:val="single"/>
            <w:shd w:val="clear" w:color="auto" w:fill="FFFFFF"/>
          </w:rPr>
          <w:t>https://doi.org/10.1037/1089-2699.1.2.107</w:t>
        </w:r>
      </w:hyperlink>
    </w:p>
    <w:p w14:paraId="56588239" w14:textId="77777777" w:rsidR="00EE34CB" w:rsidRPr="006B062B" w:rsidRDefault="00EE34CB" w:rsidP="00EE34CB">
      <w:pPr>
        <w:pStyle w:val="NormalWeb"/>
        <w:ind w:left="720" w:hanging="720"/>
      </w:pPr>
      <w:r w:rsidRPr="006B062B">
        <w:lastRenderedPageBreak/>
        <w:t>Snyder, C. R., Feldman, D. B., Shorey, H. S., &amp; Rand, K. L. (2002a). Hopeful choices: A school counselor's guide to hope theory. </w:t>
      </w:r>
      <w:r w:rsidRPr="006B062B">
        <w:rPr>
          <w:i/>
          <w:iCs/>
        </w:rPr>
        <w:t>Professional School Counseling</w:t>
      </w:r>
      <w:r w:rsidRPr="006B062B">
        <w:t>, </w:t>
      </w:r>
      <w:r w:rsidRPr="006B062B">
        <w:rPr>
          <w:i/>
          <w:iCs/>
        </w:rPr>
        <w:t>5</w:t>
      </w:r>
      <w:r w:rsidRPr="006B062B">
        <w:t>(5), 298-307.</w:t>
      </w:r>
    </w:p>
    <w:p w14:paraId="1C88B687" w14:textId="77777777" w:rsidR="00EE34CB" w:rsidRPr="006B062B" w:rsidRDefault="00EE34CB" w:rsidP="00EE34CB">
      <w:pPr>
        <w:pStyle w:val="NormalWeb"/>
        <w:ind w:left="720" w:hanging="720"/>
      </w:pPr>
      <w:r w:rsidRPr="006B062B">
        <w:t>Snyder, C. R., Feldman, D. B., Taylor, J. D., Schroeder, L. L., &amp; Adams III, V. H. (2000a). The roles of hopeful thinking in preventing problems and enhancing strengths. </w:t>
      </w:r>
      <w:r w:rsidRPr="006B062B">
        <w:rPr>
          <w:i/>
          <w:iCs/>
          <w:shd w:val="clear" w:color="auto" w:fill="FFFFFF"/>
        </w:rPr>
        <w:t>Applied and Preventive Psychology</w:t>
      </w:r>
      <w:r w:rsidRPr="006B062B">
        <w:t>, </w:t>
      </w:r>
      <w:r w:rsidRPr="006B062B">
        <w:rPr>
          <w:i/>
          <w:iCs/>
          <w:shd w:val="clear" w:color="auto" w:fill="FFFFFF"/>
        </w:rPr>
        <w:t>9</w:t>
      </w:r>
      <w:r w:rsidRPr="006B062B">
        <w:t xml:space="preserve">(4), 249-269. </w:t>
      </w:r>
      <w:hyperlink r:id="rId53" w:tgtFrame="_blank" w:tooltip="Persistent link using digital object identifier" w:history="1">
        <w:r w:rsidRPr="00C93C8C">
          <w:rPr>
            <w:rStyle w:val="anchor-text"/>
            <w:color w:val="0000FF"/>
            <w:u w:val="single"/>
          </w:rPr>
          <w:t>https://doi.org/10.1016/S0962-1849(00)80003-7</w:t>
        </w:r>
      </w:hyperlink>
    </w:p>
    <w:p w14:paraId="43CF0926" w14:textId="4C24A7D8" w:rsidR="00EE34CB" w:rsidRPr="006B062B" w:rsidRDefault="00EE34CB" w:rsidP="00EE34CB">
      <w:pPr>
        <w:pStyle w:val="NormalWeb"/>
        <w:ind w:left="720" w:hanging="720"/>
      </w:pPr>
      <w:r w:rsidRPr="006B062B">
        <w:rPr>
          <w:shd w:val="clear" w:color="auto" w:fill="FFFFFF"/>
        </w:rPr>
        <w:t xml:space="preserve">Snyder, C. R., Harris, C., Anderson, J. R., Holleran, S. A., Irving, L. M., Sigmon, S. T., Yoshinobu, L., Gibb, J., Langelle, C., &amp; Harney, P. (1991). The will and the ways: Development and validation of an </w:t>
      </w:r>
      <w:proofErr w:type="gramStart"/>
      <w:r w:rsidRPr="006B062B">
        <w:rPr>
          <w:shd w:val="clear" w:color="auto" w:fill="FFFFFF"/>
        </w:rPr>
        <w:t>individual-differences</w:t>
      </w:r>
      <w:proofErr w:type="gramEnd"/>
      <w:r w:rsidRPr="006B062B">
        <w:rPr>
          <w:shd w:val="clear" w:color="auto" w:fill="FFFFFF"/>
        </w:rPr>
        <w:t xml:space="preserve"> measure of hope. </w:t>
      </w:r>
      <w:r w:rsidRPr="006B062B">
        <w:rPr>
          <w:rStyle w:val="Emphasis"/>
          <w:shd w:val="clear" w:color="auto" w:fill="FFFFFF"/>
        </w:rPr>
        <w:t>Journal of Personality and Social Psychology, 60</w:t>
      </w:r>
      <w:r w:rsidRPr="006B062B">
        <w:rPr>
          <w:shd w:val="clear" w:color="auto" w:fill="FFFFFF"/>
        </w:rPr>
        <w:t>(4), 570</w:t>
      </w:r>
      <w:r w:rsidR="00761864">
        <w:rPr>
          <w:shd w:val="clear" w:color="auto" w:fill="FFFFFF"/>
        </w:rPr>
        <w:t>-</w:t>
      </w:r>
      <w:r w:rsidR="00A1122C">
        <w:rPr>
          <w:shd w:val="clear" w:color="auto" w:fill="FFFFFF"/>
        </w:rPr>
        <w:t xml:space="preserve">585. </w:t>
      </w:r>
      <w:hyperlink r:id="rId54" w:tgtFrame="_blank" w:history="1">
        <w:r w:rsidRPr="00C93C8C">
          <w:rPr>
            <w:rStyle w:val="Hyperlink"/>
            <w:color w:val="0000FF"/>
            <w:shd w:val="clear" w:color="auto" w:fill="FFFFFF"/>
          </w:rPr>
          <w:t>https://doi.org/10.1037/0022-3514.60.4.570</w:t>
        </w:r>
      </w:hyperlink>
    </w:p>
    <w:p w14:paraId="789EC1CE" w14:textId="77777777" w:rsidR="00EE34CB" w:rsidRPr="006B062B" w:rsidRDefault="00EE34CB" w:rsidP="00EE34CB">
      <w:pPr>
        <w:pStyle w:val="NormalWeb"/>
        <w:ind w:left="720" w:hanging="720"/>
      </w:pPr>
      <w:r w:rsidRPr="006B062B">
        <w:t xml:space="preserve">Snyder, C. R., Ilardi, S. S., Cheavens, J., Michael, S. T., Yamhure, L., &amp; Sympson, S. (2000b). The role of hope in cognitive-behavior therapies. </w:t>
      </w:r>
      <w:r w:rsidRPr="006B062B">
        <w:rPr>
          <w:i/>
          <w:iCs/>
        </w:rPr>
        <w:t>Cognitive Therapy and Research, 24</w:t>
      </w:r>
      <w:r w:rsidRPr="006B062B">
        <w:t xml:space="preserve">(6), 747-762. </w:t>
      </w:r>
      <w:hyperlink r:id="rId55" w:history="1">
        <w:r w:rsidRPr="00C93C8C">
          <w:rPr>
            <w:rStyle w:val="Hyperlink"/>
            <w:color w:val="0000FF"/>
          </w:rPr>
          <w:t>https://doi.org/10.1023/A:1005547730153</w:t>
        </w:r>
      </w:hyperlink>
    </w:p>
    <w:p w14:paraId="7D7DF537" w14:textId="79B54322" w:rsidR="00EE34CB" w:rsidRPr="006B062B" w:rsidRDefault="00EE34CB" w:rsidP="00EE34CB">
      <w:pPr>
        <w:pStyle w:val="NormalWeb"/>
        <w:ind w:left="720" w:hanging="720"/>
      </w:pPr>
      <w:r w:rsidRPr="006B062B">
        <w:t xml:space="preserve">Snyder, C. R., Irving, L., &amp; Anderson, J. R. (1991b). Hope and health: Measuring the will and the ways. In C. R. Snyder, &amp; D. R. Forsyth (Eds.), </w:t>
      </w:r>
      <w:r w:rsidRPr="006B062B">
        <w:rPr>
          <w:i/>
          <w:iCs/>
        </w:rPr>
        <w:t>Handbook of social and clinical psychology</w:t>
      </w:r>
      <w:r w:rsidRPr="006B062B">
        <w:t xml:space="preserve"> (pp. 285 – 305). </w:t>
      </w:r>
      <w:r w:rsidR="00A1122C">
        <w:t>New York</w:t>
      </w:r>
      <w:r w:rsidRPr="006B062B">
        <w:t>: Pergamon.</w:t>
      </w:r>
    </w:p>
    <w:p w14:paraId="64354912" w14:textId="77777777" w:rsidR="00EE34CB" w:rsidRPr="006B062B" w:rsidRDefault="00EE34CB" w:rsidP="00EE34CB">
      <w:pPr>
        <w:pStyle w:val="NormalWeb"/>
        <w:ind w:left="720" w:hanging="720"/>
        <w:rPr>
          <w:shd w:val="clear" w:color="auto" w:fill="FFFFFF"/>
        </w:rPr>
      </w:pPr>
      <w:r w:rsidRPr="006B062B">
        <w:rPr>
          <w:shd w:val="clear" w:color="auto" w:fill="FFFFFF"/>
        </w:rPr>
        <w:t>Snyder, C. R., LaPointe, A. B., Jeffrey Crowson, J., &amp; Early, S. (1998). Preferences of high-and low-hope people for self-referential input. </w:t>
      </w:r>
      <w:r w:rsidRPr="006B062B">
        <w:rPr>
          <w:i/>
          <w:iCs/>
          <w:shd w:val="clear" w:color="auto" w:fill="FFFFFF"/>
        </w:rPr>
        <w:t>Cognition &amp; Emotion</w:t>
      </w:r>
      <w:r w:rsidRPr="006B062B">
        <w:rPr>
          <w:shd w:val="clear" w:color="auto" w:fill="FFFFFF"/>
        </w:rPr>
        <w:t>, </w:t>
      </w:r>
      <w:r w:rsidRPr="006B062B">
        <w:rPr>
          <w:i/>
          <w:iCs/>
          <w:shd w:val="clear" w:color="auto" w:fill="FFFFFF"/>
        </w:rPr>
        <w:t>12</w:t>
      </w:r>
      <w:r w:rsidRPr="006B062B">
        <w:rPr>
          <w:shd w:val="clear" w:color="auto" w:fill="FFFFFF"/>
        </w:rPr>
        <w:t xml:space="preserve">(6), 807-823. </w:t>
      </w:r>
      <w:hyperlink r:id="rId56" w:history="1">
        <w:r w:rsidRPr="00C93C8C">
          <w:rPr>
            <w:rStyle w:val="Hyperlink"/>
            <w:color w:val="0000FF"/>
            <w:shd w:val="clear" w:color="auto" w:fill="FFFFFF"/>
          </w:rPr>
          <w:t>https://doi.org/10.1080/026999398379448</w:t>
        </w:r>
      </w:hyperlink>
    </w:p>
    <w:p w14:paraId="6B412EBF" w14:textId="7504B4EC" w:rsidR="00EE34CB" w:rsidRPr="006B062B" w:rsidRDefault="00EE34CB" w:rsidP="00EE34CB">
      <w:pPr>
        <w:pStyle w:val="NormalWeb"/>
        <w:ind w:left="720" w:hanging="720"/>
        <w:rPr>
          <w:shd w:val="clear" w:color="auto" w:fill="FFFFFF"/>
        </w:rPr>
      </w:pPr>
      <w:r w:rsidRPr="006B062B">
        <w:rPr>
          <w:shd w:val="clear" w:color="auto" w:fill="FFFFFF"/>
        </w:rPr>
        <w:t>Snyder, C. R., Lehman, K. A., Kluck, B., &amp; Monsson, Y. (2006). Hope for rehabilitation and vice versa. </w:t>
      </w:r>
      <w:r w:rsidRPr="006B062B">
        <w:rPr>
          <w:i/>
          <w:iCs/>
          <w:shd w:val="clear" w:color="auto" w:fill="FFFFFF"/>
        </w:rPr>
        <w:t>Rehabilitation Psychology</w:t>
      </w:r>
      <w:r w:rsidRPr="006B062B">
        <w:rPr>
          <w:shd w:val="clear" w:color="auto" w:fill="FFFFFF"/>
        </w:rPr>
        <w:t>, </w:t>
      </w:r>
      <w:r w:rsidRPr="006B062B">
        <w:rPr>
          <w:i/>
          <w:iCs/>
          <w:shd w:val="clear" w:color="auto" w:fill="FFFFFF"/>
        </w:rPr>
        <w:t>51</w:t>
      </w:r>
      <w:r w:rsidRPr="006B062B">
        <w:rPr>
          <w:shd w:val="clear" w:color="auto" w:fill="FFFFFF"/>
        </w:rPr>
        <w:t xml:space="preserve">(2), 89-112. </w:t>
      </w:r>
      <w:hyperlink r:id="rId57" w:history="1">
        <w:r w:rsidR="00A1122C" w:rsidRPr="002170B2">
          <w:rPr>
            <w:rStyle w:val="Hyperlink"/>
            <w:shd w:val="clear" w:color="auto" w:fill="FFFFFF"/>
          </w:rPr>
          <w:t>https://doi.org/10.1037/ 0090-5550.51.2.89</w:t>
        </w:r>
      </w:hyperlink>
    </w:p>
    <w:p w14:paraId="3EAB5537" w14:textId="77777777" w:rsidR="00EE34CB" w:rsidRPr="006B062B" w:rsidRDefault="00EE34CB" w:rsidP="00EE34CB">
      <w:pPr>
        <w:pStyle w:val="NormalWeb"/>
        <w:ind w:left="720" w:hanging="720"/>
        <w:rPr>
          <w:shd w:val="clear" w:color="auto" w:fill="FFFFFF"/>
        </w:rPr>
      </w:pPr>
      <w:r w:rsidRPr="006B062B">
        <w:rPr>
          <w:shd w:val="clear" w:color="auto" w:fill="FFFFFF"/>
        </w:rPr>
        <w:t xml:space="preserve">Snyder, C. R., Rand, K. L., &amp; Sigmon, D. R. (2002b). Hope theory: A member of the positive psychology family. In C. R. Snyder &amp; S. J. Lopez, S. J. (Eds.), </w:t>
      </w:r>
      <w:r w:rsidRPr="006B062B">
        <w:rPr>
          <w:i/>
          <w:iCs/>
          <w:shd w:val="clear" w:color="auto" w:fill="FFFFFF"/>
        </w:rPr>
        <w:t xml:space="preserve">Handbook of positive psychology </w:t>
      </w:r>
      <w:r w:rsidRPr="006B062B">
        <w:rPr>
          <w:shd w:val="clear" w:color="auto" w:fill="FFFFFF"/>
        </w:rPr>
        <w:t>(pp. 257-276). Oxford University Press.</w:t>
      </w:r>
    </w:p>
    <w:p w14:paraId="4DF0F453" w14:textId="77777777" w:rsidR="00EE34CB" w:rsidRPr="006B062B" w:rsidRDefault="00EE34CB" w:rsidP="00EE34CB">
      <w:pPr>
        <w:pStyle w:val="NormalWeb"/>
        <w:ind w:left="720" w:hanging="720"/>
        <w:rPr>
          <w:shd w:val="clear" w:color="auto" w:fill="FFFFFF"/>
        </w:rPr>
      </w:pPr>
      <w:r w:rsidRPr="006B062B">
        <w:t xml:space="preserve">Snyder, C. &amp; Shorey, H. (2004). Hope. In G. R. Goethals, G. J. Sorenson, &amp; J. M. Burns (Eds.), </w:t>
      </w:r>
      <w:r w:rsidRPr="006B062B">
        <w:rPr>
          <w:i/>
          <w:iCs/>
        </w:rPr>
        <w:t>Encyclopedia of leadership</w:t>
      </w:r>
      <w:r w:rsidRPr="006B062B">
        <w:t>. Sage Publications.</w:t>
      </w:r>
    </w:p>
    <w:p w14:paraId="2FD9E9B9" w14:textId="77777777" w:rsidR="00EE34CB" w:rsidRPr="006B062B" w:rsidRDefault="00EE34CB" w:rsidP="00EE34CB">
      <w:pPr>
        <w:pStyle w:val="NormalWeb"/>
        <w:ind w:left="720" w:hanging="720"/>
      </w:pPr>
      <w:r w:rsidRPr="006B062B">
        <w:t xml:space="preserve">Snyder, C. R., Sympson, S. C., Michael, S. T., &amp; Cheavens, J. (2001). Optimism and hope constructs: Variants on a positive expectancy theme. In E. C. Chang (Ed.), </w:t>
      </w:r>
      <w:r w:rsidRPr="006B062B">
        <w:rPr>
          <w:i/>
          <w:iCs/>
        </w:rPr>
        <w:t xml:space="preserve">Optimism &amp; pessimism: Implications for theory, research, and practice </w:t>
      </w:r>
      <w:r w:rsidRPr="006B062B">
        <w:t>(pp. 101-125). American Psychological Association.</w:t>
      </w:r>
    </w:p>
    <w:p w14:paraId="55E82251" w14:textId="77777777" w:rsidR="00EE34CB" w:rsidRPr="006B062B" w:rsidRDefault="00EE34CB" w:rsidP="00EE34CB">
      <w:pPr>
        <w:spacing w:before="100" w:beforeAutospacing="1" w:after="100" w:afterAutospacing="1"/>
        <w:ind w:left="720" w:hanging="720"/>
        <w:rPr>
          <w:shd w:val="clear" w:color="auto" w:fill="FFFFFF"/>
        </w:rPr>
      </w:pPr>
      <w:r w:rsidRPr="006B062B">
        <w:rPr>
          <w:shd w:val="clear" w:color="auto" w:fill="FFFFFF"/>
        </w:rPr>
        <w:t xml:space="preserve">Snyder, C. R., Sympson, S. C., Ybasco, F. C., Borders, T. F., Babyak, M. A., &amp; Higgins, R. L. (1996). Development and validation of the State Hope Scale. </w:t>
      </w:r>
      <w:r w:rsidRPr="006B062B">
        <w:rPr>
          <w:i/>
          <w:iCs/>
          <w:shd w:val="clear" w:color="auto" w:fill="FFFFFF"/>
        </w:rPr>
        <w:t xml:space="preserve">Journal of </w:t>
      </w:r>
      <w:r w:rsidRPr="006B062B">
        <w:rPr>
          <w:i/>
          <w:iCs/>
          <w:shd w:val="clear" w:color="auto" w:fill="FFFFFF"/>
        </w:rPr>
        <w:lastRenderedPageBreak/>
        <w:t>Personality and Social Psychology, 70</w:t>
      </w:r>
      <w:r w:rsidRPr="006B062B">
        <w:rPr>
          <w:shd w:val="clear" w:color="auto" w:fill="FFFFFF"/>
        </w:rPr>
        <w:t xml:space="preserve">(2), 321-335. </w:t>
      </w:r>
      <w:hyperlink r:id="rId58" w:history="1">
        <w:r w:rsidRPr="006B062B">
          <w:rPr>
            <w:rStyle w:val="Hyperlink"/>
            <w:shd w:val="clear" w:color="auto" w:fill="FFFFFF"/>
          </w:rPr>
          <w:t>https://doi.org/10.1037/0022-3514.70.2.321</w:t>
        </w:r>
      </w:hyperlink>
    </w:p>
    <w:p w14:paraId="45795B89" w14:textId="479804A8" w:rsidR="00EE34CB" w:rsidRPr="006B062B" w:rsidRDefault="00EE34CB" w:rsidP="00EE34CB">
      <w:pPr>
        <w:pStyle w:val="NormalWeb"/>
        <w:ind w:left="720" w:hanging="720"/>
      </w:pPr>
      <w:r w:rsidRPr="006B062B">
        <w:t xml:space="preserve">Southwick, S. M., Bonanno, G. A., Masten, A. S., Panter-Brick, C., &amp; Yehuda, R. (2014). Resilience definitions, theory, and challenges: interdisciplinary </w:t>
      </w:r>
      <w:r w:rsidR="00A1122C">
        <w:t xml:space="preserve">perspectives. </w:t>
      </w:r>
      <w:r w:rsidRPr="006B062B">
        <w:rPr>
          <w:i/>
          <w:iCs/>
          <w:shd w:val="clear" w:color="auto" w:fill="FFFFFF"/>
        </w:rPr>
        <w:t>European Journal of Psychotraumatology</w:t>
      </w:r>
      <w:r w:rsidRPr="006B062B">
        <w:t>, </w:t>
      </w:r>
      <w:r w:rsidRPr="006B062B">
        <w:rPr>
          <w:i/>
          <w:iCs/>
          <w:shd w:val="clear" w:color="auto" w:fill="FFFFFF"/>
        </w:rPr>
        <w:t>5</w:t>
      </w:r>
      <w:r w:rsidRPr="006B062B">
        <w:t xml:space="preserve">(1), 25338. </w:t>
      </w:r>
      <w:hyperlink r:id="rId59" w:history="1">
        <w:r w:rsidR="00F15A26" w:rsidRPr="002170B2">
          <w:rPr>
            <w:rStyle w:val="Hyperlink"/>
          </w:rPr>
          <w:t>https://doi.org/10.3402/ ejpt.v5.25338</w:t>
        </w:r>
      </w:hyperlink>
    </w:p>
    <w:p w14:paraId="5BB97601" w14:textId="77777777" w:rsidR="00EE34CB" w:rsidRPr="006B062B" w:rsidRDefault="00EE34CB" w:rsidP="00EE34CB">
      <w:pPr>
        <w:pStyle w:val="NormalWeb"/>
        <w:ind w:left="720" w:hanging="720"/>
      </w:pPr>
      <w:r w:rsidRPr="006B062B">
        <w:t xml:space="preserve">Stogdill, R. M. (1950). Leadership, </w:t>
      </w:r>
      <w:proofErr w:type="gramStart"/>
      <w:r w:rsidRPr="006B062B">
        <w:t>membership</w:t>
      </w:r>
      <w:proofErr w:type="gramEnd"/>
      <w:r w:rsidRPr="006B062B">
        <w:t xml:space="preserve"> and organization. </w:t>
      </w:r>
      <w:r w:rsidRPr="006B062B">
        <w:rPr>
          <w:i/>
          <w:iCs/>
          <w:shd w:val="clear" w:color="auto" w:fill="FFFFFF"/>
        </w:rPr>
        <w:t>Psychological Bulletin</w:t>
      </w:r>
      <w:r w:rsidRPr="006B062B">
        <w:t>, </w:t>
      </w:r>
      <w:r w:rsidRPr="006B062B">
        <w:rPr>
          <w:i/>
          <w:iCs/>
          <w:shd w:val="clear" w:color="auto" w:fill="FFFFFF"/>
        </w:rPr>
        <w:t>47</w:t>
      </w:r>
      <w:r w:rsidRPr="006B062B">
        <w:t xml:space="preserve">(1), 1-14. </w:t>
      </w:r>
      <w:hyperlink r:id="rId60" w:tgtFrame="_blank" w:history="1">
        <w:r w:rsidRPr="00C93C8C">
          <w:rPr>
            <w:color w:val="0000FF"/>
            <w:u w:val="single"/>
            <w:shd w:val="clear" w:color="auto" w:fill="FFFFFF"/>
          </w:rPr>
          <w:t>https://doi.org/10.1037/h0053857</w:t>
        </w:r>
      </w:hyperlink>
    </w:p>
    <w:p w14:paraId="74F0D908" w14:textId="77777777" w:rsidR="00EE34CB" w:rsidRPr="006B062B" w:rsidRDefault="00EE34CB" w:rsidP="00EE34CB">
      <w:pPr>
        <w:pStyle w:val="dx-doi"/>
        <w:spacing w:before="0" w:after="0"/>
        <w:ind w:left="720" w:hanging="720"/>
      </w:pPr>
      <w:r w:rsidRPr="006B062B">
        <w:t xml:space="preserve">Staats, S. R. (1989). Hope: A comparison of two self-report measures for adults. </w:t>
      </w:r>
      <w:r w:rsidRPr="006B062B">
        <w:rPr>
          <w:i/>
          <w:iCs/>
        </w:rPr>
        <w:t>Journal of Personality Assessment, 53</w:t>
      </w:r>
      <w:r w:rsidRPr="006B062B">
        <w:t xml:space="preserve">, 366-375. </w:t>
      </w:r>
      <w:hyperlink r:id="rId61" w:history="1">
        <w:r w:rsidRPr="00C93C8C">
          <w:rPr>
            <w:rStyle w:val="Hyperlink"/>
            <w:color w:val="0000FF"/>
          </w:rPr>
          <w:t>https://doi.org/10.1207/s15327752jpa5302_13</w:t>
        </w:r>
      </w:hyperlink>
    </w:p>
    <w:p w14:paraId="56C2EB7C" w14:textId="77777777" w:rsidR="00EE34CB" w:rsidRPr="006B062B" w:rsidRDefault="00EE34CB" w:rsidP="00EE34CB">
      <w:pPr>
        <w:pStyle w:val="NormalWeb"/>
        <w:ind w:left="720" w:hanging="720"/>
      </w:pPr>
      <w:r w:rsidRPr="006B062B">
        <w:t xml:space="preserve">Staats, S. R., &amp; Stassen, M. A. (1985). Hope: An affective cognition. </w:t>
      </w:r>
      <w:r w:rsidRPr="006B062B">
        <w:rPr>
          <w:i/>
          <w:iCs/>
        </w:rPr>
        <w:t>Social Indictors Research, 17</w:t>
      </w:r>
      <w:r w:rsidRPr="006B062B">
        <w:t xml:space="preserve">, 235-242). </w:t>
      </w:r>
      <w:hyperlink r:id="rId62" w:history="1">
        <w:r w:rsidRPr="00C93C8C">
          <w:rPr>
            <w:rStyle w:val="Hyperlink"/>
            <w:color w:val="0000FF"/>
          </w:rPr>
          <w:t>https://doi.org/10.1007/BF00319312</w:t>
        </w:r>
      </w:hyperlink>
    </w:p>
    <w:p w14:paraId="0ED0DD53" w14:textId="77777777" w:rsidR="00EE34CB" w:rsidRPr="006B062B" w:rsidRDefault="00EE34CB" w:rsidP="00EE34CB">
      <w:pPr>
        <w:pStyle w:val="NormalWeb"/>
      </w:pPr>
      <w:r w:rsidRPr="006B062B">
        <w:t xml:space="preserve">Stotland, E. (1969). </w:t>
      </w:r>
      <w:r w:rsidRPr="006B062B">
        <w:rPr>
          <w:i/>
          <w:iCs/>
        </w:rPr>
        <w:t>The psychology of hope</w:t>
      </w:r>
      <w:r w:rsidRPr="006B062B">
        <w:t>. San Francisco: Jossey-Bass.</w:t>
      </w:r>
    </w:p>
    <w:p w14:paraId="7DC7747E" w14:textId="77777777" w:rsidR="00EE34CB" w:rsidRPr="006B062B" w:rsidRDefault="00EE34CB" w:rsidP="00EE34CB">
      <w:pPr>
        <w:spacing w:before="100" w:beforeAutospacing="1" w:after="100" w:afterAutospacing="1"/>
        <w:ind w:left="720" w:hanging="720"/>
        <w:rPr>
          <w:shd w:val="clear" w:color="auto" w:fill="FFFFFF"/>
        </w:rPr>
      </w:pPr>
      <w:r w:rsidRPr="006B062B">
        <w:rPr>
          <w:shd w:val="clear" w:color="auto" w:fill="FFFFFF"/>
        </w:rPr>
        <w:t xml:space="preserve">Strauss, K., Niven, K., R McClelland, C., &amp; Cheung, B. K. (2015). Hope and optimism in the face of change: Contributions to task adaptivity. </w:t>
      </w:r>
      <w:r w:rsidRPr="006B062B">
        <w:rPr>
          <w:i/>
          <w:iCs/>
          <w:shd w:val="clear" w:color="auto" w:fill="FFFFFF"/>
        </w:rPr>
        <w:t>Journal of Business and Psychology, 30</w:t>
      </w:r>
      <w:r w:rsidRPr="006B062B">
        <w:rPr>
          <w:shd w:val="clear" w:color="auto" w:fill="FFFFFF"/>
        </w:rPr>
        <w:t xml:space="preserve">, 733-745. </w:t>
      </w:r>
      <w:r w:rsidRPr="00C93C8C">
        <w:rPr>
          <w:color w:val="0000FF"/>
          <w:u w:val="single"/>
          <w:shd w:val="clear" w:color="auto" w:fill="FFFFFF"/>
        </w:rPr>
        <w:t>https://doi.org/10.1007/s10869-014-9393-2</w:t>
      </w:r>
    </w:p>
    <w:p w14:paraId="67CD0094" w14:textId="77777777" w:rsidR="00EE34CB" w:rsidRPr="006B062B" w:rsidRDefault="00EE34CB" w:rsidP="00EE34CB">
      <w:pPr>
        <w:spacing w:before="100" w:beforeAutospacing="1" w:after="100" w:afterAutospacing="1"/>
        <w:ind w:left="720" w:hanging="720"/>
        <w:rPr>
          <w:shd w:val="clear" w:color="auto" w:fill="FFFFFF"/>
        </w:rPr>
      </w:pPr>
      <w:r w:rsidRPr="006B062B">
        <w:rPr>
          <w:shd w:val="clear" w:color="auto" w:fill="FFFFFF"/>
        </w:rPr>
        <w:t xml:space="preserve">van den Heuvel, S. C. (Ed.). (2020), </w:t>
      </w:r>
      <w:r w:rsidRPr="006B062B">
        <w:rPr>
          <w:i/>
          <w:iCs/>
          <w:shd w:val="clear" w:color="auto" w:fill="FFFFFF"/>
        </w:rPr>
        <w:t>Historical and multidisciplinary perspectives on hope</w:t>
      </w:r>
      <w:r w:rsidRPr="006B062B">
        <w:rPr>
          <w:shd w:val="clear" w:color="auto" w:fill="FFFFFF"/>
        </w:rPr>
        <w:t>. Springer.</w:t>
      </w:r>
    </w:p>
    <w:p w14:paraId="3E9C22E1" w14:textId="77777777" w:rsidR="00EE34CB" w:rsidRPr="006B062B" w:rsidRDefault="00EE34CB" w:rsidP="00EE34CB">
      <w:pPr>
        <w:spacing w:before="100" w:beforeAutospacing="1" w:after="100" w:afterAutospacing="1"/>
        <w:ind w:left="720" w:hanging="720"/>
        <w:rPr>
          <w:shd w:val="clear" w:color="auto" w:fill="FFFFFF"/>
        </w:rPr>
      </w:pPr>
      <w:r w:rsidRPr="006B062B">
        <w:rPr>
          <w:shd w:val="clear" w:color="auto" w:fill="FFFFFF"/>
        </w:rPr>
        <w:t xml:space="preserve">Vroom, V., Porter, L., &amp; Lawler, E. (2005). Expectancy theories. In J. B. Miner (Ed.)., </w:t>
      </w:r>
      <w:r w:rsidRPr="006B062B">
        <w:rPr>
          <w:i/>
          <w:iCs/>
          <w:shd w:val="clear" w:color="auto" w:fill="FFFFFF"/>
        </w:rPr>
        <w:t>Organizational behavior: Essential theories of motivation and leadership</w:t>
      </w:r>
      <w:r w:rsidRPr="006B062B">
        <w:rPr>
          <w:shd w:val="clear" w:color="auto" w:fill="FFFFFF"/>
        </w:rPr>
        <w:t xml:space="preserve">, </w:t>
      </w:r>
      <w:r w:rsidRPr="006B062B">
        <w:rPr>
          <w:i/>
          <w:iCs/>
          <w:shd w:val="clear" w:color="auto" w:fill="FFFFFF"/>
        </w:rPr>
        <w:t xml:space="preserve">1, </w:t>
      </w:r>
      <w:r w:rsidRPr="006B062B">
        <w:rPr>
          <w:shd w:val="clear" w:color="auto" w:fill="FFFFFF"/>
        </w:rPr>
        <w:t>(pp. 94-113)</w:t>
      </w:r>
      <w:r w:rsidRPr="006B062B">
        <w:rPr>
          <w:i/>
          <w:iCs/>
          <w:shd w:val="clear" w:color="auto" w:fill="FFFFFF"/>
        </w:rPr>
        <w:t>.</w:t>
      </w:r>
      <w:r w:rsidRPr="006B062B">
        <w:rPr>
          <w:shd w:val="clear" w:color="auto" w:fill="FFFFFF"/>
        </w:rPr>
        <w:t xml:space="preserve"> Sharpe.</w:t>
      </w:r>
    </w:p>
    <w:p w14:paraId="06F2E7E9" w14:textId="77777777" w:rsidR="00EE34CB" w:rsidRDefault="00EE34CB" w:rsidP="00EE34CB">
      <w:pPr>
        <w:spacing w:before="100" w:beforeAutospacing="1" w:after="100" w:afterAutospacing="1"/>
        <w:ind w:left="720" w:hanging="720"/>
        <w:rPr>
          <w:shd w:val="clear" w:color="auto" w:fill="FFFFFF"/>
        </w:rPr>
      </w:pPr>
      <w:r w:rsidRPr="006B062B">
        <w:rPr>
          <w:shd w:val="clear" w:color="auto" w:fill="FFFFFF"/>
        </w:rPr>
        <w:t>Wandeler, C. A., &amp; Bundick, M. J. (2011). Hope and self-determination of young adults in the workplace. </w:t>
      </w:r>
      <w:r w:rsidRPr="006B062B">
        <w:rPr>
          <w:i/>
          <w:iCs/>
          <w:shd w:val="clear" w:color="auto" w:fill="FFFFFF"/>
        </w:rPr>
        <w:t>The Journal of Positive Psychology</w:t>
      </w:r>
      <w:r w:rsidRPr="006B062B">
        <w:rPr>
          <w:shd w:val="clear" w:color="auto" w:fill="FFFFFF"/>
        </w:rPr>
        <w:t>, </w:t>
      </w:r>
      <w:r w:rsidRPr="006B062B">
        <w:rPr>
          <w:i/>
          <w:iCs/>
          <w:shd w:val="clear" w:color="auto" w:fill="FFFFFF"/>
        </w:rPr>
        <w:t>6</w:t>
      </w:r>
      <w:r w:rsidRPr="006B062B">
        <w:rPr>
          <w:shd w:val="clear" w:color="auto" w:fill="FFFFFF"/>
        </w:rPr>
        <w:t>(5), 341-354.</w:t>
      </w:r>
      <w:r>
        <w:rPr>
          <w:shd w:val="clear" w:color="auto" w:fill="FFFFFF"/>
        </w:rPr>
        <w:t xml:space="preserve"> </w:t>
      </w:r>
      <w:hyperlink r:id="rId63" w:history="1">
        <w:r w:rsidRPr="00173CDD">
          <w:rPr>
            <w:rStyle w:val="Hyperlink"/>
            <w:color w:val="0000FF"/>
            <w:shd w:val="clear" w:color="auto" w:fill="FFFFFF"/>
          </w:rPr>
          <w:t>https://doi.org/10.1080/17439760.2011.584547</w:t>
        </w:r>
      </w:hyperlink>
    </w:p>
    <w:p w14:paraId="2FB784C7" w14:textId="77777777" w:rsidR="00EE34CB" w:rsidRPr="006B062B" w:rsidRDefault="00EE34CB" w:rsidP="00EE34CB">
      <w:pPr>
        <w:spacing w:before="100" w:beforeAutospacing="1" w:after="100" w:afterAutospacing="1"/>
        <w:ind w:left="720" w:hanging="720"/>
        <w:rPr>
          <w:shd w:val="clear" w:color="auto" w:fill="FFFFFF"/>
        </w:rPr>
      </w:pPr>
      <w:r w:rsidRPr="006B062B">
        <w:rPr>
          <w:shd w:val="clear" w:color="auto" w:fill="FFFFFF"/>
        </w:rPr>
        <w:t xml:space="preserve">Wandeler, C. A., Marques, S. C., &amp; Lopez, S. J. (2016). Hope at work. In L. Oades, M. Steger, A. Delle Fave, &amp; J. Passmore, (Eds.), </w:t>
      </w:r>
      <w:r w:rsidRPr="006B062B">
        <w:rPr>
          <w:i/>
          <w:iCs/>
          <w:shd w:val="clear" w:color="auto" w:fill="FFFFFF"/>
        </w:rPr>
        <w:t>The Wiley Blackwell Handbook of the Psychology of Positivity and Strengths-Based Approaches at Work</w:t>
      </w:r>
      <w:r w:rsidRPr="006B062B">
        <w:rPr>
          <w:shd w:val="clear" w:color="auto" w:fill="FFFFFF"/>
        </w:rPr>
        <w:t xml:space="preserve"> (pp. 48-59). Wiley Blackwell. 10.1002/9781118977620. </w:t>
      </w:r>
    </w:p>
    <w:p w14:paraId="2E6D8370" w14:textId="77777777" w:rsidR="00EE34CB" w:rsidRPr="006B062B" w:rsidRDefault="00EE34CB" w:rsidP="00EE34CB">
      <w:pPr>
        <w:ind w:left="720" w:hanging="720"/>
        <w:rPr>
          <w:shd w:val="clear" w:color="auto" w:fill="FFFFFF"/>
        </w:rPr>
      </w:pPr>
      <w:r w:rsidRPr="006B062B">
        <w:rPr>
          <w:shd w:val="clear" w:color="auto" w:fill="FFFFFF"/>
        </w:rPr>
        <w:t>Wang, C. S., &amp; Thompson, L. L. (2006). The negative and positive psychology of leadership and group research. </w:t>
      </w:r>
      <w:r w:rsidRPr="006B062B">
        <w:rPr>
          <w:i/>
          <w:iCs/>
          <w:shd w:val="clear" w:color="auto" w:fill="FFFFFF"/>
        </w:rPr>
        <w:t>Advances in Group Processes</w:t>
      </w:r>
      <w:r w:rsidRPr="006B062B">
        <w:rPr>
          <w:shd w:val="clear" w:color="auto" w:fill="FFFFFF"/>
        </w:rPr>
        <w:t xml:space="preserve">, 23, 31-61. </w:t>
      </w:r>
      <w:hyperlink r:id="rId64" w:history="1">
        <w:r w:rsidRPr="00173CDD">
          <w:rPr>
            <w:rStyle w:val="Hyperlink"/>
            <w:color w:val="0000FF"/>
            <w:shd w:val="clear" w:color="auto" w:fill="FFFFFF"/>
          </w:rPr>
          <w:t>https://doi.org/10.1016/S0882-6145(06)23002-9</w:t>
        </w:r>
      </w:hyperlink>
    </w:p>
    <w:p w14:paraId="32A5BC92" w14:textId="47AEB742" w:rsidR="006A09DF" w:rsidRDefault="00EE34CB" w:rsidP="006A09DF">
      <w:pPr>
        <w:spacing w:before="100" w:beforeAutospacing="1" w:after="100" w:afterAutospacing="1"/>
        <w:ind w:left="720" w:hanging="720"/>
        <w:rPr>
          <w:shd w:val="clear" w:color="auto" w:fill="FFFFFF"/>
        </w:rPr>
      </w:pPr>
      <w:r w:rsidRPr="006B062B">
        <w:rPr>
          <w:shd w:val="clear" w:color="auto" w:fill="FFFFFF"/>
        </w:rPr>
        <w:t>Yavas, U., Babakus, E., &amp; Karatepe, O. M. (2013). Does hope moderate the impact of job burnout on frontline bank employees’ in‐role and extra‐rol</w:t>
      </w:r>
      <w:r w:rsidR="006A09DF">
        <w:rPr>
          <w:shd w:val="clear" w:color="auto" w:fill="FFFFFF"/>
        </w:rPr>
        <w:t xml:space="preserve">e </w:t>
      </w:r>
      <w:r w:rsidR="00586A84">
        <w:rPr>
          <w:shd w:val="clear" w:color="auto" w:fill="FFFFFF"/>
        </w:rPr>
        <w:t xml:space="preserve">performances? </w:t>
      </w:r>
      <w:r w:rsidR="006A09DF" w:rsidRPr="006B062B">
        <w:rPr>
          <w:i/>
          <w:iCs/>
          <w:shd w:val="clear" w:color="auto" w:fill="FFFFFF"/>
        </w:rPr>
        <w:lastRenderedPageBreak/>
        <w:t>International Journal of Ba</w:t>
      </w:r>
      <w:r w:rsidR="006A09DF">
        <w:rPr>
          <w:i/>
          <w:iCs/>
          <w:shd w:val="clear" w:color="auto" w:fill="FFFFFF"/>
        </w:rPr>
        <w:t>n</w:t>
      </w:r>
      <w:r w:rsidR="006A09DF" w:rsidRPr="006B062B">
        <w:rPr>
          <w:i/>
          <w:iCs/>
          <w:shd w:val="clear" w:color="auto" w:fill="FFFFFF"/>
        </w:rPr>
        <w:t>k Marketing</w:t>
      </w:r>
      <w:r w:rsidR="006A09DF" w:rsidRPr="006B062B">
        <w:rPr>
          <w:shd w:val="clear" w:color="auto" w:fill="FFFFFF"/>
        </w:rPr>
        <w:t>, </w:t>
      </w:r>
      <w:r w:rsidR="006A09DF" w:rsidRPr="006B062B">
        <w:rPr>
          <w:i/>
          <w:iCs/>
          <w:shd w:val="clear" w:color="auto" w:fill="FFFFFF"/>
        </w:rPr>
        <w:t>31</w:t>
      </w:r>
      <w:r w:rsidR="006A09DF" w:rsidRPr="006B062B">
        <w:rPr>
          <w:shd w:val="clear" w:color="auto" w:fill="FFFFFF"/>
        </w:rPr>
        <w:t xml:space="preserve">(1), 56-70. </w:t>
      </w:r>
      <w:hyperlink r:id="rId65" w:history="1">
        <w:r w:rsidR="00434BC3" w:rsidRPr="002170B2">
          <w:rPr>
            <w:rStyle w:val="Hyperlink"/>
            <w:shd w:val="clear" w:color="auto" w:fill="FFFFFF"/>
          </w:rPr>
          <w:t>https://doi.org/10.1108/ 02652321311292056</w:t>
        </w:r>
      </w:hyperlink>
    </w:p>
    <w:p w14:paraId="6125F572" w14:textId="31A2642F" w:rsidR="00EE34CB" w:rsidRPr="006B062B" w:rsidRDefault="00EE34CB" w:rsidP="00EE34CB">
      <w:pPr>
        <w:pStyle w:val="NormalWeb"/>
        <w:ind w:left="720" w:hanging="720"/>
      </w:pPr>
      <w:r w:rsidRPr="006B062B">
        <w:t xml:space="preserve">Yoon, H. J., Chang, Y. L., Sadique, F., &amp; Al Balushi, I. (2021). Mechanisms for hopeful employee career development in COVID-19: A hope-action theory perspective. </w:t>
      </w:r>
      <w:r w:rsidRPr="006B062B">
        <w:rPr>
          <w:i/>
          <w:iCs/>
        </w:rPr>
        <w:t>Advances in Developing Human Resources, 23</w:t>
      </w:r>
      <w:r w:rsidRPr="006B062B">
        <w:t xml:space="preserve">(3), 203-221. </w:t>
      </w:r>
      <w:hyperlink r:id="rId66" w:history="1">
        <w:r w:rsidR="00D93213" w:rsidRPr="002170B2">
          <w:rPr>
            <w:rStyle w:val="Hyperlink"/>
            <w:shd w:val="clear" w:color="auto" w:fill="FFFFFF"/>
          </w:rPr>
          <w:t>https://doi.org/ 10.1177/15234223211017848</w:t>
        </w:r>
      </w:hyperlink>
    </w:p>
    <w:p w14:paraId="0845EE9C" w14:textId="77777777" w:rsidR="00EE34CB" w:rsidRPr="006B062B" w:rsidRDefault="00EE34CB" w:rsidP="00EE34CB">
      <w:pPr>
        <w:pStyle w:val="NormalWeb"/>
        <w:ind w:left="720" w:hanging="720"/>
      </w:pPr>
      <w:r w:rsidRPr="006B062B">
        <w:t>Youssef, C. M., &amp; Luthans, F. (2007). Positive organizational behavior in the workplace: The impact of hope, optimism, and resilience. </w:t>
      </w:r>
      <w:r w:rsidRPr="006B062B">
        <w:rPr>
          <w:i/>
          <w:iCs/>
        </w:rPr>
        <w:t>Journal of Management</w:t>
      </w:r>
      <w:r w:rsidRPr="006B062B">
        <w:t>, </w:t>
      </w:r>
      <w:r w:rsidRPr="006B062B">
        <w:rPr>
          <w:i/>
          <w:iCs/>
        </w:rPr>
        <w:t>33</w:t>
      </w:r>
      <w:r w:rsidRPr="006B062B">
        <w:t>(5), 774-800.</w:t>
      </w:r>
      <w:r w:rsidRPr="006B062B">
        <w:rPr>
          <w:color w:val="333333"/>
          <w:shd w:val="clear" w:color="auto" w:fill="FFFFFF"/>
        </w:rPr>
        <w:t> </w:t>
      </w:r>
      <w:hyperlink r:id="rId67" w:tgtFrame="_blank" w:history="1">
        <w:r w:rsidRPr="00495E70">
          <w:rPr>
            <w:color w:val="0000FF"/>
            <w:u w:val="single"/>
            <w:shd w:val="clear" w:color="auto" w:fill="FFFFFF"/>
          </w:rPr>
          <w:t>https://doi.org/10.1177/0149206307305562</w:t>
        </w:r>
      </w:hyperlink>
    </w:p>
    <w:p w14:paraId="7DDF8220" w14:textId="77777777" w:rsidR="00EE34CB" w:rsidRPr="006B062B" w:rsidRDefault="00EE34CB" w:rsidP="00EE34CB">
      <w:pPr>
        <w:pStyle w:val="NormalWeb"/>
        <w:ind w:left="720" w:hanging="720"/>
      </w:pPr>
      <w:r w:rsidRPr="006B062B">
        <w:t>Yukl, G. (2012). Effective leadership behavior: What we know and what questions need more attention. </w:t>
      </w:r>
      <w:r w:rsidRPr="006B062B">
        <w:rPr>
          <w:i/>
          <w:iCs/>
          <w:shd w:val="clear" w:color="auto" w:fill="FFFFFF"/>
        </w:rPr>
        <w:t>Academy of Management Perspectives</w:t>
      </w:r>
      <w:r w:rsidRPr="006B062B">
        <w:t>, </w:t>
      </w:r>
      <w:r w:rsidRPr="006B062B">
        <w:rPr>
          <w:i/>
          <w:iCs/>
          <w:shd w:val="clear" w:color="auto" w:fill="FFFFFF"/>
        </w:rPr>
        <w:t>26</w:t>
      </w:r>
      <w:r w:rsidRPr="006B062B">
        <w:t xml:space="preserve">(4), 66-85. </w:t>
      </w:r>
      <w:hyperlink r:id="rId68" w:history="1">
        <w:r w:rsidRPr="006B062B">
          <w:rPr>
            <w:color w:val="0000FF"/>
            <w:u w:val="single"/>
            <w:shd w:val="clear" w:color="auto" w:fill="FFFFFF"/>
          </w:rPr>
          <w:t>https://doi.org/10.5465/amp.2012.0088</w:t>
        </w:r>
      </w:hyperlink>
    </w:p>
    <w:p w14:paraId="2D5A075D" w14:textId="7FB889B5" w:rsidR="00CF08F7" w:rsidRDefault="00CF08F7">
      <w:pPr>
        <w:sectPr w:rsidR="00CF08F7" w:rsidSect="00A816F4">
          <w:headerReference w:type="even" r:id="rId69"/>
          <w:headerReference w:type="default" r:id="rId70"/>
          <w:footerReference w:type="even" r:id="rId71"/>
          <w:footerReference w:type="default" r:id="rId72"/>
          <w:headerReference w:type="first" r:id="rId73"/>
          <w:footerReference w:type="first" r:id="rId74"/>
          <w:pgSz w:w="12240" w:h="15840"/>
          <w:pgMar w:top="1440" w:right="1440" w:bottom="1440" w:left="2160" w:header="720" w:footer="720" w:gutter="0"/>
          <w:cols w:space="720"/>
          <w:docGrid w:linePitch="360"/>
        </w:sectPr>
      </w:pPr>
      <w:r>
        <w:br/>
      </w:r>
    </w:p>
    <w:p w14:paraId="55B76074" w14:textId="77777777" w:rsidR="00134649" w:rsidRPr="004D079B" w:rsidRDefault="00134649" w:rsidP="009A4FF4">
      <w:pPr>
        <w:pStyle w:val="Heading1"/>
      </w:pPr>
      <w:bookmarkStart w:id="33" w:name="_Toc150961943"/>
      <w:r w:rsidRPr="004D079B">
        <w:lastRenderedPageBreak/>
        <w:t xml:space="preserve">MANUSCRIPT </w:t>
      </w:r>
      <w:r>
        <w:t>2</w:t>
      </w:r>
      <w:bookmarkEnd w:id="33"/>
    </w:p>
    <w:p w14:paraId="76FC31C8" w14:textId="77777777" w:rsidR="00134649" w:rsidRPr="004D079B" w:rsidRDefault="00134649" w:rsidP="00134649">
      <w:pPr>
        <w:spacing w:line="276" w:lineRule="auto"/>
      </w:pPr>
    </w:p>
    <w:p w14:paraId="440EB839" w14:textId="77777777" w:rsidR="00134649" w:rsidRDefault="00134649" w:rsidP="00134649">
      <w:pPr>
        <w:spacing w:line="276" w:lineRule="auto"/>
      </w:pPr>
    </w:p>
    <w:p w14:paraId="03BE3236" w14:textId="77777777" w:rsidR="00134649" w:rsidRDefault="00134649" w:rsidP="00134649">
      <w:pPr>
        <w:spacing w:line="276" w:lineRule="auto"/>
      </w:pPr>
    </w:p>
    <w:p w14:paraId="3298EA61" w14:textId="77777777" w:rsidR="00134649" w:rsidRDefault="00134649" w:rsidP="00134649">
      <w:pPr>
        <w:spacing w:line="276" w:lineRule="auto"/>
      </w:pPr>
    </w:p>
    <w:p w14:paraId="2F645DE3" w14:textId="77777777" w:rsidR="00134649" w:rsidRDefault="00134649" w:rsidP="00134649">
      <w:pPr>
        <w:spacing w:line="276" w:lineRule="auto"/>
      </w:pPr>
    </w:p>
    <w:p w14:paraId="38728E5B" w14:textId="77777777" w:rsidR="00134649" w:rsidRDefault="00134649" w:rsidP="00134649">
      <w:pPr>
        <w:spacing w:line="276" w:lineRule="auto"/>
      </w:pPr>
    </w:p>
    <w:p w14:paraId="1DCBF813" w14:textId="77777777" w:rsidR="00134649" w:rsidRDefault="00134649" w:rsidP="00134649">
      <w:pPr>
        <w:spacing w:line="276" w:lineRule="auto"/>
      </w:pPr>
    </w:p>
    <w:p w14:paraId="34F8C187" w14:textId="77777777" w:rsidR="00134649" w:rsidRDefault="00134649" w:rsidP="00134649">
      <w:pPr>
        <w:spacing w:line="276" w:lineRule="auto"/>
      </w:pPr>
    </w:p>
    <w:p w14:paraId="46251C9A" w14:textId="77777777" w:rsidR="00134649" w:rsidRDefault="00134649" w:rsidP="00134649">
      <w:pPr>
        <w:spacing w:line="276" w:lineRule="auto"/>
      </w:pPr>
    </w:p>
    <w:p w14:paraId="2A5D185F" w14:textId="4E3EC158" w:rsidR="00134649" w:rsidRDefault="00134649" w:rsidP="00A744D7">
      <w:pPr>
        <w:spacing w:line="276" w:lineRule="auto"/>
        <w:jc w:val="center"/>
      </w:pPr>
      <w:r>
        <w:t>The Development and Validation</w:t>
      </w:r>
      <w:r w:rsidR="00A744D7">
        <w:t xml:space="preserve"> </w:t>
      </w:r>
      <w:r>
        <w:t>of the Hope-Centered Leadership Scale</w:t>
      </w:r>
    </w:p>
    <w:p w14:paraId="507CCB6E" w14:textId="77777777" w:rsidR="00134649" w:rsidRDefault="00134649" w:rsidP="00134649">
      <w:pPr>
        <w:spacing w:line="276" w:lineRule="auto"/>
        <w:jc w:val="center"/>
      </w:pPr>
    </w:p>
    <w:p w14:paraId="5E950969" w14:textId="77777777" w:rsidR="00134649" w:rsidRDefault="00134649" w:rsidP="00134649">
      <w:pPr>
        <w:spacing w:line="276" w:lineRule="auto"/>
        <w:jc w:val="center"/>
      </w:pPr>
    </w:p>
    <w:p w14:paraId="1696E1CE" w14:textId="77777777" w:rsidR="00134649" w:rsidRDefault="00134649" w:rsidP="00134649">
      <w:pPr>
        <w:spacing w:line="276" w:lineRule="auto"/>
        <w:jc w:val="center"/>
      </w:pPr>
    </w:p>
    <w:p w14:paraId="35615B73" w14:textId="77777777" w:rsidR="00134649" w:rsidRDefault="00134649" w:rsidP="00134649">
      <w:pPr>
        <w:spacing w:line="276" w:lineRule="auto"/>
        <w:jc w:val="center"/>
      </w:pPr>
    </w:p>
    <w:p w14:paraId="72FE2CC8" w14:textId="77777777" w:rsidR="00134649" w:rsidRDefault="00134649" w:rsidP="00134649">
      <w:pPr>
        <w:spacing w:line="276" w:lineRule="auto"/>
        <w:jc w:val="center"/>
      </w:pPr>
    </w:p>
    <w:p w14:paraId="1C08E4FA" w14:textId="77777777" w:rsidR="00134649" w:rsidRDefault="00134649" w:rsidP="00134649">
      <w:pPr>
        <w:spacing w:line="276" w:lineRule="auto"/>
        <w:jc w:val="center"/>
      </w:pPr>
    </w:p>
    <w:p w14:paraId="1C450917" w14:textId="77777777" w:rsidR="00134649" w:rsidRDefault="00134649" w:rsidP="00134649">
      <w:pPr>
        <w:spacing w:line="276" w:lineRule="auto"/>
        <w:jc w:val="center"/>
      </w:pPr>
    </w:p>
    <w:p w14:paraId="1F7A68A9" w14:textId="77777777" w:rsidR="00134649" w:rsidRDefault="00134649" w:rsidP="00134649">
      <w:pPr>
        <w:spacing w:line="276" w:lineRule="auto"/>
        <w:jc w:val="center"/>
      </w:pPr>
    </w:p>
    <w:p w14:paraId="360DE2CD" w14:textId="77777777" w:rsidR="00134649" w:rsidRDefault="00134649" w:rsidP="00134649">
      <w:pPr>
        <w:spacing w:line="276" w:lineRule="auto"/>
        <w:jc w:val="center"/>
      </w:pPr>
    </w:p>
    <w:p w14:paraId="4DC2B048" w14:textId="77777777" w:rsidR="00134649" w:rsidRDefault="00134649" w:rsidP="00134649">
      <w:pPr>
        <w:spacing w:line="276" w:lineRule="auto"/>
        <w:jc w:val="center"/>
      </w:pPr>
    </w:p>
    <w:p w14:paraId="40F1A3E1" w14:textId="77777777" w:rsidR="00134649" w:rsidRDefault="00134649" w:rsidP="00134649">
      <w:pPr>
        <w:spacing w:line="276" w:lineRule="auto"/>
        <w:jc w:val="center"/>
      </w:pPr>
    </w:p>
    <w:p w14:paraId="1128D3E5" w14:textId="77777777" w:rsidR="00134649" w:rsidRDefault="00134649" w:rsidP="00134649">
      <w:pPr>
        <w:spacing w:line="276" w:lineRule="auto"/>
        <w:jc w:val="center"/>
      </w:pPr>
    </w:p>
    <w:p w14:paraId="6655B3E8" w14:textId="77777777" w:rsidR="00134649" w:rsidRDefault="00134649" w:rsidP="00134649">
      <w:pPr>
        <w:spacing w:line="276" w:lineRule="auto"/>
        <w:jc w:val="center"/>
      </w:pPr>
    </w:p>
    <w:p w14:paraId="00E3C292" w14:textId="77777777" w:rsidR="00134649" w:rsidRDefault="00134649" w:rsidP="00134649">
      <w:pPr>
        <w:spacing w:line="276" w:lineRule="auto"/>
        <w:jc w:val="center"/>
      </w:pPr>
    </w:p>
    <w:p w14:paraId="3CAC151C" w14:textId="77777777" w:rsidR="00134649" w:rsidRDefault="00134649" w:rsidP="00134649">
      <w:pPr>
        <w:spacing w:line="276" w:lineRule="auto"/>
        <w:jc w:val="center"/>
      </w:pPr>
    </w:p>
    <w:p w14:paraId="30B2A43F" w14:textId="77777777" w:rsidR="00134649" w:rsidRDefault="00134649" w:rsidP="00134649">
      <w:pPr>
        <w:spacing w:line="276" w:lineRule="auto"/>
        <w:jc w:val="center"/>
      </w:pPr>
    </w:p>
    <w:p w14:paraId="5053D85B" w14:textId="77777777" w:rsidR="00134649" w:rsidRDefault="00134649" w:rsidP="00134649">
      <w:pPr>
        <w:spacing w:line="276" w:lineRule="auto"/>
        <w:jc w:val="center"/>
      </w:pPr>
    </w:p>
    <w:p w14:paraId="3BA0023C" w14:textId="77777777" w:rsidR="00134649" w:rsidRDefault="00134649" w:rsidP="00134649">
      <w:pPr>
        <w:spacing w:line="276" w:lineRule="auto"/>
        <w:jc w:val="center"/>
      </w:pPr>
    </w:p>
    <w:p w14:paraId="04829636" w14:textId="77777777" w:rsidR="00134649" w:rsidRDefault="00134649" w:rsidP="00134649">
      <w:pPr>
        <w:spacing w:line="276" w:lineRule="auto"/>
        <w:jc w:val="center"/>
      </w:pPr>
    </w:p>
    <w:p w14:paraId="0D586E34" w14:textId="77777777" w:rsidR="00134649" w:rsidRDefault="00134649" w:rsidP="00CB2EF2">
      <w:pPr>
        <w:spacing w:line="276" w:lineRule="auto"/>
      </w:pPr>
    </w:p>
    <w:p w14:paraId="2D3DCE5D" w14:textId="77777777" w:rsidR="00CB2EF2" w:rsidRDefault="00CB2EF2" w:rsidP="00CB2EF2">
      <w:pPr>
        <w:spacing w:line="276" w:lineRule="auto"/>
      </w:pPr>
    </w:p>
    <w:p w14:paraId="1391C8B0" w14:textId="77777777" w:rsidR="004B4779" w:rsidRDefault="004B4779" w:rsidP="00134649">
      <w:pPr>
        <w:spacing w:line="480" w:lineRule="auto"/>
        <w:jc w:val="center"/>
      </w:pPr>
    </w:p>
    <w:p w14:paraId="26785F3C" w14:textId="77777777" w:rsidR="00035657" w:rsidRDefault="00134649" w:rsidP="00AF46A9">
      <w:pPr>
        <w:spacing w:line="276" w:lineRule="auto"/>
        <w:jc w:val="center"/>
      </w:pPr>
      <w:r w:rsidRPr="00E7771A">
        <w:t xml:space="preserve">This manuscript was prepared for submission to the peer-reviewed </w:t>
      </w:r>
    </w:p>
    <w:p w14:paraId="62ADFBAC" w14:textId="5843A8B2" w:rsidR="00035657" w:rsidRDefault="00434BC3" w:rsidP="00AF46A9">
      <w:pPr>
        <w:spacing w:line="276" w:lineRule="auto"/>
        <w:jc w:val="center"/>
      </w:pPr>
      <w:r>
        <w:rPr>
          <w:i/>
          <w:iCs/>
        </w:rPr>
        <w:t>Journal of Organizational Behavior</w:t>
      </w:r>
      <w:r w:rsidR="004B4779">
        <w:t xml:space="preserve"> </w:t>
      </w:r>
      <w:r w:rsidR="00134649" w:rsidRPr="00E7771A">
        <w:t xml:space="preserve">and is the </w:t>
      </w:r>
      <w:r w:rsidR="00134649">
        <w:t>second</w:t>
      </w:r>
      <w:r w:rsidR="00134649" w:rsidRPr="00E7771A">
        <w:t xml:space="preserve"> of three manuscripts prepared </w:t>
      </w:r>
    </w:p>
    <w:p w14:paraId="14887A97" w14:textId="6F8BD66D" w:rsidR="00134649" w:rsidRPr="00E7771A" w:rsidRDefault="00134649" w:rsidP="00AF46A9">
      <w:pPr>
        <w:spacing w:line="276" w:lineRule="auto"/>
        <w:jc w:val="center"/>
      </w:pPr>
      <w:r w:rsidRPr="00E7771A">
        <w:t>for a journal-ready doctoral dissertation.</w:t>
      </w:r>
    </w:p>
    <w:p w14:paraId="529F1E71" w14:textId="77777777" w:rsidR="00AF46A9" w:rsidRDefault="00AF46A9" w:rsidP="006F267A">
      <w:pPr>
        <w:pStyle w:val="Heading1"/>
        <w:spacing w:line="480" w:lineRule="auto"/>
      </w:pPr>
    </w:p>
    <w:p w14:paraId="4ADEE35F" w14:textId="69AAA594" w:rsidR="006F267A" w:rsidRPr="006F267A" w:rsidRDefault="00134649" w:rsidP="006F267A">
      <w:pPr>
        <w:pStyle w:val="Heading1"/>
        <w:spacing w:line="480" w:lineRule="auto"/>
      </w:pPr>
      <w:bookmarkStart w:id="34" w:name="_Toc150961944"/>
      <w:r w:rsidRPr="004D079B">
        <w:lastRenderedPageBreak/>
        <w:t>Abstract</w:t>
      </w:r>
      <w:bookmarkEnd w:id="34"/>
    </w:p>
    <w:p w14:paraId="07B0D9A5" w14:textId="479C4A4A" w:rsidR="007B07D5" w:rsidRPr="007B07D5" w:rsidRDefault="006F267A" w:rsidP="006F267A">
      <w:pPr>
        <w:spacing w:before="100" w:beforeAutospacing="1" w:after="100" w:afterAutospacing="1" w:line="276" w:lineRule="auto"/>
        <w:rPr>
          <w:b/>
          <w:bCs/>
        </w:rPr>
      </w:pPr>
      <w:r w:rsidRPr="007B07D5">
        <w:rPr>
          <w:b/>
          <w:bCs/>
        </w:rPr>
        <w:t>Purpose</w:t>
      </w:r>
      <w:r w:rsidRPr="007B07D5">
        <w:t>. Th</w:t>
      </w:r>
      <w:r w:rsidR="001B074C">
        <w:t xml:space="preserve">is study begins </w:t>
      </w:r>
      <w:r w:rsidR="00995C14">
        <w:t xml:space="preserve">by offering a definition and </w:t>
      </w:r>
      <w:r w:rsidR="0090421D">
        <w:t xml:space="preserve">conceptualization of Hope-Centered Leadership (HCL). </w:t>
      </w:r>
      <w:r w:rsidR="004D5E6D">
        <w:t>Next, a hyp</w:t>
      </w:r>
      <w:r w:rsidR="000A394C">
        <w:t>o</w:t>
      </w:r>
      <w:r w:rsidR="004D5E6D">
        <w:t>th</w:t>
      </w:r>
      <w:r w:rsidR="00941529">
        <w:t>e</w:t>
      </w:r>
      <w:r w:rsidR="004D5E6D">
        <w:t>sized measure and model of HCL was constructed and then empir</w:t>
      </w:r>
      <w:r w:rsidR="00941529">
        <w:t>i</w:t>
      </w:r>
      <w:r w:rsidR="004D5E6D">
        <w:t>c</w:t>
      </w:r>
      <w:r w:rsidR="00941529">
        <w:t>a</w:t>
      </w:r>
      <w:r w:rsidR="004D5E6D">
        <w:t xml:space="preserve">lly tested. </w:t>
      </w:r>
    </w:p>
    <w:p w14:paraId="1343BEFC" w14:textId="544357DE" w:rsidR="00AE09E6" w:rsidRDefault="006F267A" w:rsidP="006F267A">
      <w:pPr>
        <w:spacing w:before="100" w:beforeAutospacing="1" w:after="100" w:afterAutospacing="1" w:line="276" w:lineRule="auto"/>
      </w:pPr>
      <w:r w:rsidRPr="00561F8E">
        <w:rPr>
          <w:b/>
          <w:bCs/>
        </w:rPr>
        <w:t>Design/methodological/approach.</w:t>
      </w:r>
      <w:r w:rsidRPr="00561F8E">
        <w:t xml:space="preserve"> </w:t>
      </w:r>
      <w:r w:rsidR="00BB7081">
        <w:t xml:space="preserve">The </w:t>
      </w:r>
      <w:r w:rsidR="00362806">
        <w:t>empirical study had two parts. First, conceptual items were generated</w:t>
      </w:r>
      <w:r w:rsidR="00362364">
        <w:t xml:space="preserve"> </w:t>
      </w:r>
      <w:r w:rsidR="00A448EB">
        <w:t xml:space="preserve">around the facets of goals, pathways, and agency </w:t>
      </w:r>
      <w:r w:rsidR="00362364">
        <w:t>to construct the scale for testing</w:t>
      </w:r>
      <w:r w:rsidR="00A448EB">
        <w:t>. Second</w:t>
      </w:r>
      <w:r w:rsidR="000814FB">
        <w:t>, confirmatory factor analysis (CFA)</w:t>
      </w:r>
      <w:r w:rsidR="00AE09E6">
        <w:t xml:space="preserve"> was employed to confirm the hypothesis that HCL activated hope within employees. Data originated from a sample of 340 teachers in a southwestern state.</w:t>
      </w:r>
    </w:p>
    <w:p w14:paraId="301DE336" w14:textId="3DACB425" w:rsidR="00AE09E6" w:rsidRDefault="006F267A" w:rsidP="006F267A">
      <w:pPr>
        <w:spacing w:before="100" w:beforeAutospacing="1" w:after="100" w:afterAutospacing="1" w:line="276" w:lineRule="auto"/>
      </w:pPr>
      <w:r w:rsidRPr="00E52048">
        <w:rPr>
          <w:b/>
          <w:bCs/>
        </w:rPr>
        <w:t>Findings</w:t>
      </w:r>
      <w:r w:rsidRPr="00E52048">
        <w:t xml:space="preserve">. </w:t>
      </w:r>
      <w:r w:rsidR="00AE09E6">
        <w:t>The empirical tests revealed</w:t>
      </w:r>
      <w:r w:rsidR="00186A55">
        <w:t xml:space="preserve"> that</w:t>
      </w:r>
      <w:r w:rsidR="00AE09E6">
        <w:t xml:space="preserve"> </w:t>
      </w:r>
      <w:r w:rsidR="00186A55">
        <w:t>the</w:t>
      </w:r>
      <w:r w:rsidR="00AE09E6">
        <w:t xml:space="preserve"> 9-item </w:t>
      </w:r>
      <w:r w:rsidR="00186A55">
        <w:t xml:space="preserve">HCL </w:t>
      </w:r>
      <w:r w:rsidR="00DE5377">
        <w:t>scale</w:t>
      </w:r>
      <w:r w:rsidR="00186A55">
        <w:t xml:space="preserve"> </w:t>
      </w:r>
      <w:r w:rsidR="00B0758B">
        <w:t xml:space="preserve">provided valid and reliable evidence for the </w:t>
      </w:r>
      <w:r w:rsidR="00DE5377">
        <w:t>measure</w:t>
      </w:r>
      <w:r w:rsidR="00B0758B">
        <w:t xml:space="preserve"> of HCL. Consistent with the hypothesized model, HLC had a </w:t>
      </w:r>
      <w:r w:rsidR="008B7960">
        <w:t>strong</w:t>
      </w:r>
      <w:r w:rsidR="00D35631">
        <w:t>, positive relationship with collective hope and</w:t>
      </w:r>
      <w:r w:rsidR="008B7960">
        <w:t xml:space="preserve"> a small, positive </w:t>
      </w:r>
      <w:r w:rsidR="000C3E43">
        <w:t>relations</w:t>
      </w:r>
      <w:r w:rsidR="00B44E89">
        <w:t>hip</w:t>
      </w:r>
      <w:r w:rsidR="000C3E43">
        <w:t xml:space="preserve"> with hope. </w:t>
      </w:r>
      <w:r w:rsidR="00A753F1">
        <w:t xml:space="preserve">Additionally, HCL </w:t>
      </w:r>
      <w:r w:rsidR="00C92EFD">
        <w:t>confirmed a strong, negative relationship with abusive supervision.</w:t>
      </w:r>
    </w:p>
    <w:p w14:paraId="626CAC8B" w14:textId="5C95901E" w:rsidR="006F267A" w:rsidRPr="00302F23" w:rsidRDefault="006F267A" w:rsidP="006F267A">
      <w:pPr>
        <w:pStyle w:val="NormalWeb"/>
        <w:spacing w:line="276" w:lineRule="auto"/>
      </w:pPr>
      <w:r w:rsidRPr="00302F23">
        <w:rPr>
          <w:b/>
          <w:bCs/>
        </w:rPr>
        <w:t>Practical implications</w:t>
      </w:r>
      <w:r w:rsidRPr="00302F23">
        <w:t xml:space="preserve"> –</w:t>
      </w:r>
      <w:r w:rsidR="00C92EFD">
        <w:t xml:space="preserve"> HCL offers practitioners a valid and reliable means for measuring and addressing whether </w:t>
      </w:r>
      <w:r w:rsidR="00E64053">
        <w:t>leaders are exhibiting behaviors which activate employee hope. HCL also provides a framework for training leaders</w:t>
      </w:r>
      <w:r w:rsidR="003D1F20">
        <w:t xml:space="preserve">. </w:t>
      </w:r>
    </w:p>
    <w:p w14:paraId="7E24454E" w14:textId="08EFB63B" w:rsidR="006F267A" w:rsidRPr="00220498" w:rsidRDefault="006F267A" w:rsidP="006F267A">
      <w:pPr>
        <w:pStyle w:val="NormalWeb"/>
        <w:spacing w:line="276" w:lineRule="auto"/>
      </w:pPr>
      <w:r w:rsidRPr="00220498">
        <w:rPr>
          <w:b/>
          <w:bCs/>
        </w:rPr>
        <w:t>Originality/value.</w:t>
      </w:r>
      <w:r w:rsidR="00302F23" w:rsidRPr="00220498">
        <w:t xml:space="preserve"> </w:t>
      </w:r>
      <w:r w:rsidRPr="00220498">
        <w:t>Hope-Centered Leadership</w:t>
      </w:r>
      <w:r w:rsidR="00302F23" w:rsidRPr="00220498">
        <w:t xml:space="preserve"> </w:t>
      </w:r>
      <w:r w:rsidR="000F6347">
        <w:t xml:space="preserve">advances a new framework for studying </w:t>
      </w:r>
      <w:r w:rsidR="00DC463A">
        <w:t>the activation and operationalization of hope by leaders. The concept</w:t>
      </w:r>
      <w:r w:rsidR="00252BCD">
        <w:t xml:space="preserve"> </w:t>
      </w:r>
      <w:r w:rsidR="00467A75">
        <w:t xml:space="preserve">allows for the direct measurement of </w:t>
      </w:r>
      <w:r w:rsidR="00A63F91">
        <w:t>HCL</w:t>
      </w:r>
      <w:r w:rsidR="00467A75">
        <w:t xml:space="preserve"> </w:t>
      </w:r>
      <w:r w:rsidR="00735AEF">
        <w:t xml:space="preserve">leading to </w:t>
      </w:r>
      <w:r w:rsidR="00A63F91">
        <w:t xml:space="preserve">increased Collective Hope and </w:t>
      </w:r>
      <w:r w:rsidR="00735AEF">
        <w:t xml:space="preserve">a </w:t>
      </w:r>
      <w:r w:rsidR="005157A7">
        <w:t>H</w:t>
      </w:r>
      <w:r w:rsidR="00735AEF">
        <w:t>ope-</w:t>
      </w:r>
      <w:r w:rsidR="005157A7">
        <w:t>C</w:t>
      </w:r>
      <w:r w:rsidR="00735AEF">
        <w:t xml:space="preserve">entered </w:t>
      </w:r>
      <w:r w:rsidR="005157A7">
        <w:t>O</w:t>
      </w:r>
      <w:r w:rsidR="00735AEF">
        <w:t>rganization.</w:t>
      </w:r>
    </w:p>
    <w:p w14:paraId="5083C85B" w14:textId="6F5E334C" w:rsidR="006F267A" w:rsidRPr="00220498" w:rsidRDefault="006F267A" w:rsidP="006F267A">
      <w:pPr>
        <w:spacing w:line="276" w:lineRule="auto"/>
        <w:sectPr w:rsidR="006F267A" w:rsidRPr="00220498" w:rsidSect="006A09DF">
          <w:footerReference w:type="default" r:id="rId75"/>
          <w:pgSz w:w="12240" w:h="15840"/>
          <w:pgMar w:top="1440" w:right="1440" w:bottom="1440" w:left="2160" w:header="720" w:footer="720" w:gutter="0"/>
          <w:cols w:space="720"/>
          <w:docGrid w:linePitch="360"/>
        </w:sectPr>
      </w:pPr>
      <w:r w:rsidRPr="00220498">
        <w:rPr>
          <w:b/>
          <w:bCs/>
        </w:rPr>
        <w:t>Keywords</w:t>
      </w:r>
      <w:r w:rsidRPr="00220498">
        <w:t>. Hope, Leadership, Goals, Pathways, Agency, Hope-Centered Leadership</w:t>
      </w:r>
    </w:p>
    <w:p w14:paraId="4EE2A489" w14:textId="5B488D23" w:rsidR="00A95154" w:rsidRPr="006F493B" w:rsidRDefault="00134649" w:rsidP="00852E4C">
      <w:pPr>
        <w:pStyle w:val="Heading1"/>
        <w:spacing w:before="0" w:beforeAutospacing="0" w:after="0" w:afterAutospacing="0"/>
      </w:pPr>
      <w:bookmarkStart w:id="35" w:name="_Toc150961945"/>
      <w:r w:rsidRPr="006F493B">
        <w:lastRenderedPageBreak/>
        <w:t>The Development and Validation of the Hope-Centered</w:t>
      </w:r>
      <w:r w:rsidR="00D46433" w:rsidRPr="006F493B">
        <w:t xml:space="preserve"> </w:t>
      </w:r>
      <w:r w:rsidRPr="006F493B">
        <w:t>Leadership Scale</w:t>
      </w:r>
      <w:bookmarkEnd w:id="35"/>
    </w:p>
    <w:p w14:paraId="6049A669" w14:textId="77777777" w:rsidR="00A95154" w:rsidRPr="006F493B" w:rsidRDefault="00A95154" w:rsidP="00A95154">
      <w:pPr>
        <w:pStyle w:val="Heading1"/>
        <w:spacing w:before="0" w:beforeAutospacing="0" w:after="0" w:afterAutospacing="0"/>
      </w:pPr>
    </w:p>
    <w:p w14:paraId="25D9D649" w14:textId="4A7FE18C" w:rsidR="00134649" w:rsidRPr="006F493B" w:rsidRDefault="00134649" w:rsidP="00A95154">
      <w:pPr>
        <w:shd w:val="clear" w:color="auto" w:fill="FFFFFF"/>
        <w:spacing w:before="100" w:beforeAutospacing="1" w:after="100" w:afterAutospacing="1" w:line="480" w:lineRule="auto"/>
        <w:ind w:firstLine="720"/>
      </w:pPr>
      <w:r w:rsidRPr="006F493B">
        <w:t>Rokeach (1973) argued that people order and conduct their lives based on their foundational beliefs. Specifically, he reasoned that all beliefs “have cognitive, affective, and behavioral components” (p. 7) that are activated when (1) a person knows the right way to behave (i.e., cognitive), (2) advocates for good or opposes bad behaviors (i.e., affective), and (3) engages in behaviors consistent with their beliefs (i.e., behavioral). According to Rokeach, these beliefs form the bases of both self-centered and society-centered values. Hope is one such foundational belief that when activated can provide both personal and societal benefits. Snyder (1994</w:t>
      </w:r>
      <w:r w:rsidR="005D4764">
        <w:t>,</w:t>
      </w:r>
      <w:r w:rsidRPr="006F493B">
        <w:t xml:space="preserve"> 2002) and others have argued that individual and collective hope can be activated by leaders through an emphasis on developing goals, identifying pathways, and encouraging agency (Hellman et al, 2023). However, leadership behaviors necessary to support this argument are conceptual and propositional. No specific framework into how leaders activate and foster hope in employees has been established</w:t>
      </w:r>
      <w:r w:rsidR="00401A07">
        <w:t xml:space="preserve"> (Wande</w:t>
      </w:r>
      <w:r w:rsidR="00E552E0">
        <w:t>ler et al., 2016)</w:t>
      </w:r>
      <w:r w:rsidRPr="006F493B">
        <w:t>. Hope-Centered Leadership (HCL) addresses this problem.</w:t>
      </w:r>
    </w:p>
    <w:p w14:paraId="30FE7328" w14:textId="1AE79B01" w:rsidR="00134649" w:rsidRPr="006F493B" w:rsidRDefault="00134649" w:rsidP="00134649">
      <w:pPr>
        <w:shd w:val="clear" w:color="auto" w:fill="FFFFFF"/>
        <w:spacing w:before="100" w:beforeAutospacing="1" w:after="100" w:afterAutospacing="1" w:line="480" w:lineRule="auto"/>
        <w:ind w:firstLine="720"/>
      </w:pPr>
      <w:r w:rsidRPr="006F493B">
        <w:t>HCL integrates hope theory</w:t>
      </w:r>
      <w:r w:rsidR="00C45B2B">
        <w:t xml:space="preserve"> (</w:t>
      </w:r>
      <w:r w:rsidR="00C45B2B" w:rsidRPr="006F493B">
        <w:t>Snyder et. al.</w:t>
      </w:r>
      <w:r w:rsidR="00C45B2B">
        <w:t>, 199</w:t>
      </w:r>
      <w:r w:rsidR="00D74BF5">
        <w:t>1a;</w:t>
      </w:r>
      <w:r w:rsidR="00C45B2B" w:rsidRPr="006F493B">
        <w:t xml:space="preserve"> Snyder, 1994</w:t>
      </w:r>
      <w:r w:rsidR="000E3820">
        <w:t>,</w:t>
      </w:r>
      <w:r w:rsidR="00C45B2B" w:rsidRPr="006F493B">
        <w:t xml:space="preserve"> 2002)</w:t>
      </w:r>
      <w:r w:rsidRPr="006F493B">
        <w:t xml:space="preserve"> and Yukl’s (2012) taxonomy of leadership behavior to describe how leaders can activate hope through setting goals, navigating pathways, and cultivating agency in </w:t>
      </w:r>
      <w:r w:rsidR="004F42B1">
        <w:t xml:space="preserve">the </w:t>
      </w:r>
      <w:r w:rsidRPr="006F493B">
        <w:t xml:space="preserve">people </w:t>
      </w:r>
      <w:r w:rsidR="004F42B1">
        <w:t xml:space="preserve">with whom </w:t>
      </w:r>
      <w:r w:rsidRPr="006F493B">
        <w:t>they work. The purpose of this study was twofold: (1) to use the conceptualization of HCL and existing hope scales to construct items that measure components of the HCL construct, and (2) to test the</w:t>
      </w:r>
      <w:r w:rsidR="009D5C60" w:rsidRPr="006F493B">
        <w:t xml:space="preserve"> </w:t>
      </w:r>
      <w:r w:rsidRPr="006F493B">
        <w:t xml:space="preserve">validity </w:t>
      </w:r>
      <w:r w:rsidR="009D5C60" w:rsidRPr="006F493B">
        <w:t xml:space="preserve">and reliability </w:t>
      </w:r>
      <w:r w:rsidRPr="006F493B">
        <w:t xml:space="preserve">of items forming the HCL scale. This paper begins with a definition and description of HCL and a review of literature on </w:t>
      </w:r>
      <w:r w:rsidRPr="006F493B">
        <w:lastRenderedPageBreak/>
        <w:t xml:space="preserve">existing hope scales. Next, items are constructed that align with the HCL definition and reflect aspects of established hope scales. The paper concludes with an empirical test of HCL items. </w:t>
      </w:r>
    </w:p>
    <w:p w14:paraId="2C9487B2" w14:textId="77777777" w:rsidR="00134649" w:rsidRPr="006F493B" w:rsidRDefault="00134649" w:rsidP="002D60BB">
      <w:pPr>
        <w:pStyle w:val="Heading1"/>
        <w:spacing w:line="480" w:lineRule="auto"/>
      </w:pPr>
      <w:bookmarkStart w:id="36" w:name="_Toc150961946"/>
      <w:r w:rsidRPr="006F493B">
        <w:t>Hope-Centered Leadership: Definition and Conceptual Foundation</w:t>
      </w:r>
      <w:bookmarkEnd w:id="36"/>
    </w:p>
    <w:p w14:paraId="59267A0D" w14:textId="68E9FEF5" w:rsidR="00134649" w:rsidRPr="006F493B" w:rsidRDefault="00CC2086" w:rsidP="002D60BB">
      <w:pPr>
        <w:pStyle w:val="NormalWeb"/>
        <w:spacing w:line="480" w:lineRule="auto"/>
        <w:ind w:firstLine="720"/>
        <w:rPr>
          <w:b/>
          <w:bCs/>
        </w:rPr>
      </w:pPr>
      <w:r w:rsidRPr="006F493B">
        <w:t xml:space="preserve">Hope is a personal resource </w:t>
      </w:r>
      <w:r w:rsidR="00134649" w:rsidRPr="006F493B">
        <w:t xml:space="preserve">leaders can use to </w:t>
      </w:r>
      <w:r w:rsidR="00DA7B7D" w:rsidRPr="006F493B">
        <w:t>influence and support the well-being and performance of employees</w:t>
      </w:r>
      <w:r w:rsidR="007303F1">
        <w:t xml:space="preserve"> (</w:t>
      </w:r>
      <w:r w:rsidR="00B05D51">
        <w:t>Lee &amp; Gallagher, 2018</w:t>
      </w:r>
      <w:r w:rsidR="00431E7C">
        <w:t>; Wandeler et al.,</w:t>
      </w:r>
      <w:r w:rsidR="00BF6499">
        <w:t xml:space="preserve"> 2016)</w:t>
      </w:r>
      <w:r w:rsidR="00DA7B7D" w:rsidRPr="006F493B">
        <w:t xml:space="preserve">. </w:t>
      </w:r>
      <w:r w:rsidR="00134649" w:rsidRPr="006F493B">
        <w:t>HCL defines behaviors that activate and nurture hope through setting task-oriented goals, navigating change-oriented pathways, and cultivating relations-oriented agency</w:t>
      </w:r>
      <w:r w:rsidR="000C638E" w:rsidRPr="006F493B">
        <w:t xml:space="preserve"> (Freeze, 2023)</w:t>
      </w:r>
      <w:r w:rsidR="00134649" w:rsidRPr="006F493B">
        <w:t xml:space="preserve">. HCL focuses on both shaping how a person views the future and increasing the capacity of individuals (Lee &amp; Gallagher, 2018; </w:t>
      </w:r>
      <w:r w:rsidR="00134649" w:rsidRPr="006F493B">
        <w:rPr>
          <w:shd w:val="clear" w:color="auto" w:fill="FFFFFF"/>
        </w:rPr>
        <w:t>Magaletta &amp; Oliver, 1999; Murphy, 2023), organizations (Luthans &amp; Jensen, 2002; Yous</w:t>
      </w:r>
      <w:r w:rsidR="006026DC">
        <w:rPr>
          <w:shd w:val="clear" w:color="auto" w:fill="FFFFFF"/>
        </w:rPr>
        <w:t>s</w:t>
      </w:r>
      <w:r w:rsidR="00134649" w:rsidRPr="006F493B">
        <w:rPr>
          <w:shd w:val="clear" w:color="auto" w:fill="FFFFFF"/>
        </w:rPr>
        <w:t>ef &amp; Luthans, 2007), and communities (see Ludema et al, 1997) to achieve desired future performance goals (Peterson &amp; Byron, 2008). At its foundation, HCL incorporates both Snyder’s hope theory (</w:t>
      </w:r>
      <w:r w:rsidR="00086709" w:rsidRPr="006F493B">
        <w:rPr>
          <w:shd w:val="clear" w:color="auto" w:fill="FFFFFF"/>
        </w:rPr>
        <w:t xml:space="preserve">Snyder </w:t>
      </w:r>
      <w:r w:rsidR="00134649" w:rsidRPr="006F493B">
        <w:rPr>
          <w:shd w:val="clear" w:color="auto" w:fill="FFFFFF"/>
        </w:rPr>
        <w:t>1994, 1995, 2002</w:t>
      </w:r>
      <w:r w:rsidR="00363CC1">
        <w:rPr>
          <w:shd w:val="clear" w:color="auto" w:fill="FFFFFF"/>
        </w:rPr>
        <w:t xml:space="preserve">; </w:t>
      </w:r>
      <w:r w:rsidR="00363CC1" w:rsidRPr="006F493B">
        <w:rPr>
          <w:shd w:val="clear" w:color="auto" w:fill="FFFFFF"/>
        </w:rPr>
        <w:t>Snyder et al., 1991a</w:t>
      </w:r>
      <w:r w:rsidR="00134649" w:rsidRPr="006F493B">
        <w:rPr>
          <w:shd w:val="clear" w:color="auto" w:fill="FFFFFF"/>
        </w:rPr>
        <w:t>) and Yukl’s</w:t>
      </w:r>
      <w:r w:rsidR="00293D22">
        <w:rPr>
          <w:shd w:val="clear" w:color="auto" w:fill="FFFFFF"/>
        </w:rPr>
        <w:t xml:space="preserve"> (2012)</w:t>
      </w:r>
      <w:r w:rsidR="00134649" w:rsidRPr="006F493B">
        <w:rPr>
          <w:shd w:val="clear" w:color="auto" w:fill="FFFFFF"/>
        </w:rPr>
        <w:t xml:space="preserve"> leadership taxonomy.</w:t>
      </w:r>
    </w:p>
    <w:p w14:paraId="34251C04" w14:textId="77777777" w:rsidR="00134649" w:rsidRPr="006F493B" w:rsidRDefault="00134649" w:rsidP="002D60BB">
      <w:pPr>
        <w:pStyle w:val="Heading2"/>
      </w:pPr>
      <w:bookmarkStart w:id="37" w:name="_Toc150961947"/>
      <w:r w:rsidRPr="006F493B">
        <w:t>Hope Theory</w:t>
      </w:r>
      <w:bookmarkEnd w:id="37"/>
    </w:p>
    <w:p w14:paraId="0EB09062" w14:textId="48434F75" w:rsidR="00134649" w:rsidRPr="006F493B" w:rsidRDefault="00134649" w:rsidP="00134649">
      <w:pPr>
        <w:shd w:val="clear" w:color="auto" w:fill="FFFFFF"/>
        <w:spacing w:before="100" w:beforeAutospacing="1" w:after="100" w:afterAutospacing="1" w:line="480" w:lineRule="auto"/>
        <w:ind w:firstLine="720"/>
      </w:pPr>
      <w:r w:rsidRPr="006F493B">
        <w:t xml:space="preserve">Snyder et al. (1991a) theorized that hope led to successful goal attainment through the identification of pathways and sustainment of agency. He demonstrated that both pathways (identifying strategies for goal pursuit) and agency (energy for pursuing strategies) were required for goal achievement and operated in an iterative and additive relationship. Snyder (2002) further theorized that individuals lose hope when the actions </w:t>
      </w:r>
      <w:r w:rsidRPr="006F493B">
        <w:lastRenderedPageBreak/>
        <w:t>and behaviors of others stress or sever connections. In a work context, when leaders prevent employees from pursuing their goals, individuals can be robbed of their hope. Snyder and Shorey (200</w:t>
      </w:r>
      <w:r w:rsidR="00460ECA" w:rsidRPr="006F493B">
        <w:t>4</w:t>
      </w:r>
      <w:r w:rsidRPr="006F493B">
        <w:t>) suggested that effective leaders were themselves high-hope individuals. As a result, they should be able to conceptualize, articulate, and facilitate goals in a way that motivate</w:t>
      </w:r>
      <w:r w:rsidR="00883532">
        <w:t>s</w:t>
      </w:r>
      <w:r w:rsidRPr="006F493B">
        <w:t xml:space="preserve"> employees. They concluded that leaders who had both technical and relational skills and utilized those skills as part of a pathway and agency strategy should be capable of instilling hope in others. However, except for stating that leadership behaviors should be fair, inspiring, stimulating, and satisfying, Snyder and Shorey </w:t>
      </w:r>
      <w:r w:rsidR="009466AB">
        <w:t xml:space="preserve">(2014) </w:t>
      </w:r>
      <w:r w:rsidRPr="006F493B">
        <w:t xml:space="preserve">did not identify specific behaviors for activating hope within employees. </w:t>
      </w:r>
    </w:p>
    <w:p w14:paraId="269FCBA8" w14:textId="1B631B82" w:rsidR="00134649" w:rsidRPr="006F493B" w:rsidRDefault="00134649" w:rsidP="00134649">
      <w:pPr>
        <w:shd w:val="clear" w:color="auto" w:fill="FFFFFF"/>
        <w:spacing w:before="100" w:beforeAutospacing="1" w:after="100" w:afterAutospacing="1" w:line="480" w:lineRule="auto"/>
        <w:ind w:firstLine="720"/>
      </w:pPr>
      <w:r w:rsidRPr="006F493B">
        <w:t>Helland and Winston (2005) concluded that after years of research seeking to explain a leader’s use of power and influence, the behaviors and determinants of effective leadership were elusive. They hypothesized one concept for enhancing leadership effectiveness was rooted in positive psychology. Specifically, they suggested that for individuals, organizations, and communities to thrive, leaders should incorporate hope theory. If leaders embraced hope, then they should be able to “awaken hopeful thinking” within employees (Helland &amp; Winston, 2005, p. 45). However, consistent with Snyder and Shorey (200</w:t>
      </w:r>
      <w:r w:rsidR="00460ECA" w:rsidRPr="006F493B">
        <w:t>4</w:t>
      </w:r>
      <w:r w:rsidRPr="006F493B">
        <w:t xml:space="preserve">), Helland and Winston (2005) only identified broad actions by leaders such as understanding employee’s needs, inspiring employees through a vision, motivating employees through goal setting, and increasing commitment through supporting employee goal pursuit. They looked to traditional leadership theories (e.g., positive approach to leadership, authentic, and spiritual) for ways by which leaders could stimulate employee hope. They concluded their research by calling for the development of a viable measurement tool to assess a leader’s hopeful impact on employees. </w:t>
      </w:r>
    </w:p>
    <w:p w14:paraId="5B54AD84" w14:textId="77777777" w:rsidR="00134649" w:rsidRPr="006F493B" w:rsidRDefault="00134649" w:rsidP="002D60BB">
      <w:pPr>
        <w:pStyle w:val="Heading2"/>
      </w:pPr>
      <w:bookmarkStart w:id="38" w:name="_Toc150961948"/>
      <w:r w:rsidRPr="006F493B">
        <w:lastRenderedPageBreak/>
        <w:t>Yukl’s Taxonomy</w:t>
      </w:r>
      <w:bookmarkEnd w:id="38"/>
    </w:p>
    <w:p w14:paraId="5A9197B7" w14:textId="70850943" w:rsidR="00134649" w:rsidRPr="006F493B" w:rsidRDefault="00134649" w:rsidP="00134649">
      <w:pPr>
        <w:shd w:val="clear" w:color="auto" w:fill="FFFFFF"/>
        <w:spacing w:before="100" w:beforeAutospacing="1" w:after="100" w:afterAutospacing="1" w:line="480" w:lineRule="auto"/>
        <w:rPr>
          <w:shd w:val="clear" w:color="auto" w:fill="FFFFFF"/>
        </w:rPr>
      </w:pPr>
      <w:r w:rsidRPr="006F493B">
        <w:rPr>
          <w:shd w:val="clear" w:color="auto" w:fill="FFFFFF"/>
        </w:rPr>
        <w:tab/>
        <w:t xml:space="preserve">HCL behaviors can be extrapolated from Yukl’s (2012) taxonomy. Yukl (2012) postulated four </w:t>
      </w:r>
      <w:r w:rsidR="00434BC3">
        <w:rPr>
          <w:shd w:val="clear" w:color="auto" w:fill="FFFFFF"/>
        </w:rPr>
        <w:t>meta-</w:t>
      </w:r>
      <w:r w:rsidRPr="006F493B">
        <w:rPr>
          <w:shd w:val="clear" w:color="auto" w:fill="FFFFFF"/>
        </w:rPr>
        <w:t>categories for effective leadership behaviors: task-oriented, relations-oriented, change-oriented, and externa</w:t>
      </w:r>
      <w:r w:rsidR="00434BC3">
        <w:rPr>
          <w:shd w:val="clear" w:color="auto" w:fill="FFFFFF"/>
        </w:rPr>
        <w:t>l-oriented</w:t>
      </w:r>
      <w:r w:rsidRPr="006F493B">
        <w:rPr>
          <w:shd w:val="clear" w:color="auto" w:fill="FFFFFF"/>
        </w:rPr>
        <w:t xml:space="preserve">. As </w:t>
      </w:r>
      <w:r w:rsidR="00505693" w:rsidRPr="006F493B">
        <w:rPr>
          <w:shd w:val="clear" w:color="auto" w:fill="FFFFFF"/>
        </w:rPr>
        <w:t>these categories</w:t>
      </w:r>
      <w:r w:rsidRPr="006F493B">
        <w:rPr>
          <w:shd w:val="clear" w:color="auto" w:fill="FFFFFF"/>
        </w:rPr>
        <w:t xml:space="preserve"> relate to HCL, hope derived goal-setting behaviors encompasses Yukl’s </w:t>
      </w:r>
      <w:r w:rsidR="004A57CC">
        <w:rPr>
          <w:shd w:val="clear" w:color="auto" w:fill="FFFFFF"/>
        </w:rPr>
        <w:t xml:space="preserve">four </w:t>
      </w:r>
      <w:r w:rsidRPr="006F493B">
        <w:rPr>
          <w:shd w:val="clear" w:color="auto" w:fill="FFFFFF"/>
        </w:rPr>
        <w:t>task-oriented activities: planning, clarifying, monitoring</w:t>
      </w:r>
      <w:r w:rsidR="00FA3A2D">
        <w:rPr>
          <w:shd w:val="clear" w:color="auto" w:fill="FFFFFF"/>
        </w:rPr>
        <w:t>, and problem solvin</w:t>
      </w:r>
      <w:r w:rsidR="004A57CC">
        <w:rPr>
          <w:shd w:val="clear" w:color="auto" w:fill="FFFFFF"/>
        </w:rPr>
        <w:t>g</w:t>
      </w:r>
      <w:r w:rsidRPr="006F493B">
        <w:rPr>
          <w:shd w:val="clear" w:color="auto" w:fill="FFFFFF"/>
        </w:rPr>
        <w:t xml:space="preserve">. These behaviors directly stimulate an employee’s cognitive processes towards goal pursuit. Agency-inspiring behaviors align with Yukl’s four relations-oriented activities: supporting, developing, recognizing, and empowering employees. These behaviors nurture hope-related employees’ agency by identifying personal needs, increasing professional training, praising tangible results, and encouraging decision-making participation. Pathways-generating behaviors are associated with Yukl’s </w:t>
      </w:r>
      <w:r w:rsidR="007C2956" w:rsidRPr="006F493B">
        <w:rPr>
          <w:shd w:val="clear" w:color="auto" w:fill="FFFFFF"/>
        </w:rPr>
        <w:t xml:space="preserve">(2012) </w:t>
      </w:r>
      <w:r w:rsidRPr="006F493B">
        <w:rPr>
          <w:shd w:val="clear" w:color="auto" w:fill="FFFFFF"/>
        </w:rPr>
        <w:t xml:space="preserve">four change-oriented elements: advocating change, envisioning change, encouraging innovation, and facilitating learning. Related hope-activated pathways behaviors include addressing barriers to goals, communicating the need for overcoming barriers, sharing an inspiring vision, and encouraging creative thinking within a safe environment. Finally, Yukl’s </w:t>
      </w:r>
      <w:r w:rsidR="00377D05" w:rsidRPr="006F493B">
        <w:rPr>
          <w:shd w:val="clear" w:color="auto" w:fill="FFFFFF"/>
        </w:rPr>
        <w:t xml:space="preserve">(2012) </w:t>
      </w:r>
      <w:r w:rsidRPr="006F493B">
        <w:rPr>
          <w:shd w:val="clear" w:color="auto" w:fill="FFFFFF"/>
        </w:rPr>
        <w:t xml:space="preserve">three external leadership concepts – networking, external monitoring, and representing – touch on all three hope constructs. Networking behaviors increase hopeful pathways through identifying resources for overcoming barriers. External monitoring behaviors enhance hopeful goals by recognizing goal opportunities. Representing behaviors promote employees’ successes to stakeholders outside the organization. </w:t>
      </w:r>
    </w:p>
    <w:p w14:paraId="1E761D80" w14:textId="59820D68" w:rsidR="00134649" w:rsidRPr="006F493B" w:rsidRDefault="00134649" w:rsidP="002D60BB">
      <w:pPr>
        <w:pStyle w:val="Heading2"/>
        <w:rPr>
          <w:shd w:val="clear" w:color="auto" w:fill="FFFFFF"/>
        </w:rPr>
      </w:pPr>
      <w:bookmarkStart w:id="39" w:name="_Toc150961949"/>
      <w:r w:rsidRPr="006F493B">
        <w:rPr>
          <w:shd w:val="clear" w:color="auto" w:fill="FFFFFF"/>
        </w:rPr>
        <w:lastRenderedPageBreak/>
        <w:t xml:space="preserve">A </w:t>
      </w:r>
      <w:r w:rsidR="00086E13" w:rsidRPr="006F493B">
        <w:rPr>
          <w:shd w:val="clear" w:color="auto" w:fill="FFFFFF"/>
        </w:rPr>
        <w:t>Conceptual</w:t>
      </w:r>
      <w:r w:rsidRPr="006F493B">
        <w:rPr>
          <w:shd w:val="clear" w:color="auto" w:fill="FFFFFF"/>
        </w:rPr>
        <w:t xml:space="preserve"> Model of HCL</w:t>
      </w:r>
      <w:bookmarkEnd w:id="39"/>
    </w:p>
    <w:p w14:paraId="34567F0F" w14:textId="0EFBB50B" w:rsidR="00134649" w:rsidRPr="006F493B" w:rsidRDefault="00134649" w:rsidP="00134649">
      <w:pPr>
        <w:shd w:val="clear" w:color="auto" w:fill="FFFFFF"/>
        <w:spacing w:before="100" w:beforeAutospacing="1" w:after="100" w:afterAutospacing="1" w:line="480" w:lineRule="auto"/>
        <w:rPr>
          <w:shd w:val="clear" w:color="auto" w:fill="FFFFFF"/>
        </w:rPr>
      </w:pPr>
      <w:r w:rsidRPr="006F493B">
        <w:rPr>
          <w:b/>
          <w:bCs/>
          <w:shd w:val="clear" w:color="auto" w:fill="FFFFFF"/>
        </w:rPr>
        <w:tab/>
      </w:r>
      <w:r w:rsidRPr="006F493B">
        <w:rPr>
          <w:shd w:val="clear" w:color="auto" w:fill="FFFFFF"/>
        </w:rPr>
        <w:t xml:space="preserve">Figure </w:t>
      </w:r>
      <w:r w:rsidR="00C26A75">
        <w:rPr>
          <w:shd w:val="clear" w:color="auto" w:fill="FFFFFF"/>
        </w:rPr>
        <w:t>2.1</w:t>
      </w:r>
      <w:r w:rsidRPr="006F493B">
        <w:rPr>
          <w:shd w:val="clear" w:color="auto" w:fill="FFFFFF"/>
        </w:rPr>
        <w:t xml:space="preserve"> represents </w:t>
      </w:r>
      <w:r w:rsidR="00B44B96" w:rsidRPr="006F493B">
        <w:rPr>
          <w:shd w:val="clear" w:color="auto" w:fill="FFFFFF"/>
        </w:rPr>
        <w:t>a</w:t>
      </w:r>
      <w:r w:rsidRPr="006F493B">
        <w:rPr>
          <w:shd w:val="clear" w:color="auto" w:fill="FFFFFF"/>
        </w:rPr>
        <w:t xml:space="preserve"> HCL </w:t>
      </w:r>
      <w:r w:rsidR="00E0288A" w:rsidRPr="006F493B">
        <w:rPr>
          <w:shd w:val="clear" w:color="auto" w:fill="FFFFFF"/>
        </w:rPr>
        <w:t>conceptual</w:t>
      </w:r>
      <w:r w:rsidRPr="006F493B">
        <w:rPr>
          <w:shd w:val="clear" w:color="auto" w:fill="FFFFFF"/>
        </w:rPr>
        <w:t xml:space="preserve"> model. Specifically, it highlights how Snyder’s Hope Theory (</w:t>
      </w:r>
      <w:r w:rsidR="00A50F78" w:rsidRPr="006F493B">
        <w:rPr>
          <w:shd w:val="clear" w:color="auto" w:fill="FFFFFF"/>
        </w:rPr>
        <w:t xml:space="preserve">Snyder et al., </w:t>
      </w:r>
      <w:r w:rsidRPr="006F493B">
        <w:rPr>
          <w:shd w:val="clear" w:color="auto" w:fill="FFFFFF"/>
        </w:rPr>
        <w:t>1991</w:t>
      </w:r>
      <w:r w:rsidR="00A50F78" w:rsidRPr="006F493B">
        <w:rPr>
          <w:shd w:val="clear" w:color="auto" w:fill="FFFFFF"/>
        </w:rPr>
        <w:t>a</w:t>
      </w:r>
      <w:r w:rsidRPr="006F493B">
        <w:rPr>
          <w:shd w:val="clear" w:color="auto" w:fill="FFFFFF"/>
        </w:rPr>
        <w:t>, 1996, 2002) and Yukl’s Taxonomy (</w:t>
      </w:r>
      <w:r w:rsidR="00EB6A72">
        <w:rPr>
          <w:shd w:val="clear" w:color="auto" w:fill="FFFFFF"/>
        </w:rPr>
        <w:t xml:space="preserve">Yukl, </w:t>
      </w:r>
      <w:r w:rsidRPr="006F493B">
        <w:rPr>
          <w:shd w:val="clear" w:color="auto" w:fill="FFFFFF"/>
        </w:rPr>
        <w:t xml:space="preserve">2012) are interconnected in </w:t>
      </w:r>
      <w:r w:rsidR="00E0288A" w:rsidRPr="006F493B">
        <w:rPr>
          <w:shd w:val="clear" w:color="auto" w:fill="FFFFFF"/>
        </w:rPr>
        <w:t xml:space="preserve">behaviors and actions that form HCL. HCL is observed in behaviors that support employees in setting task-oriented </w:t>
      </w:r>
      <w:r w:rsidR="00E06F5A" w:rsidRPr="006F493B">
        <w:rPr>
          <w:shd w:val="clear" w:color="auto" w:fill="FFFFFF"/>
        </w:rPr>
        <w:t>goals, cultivate relations-oriented agency, and develop change-oriented pathways.</w:t>
      </w:r>
      <w:r w:rsidRPr="006F493B">
        <w:rPr>
          <w:shd w:val="clear" w:color="auto" w:fill="FFFFFF"/>
        </w:rPr>
        <w:t xml:space="preserve"> HCL</w:t>
      </w:r>
      <w:r w:rsidR="004B0560" w:rsidRPr="006F493B">
        <w:rPr>
          <w:shd w:val="clear" w:color="auto" w:fill="FFFFFF"/>
        </w:rPr>
        <w:t xml:space="preserve"> </w:t>
      </w:r>
      <w:r w:rsidRPr="006F493B">
        <w:rPr>
          <w:shd w:val="clear" w:color="auto" w:fill="FFFFFF"/>
        </w:rPr>
        <w:t xml:space="preserve">itself </w:t>
      </w:r>
      <w:r w:rsidR="004B0560" w:rsidRPr="006F493B">
        <w:rPr>
          <w:shd w:val="clear" w:color="auto" w:fill="FFFFFF"/>
        </w:rPr>
        <w:t xml:space="preserve">is </w:t>
      </w:r>
      <w:r w:rsidRPr="006F493B">
        <w:rPr>
          <w:shd w:val="clear" w:color="auto" w:fill="FFFFFF"/>
        </w:rPr>
        <w:t xml:space="preserve">not the goal. </w:t>
      </w:r>
      <w:r w:rsidR="004E0145" w:rsidRPr="006F493B">
        <w:rPr>
          <w:shd w:val="clear" w:color="auto" w:fill="FFFFFF"/>
        </w:rPr>
        <w:t>The purpose of HCL is to activate hope as a</w:t>
      </w:r>
      <w:r w:rsidRPr="006F493B">
        <w:rPr>
          <w:shd w:val="clear" w:color="auto" w:fill="FFFFFF"/>
        </w:rPr>
        <w:t xml:space="preserve"> resource in employees </w:t>
      </w:r>
      <w:r w:rsidR="001941D1" w:rsidRPr="006F493B">
        <w:rPr>
          <w:shd w:val="clear" w:color="auto" w:fill="FFFFFF"/>
        </w:rPr>
        <w:t xml:space="preserve">that can </w:t>
      </w:r>
      <w:r w:rsidRPr="006F493B">
        <w:rPr>
          <w:shd w:val="clear" w:color="auto" w:fill="FFFFFF"/>
        </w:rPr>
        <w:t>increase well-being and performance</w:t>
      </w:r>
      <w:r w:rsidR="001941D1" w:rsidRPr="006F493B">
        <w:rPr>
          <w:shd w:val="clear" w:color="auto" w:fill="FFFFFF"/>
        </w:rPr>
        <w:t>.</w:t>
      </w:r>
      <w:r w:rsidRPr="006F493B">
        <w:rPr>
          <w:shd w:val="clear" w:color="auto" w:fill="FFFFFF"/>
        </w:rPr>
        <w:t xml:space="preserve"> HCL is a pathway to the goal through task-oriented, relations-oriented, and change-oriented behaviors. When understood and implemented, HCL cultivates hope within both leaders and employees.</w:t>
      </w:r>
    </w:p>
    <w:p w14:paraId="183A7346" w14:textId="4454A11E" w:rsidR="004D281C" w:rsidRPr="006768DC" w:rsidRDefault="00D439A8" w:rsidP="00D439A8">
      <w:pPr>
        <w:pStyle w:val="Caption"/>
        <w:rPr>
          <w:b/>
          <w:bCs/>
          <w:i w:val="0"/>
          <w:iCs w:val="0"/>
          <w:color w:val="000000" w:themeColor="text1"/>
          <w:sz w:val="24"/>
          <w:szCs w:val="24"/>
        </w:rPr>
      </w:pPr>
      <w:bookmarkStart w:id="40" w:name="_Toc146039304"/>
      <w:bookmarkStart w:id="41" w:name="bBIB6F1"/>
      <w:r w:rsidRPr="006768DC">
        <w:rPr>
          <w:b/>
          <w:bCs/>
          <w:i w:val="0"/>
          <w:iCs w:val="0"/>
          <w:color w:val="000000" w:themeColor="text1"/>
          <w:sz w:val="24"/>
          <w:szCs w:val="24"/>
        </w:rPr>
        <w:t xml:space="preserve">Figure </w:t>
      </w:r>
      <w:bookmarkEnd w:id="40"/>
      <w:r w:rsidR="00C26A75">
        <w:rPr>
          <w:b/>
          <w:bCs/>
          <w:i w:val="0"/>
          <w:iCs w:val="0"/>
          <w:color w:val="000000" w:themeColor="text1"/>
          <w:sz w:val="24"/>
          <w:szCs w:val="24"/>
        </w:rPr>
        <w:t>2.</w:t>
      </w:r>
      <w:r w:rsidR="0012631E">
        <w:rPr>
          <w:b/>
          <w:bCs/>
          <w:i w:val="0"/>
          <w:iCs w:val="0"/>
          <w:color w:val="000000" w:themeColor="text1"/>
          <w:sz w:val="24"/>
          <w:szCs w:val="24"/>
        </w:rPr>
        <w:t>1</w:t>
      </w:r>
      <w:r w:rsidR="0012631E" w:rsidRPr="006768DC">
        <w:rPr>
          <w:b/>
          <w:bCs/>
          <w:i w:val="0"/>
          <w:iCs w:val="0"/>
          <w:color w:val="000000" w:themeColor="text1"/>
          <w:sz w:val="24"/>
          <w:szCs w:val="24"/>
        </w:rPr>
        <w:t xml:space="preserve"> </w:t>
      </w:r>
    </w:p>
    <w:bookmarkEnd w:id="41"/>
    <w:p w14:paraId="089D8141" w14:textId="37B0FEDE" w:rsidR="00567212" w:rsidRPr="006F493B" w:rsidRDefault="00567212" w:rsidP="00567212">
      <w:pPr>
        <w:pStyle w:val="Caption"/>
        <w:rPr>
          <w:color w:val="000000" w:themeColor="text1"/>
          <w:sz w:val="24"/>
          <w:szCs w:val="24"/>
          <w:shd w:val="clear" w:color="auto" w:fill="FFFFFF"/>
        </w:rPr>
      </w:pPr>
      <w:r w:rsidRPr="006F493B">
        <w:rPr>
          <w:color w:val="000000" w:themeColor="text1"/>
          <w:sz w:val="24"/>
          <w:szCs w:val="24"/>
        </w:rPr>
        <w:t xml:space="preserve">Hope-Centered Leadership </w:t>
      </w:r>
      <w:r w:rsidR="00895993" w:rsidRPr="006F493B">
        <w:rPr>
          <w:color w:val="000000" w:themeColor="text1"/>
          <w:sz w:val="24"/>
          <w:szCs w:val="24"/>
        </w:rPr>
        <w:t>Conceptual</w:t>
      </w:r>
      <w:r w:rsidRPr="006F493B">
        <w:rPr>
          <w:color w:val="000000" w:themeColor="text1"/>
          <w:sz w:val="24"/>
          <w:szCs w:val="24"/>
        </w:rPr>
        <w:t xml:space="preserve"> Model</w:t>
      </w:r>
    </w:p>
    <w:p w14:paraId="755527D4" w14:textId="08A478DF" w:rsidR="00134649" w:rsidRPr="00C96993" w:rsidRDefault="00134649" w:rsidP="00F30DFB">
      <w:pPr>
        <w:pBdr>
          <w:top w:val="single" w:sz="4" w:space="1" w:color="auto"/>
          <w:left w:val="single" w:sz="4" w:space="0" w:color="auto"/>
          <w:bottom w:val="single" w:sz="4" w:space="1" w:color="auto"/>
          <w:right w:val="single" w:sz="4" w:space="4" w:color="auto"/>
        </w:pBdr>
        <w:shd w:val="clear" w:color="auto" w:fill="FFFFFF"/>
        <w:spacing w:before="100" w:beforeAutospacing="1" w:after="100" w:afterAutospacing="1" w:line="480" w:lineRule="auto"/>
        <w:rPr>
          <w:b/>
          <w:bCs/>
          <w:sz w:val="22"/>
          <w:szCs w:val="22"/>
          <w:shd w:val="clear" w:color="auto" w:fill="FFFFFF"/>
        </w:rPr>
      </w:pPr>
      <w:r w:rsidRPr="00C96993">
        <w:rPr>
          <w:b/>
          <w:bCs/>
          <w:noProof/>
          <w:sz w:val="22"/>
          <w:szCs w:val="22"/>
          <w14:ligatures w14:val="standardContextual"/>
        </w:rPr>
        <mc:AlternateContent>
          <mc:Choice Requires="wps">
            <w:drawing>
              <wp:anchor distT="0" distB="0" distL="114300" distR="114300" simplePos="0" relativeHeight="251684864" behindDoc="0" locked="0" layoutInCell="1" allowOverlap="1" wp14:anchorId="0AE3C21F" wp14:editId="3E5D20AF">
                <wp:simplePos x="0" y="0"/>
                <wp:positionH relativeFrom="column">
                  <wp:posOffset>1581417</wp:posOffset>
                </wp:positionH>
                <wp:positionV relativeFrom="paragraph">
                  <wp:posOffset>470812</wp:posOffset>
                </wp:positionV>
                <wp:extent cx="474062" cy="643111"/>
                <wp:effectExtent l="25400" t="25400" r="21590" b="17780"/>
                <wp:wrapNone/>
                <wp:docPr id="1886805989" name="Straight Arrow Connector 3"/>
                <wp:cNvGraphicFramePr/>
                <a:graphic xmlns:a="http://schemas.openxmlformats.org/drawingml/2006/main">
                  <a:graphicData uri="http://schemas.microsoft.com/office/word/2010/wordprocessingShape">
                    <wps:wsp>
                      <wps:cNvCnPr/>
                      <wps:spPr>
                        <a:xfrm flipH="1" flipV="1">
                          <a:off x="0" y="0"/>
                          <a:ext cx="474062" cy="643111"/>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8DBB050" id="_x0000_t32" coordsize="21600,21600" o:spt="32" o:oned="t" path="m,l21600,21600e" filled="f">
                <v:path arrowok="t" fillok="f" o:connecttype="none"/>
                <o:lock v:ext="edit" shapetype="t"/>
              </v:shapetype>
              <v:shape id="Straight Arrow Connector 3" o:spid="_x0000_s1026" type="#_x0000_t32" style="position:absolute;margin-left:124.5pt;margin-top:37.05pt;width:37.35pt;height:50.65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" strokecolor="black [3213]" strokeweight="1pt">
                <v:stroke endarrow="block" joinstyle="miter"/>
              </v:shape>
            </w:pict>
          </mc:Fallback>
        </mc:AlternateContent>
      </w:r>
      <w:r w:rsidRPr="00C96993">
        <w:rPr>
          <w:b/>
          <w:bCs/>
          <w:noProof/>
          <w:sz w:val="22"/>
          <w:szCs w:val="22"/>
          <w14:ligatures w14:val="standardContextual"/>
        </w:rPr>
        <mc:AlternateContent>
          <mc:Choice Requires="wps">
            <w:drawing>
              <wp:anchor distT="0" distB="0" distL="114300" distR="114300" simplePos="0" relativeHeight="251670528" behindDoc="0" locked="0" layoutInCell="1" allowOverlap="1" wp14:anchorId="77CF4915" wp14:editId="0438B263">
                <wp:simplePos x="0" y="0"/>
                <wp:positionH relativeFrom="column">
                  <wp:posOffset>231213</wp:posOffset>
                </wp:positionH>
                <wp:positionV relativeFrom="paragraph">
                  <wp:posOffset>187068</wp:posOffset>
                </wp:positionV>
                <wp:extent cx="1349375" cy="546930"/>
                <wp:effectExtent l="0" t="0" r="9525" b="12065"/>
                <wp:wrapNone/>
                <wp:docPr id="762901511" name="Text Box 2"/>
                <wp:cNvGraphicFramePr/>
                <a:graphic xmlns:a="http://schemas.openxmlformats.org/drawingml/2006/main">
                  <a:graphicData uri="http://schemas.microsoft.com/office/word/2010/wordprocessingShape">
                    <wps:wsp>
                      <wps:cNvSpPr txBox="1"/>
                      <wps:spPr>
                        <a:xfrm>
                          <a:off x="0" y="0"/>
                          <a:ext cx="1349375" cy="546930"/>
                        </a:xfrm>
                        <a:prstGeom prst="rect">
                          <a:avLst/>
                        </a:prstGeom>
                        <a:solidFill>
                          <a:schemeClr val="lt1"/>
                        </a:solidFill>
                        <a:ln w="6350">
                          <a:solidFill>
                            <a:prstClr val="black"/>
                          </a:solidFill>
                        </a:ln>
                      </wps:spPr>
                      <wps:txbx>
                        <w:txbxContent>
                          <w:p w14:paraId="3B7A4A80" w14:textId="77777777" w:rsidR="00134649" w:rsidRDefault="00134649" w:rsidP="00134649">
                            <w:pPr>
                              <w:jc w:val="center"/>
                            </w:pPr>
                            <w:r>
                              <w:t>Task-Oriented</w:t>
                            </w:r>
                          </w:p>
                          <w:p w14:paraId="5D88D1FC" w14:textId="77777777" w:rsidR="00134649" w:rsidRDefault="00134649" w:rsidP="00134649">
                            <w:pPr>
                              <w:jc w:val="center"/>
                            </w:pPr>
                            <w:r>
                              <w:t>Goals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CF4915" id="_x0000_t202" coordsize="21600,21600" o:spt="202" path="m,l,21600r21600,l21600,xe">
                <v:stroke joinstyle="miter"/>
                <v:path gradientshapeok="t" o:connecttype="rect"/>
              </v:shapetype>
              <v:shape id="Text Box 2" o:spid="_x0000_s1026" type="#_x0000_t202" style="position:absolute;margin-left:18.2pt;margin-top:14.75pt;width:106.25pt;height:4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" fillcolor="white [3201]" strokeweight=".5pt">
                <v:textbox>
                  <w:txbxContent>
                    <w:p w14:paraId="3B7A4A80" w14:textId="77777777" w:rsidR="00134649" w:rsidRDefault="00134649" w:rsidP="00134649">
                      <w:pPr>
                        <w:jc w:val="center"/>
                      </w:pPr>
                      <w:r>
                        <w:t>Task-Oriented</w:t>
                      </w:r>
                    </w:p>
                    <w:p w14:paraId="5D88D1FC" w14:textId="77777777" w:rsidR="00134649" w:rsidRDefault="00134649" w:rsidP="00134649">
                      <w:pPr>
                        <w:jc w:val="center"/>
                      </w:pPr>
                      <w:r>
                        <w:t>Goals</w:t>
                      </w:r>
                    </w:p>
                  </w:txbxContent>
                </v:textbox>
              </v:shape>
            </w:pict>
          </mc:Fallback>
        </mc:AlternateContent>
      </w:r>
    </w:p>
    <w:p w14:paraId="5EE5F7DC" w14:textId="300395A4" w:rsidR="00134649" w:rsidRPr="00C96993" w:rsidRDefault="00C502CD" w:rsidP="00F30DFB">
      <w:pPr>
        <w:pBdr>
          <w:top w:val="single" w:sz="4" w:space="1" w:color="auto"/>
          <w:left w:val="single" w:sz="4" w:space="0" w:color="auto"/>
          <w:bottom w:val="single" w:sz="4" w:space="1" w:color="auto"/>
          <w:right w:val="single" w:sz="4" w:space="4" w:color="auto"/>
        </w:pBdr>
        <w:shd w:val="clear" w:color="auto" w:fill="FFFFFF"/>
        <w:spacing w:before="100" w:beforeAutospacing="1" w:after="100" w:afterAutospacing="1" w:line="480" w:lineRule="auto"/>
        <w:rPr>
          <w:b/>
          <w:bCs/>
          <w:sz w:val="22"/>
          <w:szCs w:val="22"/>
          <w:shd w:val="clear" w:color="auto" w:fill="FFFFFF"/>
        </w:rPr>
      </w:pPr>
      <w:r w:rsidRPr="00C96993">
        <w:rPr>
          <w:b/>
          <w:bCs/>
          <w:noProof/>
          <w:sz w:val="22"/>
          <w:szCs w:val="22"/>
          <w14:ligatures w14:val="standardContextual"/>
        </w:rPr>
        <mc:AlternateContent>
          <mc:Choice Requires="wps">
            <w:drawing>
              <wp:anchor distT="0" distB="0" distL="114300" distR="114300" simplePos="0" relativeHeight="251669504" behindDoc="0" locked="0" layoutInCell="1" allowOverlap="1" wp14:anchorId="50113C08" wp14:editId="56F8A485">
                <wp:simplePos x="0" y="0"/>
                <wp:positionH relativeFrom="column">
                  <wp:posOffset>4431313</wp:posOffset>
                </wp:positionH>
                <wp:positionV relativeFrom="paragraph">
                  <wp:posOffset>297180</wp:posOffset>
                </wp:positionV>
                <wp:extent cx="914400" cy="546930"/>
                <wp:effectExtent l="0" t="0" r="17780" b="12065"/>
                <wp:wrapNone/>
                <wp:docPr id="1075369363" name="Text Box 2"/>
                <wp:cNvGraphicFramePr/>
                <a:graphic xmlns:a="http://schemas.openxmlformats.org/drawingml/2006/main">
                  <a:graphicData uri="http://schemas.microsoft.com/office/word/2010/wordprocessingShape">
                    <wps:wsp>
                      <wps:cNvSpPr txBox="1"/>
                      <wps:spPr>
                        <a:xfrm>
                          <a:off x="0" y="0"/>
                          <a:ext cx="914400" cy="546930"/>
                        </a:xfrm>
                        <a:prstGeom prst="rect">
                          <a:avLst/>
                        </a:prstGeom>
                        <a:solidFill>
                          <a:schemeClr val="lt1"/>
                        </a:solidFill>
                        <a:ln w="6350">
                          <a:solidFill>
                            <a:prstClr val="black"/>
                          </a:solidFill>
                        </a:ln>
                      </wps:spPr>
                      <wps:txbx>
                        <w:txbxContent>
                          <w:p w14:paraId="40B3FE86" w14:textId="77777777" w:rsidR="00134649" w:rsidRDefault="00134649" w:rsidP="00134649">
                            <w:pPr>
                              <w:jc w:val="center"/>
                            </w:pPr>
                            <w:r>
                              <w:t>Well-Being/</w:t>
                            </w:r>
                          </w:p>
                          <w:p w14:paraId="54383AD0" w14:textId="77777777" w:rsidR="00134649" w:rsidRDefault="00134649" w:rsidP="00134649">
                            <w:pPr>
                              <w:jc w:val="center"/>
                            </w:pPr>
                            <w:r>
                              <w:t>Performance</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0113C08" id="_x0000_s1027" type="#_x0000_t202" style="position:absolute;margin-left:348.9pt;margin-top:23.4pt;width:1in;height:43.05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" fillcolor="white [3201]" strokeweight=".5pt">
                <v:textbox>
                  <w:txbxContent>
                    <w:p w14:paraId="40B3FE86" w14:textId="77777777" w:rsidR="00134649" w:rsidRDefault="00134649" w:rsidP="00134649">
                      <w:pPr>
                        <w:jc w:val="center"/>
                      </w:pPr>
                      <w:r>
                        <w:t>Well-Being/</w:t>
                      </w:r>
                    </w:p>
                    <w:p w14:paraId="54383AD0" w14:textId="77777777" w:rsidR="00134649" w:rsidRDefault="00134649" w:rsidP="00134649">
                      <w:pPr>
                        <w:jc w:val="center"/>
                      </w:pPr>
                      <w:r>
                        <w:t>Performance</w:t>
                      </w:r>
                    </w:p>
                  </w:txbxContent>
                </v:textbox>
              </v:shape>
            </w:pict>
          </mc:Fallback>
        </mc:AlternateContent>
      </w:r>
      <w:r w:rsidRPr="00C96993">
        <w:rPr>
          <w:b/>
          <w:bCs/>
          <w:noProof/>
          <w:sz w:val="22"/>
          <w:szCs w:val="22"/>
          <w14:ligatures w14:val="standardContextual"/>
        </w:rPr>
        <mc:AlternateContent>
          <mc:Choice Requires="wps">
            <w:drawing>
              <wp:anchor distT="0" distB="0" distL="114300" distR="114300" simplePos="0" relativeHeight="251668480" behindDoc="0" locked="0" layoutInCell="1" allowOverlap="1" wp14:anchorId="7F6F2B21" wp14:editId="22935345">
                <wp:simplePos x="0" y="0"/>
                <wp:positionH relativeFrom="column">
                  <wp:posOffset>3562185</wp:posOffset>
                </wp:positionH>
                <wp:positionV relativeFrom="paragraph">
                  <wp:posOffset>297180</wp:posOffset>
                </wp:positionV>
                <wp:extent cx="914400" cy="546930"/>
                <wp:effectExtent l="0" t="0" r="13970" b="12065"/>
                <wp:wrapNone/>
                <wp:docPr id="686599938" name="Text Box 2"/>
                <wp:cNvGraphicFramePr/>
                <a:graphic xmlns:a="http://schemas.openxmlformats.org/drawingml/2006/main">
                  <a:graphicData uri="http://schemas.microsoft.com/office/word/2010/wordprocessingShape">
                    <wps:wsp>
                      <wps:cNvSpPr txBox="1"/>
                      <wps:spPr>
                        <a:xfrm>
                          <a:off x="0" y="0"/>
                          <a:ext cx="914400" cy="546930"/>
                        </a:xfrm>
                        <a:prstGeom prst="rect">
                          <a:avLst/>
                        </a:prstGeom>
                        <a:solidFill>
                          <a:schemeClr val="lt1"/>
                        </a:solidFill>
                        <a:ln w="6350">
                          <a:solidFill>
                            <a:prstClr val="black"/>
                          </a:solidFill>
                        </a:ln>
                      </wps:spPr>
                      <wps:txbx>
                        <w:txbxContent>
                          <w:p w14:paraId="5A2ED0D8" w14:textId="77777777" w:rsidR="00134649" w:rsidRDefault="00134649" w:rsidP="00134649">
                            <w:pPr>
                              <w:jc w:val="center"/>
                            </w:pPr>
                            <w:r>
                              <w:t>Hope</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F6F2B21" id="_x0000_s1028" type="#_x0000_t202" style="position:absolute;margin-left:280.5pt;margin-top:23.4pt;width:1in;height:43.05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" fillcolor="white [3201]" strokeweight=".5pt">
                <v:textbox>
                  <w:txbxContent>
                    <w:p w14:paraId="5A2ED0D8" w14:textId="77777777" w:rsidR="00134649" w:rsidRDefault="00134649" w:rsidP="00134649">
                      <w:pPr>
                        <w:jc w:val="center"/>
                      </w:pPr>
                      <w:r>
                        <w:t>Hope</w:t>
                      </w:r>
                    </w:p>
                  </w:txbxContent>
                </v:textbox>
              </v:shape>
            </w:pict>
          </mc:Fallback>
        </mc:AlternateContent>
      </w:r>
      <w:r w:rsidR="00833436" w:rsidRPr="00C96993">
        <w:rPr>
          <w:b/>
          <w:bCs/>
          <w:noProof/>
          <w:sz w:val="22"/>
          <w:szCs w:val="22"/>
          <w14:ligatures w14:val="standardContextual"/>
        </w:rPr>
        <mc:AlternateContent>
          <mc:Choice Requires="wps">
            <w:drawing>
              <wp:anchor distT="0" distB="0" distL="114300" distR="114300" simplePos="0" relativeHeight="251667456" behindDoc="0" locked="0" layoutInCell="1" allowOverlap="1" wp14:anchorId="403B88EC" wp14:editId="5BFF67F3">
                <wp:simplePos x="0" y="0"/>
                <wp:positionH relativeFrom="column">
                  <wp:posOffset>2059348</wp:posOffset>
                </wp:positionH>
                <wp:positionV relativeFrom="paragraph">
                  <wp:posOffset>296481</wp:posOffset>
                </wp:positionV>
                <wp:extent cx="914400" cy="546930"/>
                <wp:effectExtent l="0" t="0" r="9525" b="12065"/>
                <wp:wrapNone/>
                <wp:docPr id="960783770" name="Text Box 2"/>
                <wp:cNvGraphicFramePr/>
                <a:graphic xmlns:a="http://schemas.openxmlformats.org/drawingml/2006/main">
                  <a:graphicData uri="http://schemas.microsoft.com/office/word/2010/wordprocessingShape">
                    <wps:wsp>
                      <wps:cNvSpPr txBox="1"/>
                      <wps:spPr>
                        <a:xfrm>
                          <a:off x="0" y="0"/>
                          <a:ext cx="914400" cy="546930"/>
                        </a:xfrm>
                        <a:prstGeom prst="rect">
                          <a:avLst/>
                        </a:prstGeom>
                        <a:solidFill>
                          <a:schemeClr val="lt1"/>
                        </a:solidFill>
                        <a:ln w="6350">
                          <a:solidFill>
                            <a:prstClr val="black"/>
                          </a:solidFill>
                        </a:ln>
                      </wps:spPr>
                      <wps:txbx>
                        <w:txbxContent>
                          <w:p w14:paraId="7583DAF4" w14:textId="77777777" w:rsidR="00134649" w:rsidRDefault="00134649" w:rsidP="00134649">
                            <w:pPr>
                              <w:jc w:val="center"/>
                            </w:pPr>
                            <w:r>
                              <w:t>Hope-Centered</w:t>
                            </w:r>
                          </w:p>
                          <w:p w14:paraId="5E73A88B" w14:textId="77777777" w:rsidR="00134649" w:rsidRDefault="00134649" w:rsidP="00134649">
                            <w:pPr>
                              <w:jc w:val="center"/>
                            </w:pPr>
                            <w:r>
                              <w:t>Leadership</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3B88EC" id="_x0000_s1029" type="#_x0000_t202" style="position:absolute;margin-left:162.15pt;margin-top:23.35pt;width:1in;height:43.05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" fillcolor="white [3201]" strokeweight=".5pt">
                <v:textbox>
                  <w:txbxContent>
                    <w:p w14:paraId="7583DAF4" w14:textId="77777777" w:rsidR="00134649" w:rsidRDefault="00134649" w:rsidP="00134649">
                      <w:pPr>
                        <w:jc w:val="center"/>
                      </w:pPr>
                      <w:r>
                        <w:t>Hope-Centered</w:t>
                      </w:r>
                    </w:p>
                    <w:p w14:paraId="5E73A88B" w14:textId="77777777" w:rsidR="00134649" w:rsidRDefault="00134649" w:rsidP="00134649">
                      <w:pPr>
                        <w:jc w:val="center"/>
                      </w:pPr>
                      <w:r>
                        <w:t>Leadership</w:t>
                      </w:r>
                    </w:p>
                  </w:txbxContent>
                </v:textbox>
              </v:shape>
            </w:pict>
          </mc:Fallback>
        </mc:AlternateContent>
      </w:r>
      <w:r w:rsidR="00134649" w:rsidRPr="00C96993">
        <w:rPr>
          <w:b/>
          <w:bCs/>
          <w:noProof/>
          <w:sz w:val="22"/>
          <w:szCs w:val="22"/>
          <w14:ligatures w14:val="standardContextual"/>
        </w:rPr>
        <mc:AlternateContent>
          <mc:Choice Requires="wps">
            <w:drawing>
              <wp:anchor distT="0" distB="0" distL="114300" distR="114300" simplePos="0" relativeHeight="251671552" behindDoc="0" locked="0" layoutInCell="1" allowOverlap="1" wp14:anchorId="67783BC3" wp14:editId="7853C71F">
                <wp:simplePos x="0" y="0"/>
                <wp:positionH relativeFrom="column">
                  <wp:posOffset>232539</wp:posOffset>
                </wp:positionH>
                <wp:positionV relativeFrom="paragraph">
                  <wp:posOffset>306087</wp:posOffset>
                </wp:positionV>
                <wp:extent cx="914400" cy="546930"/>
                <wp:effectExtent l="0" t="0" r="9525" b="12065"/>
                <wp:wrapNone/>
                <wp:docPr id="1250005981" name="Text Box 2"/>
                <wp:cNvGraphicFramePr/>
                <a:graphic xmlns:a="http://schemas.openxmlformats.org/drawingml/2006/main">
                  <a:graphicData uri="http://schemas.microsoft.com/office/word/2010/wordprocessingShape">
                    <wps:wsp>
                      <wps:cNvSpPr txBox="1"/>
                      <wps:spPr>
                        <a:xfrm>
                          <a:off x="0" y="0"/>
                          <a:ext cx="914400" cy="546930"/>
                        </a:xfrm>
                        <a:prstGeom prst="rect">
                          <a:avLst/>
                        </a:prstGeom>
                        <a:solidFill>
                          <a:schemeClr val="lt1"/>
                        </a:solidFill>
                        <a:ln w="6350">
                          <a:solidFill>
                            <a:prstClr val="black"/>
                          </a:solidFill>
                        </a:ln>
                      </wps:spPr>
                      <wps:txbx>
                        <w:txbxContent>
                          <w:p w14:paraId="65DB57B7" w14:textId="77777777" w:rsidR="00134649" w:rsidRDefault="00134649" w:rsidP="00134649">
                            <w:pPr>
                              <w:jc w:val="center"/>
                            </w:pPr>
                            <w:r>
                              <w:t>Relations-Oriented</w:t>
                            </w:r>
                          </w:p>
                          <w:p w14:paraId="2AC0F567" w14:textId="77777777" w:rsidR="00134649" w:rsidRDefault="00134649" w:rsidP="00134649">
                            <w:pPr>
                              <w:jc w:val="center"/>
                            </w:pPr>
                            <w:r>
                              <w:t>Agency</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783BC3" id="_x0000_s1030" type="#_x0000_t202" style="position:absolute;margin-left:18.3pt;margin-top:24.1pt;width:1in;height:43.05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" fillcolor="white [3201]" strokeweight=".5pt">
                <v:textbox>
                  <w:txbxContent>
                    <w:p w14:paraId="65DB57B7" w14:textId="77777777" w:rsidR="00134649" w:rsidRDefault="00134649" w:rsidP="00134649">
                      <w:pPr>
                        <w:jc w:val="center"/>
                      </w:pPr>
                      <w:r>
                        <w:t>Relations-Oriented</w:t>
                      </w:r>
                    </w:p>
                    <w:p w14:paraId="2AC0F567" w14:textId="77777777" w:rsidR="00134649" w:rsidRDefault="00134649" w:rsidP="00134649">
                      <w:pPr>
                        <w:jc w:val="center"/>
                      </w:pPr>
                      <w:r>
                        <w:t>Agency</w:t>
                      </w:r>
                    </w:p>
                  </w:txbxContent>
                </v:textbox>
              </v:shape>
            </w:pict>
          </mc:Fallback>
        </mc:AlternateContent>
      </w:r>
    </w:p>
    <w:p w14:paraId="376298E6" w14:textId="720C0FFA" w:rsidR="00134649" w:rsidRPr="00C96993" w:rsidRDefault="00C502CD" w:rsidP="00F30DFB">
      <w:pPr>
        <w:pBdr>
          <w:top w:val="single" w:sz="4" w:space="1" w:color="auto"/>
          <w:left w:val="single" w:sz="4" w:space="0" w:color="auto"/>
          <w:bottom w:val="single" w:sz="4" w:space="1" w:color="auto"/>
          <w:right w:val="single" w:sz="4" w:space="4" w:color="auto"/>
        </w:pBdr>
        <w:shd w:val="clear" w:color="auto" w:fill="FFFFFF"/>
        <w:spacing w:before="100" w:beforeAutospacing="1" w:after="100" w:afterAutospacing="1" w:line="480" w:lineRule="auto"/>
        <w:rPr>
          <w:b/>
          <w:bCs/>
          <w:sz w:val="22"/>
          <w:szCs w:val="22"/>
          <w:shd w:val="clear" w:color="auto" w:fill="FFFFFF"/>
        </w:rPr>
      </w:pPr>
      <w:r w:rsidRPr="00C96993">
        <w:rPr>
          <w:b/>
          <w:bCs/>
          <w:noProof/>
          <w:sz w:val="22"/>
          <w:szCs w:val="22"/>
          <w14:ligatures w14:val="standardContextual"/>
        </w:rPr>
        <mc:AlternateContent>
          <mc:Choice Requires="wps">
            <w:drawing>
              <wp:anchor distT="0" distB="0" distL="114300" distR="114300" simplePos="0" relativeHeight="251674624" behindDoc="0" locked="0" layoutInCell="1" allowOverlap="1" wp14:anchorId="635DE0D6" wp14:editId="69761EF1">
                <wp:simplePos x="0" y="0"/>
                <wp:positionH relativeFrom="column">
                  <wp:posOffset>4080590</wp:posOffset>
                </wp:positionH>
                <wp:positionV relativeFrom="paragraph">
                  <wp:posOffset>81531</wp:posOffset>
                </wp:positionV>
                <wp:extent cx="345781" cy="6177"/>
                <wp:effectExtent l="0" t="63500" r="0" b="70485"/>
                <wp:wrapNone/>
                <wp:docPr id="663325141" name="Straight Arrow Connector 4"/>
                <wp:cNvGraphicFramePr/>
                <a:graphic xmlns:a="http://schemas.openxmlformats.org/drawingml/2006/main">
                  <a:graphicData uri="http://schemas.microsoft.com/office/word/2010/wordprocessingShape">
                    <wps:wsp>
                      <wps:cNvCnPr/>
                      <wps:spPr>
                        <a:xfrm>
                          <a:off x="0" y="0"/>
                          <a:ext cx="345781" cy="6177"/>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A1B133" id="Straight Arrow Connector 4" o:spid="_x0000_s1026" type="#_x0000_t32" style="position:absolute;margin-left:321.3pt;margin-top:6.4pt;width:27.25pt;height:.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" strokecolor="black [3213]" strokeweight="1pt">
                <v:stroke endarrow="block" joinstyle="miter"/>
              </v:shape>
            </w:pict>
          </mc:Fallback>
        </mc:AlternateContent>
      </w:r>
      <w:r w:rsidRPr="00C96993">
        <w:rPr>
          <w:b/>
          <w:bCs/>
          <w:noProof/>
          <w:sz w:val="22"/>
          <w:szCs w:val="22"/>
          <w14:ligatures w14:val="standardContextual"/>
        </w:rPr>
        <mc:AlternateContent>
          <mc:Choice Requires="wps">
            <w:drawing>
              <wp:anchor distT="0" distB="0" distL="114300" distR="114300" simplePos="0" relativeHeight="251673600" behindDoc="0" locked="0" layoutInCell="1" allowOverlap="1" wp14:anchorId="410ED9A9" wp14:editId="0E218FFF">
                <wp:simplePos x="0" y="0"/>
                <wp:positionH relativeFrom="column">
                  <wp:posOffset>3176905</wp:posOffset>
                </wp:positionH>
                <wp:positionV relativeFrom="paragraph">
                  <wp:posOffset>73436</wp:posOffset>
                </wp:positionV>
                <wp:extent cx="399570" cy="8223"/>
                <wp:effectExtent l="0" t="50800" r="0" b="68580"/>
                <wp:wrapNone/>
                <wp:docPr id="305761440" name="Straight Arrow Connector 4"/>
                <wp:cNvGraphicFramePr/>
                <a:graphic xmlns:a="http://schemas.openxmlformats.org/drawingml/2006/main">
                  <a:graphicData uri="http://schemas.microsoft.com/office/word/2010/wordprocessingShape">
                    <wps:wsp>
                      <wps:cNvCnPr/>
                      <wps:spPr>
                        <a:xfrm>
                          <a:off x="0" y="0"/>
                          <a:ext cx="399570" cy="822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E4A4C0" id="Straight Arrow Connector 4" o:spid="_x0000_s1026" type="#_x0000_t32" style="position:absolute;margin-left:250.15pt;margin-top:5.8pt;width:31.45pt;height:.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" strokecolor="black [3213]" strokeweight="1pt">
                <v:stroke endarrow="block" joinstyle="miter"/>
              </v:shape>
            </w:pict>
          </mc:Fallback>
        </mc:AlternateContent>
      </w:r>
      <w:r w:rsidR="00833436" w:rsidRPr="00C96993">
        <w:rPr>
          <w:b/>
          <w:bCs/>
          <w:noProof/>
          <w:sz w:val="22"/>
          <w:szCs w:val="22"/>
          <w14:ligatures w14:val="standardContextual"/>
        </w:rPr>
        <mc:AlternateContent>
          <mc:Choice Requires="wps">
            <w:drawing>
              <wp:anchor distT="0" distB="0" distL="114300" distR="114300" simplePos="0" relativeHeight="251686912" behindDoc="0" locked="0" layoutInCell="1" allowOverlap="1" wp14:anchorId="563629BB" wp14:editId="20B8296B">
                <wp:simplePos x="0" y="0"/>
                <wp:positionH relativeFrom="column">
                  <wp:posOffset>1581416</wp:posOffset>
                </wp:positionH>
                <wp:positionV relativeFrom="paragraph">
                  <wp:posOffset>70934</wp:posOffset>
                </wp:positionV>
                <wp:extent cx="474062" cy="616596"/>
                <wp:effectExtent l="25400" t="0" r="21590" b="31115"/>
                <wp:wrapNone/>
                <wp:docPr id="1568498081" name="Straight Arrow Connector 3"/>
                <wp:cNvGraphicFramePr/>
                <a:graphic xmlns:a="http://schemas.openxmlformats.org/drawingml/2006/main">
                  <a:graphicData uri="http://schemas.microsoft.com/office/word/2010/wordprocessingShape">
                    <wps:wsp>
                      <wps:cNvCnPr/>
                      <wps:spPr>
                        <a:xfrm flipH="1">
                          <a:off x="0" y="0"/>
                          <a:ext cx="474062" cy="61659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CBD4A2" id="Straight Arrow Connector 3" o:spid="_x0000_s1026" type="#_x0000_t32" style="position:absolute;margin-left:124.5pt;margin-top:5.6pt;width:37.35pt;height:48.5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" strokecolor="black [3213]" strokeweight="1pt">
                <v:stroke endarrow="block" joinstyle="miter"/>
              </v:shape>
            </w:pict>
          </mc:Fallback>
        </mc:AlternateContent>
      </w:r>
      <w:r w:rsidR="00833436" w:rsidRPr="00C96993">
        <w:rPr>
          <w:b/>
          <w:bCs/>
          <w:noProof/>
          <w:sz w:val="22"/>
          <w:szCs w:val="22"/>
          <w14:ligatures w14:val="standardContextual"/>
        </w:rPr>
        <mc:AlternateContent>
          <mc:Choice Requires="wps">
            <w:drawing>
              <wp:anchor distT="0" distB="0" distL="114300" distR="114300" simplePos="0" relativeHeight="251685888" behindDoc="0" locked="0" layoutInCell="1" allowOverlap="1" wp14:anchorId="1BC11E65" wp14:editId="0AD6DDB1">
                <wp:simplePos x="0" y="0"/>
                <wp:positionH relativeFrom="column">
                  <wp:posOffset>1581150</wp:posOffset>
                </wp:positionH>
                <wp:positionV relativeFrom="paragraph">
                  <wp:posOffset>52522</wp:posOffset>
                </wp:positionV>
                <wp:extent cx="473710" cy="9045"/>
                <wp:effectExtent l="25400" t="50800" r="0" b="67310"/>
                <wp:wrapNone/>
                <wp:docPr id="967418039" name="Straight Arrow Connector 4"/>
                <wp:cNvGraphicFramePr/>
                <a:graphic xmlns:a="http://schemas.openxmlformats.org/drawingml/2006/main">
                  <a:graphicData uri="http://schemas.microsoft.com/office/word/2010/wordprocessingShape">
                    <wps:wsp>
                      <wps:cNvCnPr/>
                      <wps:spPr>
                        <a:xfrm flipH="1">
                          <a:off x="0" y="0"/>
                          <a:ext cx="473710" cy="904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88016B" id="Straight Arrow Connector 4" o:spid="_x0000_s1026" type="#_x0000_t32" style="position:absolute;margin-left:124.5pt;margin-top:4.15pt;width:37.3pt;height:.7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" strokecolor="black [3213]" strokeweight="1pt">
                <v:stroke endarrow="block" joinstyle="miter"/>
              </v:shape>
            </w:pict>
          </mc:Fallback>
        </mc:AlternateContent>
      </w:r>
      <w:r w:rsidR="00134649" w:rsidRPr="00C96993">
        <w:rPr>
          <w:b/>
          <w:bCs/>
          <w:noProof/>
          <w:sz w:val="22"/>
          <w:szCs w:val="22"/>
          <w14:ligatures w14:val="standardContextual"/>
        </w:rPr>
        <mc:AlternateContent>
          <mc:Choice Requires="wps">
            <w:drawing>
              <wp:anchor distT="0" distB="0" distL="114300" distR="114300" simplePos="0" relativeHeight="251672576" behindDoc="0" locked="0" layoutInCell="1" allowOverlap="1" wp14:anchorId="5007F929" wp14:editId="4A3B00E1">
                <wp:simplePos x="0" y="0"/>
                <wp:positionH relativeFrom="column">
                  <wp:posOffset>227965</wp:posOffset>
                </wp:positionH>
                <wp:positionV relativeFrom="paragraph">
                  <wp:posOffset>412750</wp:posOffset>
                </wp:positionV>
                <wp:extent cx="1349375" cy="546735"/>
                <wp:effectExtent l="0" t="0" r="9525" b="12065"/>
                <wp:wrapNone/>
                <wp:docPr id="442911785" name="Text Box 2"/>
                <wp:cNvGraphicFramePr/>
                <a:graphic xmlns:a="http://schemas.openxmlformats.org/drawingml/2006/main">
                  <a:graphicData uri="http://schemas.microsoft.com/office/word/2010/wordprocessingShape">
                    <wps:wsp>
                      <wps:cNvSpPr txBox="1"/>
                      <wps:spPr>
                        <a:xfrm>
                          <a:off x="0" y="0"/>
                          <a:ext cx="1349375" cy="546735"/>
                        </a:xfrm>
                        <a:prstGeom prst="rect">
                          <a:avLst/>
                        </a:prstGeom>
                        <a:solidFill>
                          <a:schemeClr val="lt1"/>
                        </a:solidFill>
                        <a:ln w="6350">
                          <a:solidFill>
                            <a:prstClr val="black"/>
                          </a:solidFill>
                        </a:ln>
                      </wps:spPr>
                      <wps:txbx>
                        <w:txbxContent>
                          <w:p w14:paraId="6C11B91D" w14:textId="77777777" w:rsidR="00134649" w:rsidRDefault="00134649" w:rsidP="00134649">
                            <w:pPr>
                              <w:jc w:val="center"/>
                            </w:pPr>
                            <w:r>
                              <w:t>Change-Oriented</w:t>
                            </w:r>
                          </w:p>
                          <w:p w14:paraId="7EF77B3A" w14:textId="77777777" w:rsidR="00134649" w:rsidRDefault="00134649" w:rsidP="00134649">
                            <w:pPr>
                              <w:jc w:val="center"/>
                            </w:pPr>
                            <w:r>
                              <w:t>Pathways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7F929" id="_x0000_s1031" type="#_x0000_t202" style="position:absolute;margin-left:17.95pt;margin-top:32.5pt;width:106.25pt;height:43.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" fillcolor="white [3201]" strokeweight=".5pt">
                <v:textbox>
                  <w:txbxContent>
                    <w:p w14:paraId="6C11B91D" w14:textId="77777777" w:rsidR="00134649" w:rsidRDefault="00134649" w:rsidP="00134649">
                      <w:pPr>
                        <w:jc w:val="center"/>
                      </w:pPr>
                      <w:r>
                        <w:t>Change-Oriented</w:t>
                      </w:r>
                    </w:p>
                    <w:p w14:paraId="7EF77B3A" w14:textId="77777777" w:rsidR="00134649" w:rsidRDefault="00134649" w:rsidP="00134649">
                      <w:pPr>
                        <w:jc w:val="center"/>
                      </w:pPr>
                      <w:r>
                        <w:t>Pathways</w:t>
                      </w:r>
                    </w:p>
                  </w:txbxContent>
                </v:textbox>
              </v:shape>
            </w:pict>
          </mc:Fallback>
        </mc:AlternateContent>
      </w:r>
    </w:p>
    <w:p w14:paraId="5C90918F" w14:textId="77777777" w:rsidR="00134649" w:rsidRPr="00C96993" w:rsidRDefault="00134649" w:rsidP="00F30DFB">
      <w:pPr>
        <w:pBdr>
          <w:top w:val="single" w:sz="4" w:space="1" w:color="auto"/>
          <w:left w:val="single" w:sz="4" w:space="0" w:color="auto"/>
          <w:bottom w:val="single" w:sz="4" w:space="1" w:color="auto"/>
          <w:right w:val="single" w:sz="4" w:space="4" w:color="auto"/>
        </w:pBdr>
        <w:shd w:val="clear" w:color="auto" w:fill="FFFFFF"/>
        <w:spacing w:before="100" w:beforeAutospacing="1" w:after="100" w:afterAutospacing="1"/>
        <w:rPr>
          <w:b/>
          <w:bCs/>
          <w:sz w:val="22"/>
          <w:szCs w:val="22"/>
          <w:shd w:val="clear" w:color="auto" w:fill="FFFFFF"/>
        </w:rPr>
      </w:pPr>
    </w:p>
    <w:p w14:paraId="12FD14D7" w14:textId="77777777" w:rsidR="00C96993" w:rsidRPr="00C96993" w:rsidRDefault="00C96993" w:rsidP="0012631E">
      <w:pPr>
        <w:pBdr>
          <w:top w:val="single" w:sz="4" w:space="1" w:color="auto"/>
          <w:left w:val="single" w:sz="4" w:space="0" w:color="auto"/>
          <w:bottom w:val="single" w:sz="4" w:space="1" w:color="auto"/>
          <w:right w:val="single" w:sz="4" w:space="4" w:color="auto"/>
        </w:pBdr>
        <w:shd w:val="clear" w:color="auto" w:fill="FFFFFF"/>
        <w:spacing w:before="100" w:beforeAutospacing="1" w:after="100" w:afterAutospacing="1" w:line="480" w:lineRule="auto"/>
        <w:rPr>
          <w:b/>
          <w:bCs/>
          <w:sz w:val="22"/>
          <w:szCs w:val="22"/>
          <w:shd w:val="clear" w:color="auto" w:fill="FFFFFF"/>
        </w:rPr>
      </w:pPr>
    </w:p>
    <w:p w14:paraId="7213F8AC" w14:textId="77777777" w:rsidR="00134649" w:rsidRDefault="00134649" w:rsidP="00134649">
      <w:pPr>
        <w:shd w:val="clear" w:color="auto" w:fill="FFFFFF"/>
        <w:spacing w:before="100" w:beforeAutospacing="1" w:after="100" w:afterAutospacing="1"/>
        <w:rPr>
          <w:b/>
          <w:bCs/>
          <w:shd w:val="clear" w:color="auto" w:fill="FFFFFF"/>
        </w:rPr>
      </w:pPr>
    </w:p>
    <w:p w14:paraId="3B539B98" w14:textId="77777777" w:rsidR="005936B9" w:rsidRDefault="005936B9" w:rsidP="00134649">
      <w:pPr>
        <w:shd w:val="clear" w:color="auto" w:fill="FFFFFF"/>
        <w:spacing w:before="100" w:beforeAutospacing="1" w:after="100" w:afterAutospacing="1"/>
        <w:rPr>
          <w:b/>
          <w:bCs/>
          <w:shd w:val="clear" w:color="auto" w:fill="FFFFFF"/>
        </w:rPr>
      </w:pPr>
    </w:p>
    <w:p w14:paraId="68612983" w14:textId="77777777" w:rsidR="005936B9" w:rsidRDefault="005936B9" w:rsidP="00134649">
      <w:pPr>
        <w:shd w:val="clear" w:color="auto" w:fill="FFFFFF"/>
        <w:spacing w:before="100" w:beforeAutospacing="1" w:after="100" w:afterAutospacing="1"/>
        <w:rPr>
          <w:b/>
          <w:bCs/>
          <w:shd w:val="clear" w:color="auto" w:fill="FFFFFF"/>
        </w:rPr>
      </w:pPr>
    </w:p>
    <w:p w14:paraId="76A33293" w14:textId="77777777" w:rsidR="005936B9" w:rsidRPr="006F493B" w:rsidRDefault="005936B9" w:rsidP="00134649">
      <w:pPr>
        <w:shd w:val="clear" w:color="auto" w:fill="FFFFFF"/>
        <w:spacing w:before="100" w:beforeAutospacing="1" w:after="100" w:afterAutospacing="1"/>
        <w:rPr>
          <w:b/>
          <w:bCs/>
          <w:shd w:val="clear" w:color="auto" w:fill="FFFFFF"/>
        </w:rPr>
      </w:pPr>
    </w:p>
    <w:p w14:paraId="0337D061" w14:textId="77777777" w:rsidR="00134649" w:rsidRPr="006F493B" w:rsidRDefault="00134649" w:rsidP="0039252E">
      <w:pPr>
        <w:pStyle w:val="Heading1"/>
        <w:spacing w:line="480" w:lineRule="auto"/>
      </w:pPr>
      <w:bookmarkStart w:id="42" w:name="_Toc150961950"/>
      <w:r w:rsidRPr="006F493B">
        <w:lastRenderedPageBreak/>
        <w:t>Measuring Hope: A Review of Relevant Hope Scales</w:t>
      </w:r>
      <w:bookmarkEnd w:id="42"/>
    </w:p>
    <w:p w14:paraId="0F41D050" w14:textId="54B641D9" w:rsidR="00134649" w:rsidRPr="006F493B" w:rsidRDefault="00134649" w:rsidP="0039252E">
      <w:pPr>
        <w:shd w:val="clear" w:color="auto" w:fill="FFFFFF"/>
        <w:spacing w:before="100" w:beforeAutospacing="1" w:after="100" w:afterAutospacing="1" w:line="480" w:lineRule="auto"/>
        <w:ind w:firstLine="720"/>
        <w:rPr>
          <w:b/>
          <w:bCs/>
        </w:rPr>
      </w:pPr>
      <w:r w:rsidRPr="006F493B">
        <w:rPr>
          <w:shd w:val="clear" w:color="auto" w:fill="FFFFFF"/>
        </w:rPr>
        <w:t>Within leadership studies, hope has received limited attention (Luthans &amp; Jensen, 2002; Luthans &amp; Youssef, 2007; Peterson &amp; Byron, 2008</w:t>
      </w:r>
      <w:r w:rsidRPr="006F493B">
        <w:rPr>
          <w:b/>
          <w:bCs/>
        </w:rPr>
        <w:t xml:space="preserve">; </w:t>
      </w:r>
      <w:r w:rsidRPr="006F493B">
        <w:rPr>
          <w:shd w:val="clear" w:color="auto" w:fill="FFFFFF"/>
        </w:rPr>
        <w:t>Peterson &amp; Luthans, 2003). No measure has yet been published assessing how leaders can activate hope within employees. The process utilized by Snyder, his colleagues, and subsequent researchers to develop and validate hope scales is useful for the development and validation of the HCL tool. For this study, the instruments developed for measuring dispositional, state, domain, work-related, and collective hope serve as a guide (</w:t>
      </w:r>
      <w:r w:rsidR="00492B2C" w:rsidRPr="006F493B">
        <w:rPr>
          <w:shd w:val="clear" w:color="auto" w:fill="FFFFFF"/>
        </w:rPr>
        <w:t xml:space="preserve">see </w:t>
      </w:r>
      <w:r w:rsidRPr="006F493B">
        <w:rPr>
          <w:shd w:val="clear" w:color="auto" w:fill="FFFFFF"/>
        </w:rPr>
        <w:t xml:space="preserve">Table </w:t>
      </w:r>
      <w:r w:rsidR="00004A50">
        <w:rPr>
          <w:shd w:val="clear" w:color="auto" w:fill="FFFFFF"/>
        </w:rPr>
        <w:t>2.</w:t>
      </w:r>
      <w:r w:rsidRPr="006F493B">
        <w:rPr>
          <w:shd w:val="clear" w:color="auto" w:fill="FFFFFF"/>
        </w:rPr>
        <w:t>1) for constructing the HCL measure.</w:t>
      </w:r>
    </w:p>
    <w:p w14:paraId="615E554F" w14:textId="77777777" w:rsidR="00134649" w:rsidRPr="006F493B" w:rsidRDefault="00134649" w:rsidP="002D60BB">
      <w:pPr>
        <w:pStyle w:val="Heading2"/>
      </w:pPr>
      <w:bookmarkStart w:id="43" w:name="_Toc150961951"/>
      <w:r w:rsidRPr="006F493B">
        <w:t>Adult Hope Scale</w:t>
      </w:r>
      <w:bookmarkEnd w:id="43"/>
    </w:p>
    <w:p w14:paraId="7AFBB533" w14:textId="2E29288D" w:rsidR="00134649" w:rsidRPr="006F493B" w:rsidRDefault="00134649" w:rsidP="00134649">
      <w:pPr>
        <w:pStyle w:val="NormalWeb"/>
        <w:spacing w:line="480" w:lineRule="auto"/>
        <w:ind w:firstLine="720"/>
      </w:pPr>
      <w:r w:rsidRPr="006F493B">
        <w:t xml:space="preserve">Snyder’s original Adult Hope Scale (AHS) measured trait (i.e., dispositional) hope using two factors: agency and pathways. Snyder et al. (1991a) originally drafted 45 items which were administered to 384 university psychology students. Students rated the items using a 4-point Likert-type scale (1 = </w:t>
      </w:r>
      <w:r w:rsidR="00895993" w:rsidRPr="006F493B">
        <w:rPr>
          <w:i/>
          <w:iCs/>
        </w:rPr>
        <w:t>D</w:t>
      </w:r>
      <w:r w:rsidRPr="006F493B">
        <w:rPr>
          <w:i/>
          <w:iCs/>
        </w:rPr>
        <w:t xml:space="preserve">efinitely </w:t>
      </w:r>
      <w:r w:rsidR="00895993" w:rsidRPr="006F493B">
        <w:rPr>
          <w:i/>
          <w:iCs/>
        </w:rPr>
        <w:t>F</w:t>
      </w:r>
      <w:r w:rsidRPr="006F493B">
        <w:rPr>
          <w:i/>
          <w:iCs/>
        </w:rPr>
        <w:t>alse</w:t>
      </w:r>
      <w:r w:rsidRPr="006F493B">
        <w:t xml:space="preserve"> to 4 = </w:t>
      </w:r>
      <w:r w:rsidR="00895993" w:rsidRPr="006F493B">
        <w:rPr>
          <w:i/>
          <w:iCs/>
        </w:rPr>
        <w:t>D</w:t>
      </w:r>
      <w:r w:rsidRPr="006F493B">
        <w:rPr>
          <w:i/>
          <w:iCs/>
        </w:rPr>
        <w:t xml:space="preserve">efinitely </w:t>
      </w:r>
      <w:r w:rsidR="00895993" w:rsidRPr="006F493B">
        <w:rPr>
          <w:i/>
          <w:iCs/>
        </w:rPr>
        <w:t>T</w:t>
      </w:r>
      <w:r w:rsidRPr="006F493B">
        <w:rPr>
          <w:i/>
          <w:iCs/>
        </w:rPr>
        <w:t>rue</w:t>
      </w:r>
      <w:r w:rsidRPr="006F493B">
        <w:t xml:space="preserve">) and, based on the results, the initial pool of items was reduced to 14. Snyder reviewed the item-remainder coefficients and reduced the 14 to a final total of 12.  After testing multiple samples, the AHS’ initial Cronbach alphas ranged from .74 to .84 with re-test results of .80 or above. Factor analysis confirmed a two-factor model (i.e., agency and pathway) accounting for 52% to 63% of total variance. Analysis of the first twenty years of use confirmed similar reliability estimates (Hellman et al., 2013). To address convergent and divergent validity, Snyder compared AHS against optimism (Scheier &amp; Carver, 1985), success (Fibel &amp; Hale, 1978), life experiences (Burger &amp; Cooper, 1979), </w:t>
      </w:r>
      <w:r w:rsidRPr="006F493B">
        <w:lastRenderedPageBreak/>
        <w:t>problem solving (Heppner &amp; Petersen, 1982), self-esteem (Rosenberg,1965), hopelessness (Beck et al., 1974), personality (Hathaway &amp; McKinley, 1951), and self-consciousness (Fenigstein et al., 1975). Snyder concluded the results confirmed convergent and divergent validity and did not measure the same constructs (Snyder et al., 1991a).</w:t>
      </w:r>
    </w:p>
    <w:p w14:paraId="25636F3F" w14:textId="77777777" w:rsidR="00134649" w:rsidRPr="006F493B" w:rsidRDefault="00134649" w:rsidP="002D60BB">
      <w:pPr>
        <w:pStyle w:val="Heading2"/>
      </w:pPr>
      <w:bookmarkStart w:id="44" w:name="_Toc150961952"/>
      <w:r w:rsidRPr="006F493B">
        <w:t>State Hope Scale</w:t>
      </w:r>
      <w:bookmarkEnd w:id="44"/>
    </w:p>
    <w:p w14:paraId="72AF9854" w14:textId="1675510A" w:rsidR="00134649" w:rsidRPr="006F493B" w:rsidRDefault="00134649" w:rsidP="00134649">
      <w:pPr>
        <w:pStyle w:val="NormalWeb"/>
        <w:spacing w:line="480" w:lineRule="auto"/>
        <w:ind w:firstLine="720"/>
      </w:pPr>
      <w:r w:rsidRPr="006F493B">
        <w:t xml:space="preserve">Following the AHS development, Snyder et al. (1996) developed the State Hope Scale (SHS). The SHS measured an individual’s temporal level of hope related to current life events. The SHS was constructed by adapting the eight original AHS agency and pathways questions while eliminating the four distractor questions. The </w:t>
      </w:r>
      <w:r w:rsidR="00F20F05">
        <w:t xml:space="preserve">AHS </w:t>
      </w:r>
      <w:r w:rsidRPr="006F493B">
        <w:t>scale was administered to 444 college students with different levels of measured dispositional hope</w:t>
      </w:r>
      <w:r w:rsidR="00DE4867">
        <w:t>. B</w:t>
      </w:r>
      <w:r w:rsidRPr="006F493B">
        <w:t xml:space="preserve">ased on those results 240 of the 444 psychology college students (separated into equal groups of low, medium, and high hope) were selected to take the SHS survey. Of the 240 participants, 168 completed the measure using an 8-point Likert-type scale (1 = </w:t>
      </w:r>
      <w:r w:rsidR="00895993" w:rsidRPr="006F493B">
        <w:rPr>
          <w:i/>
          <w:iCs/>
        </w:rPr>
        <w:t>D</w:t>
      </w:r>
      <w:r w:rsidRPr="006F493B">
        <w:rPr>
          <w:i/>
          <w:iCs/>
        </w:rPr>
        <w:t xml:space="preserve">efinitely </w:t>
      </w:r>
      <w:r w:rsidR="00895993" w:rsidRPr="006F493B">
        <w:rPr>
          <w:i/>
          <w:iCs/>
        </w:rPr>
        <w:t>F</w:t>
      </w:r>
      <w:r w:rsidRPr="006F493B">
        <w:rPr>
          <w:i/>
          <w:iCs/>
        </w:rPr>
        <w:t>alse</w:t>
      </w:r>
      <w:r w:rsidRPr="006F493B">
        <w:t xml:space="preserve"> to 8 = </w:t>
      </w:r>
      <w:r w:rsidR="00895993" w:rsidRPr="006F493B">
        <w:rPr>
          <w:i/>
          <w:iCs/>
        </w:rPr>
        <w:t>D</w:t>
      </w:r>
      <w:r w:rsidRPr="006F493B">
        <w:rPr>
          <w:i/>
          <w:iCs/>
        </w:rPr>
        <w:t xml:space="preserve">efinitely </w:t>
      </w:r>
      <w:r w:rsidR="00895993" w:rsidRPr="006F493B">
        <w:rPr>
          <w:i/>
          <w:iCs/>
        </w:rPr>
        <w:t>T</w:t>
      </w:r>
      <w:r w:rsidRPr="006F493B">
        <w:rPr>
          <w:i/>
          <w:iCs/>
        </w:rPr>
        <w:t>rue</w:t>
      </w:r>
      <w:r w:rsidRPr="006F493B">
        <w:t xml:space="preserve">). The participants were also administered the AHS, State Self-Esteem Scale (Heatherton &amp; Polivy, 1991), and the State Positive and Negative Affect Schedule (Watson et al., 1988). In addition, participants kept a 29-day journal outlining their significant thoughts for the day and daily completing the SHS. These SHS results were submitted to factor analysis which confirmed a two-factor model of three agency and three pathway questions (i.e., a 6-item scale). Cronbach alphas ranged from .82 to .95 and a model that accounted for 72% to 87% of the total variance. Temporal variance analysis supported the hypothesis that state hope is malleable and can vary </w:t>
      </w:r>
      <w:r w:rsidRPr="006F493B">
        <w:lastRenderedPageBreak/>
        <w:t>widely on a day-to-day basis by returning daily correlation values ranging from .48 to .93. Convergent and divergent validity with the concurrently tested measures was supported. Additional studies were conducted to support the SHS construct with the conclusion that SHS strongly predicted performance on immediate goal-directed tasks (Snyder et al., 1996).</w:t>
      </w:r>
    </w:p>
    <w:p w14:paraId="5573C38D" w14:textId="77777777" w:rsidR="00134649" w:rsidRPr="006F493B" w:rsidRDefault="00134649" w:rsidP="002D60BB">
      <w:pPr>
        <w:pStyle w:val="Heading2"/>
      </w:pPr>
      <w:bookmarkStart w:id="45" w:name="_Toc150961953"/>
      <w:r w:rsidRPr="006F493B">
        <w:t>Domain Specific Hope Scale</w:t>
      </w:r>
      <w:bookmarkEnd w:id="45"/>
    </w:p>
    <w:p w14:paraId="5521EDEF" w14:textId="02396FD5" w:rsidR="00134649" w:rsidRPr="006F493B" w:rsidRDefault="00134649" w:rsidP="00134649">
      <w:pPr>
        <w:pStyle w:val="NormalWeb"/>
        <w:spacing w:line="480" w:lineRule="auto"/>
        <w:ind w:firstLine="720"/>
      </w:pPr>
      <w:r w:rsidRPr="006F493B">
        <w:t xml:space="preserve">Sympson (1999) created the Domain Specific Hope Scale (DSHS) to assess whether hope was adaptable across six specific domains: social, academic, family, romantic, work, and leisure. She modified the original 8-item AHS to address each of the six identified domains. She then administered the DSHS to a sample of 343 college psychology students with differing degrees of dispositional hope who answered the questions utilizing an 8-point Likert-type scale (1 = </w:t>
      </w:r>
      <w:r w:rsidR="00895993" w:rsidRPr="006F493B">
        <w:rPr>
          <w:i/>
          <w:iCs/>
        </w:rPr>
        <w:t>D</w:t>
      </w:r>
      <w:r w:rsidRPr="006F493B">
        <w:rPr>
          <w:i/>
          <w:iCs/>
        </w:rPr>
        <w:t xml:space="preserve">efinitely </w:t>
      </w:r>
      <w:r w:rsidR="00895993" w:rsidRPr="006F493B">
        <w:rPr>
          <w:i/>
          <w:iCs/>
        </w:rPr>
        <w:t>F</w:t>
      </w:r>
      <w:r w:rsidRPr="006F493B">
        <w:rPr>
          <w:i/>
          <w:iCs/>
        </w:rPr>
        <w:t>alse</w:t>
      </w:r>
      <w:r w:rsidRPr="006F493B">
        <w:t xml:space="preserve"> to 8 = </w:t>
      </w:r>
      <w:r w:rsidR="00895993" w:rsidRPr="006F493B">
        <w:rPr>
          <w:i/>
          <w:iCs/>
        </w:rPr>
        <w:t>D</w:t>
      </w:r>
      <w:r w:rsidRPr="006F493B">
        <w:rPr>
          <w:i/>
          <w:iCs/>
        </w:rPr>
        <w:t xml:space="preserve">efinitely </w:t>
      </w:r>
      <w:r w:rsidR="00895993" w:rsidRPr="006F493B">
        <w:rPr>
          <w:i/>
          <w:iCs/>
        </w:rPr>
        <w:t>T</w:t>
      </w:r>
      <w:r w:rsidRPr="006F493B">
        <w:rPr>
          <w:i/>
          <w:iCs/>
        </w:rPr>
        <w:t>rue</w:t>
      </w:r>
      <w:r w:rsidRPr="006F493B">
        <w:t>). Her analysis of the results indicated a Cronbach alpha of .94. Results were positively correlated with the AHS with a value of .69. To evaluate concurrent and discriminate validity, Sympson utilized measures pertaining to leisure (Iso-Ahola &amp; Weissinger, 1990), work (Ironson et al., 1989), social support (Procidano &amp; Heller, 1983), loneliness (Russel</w:t>
      </w:r>
      <w:r w:rsidR="0063137B" w:rsidRPr="006F493B">
        <w:t>l</w:t>
      </w:r>
      <w:r w:rsidRPr="006F493B">
        <w:t xml:space="preserve"> et al., 1980), state self-esteem (Heatherton &amp; Polivy, 1991), and depression (Beck et al., 1961). Sympson concluded that dispositional low-hope individuals reported higher levels of satisfaction in domains important to them than did </w:t>
      </w:r>
      <w:r w:rsidR="00325F2D">
        <w:t xml:space="preserve">trait </w:t>
      </w:r>
      <w:r w:rsidRPr="006F493B">
        <w:t>high-hope individuals and that the DSHC scale demonstrated convergent and discriminate validity. She concluded her analysis by reaffirming Snyder et al.’s (1991</w:t>
      </w:r>
      <w:r w:rsidR="00C940CE" w:rsidRPr="006F493B">
        <w:t>a</w:t>
      </w:r>
      <w:r w:rsidRPr="006F493B">
        <w:t xml:space="preserve">) categories of low, medium, and high levels of hope (Sympson, 1999). </w:t>
      </w:r>
    </w:p>
    <w:p w14:paraId="11B1D161" w14:textId="77777777" w:rsidR="00134649" w:rsidRPr="006F493B" w:rsidRDefault="00134649" w:rsidP="002D60BB">
      <w:pPr>
        <w:pStyle w:val="Heading2"/>
      </w:pPr>
      <w:bookmarkStart w:id="46" w:name="_Toc150961954"/>
      <w:r w:rsidRPr="006F493B">
        <w:lastRenderedPageBreak/>
        <w:t>Work Hope Scale</w:t>
      </w:r>
      <w:bookmarkEnd w:id="46"/>
      <w:r w:rsidRPr="006F493B">
        <w:t xml:space="preserve"> </w:t>
      </w:r>
    </w:p>
    <w:p w14:paraId="6DBA2AC3" w14:textId="2818E410" w:rsidR="00134649" w:rsidRPr="006F493B" w:rsidRDefault="00134649" w:rsidP="00134649">
      <w:pPr>
        <w:spacing w:before="100" w:beforeAutospacing="1" w:after="100" w:afterAutospacing="1" w:line="480" w:lineRule="auto"/>
        <w:ind w:firstLine="720"/>
      </w:pPr>
      <w:r w:rsidRPr="006F493B">
        <w:t>The Work Hope Scale (WHS) was designed by Juntunen and Wettersten (2006) for the purpose of measuring the three hope components – goals, pathways, and agency – as they related to work and work-related matters</w:t>
      </w:r>
      <w:r w:rsidR="00A83254">
        <w:t xml:space="preserve"> </w:t>
      </w:r>
      <w:r w:rsidR="00BA3C02">
        <w:t>specifically in a vocational domain</w:t>
      </w:r>
      <w:r w:rsidRPr="006F493B">
        <w:t xml:space="preserve">. Both authors developed potential questions, reviewed the other’s work, and then solicited feedback from outside experts. This process resulted in 28 initial items which were administered to 79 individuals in a midwestern area using a 7-point Likert-type scale (1 = </w:t>
      </w:r>
      <w:r w:rsidR="00C51EC9" w:rsidRPr="006F493B">
        <w:rPr>
          <w:i/>
          <w:iCs/>
        </w:rPr>
        <w:t>S</w:t>
      </w:r>
      <w:r w:rsidRPr="006F493B">
        <w:rPr>
          <w:i/>
          <w:iCs/>
        </w:rPr>
        <w:t xml:space="preserve">trongly </w:t>
      </w:r>
      <w:r w:rsidR="00C51EC9" w:rsidRPr="006F493B">
        <w:rPr>
          <w:i/>
          <w:iCs/>
        </w:rPr>
        <w:t>D</w:t>
      </w:r>
      <w:r w:rsidRPr="006F493B">
        <w:rPr>
          <w:i/>
          <w:iCs/>
        </w:rPr>
        <w:t>isagree</w:t>
      </w:r>
      <w:r w:rsidRPr="006F493B">
        <w:t xml:space="preserve"> to 7 = </w:t>
      </w:r>
      <w:r w:rsidR="00C51EC9" w:rsidRPr="006F493B">
        <w:rPr>
          <w:i/>
          <w:iCs/>
        </w:rPr>
        <w:t>S</w:t>
      </w:r>
      <w:r w:rsidRPr="006F493B">
        <w:rPr>
          <w:i/>
          <w:iCs/>
        </w:rPr>
        <w:t xml:space="preserve">trongly </w:t>
      </w:r>
      <w:r w:rsidR="00C51EC9" w:rsidRPr="006F493B">
        <w:rPr>
          <w:i/>
          <w:iCs/>
        </w:rPr>
        <w:t>A</w:t>
      </w:r>
      <w:r w:rsidRPr="006F493B">
        <w:rPr>
          <w:i/>
          <w:iCs/>
        </w:rPr>
        <w:t>gree</w:t>
      </w:r>
      <w:r w:rsidRPr="006F493B">
        <w:t xml:space="preserve">). To address convergent and discriminant validity, the authors administered scales for vocational aspirations (MVS-VI; Holland et al., 1980) and career self-efficacy (CDSE-SF; Betz et al., 1995). The results indicated significant correlation between the WHS, MVS-VI, and CDSE-SF scales. After reviewing the results and the expert reviewer’s comments, the authors reduced the scale to 24 items measured on a 6-point Likert-type Scale. A second study designed to measure reliability and validity was administered to 224 participants drawn from a community college, two universities, a community event, an adolescent program, and women receiving Temporary Aid for Needy Families (TANF) benefits. The WHS, CDSE-SF, DSHS Goal, and Life-Orientation Test - Revised (Scheier et al., 1994) scales were used for this study. Unlike the AHS, SHS, and DSHS two-factor construct, </w:t>
      </w:r>
      <w:r w:rsidR="008C46A4">
        <w:t>Juntunen</w:t>
      </w:r>
      <w:r w:rsidRPr="006F493B">
        <w:t xml:space="preserve"> and Wettersten sought to validate a three-factor model of goals, agency, and pathways. However, the factor analysis did not confirm the three-factor hypothesis, but instead confirmed a one-factor model. </w:t>
      </w:r>
      <w:r w:rsidR="008C46A4">
        <w:t>Juntunen</w:t>
      </w:r>
      <w:r w:rsidRPr="006F493B">
        <w:t xml:space="preserve"> and Wetters</w:t>
      </w:r>
      <w:r w:rsidR="00442E4F">
        <w:t>te</w:t>
      </w:r>
      <w:r w:rsidRPr="006F493B">
        <w:t xml:space="preserve">n hypothesized that the inclusion of a goal construct may have weakened the traditional two-factor model (e.g., AHS, SHS, DSHS) resulting in a single factor model instead of identifying a three-factor model. </w:t>
      </w:r>
      <w:r w:rsidR="008C46A4">
        <w:lastRenderedPageBreak/>
        <w:t>Juntunen</w:t>
      </w:r>
      <w:r w:rsidRPr="006F493B">
        <w:t xml:space="preserve"> and Wettersten </w:t>
      </w:r>
      <w:r w:rsidR="006C03B7">
        <w:t xml:space="preserve">(2006) </w:t>
      </w:r>
      <w:r w:rsidRPr="006F493B">
        <w:t xml:space="preserve">concluded that with a Cronbach alpha of .93, the WHS provided a viable but limited measure for vocational counselors and researchers seeking to </w:t>
      </w:r>
      <w:proofErr w:type="gramStart"/>
      <w:r w:rsidRPr="006F493B">
        <w:t>provide assistance to</w:t>
      </w:r>
      <w:proofErr w:type="gramEnd"/>
      <w:r w:rsidRPr="006F493B">
        <w:t xml:space="preserve"> individuals addressing work-related matters, particularly among marginalized groups. </w:t>
      </w:r>
    </w:p>
    <w:p w14:paraId="1A076158" w14:textId="77777777" w:rsidR="00134649" w:rsidRPr="006F493B" w:rsidRDefault="00134649" w:rsidP="002D60BB">
      <w:pPr>
        <w:pStyle w:val="Heading2"/>
      </w:pPr>
      <w:bookmarkStart w:id="47" w:name="_Toc150961955"/>
      <w:r w:rsidRPr="006F493B">
        <w:t>Collective Hope</w:t>
      </w:r>
      <w:bookmarkEnd w:id="47"/>
    </w:p>
    <w:p w14:paraId="08A7F83A" w14:textId="2E35442D" w:rsidR="002D60BB" w:rsidRPr="006F493B" w:rsidRDefault="00134649" w:rsidP="00EF75F1">
      <w:pPr>
        <w:spacing w:before="100" w:beforeAutospacing="1" w:after="100" w:afterAutospacing="1" w:line="480" w:lineRule="auto"/>
        <w:ind w:firstLine="720"/>
      </w:pPr>
      <w:r w:rsidRPr="006F493B">
        <w:t>Hellman et al. (2023) developed a measure to capture the perception that individuals working together can accomplish an organization’s goals. The new measure was called the Collective Hope Scale (CHS). Additionally, CHS was designed to demonstrate the protective factor of hope against negative work experiences such as burnout. The development began with university faculty and graduate students who identified 63 potential questions designed to capture the constructs of goals, pathways, and agency. After discussion, the questions were reduced by the panel to a total of six questions with two questions per construct. Utilizing a sample of 15,892 public sector workers from a Midwest state agency, participants responded using a 6-item Likert-type scale (1 =</w:t>
      </w:r>
      <w:r w:rsidR="00C51EC9" w:rsidRPr="006F493B">
        <w:t xml:space="preserve"> </w:t>
      </w:r>
      <w:r w:rsidR="00C51EC9" w:rsidRPr="006F493B">
        <w:rPr>
          <w:i/>
          <w:iCs/>
        </w:rPr>
        <w:t>D</w:t>
      </w:r>
      <w:r w:rsidRPr="006F493B">
        <w:rPr>
          <w:i/>
          <w:iCs/>
        </w:rPr>
        <w:t xml:space="preserve">efinitely </w:t>
      </w:r>
      <w:r w:rsidR="00C51EC9" w:rsidRPr="006F493B">
        <w:rPr>
          <w:i/>
          <w:iCs/>
        </w:rPr>
        <w:t>F</w:t>
      </w:r>
      <w:r w:rsidRPr="006F493B">
        <w:rPr>
          <w:i/>
          <w:iCs/>
        </w:rPr>
        <w:t>alse</w:t>
      </w:r>
      <w:r w:rsidRPr="006F493B">
        <w:t xml:space="preserve"> to 6 = </w:t>
      </w:r>
      <w:r w:rsidR="00C51EC9" w:rsidRPr="006F493B">
        <w:rPr>
          <w:i/>
          <w:iCs/>
        </w:rPr>
        <w:t>D</w:t>
      </w:r>
      <w:r w:rsidRPr="006F493B">
        <w:rPr>
          <w:i/>
          <w:iCs/>
        </w:rPr>
        <w:t xml:space="preserve">efinitely </w:t>
      </w:r>
      <w:r w:rsidR="00C51EC9" w:rsidRPr="006F493B">
        <w:rPr>
          <w:i/>
          <w:iCs/>
        </w:rPr>
        <w:t>T</w:t>
      </w:r>
      <w:r w:rsidRPr="006F493B">
        <w:rPr>
          <w:i/>
          <w:iCs/>
        </w:rPr>
        <w:t>rue</w:t>
      </w:r>
      <w:r w:rsidRPr="006F493B">
        <w:t xml:space="preserve">). For gauging reliability, the authors also administered the AHS. Multiple subsamples were drawn from the total sample and subjected to exploratory and confirmatory factor analysis which confirmed CHS as a </w:t>
      </w:r>
      <w:r w:rsidR="0041389E">
        <w:t>single</w:t>
      </w:r>
      <w:r w:rsidR="003302C4">
        <w:t xml:space="preserve"> </w:t>
      </w:r>
      <w:r w:rsidRPr="006F493B">
        <w:t>factor model distinct from AHS and having a high internal consistency (i.e., Cronbach alpha</w:t>
      </w:r>
      <w:r w:rsidR="00885557">
        <w:t xml:space="preserve"> = </w:t>
      </w:r>
      <w:r w:rsidRPr="006F493B">
        <w:t>.96</w:t>
      </w:r>
      <w:r w:rsidR="00885557">
        <w:t>)</w:t>
      </w:r>
      <w:r w:rsidRPr="006F493B">
        <w:t>. The authors concluded that the CHS offered a new means for measuring hope and addressing workplace issues such as reducing burnout (Hellman et al., 2023).</w:t>
      </w:r>
    </w:p>
    <w:p w14:paraId="60BB9BE0" w14:textId="77777777" w:rsidR="005936B9" w:rsidRDefault="005936B9" w:rsidP="0012631E">
      <w:pPr>
        <w:pStyle w:val="Title"/>
        <w:numPr>
          <w:ilvl w:val="0"/>
          <w:numId w:val="0"/>
        </w:numPr>
        <w:ind w:left="360" w:hanging="360"/>
        <w:jc w:val="left"/>
      </w:pPr>
      <w:bookmarkStart w:id="48" w:name="bBIB6T1"/>
    </w:p>
    <w:p w14:paraId="36D59C42" w14:textId="03A80B06" w:rsidR="00EF75F1" w:rsidRPr="0006023C" w:rsidRDefault="0006023C" w:rsidP="0012631E">
      <w:pPr>
        <w:pStyle w:val="Title"/>
        <w:numPr>
          <w:ilvl w:val="0"/>
          <w:numId w:val="0"/>
        </w:numPr>
        <w:ind w:left="360" w:hanging="360"/>
        <w:jc w:val="left"/>
      </w:pPr>
      <w:bookmarkStart w:id="49" w:name="bBIB6T21"/>
      <w:r w:rsidRPr="0006023C">
        <w:lastRenderedPageBreak/>
        <w:t xml:space="preserve">Table </w:t>
      </w:r>
      <w:r w:rsidR="00F44FE9">
        <w:t>2.</w:t>
      </w:r>
      <w:r w:rsidR="0012631E">
        <w:t>1</w:t>
      </w:r>
      <w:r w:rsidR="0012631E" w:rsidRPr="0006023C">
        <w:t xml:space="preserve"> </w:t>
      </w:r>
    </w:p>
    <w:bookmarkEnd w:id="48"/>
    <w:bookmarkEnd w:id="49"/>
    <w:p w14:paraId="407DCD2E" w14:textId="77777777" w:rsidR="0006023C" w:rsidRDefault="0006023C" w:rsidP="00760420">
      <w:pPr>
        <w:rPr>
          <w:i/>
          <w:iCs/>
        </w:rPr>
      </w:pPr>
    </w:p>
    <w:p w14:paraId="3344C544" w14:textId="364CEF1C" w:rsidR="00134649" w:rsidRPr="006F493B" w:rsidRDefault="00134649" w:rsidP="00760420">
      <w:pPr>
        <w:rPr>
          <w:b/>
          <w:bCs/>
        </w:rPr>
      </w:pPr>
      <w:r w:rsidRPr="006F493B">
        <w:rPr>
          <w:i/>
          <w:iCs/>
        </w:rPr>
        <w:t>Hope Scales</w:t>
      </w:r>
    </w:p>
    <w:p w14:paraId="7050A01C" w14:textId="29E48A07" w:rsidR="00134649" w:rsidRPr="006F493B" w:rsidRDefault="00134649" w:rsidP="00134649">
      <w:pPr>
        <w:rPr>
          <w:b/>
          <w:bCs/>
          <w:sz w:val="20"/>
          <w:szCs w:val="20"/>
        </w:rPr>
      </w:pPr>
    </w:p>
    <w:tbl>
      <w:tblPr>
        <w:tblStyle w:val="TableGrid"/>
        <w:tblW w:w="8715" w:type="dxa"/>
        <w:tblInd w:w="-5" w:type="dxa"/>
        <w:tblLayout w:type="fixed"/>
        <w:tblLook w:val="04A0" w:firstRow="1" w:lastRow="0" w:firstColumn="1" w:lastColumn="0" w:noHBand="0" w:noVBand="1"/>
      </w:tblPr>
      <w:tblGrid>
        <w:gridCol w:w="990"/>
        <w:gridCol w:w="1170"/>
        <w:gridCol w:w="1170"/>
        <w:gridCol w:w="1255"/>
        <w:gridCol w:w="699"/>
        <w:gridCol w:w="1166"/>
        <w:gridCol w:w="1010"/>
        <w:gridCol w:w="1255"/>
      </w:tblGrid>
      <w:tr w:rsidR="000B75CA" w:rsidRPr="000B75CA" w14:paraId="22530CE2" w14:textId="77777777" w:rsidTr="000B75CA">
        <w:trPr>
          <w:trHeight w:val="436"/>
        </w:trPr>
        <w:tc>
          <w:tcPr>
            <w:tcW w:w="990" w:type="dxa"/>
            <w:vAlign w:val="center"/>
          </w:tcPr>
          <w:p w14:paraId="601B4D47" w14:textId="77777777" w:rsidR="00134649" w:rsidRPr="000B75CA" w:rsidRDefault="00134649" w:rsidP="004B74B8">
            <w:pPr>
              <w:pStyle w:val="ListParagraph"/>
              <w:spacing w:before="100" w:beforeAutospacing="1"/>
              <w:ind w:left="0" w:right="52"/>
              <w:jc w:val="center"/>
              <w:rPr>
                <w:sz w:val="16"/>
                <w:szCs w:val="16"/>
              </w:rPr>
            </w:pPr>
            <w:r w:rsidRPr="000B75CA">
              <w:rPr>
                <w:sz w:val="16"/>
                <w:szCs w:val="16"/>
              </w:rPr>
              <w:t>Scale</w:t>
            </w:r>
          </w:p>
        </w:tc>
        <w:tc>
          <w:tcPr>
            <w:tcW w:w="1170" w:type="dxa"/>
            <w:vAlign w:val="center"/>
          </w:tcPr>
          <w:p w14:paraId="1270876B" w14:textId="77777777" w:rsidR="00134649" w:rsidRPr="000B75CA" w:rsidRDefault="00134649" w:rsidP="004B74B8">
            <w:pPr>
              <w:pStyle w:val="ListParagraph"/>
              <w:spacing w:before="100" w:beforeAutospacing="1"/>
              <w:ind w:left="-22"/>
              <w:jc w:val="center"/>
              <w:rPr>
                <w:sz w:val="16"/>
                <w:szCs w:val="16"/>
              </w:rPr>
            </w:pPr>
            <w:r w:rsidRPr="000B75CA">
              <w:rPr>
                <w:sz w:val="16"/>
                <w:szCs w:val="16"/>
              </w:rPr>
              <w:t>Components</w:t>
            </w:r>
          </w:p>
        </w:tc>
        <w:tc>
          <w:tcPr>
            <w:tcW w:w="1170" w:type="dxa"/>
            <w:vAlign w:val="center"/>
          </w:tcPr>
          <w:p w14:paraId="0207D98F" w14:textId="77777777" w:rsidR="00134649" w:rsidRPr="000B75CA" w:rsidRDefault="00134649" w:rsidP="004B74B8">
            <w:pPr>
              <w:pStyle w:val="ListParagraph"/>
              <w:spacing w:before="100" w:beforeAutospacing="1"/>
              <w:ind w:left="0"/>
              <w:jc w:val="center"/>
              <w:rPr>
                <w:sz w:val="16"/>
                <w:szCs w:val="16"/>
              </w:rPr>
            </w:pPr>
            <w:r w:rsidRPr="000B75CA">
              <w:rPr>
                <w:sz w:val="16"/>
                <w:szCs w:val="16"/>
              </w:rPr>
              <w:t>No. of Items</w:t>
            </w:r>
          </w:p>
        </w:tc>
        <w:tc>
          <w:tcPr>
            <w:tcW w:w="1255" w:type="dxa"/>
            <w:vAlign w:val="center"/>
          </w:tcPr>
          <w:p w14:paraId="0231F395" w14:textId="77777777" w:rsidR="00134649" w:rsidRPr="000B75CA" w:rsidRDefault="00134649" w:rsidP="004B74B8">
            <w:pPr>
              <w:pStyle w:val="ListParagraph"/>
              <w:spacing w:before="100" w:beforeAutospacing="1"/>
              <w:ind w:left="0"/>
              <w:jc w:val="center"/>
              <w:rPr>
                <w:sz w:val="16"/>
                <w:szCs w:val="16"/>
              </w:rPr>
            </w:pPr>
            <w:r w:rsidRPr="000B75CA">
              <w:rPr>
                <w:sz w:val="16"/>
                <w:szCs w:val="16"/>
              </w:rPr>
              <w:t>Response Format</w:t>
            </w:r>
          </w:p>
        </w:tc>
        <w:tc>
          <w:tcPr>
            <w:tcW w:w="699" w:type="dxa"/>
            <w:vAlign w:val="center"/>
          </w:tcPr>
          <w:p w14:paraId="515A4A2F" w14:textId="77777777" w:rsidR="00134649" w:rsidRPr="000B75CA" w:rsidRDefault="00134649" w:rsidP="004B74B8">
            <w:pPr>
              <w:pStyle w:val="ListParagraph"/>
              <w:spacing w:before="100" w:beforeAutospacing="1"/>
              <w:ind w:left="0"/>
              <w:jc w:val="center"/>
              <w:rPr>
                <w:sz w:val="16"/>
                <w:szCs w:val="16"/>
              </w:rPr>
            </w:pPr>
            <w:r w:rsidRPr="000B75CA">
              <w:rPr>
                <w:sz w:val="16"/>
                <w:szCs w:val="16"/>
              </w:rPr>
              <w:t>Initial</w:t>
            </w:r>
          </w:p>
          <w:p w14:paraId="0FDCE09D" w14:textId="77777777" w:rsidR="00134649" w:rsidRPr="000B75CA" w:rsidRDefault="00134649" w:rsidP="004B74B8">
            <w:pPr>
              <w:pStyle w:val="ListParagraph"/>
              <w:spacing w:before="100" w:beforeAutospacing="1"/>
              <w:ind w:left="0"/>
              <w:jc w:val="center"/>
              <w:rPr>
                <w:sz w:val="16"/>
                <w:szCs w:val="16"/>
              </w:rPr>
            </w:pPr>
            <w:r w:rsidRPr="000B75CA">
              <w:rPr>
                <w:sz w:val="16"/>
                <w:szCs w:val="16"/>
              </w:rPr>
              <w:t>N =</w:t>
            </w:r>
          </w:p>
        </w:tc>
        <w:tc>
          <w:tcPr>
            <w:tcW w:w="1166" w:type="dxa"/>
            <w:vAlign w:val="center"/>
          </w:tcPr>
          <w:p w14:paraId="27A19651" w14:textId="77777777" w:rsidR="00134649" w:rsidRPr="000B75CA" w:rsidRDefault="00134649" w:rsidP="004B74B8">
            <w:pPr>
              <w:pStyle w:val="ListParagraph"/>
              <w:spacing w:before="100" w:beforeAutospacing="1"/>
              <w:ind w:left="0"/>
              <w:jc w:val="center"/>
              <w:rPr>
                <w:sz w:val="16"/>
                <w:szCs w:val="16"/>
              </w:rPr>
            </w:pPr>
            <w:r w:rsidRPr="000B75CA">
              <w:rPr>
                <w:sz w:val="16"/>
                <w:szCs w:val="16"/>
              </w:rPr>
              <w:t>Participants</w:t>
            </w:r>
          </w:p>
        </w:tc>
        <w:tc>
          <w:tcPr>
            <w:tcW w:w="1010" w:type="dxa"/>
            <w:vAlign w:val="center"/>
          </w:tcPr>
          <w:p w14:paraId="7D106C80" w14:textId="77777777" w:rsidR="00134649" w:rsidRPr="000B75CA" w:rsidRDefault="00134649" w:rsidP="004B74B8">
            <w:pPr>
              <w:pStyle w:val="ListParagraph"/>
              <w:spacing w:before="100" w:beforeAutospacing="1"/>
              <w:ind w:left="0"/>
              <w:jc w:val="center"/>
              <w:rPr>
                <w:sz w:val="16"/>
                <w:szCs w:val="16"/>
              </w:rPr>
            </w:pPr>
            <w:r w:rsidRPr="000B75CA">
              <w:rPr>
                <w:sz w:val="16"/>
                <w:szCs w:val="16"/>
              </w:rPr>
              <w:t>Cronbach Alpha</w:t>
            </w:r>
          </w:p>
        </w:tc>
        <w:tc>
          <w:tcPr>
            <w:tcW w:w="1255" w:type="dxa"/>
            <w:vAlign w:val="center"/>
          </w:tcPr>
          <w:p w14:paraId="7A1F6AD9" w14:textId="77777777" w:rsidR="00134649" w:rsidRPr="000B75CA" w:rsidRDefault="00134649" w:rsidP="004B74B8">
            <w:pPr>
              <w:pStyle w:val="ListParagraph"/>
              <w:spacing w:before="100" w:beforeAutospacing="1"/>
              <w:ind w:left="0"/>
              <w:jc w:val="center"/>
              <w:rPr>
                <w:sz w:val="16"/>
                <w:szCs w:val="16"/>
              </w:rPr>
            </w:pPr>
            <w:r w:rsidRPr="000B75CA">
              <w:rPr>
                <w:sz w:val="16"/>
                <w:szCs w:val="16"/>
              </w:rPr>
              <w:t>Development Process</w:t>
            </w:r>
          </w:p>
        </w:tc>
      </w:tr>
      <w:tr w:rsidR="000B75CA" w:rsidRPr="000B75CA" w14:paraId="2BA86607" w14:textId="77777777" w:rsidTr="00513E9B">
        <w:trPr>
          <w:trHeight w:val="1367"/>
        </w:trPr>
        <w:tc>
          <w:tcPr>
            <w:tcW w:w="990" w:type="dxa"/>
          </w:tcPr>
          <w:p w14:paraId="6721EBED" w14:textId="77777777" w:rsidR="00134649" w:rsidRPr="000B75CA" w:rsidRDefault="00134649" w:rsidP="004B74B8">
            <w:pPr>
              <w:pStyle w:val="ListParagraph"/>
              <w:spacing w:before="100" w:beforeAutospacing="1"/>
              <w:ind w:left="0" w:right="52"/>
              <w:jc w:val="both"/>
              <w:rPr>
                <w:sz w:val="16"/>
                <w:szCs w:val="16"/>
              </w:rPr>
            </w:pPr>
            <w:r w:rsidRPr="000B75CA">
              <w:rPr>
                <w:sz w:val="16"/>
                <w:szCs w:val="16"/>
              </w:rPr>
              <w:t>Adult Hope</w:t>
            </w:r>
          </w:p>
          <w:p w14:paraId="1B64DB49" w14:textId="77777777" w:rsidR="00134649" w:rsidRPr="000B75CA" w:rsidRDefault="00134649" w:rsidP="004B74B8">
            <w:pPr>
              <w:pStyle w:val="ListParagraph"/>
              <w:spacing w:before="100" w:beforeAutospacing="1"/>
              <w:ind w:left="0" w:right="132"/>
              <w:jc w:val="both"/>
              <w:rPr>
                <w:sz w:val="16"/>
                <w:szCs w:val="16"/>
              </w:rPr>
            </w:pPr>
            <w:r w:rsidRPr="000B75CA">
              <w:rPr>
                <w:sz w:val="16"/>
                <w:szCs w:val="16"/>
              </w:rPr>
              <w:t>(1991)</w:t>
            </w:r>
          </w:p>
        </w:tc>
        <w:tc>
          <w:tcPr>
            <w:tcW w:w="1170" w:type="dxa"/>
          </w:tcPr>
          <w:p w14:paraId="073D407C" w14:textId="77777777" w:rsidR="00134649" w:rsidRPr="000B75CA" w:rsidRDefault="00134649" w:rsidP="00BD679C">
            <w:pPr>
              <w:pStyle w:val="ListParagraph"/>
              <w:spacing w:before="100" w:beforeAutospacing="1"/>
              <w:ind w:left="-22"/>
              <w:jc w:val="center"/>
              <w:rPr>
                <w:sz w:val="16"/>
                <w:szCs w:val="16"/>
              </w:rPr>
            </w:pPr>
            <w:r w:rsidRPr="000B75CA">
              <w:rPr>
                <w:sz w:val="16"/>
                <w:szCs w:val="16"/>
              </w:rPr>
              <w:t>Agency; Pathway</w:t>
            </w:r>
          </w:p>
          <w:p w14:paraId="53DF9B07" w14:textId="01578895" w:rsidR="00134649" w:rsidRPr="000B75CA" w:rsidRDefault="00134649" w:rsidP="00BD679C">
            <w:pPr>
              <w:pStyle w:val="ListParagraph"/>
              <w:spacing w:before="100" w:beforeAutospacing="1"/>
              <w:ind w:left="-22"/>
              <w:jc w:val="center"/>
              <w:rPr>
                <w:sz w:val="16"/>
                <w:szCs w:val="16"/>
              </w:rPr>
            </w:pPr>
            <w:r w:rsidRPr="000B75CA">
              <w:rPr>
                <w:sz w:val="16"/>
                <w:szCs w:val="16"/>
              </w:rPr>
              <w:t>(Two Factor</w:t>
            </w:r>
            <w:r w:rsidR="0062784C" w:rsidRPr="000B75CA">
              <w:rPr>
                <w:sz w:val="16"/>
                <w:szCs w:val="16"/>
              </w:rPr>
              <w:t xml:space="preserve"> Model</w:t>
            </w:r>
            <w:r w:rsidRPr="000B75CA">
              <w:rPr>
                <w:sz w:val="16"/>
                <w:szCs w:val="16"/>
              </w:rPr>
              <w:t>)</w:t>
            </w:r>
          </w:p>
        </w:tc>
        <w:tc>
          <w:tcPr>
            <w:tcW w:w="1170" w:type="dxa"/>
          </w:tcPr>
          <w:p w14:paraId="444B4E68" w14:textId="77777777" w:rsidR="00134649" w:rsidRPr="000B75CA" w:rsidRDefault="00134649" w:rsidP="00BD679C">
            <w:pPr>
              <w:pStyle w:val="ListParagraph"/>
              <w:spacing w:before="100" w:beforeAutospacing="1"/>
              <w:ind w:left="0"/>
              <w:rPr>
                <w:sz w:val="16"/>
                <w:szCs w:val="16"/>
              </w:rPr>
            </w:pPr>
            <w:r w:rsidRPr="000B75CA">
              <w:rPr>
                <w:sz w:val="16"/>
                <w:szCs w:val="16"/>
              </w:rPr>
              <w:t>12 Total</w:t>
            </w:r>
          </w:p>
          <w:p w14:paraId="180BD715" w14:textId="77777777" w:rsidR="00134649" w:rsidRPr="000B75CA" w:rsidRDefault="00134649" w:rsidP="00BD679C">
            <w:pPr>
              <w:pStyle w:val="ListParagraph"/>
              <w:spacing w:before="100" w:beforeAutospacing="1"/>
              <w:ind w:left="0"/>
              <w:rPr>
                <w:sz w:val="16"/>
                <w:szCs w:val="16"/>
              </w:rPr>
            </w:pPr>
            <w:r w:rsidRPr="000B75CA">
              <w:rPr>
                <w:sz w:val="16"/>
                <w:szCs w:val="16"/>
              </w:rPr>
              <w:t xml:space="preserve">(4 – Agency) </w:t>
            </w:r>
          </w:p>
          <w:p w14:paraId="1946F84E" w14:textId="77777777" w:rsidR="00134649" w:rsidRPr="000B75CA" w:rsidRDefault="00134649" w:rsidP="00BD679C">
            <w:pPr>
              <w:pStyle w:val="ListParagraph"/>
              <w:spacing w:before="100" w:beforeAutospacing="1"/>
              <w:ind w:left="-18"/>
              <w:rPr>
                <w:sz w:val="16"/>
                <w:szCs w:val="16"/>
              </w:rPr>
            </w:pPr>
            <w:r w:rsidRPr="000B75CA">
              <w:rPr>
                <w:sz w:val="16"/>
                <w:szCs w:val="16"/>
              </w:rPr>
              <w:t>(4 – Pathway) (4- Distractors)</w:t>
            </w:r>
          </w:p>
        </w:tc>
        <w:tc>
          <w:tcPr>
            <w:tcW w:w="1255" w:type="dxa"/>
          </w:tcPr>
          <w:p w14:paraId="2652AAC6" w14:textId="77777777" w:rsidR="00DF5395" w:rsidRDefault="00134649" w:rsidP="00BD679C">
            <w:pPr>
              <w:pStyle w:val="ListParagraph"/>
              <w:spacing w:before="100" w:beforeAutospacing="1"/>
              <w:ind w:left="0"/>
              <w:rPr>
                <w:sz w:val="16"/>
                <w:szCs w:val="16"/>
              </w:rPr>
            </w:pPr>
            <w:r w:rsidRPr="000B75CA">
              <w:rPr>
                <w:sz w:val="16"/>
                <w:szCs w:val="16"/>
              </w:rPr>
              <w:t xml:space="preserve">Likert-type; </w:t>
            </w:r>
          </w:p>
          <w:p w14:paraId="52B07A3D" w14:textId="5702ED33" w:rsidR="00134649" w:rsidRPr="000B75CA" w:rsidRDefault="00134649" w:rsidP="00BD679C">
            <w:pPr>
              <w:pStyle w:val="ListParagraph"/>
              <w:spacing w:before="100" w:beforeAutospacing="1"/>
              <w:ind w:left="0"/>
              <w:rPr>
                <w:sz w:val="16"/>
                <w:szCs w:val="16"/>
              </w:rPr>
            </w:pPr>
            <w:r w:rsidRPr="000B75CA">
              <w:rPr>
                <w:sz w:val="16"/>
                <w:szCs w:val="16"/>
              </w:rPr>
              <w:t xml:space="preserve">1= Definitely False to </w:t>
            </w:r>
          </w:p>
          <w:p w14:paraId="574E4EF3" w14:textId="77777777" w:rsidR="00134649" w:rsidRPr="000B75CA" w:rsidRDefault="00134649" w:rsidP="00BD679C">
            <w:pPr>
              <w:pStyle w:val="ListParagraph"/>
              <w:spacing w:before="100" w:beforeAutospacing="1"/>
              <w:ind w:left="0"/>
              <w:rPr>
                <w:sz w:val="16"/>
                <w:szCs w:val="16"/>
              </w:rPr>
            </w:pPr>
            <w:r w:rsidRPr="000B75CA">
              <w:rPr>
                <w:sz w:val="16"/>
                <w:szCs w:val="16"/>
              </w:rPr>
              <w:t>8 = Definitely True</w:t>
            </w:r>
          </w:p>
        </w:tc>
        <w:tc>
          <w:tcPr>
            <w:tcW w:w="699" w:type="dxa"/>
          </w:tcPr>
          <w:p w14:paraId="7237A37B" w14:textId="77777777" w:rsidR="00134649" w:rsidRPr="000B75CA" w:rsidRDefault="00134649" w:rsidP="00BD679C">
            <w:pPr>
              <w:pStyle w:val="ListParagraph"/>
              <w:spacing w:before="100" w:beforeAutospacing="1"/>
              <w:ind w:left="0"/>
              <w:jc w:val="center"/>
              <w:rPr>
                <w:sz w:val="16"/>
                <w:szCs w:val="16"/>
              </w:rPr>
            </w:pPr>
            <w:r w:rsidRPr="000B75CA">
              <w:rPr>
                <w:sz w:val="16"/>
                <w:szCs w:val="16"/>
              </w:rPr>
              <w:t>384</w:t>
            </w:r>
          </w:p>
        </w:tc>
        <w:tc>
          <w:tcPr>
            <w:tcW w:w="1166" w:type="dxa"/>
          </w:tcPr>
          <w:p w14:paraId="5B879267" w14:textId="77777777" w:rsidR="00134649" w:rsidRPr="000B75CA" w:rsidRDefault="00134649" w:rsidP="00BD679C">
            <w:pPr>
              <w:pStyle w:val="ListParagraph"/>
              <w:spacing w:before="100" w:beforeAutospacing="1"/>
              <w:ind w:left="0"/>
              <w:jc w:val="center"/>
              <w:rPr>
                <w:sz w:val="16"/>
                <w:szCs w:val="16"/>
              </w:rPr>
            </w:pPr>
            <w:r w:rsidRPr="000B75CA">
              <w:rPr>
                <w:sz w:val="16"/>
                <w:szCs w:val="16"/>
              </w:rPr>
              <w:t>Students</w:t>
            </w:r>
          </w:p>
        </w:tc>
        <w:tc>
          <w:tcPr>
            <w:tcW w:w="1010" w:type="dxa"/>
          </w:tcPr>
          <w:p w14:paraId="7B0868D5" w14:textId="77777777" w:rsidR="00134649" w:rsidRPr="000B75CA" w:rsidRDefault="00134649" w:rsidP="00BD679C">
            <w:pPr>
              <w:pStyle w:val="ListParagraph"/>
              <w:spacing w:before="100" w:beforeAutospacing="1"/>
              <w:ind w:left="0"/>
              <w:jc w:val="center"/>
              <w:rPr>
                <w:sz w:val="16"/>
                <w:szCs w:val="16"/>
              </w:rPr>
            </w:pPr>
            <w:r w:rsidRPr="000B75CA">
              <w:rPr>
                <w:sz w:val="16"/>
                <w:szCs w:val="16"/>
              </w:rPr>
              <w:t>.74 to .84</w:t>
            </w:r>
          </w:p>
        </w:tc>
        <w:tc>
          <w:tcPr>
            <w:tcW w:w="1255" w:type="dxa"/>
          </w:tcPr>
          <w:p w14:paraId="0C4AC65C" w14:textId="4DBE328E" w:rsidR="00134649" w:rsidRPr="000B75CA" w:rsidRDefault="00134649" w:rsidP="00BD679C">
            <w:pPr>
              <w:pStyle w:val="ListParagraph"/>
              <w:spacing w:before="100" w:beforeAutospacing="1"/>
              <w:ind w:left="0"/>
              <w:rPr>
                <w:sz w:val="16"/>
                <w:szCs w:val="16"/>
              </w:rPr>
            </w:pPr>
            <w:r w:rsidRPr="000B75CA">
              <w:rPr>
                <w:sz w:val="16"/>
                <w:szCs w:val="16"/>
              </w:rPr>
              <w:t>Item generation; reviewed by experts; Snyder choose original 8 questions</w:t>
            </w:r>
          </w:p>
        </w:tc>
      </w:tr>
      <w:tr w:rsidR="005936B9" w:rsidRPr="000B75CA" w14:paraId="4E93FBA6" w14:textId="77777777" w:rsidTr="000B75CA">
        <w:trPr>
          <w:trHeight w:val="1308"/>
        </w:trPr>
        <w:tc>
          <w:tcPr>
            <w:tcW w:w="990" w:type="dxa"/>
            <w:shd w:val="clear" w:color="auto" w:fill="DBDBDB" w:themeFill="accent3" w:themeFillTint="66"/>
          </w:tcPr>
          <w:p w14:paraId="765EF3A1" w14:textId="77777777" w:rsidR="00134649" w:rsidRPr="000B75CA" w:rsidRDefault="00134649" w:rsidP="004B74B8">
            <w:pPr>
              <w:pStyle w:val="ListParagraph"/>
              <w:spacing w:before="100" w:beforeAutospacing="1"/>
              <w:ind w:left="0" w:right="52"/>
              <w:jc w:val="both"/>
              <w:rPr>
                <w:sz w:val="16"/>
                <w:szCs w:val="16"/>
              </w:rPr>
            </w:pPr>
            <w:r w:rsidRPr="000B75CA">
              <w:rPr>
                <w:sz w:val="16"/>
                <w:szCs w:val="16"/>
              </w:rPr>
              <w:t>State Hope</w:t>
            </w:r>
          </w:p>
          <w:p w14:paraId="33B56691" w14:textId="77777777" w:rsidR="00134649" w:rsidRPr="000B75CA" w:rsidRDefault="00134649" w:rsidP="004B74B8">
            <w:pPr>
              <w:pStyle w:val="ListParagraph"/>
              <w:spacing w:before="100" w:beforeAutospacing="1"/>
              <w:ind w:left="0" w:right="52"/>
              <w:jc w:val="both"/>
              <w:rPr>
                <w:sz w:val="16"/>
                <w:szCs w:val="16"/>
              </w:rPr>
            </w:pPr>
            <w:r w:rsidRPr="000B75CA">
              <w:rPr>
                <w:sz w:val="16"/>
                <w:szCs w:val="16"/>
              </w:rPr>
              <w:t>(1996)</w:t>
            </w:r>
          </w:p>
        </w:tc>
        <w:tc>
          <w:tcPr>
            <w:tcW w:w="1170" w:type="dxa"/>
            <w:shd w:val="clear" w:color="auto" w:fill="DBDBDB" w:themeFill="accent3" w:themeFillTint="66"/>
          </w:tcPr>
          <w:p w14:paraId="512CA4E9" w14:textId="77777777" w:rsidR="00134649" w:rsidRPr="000B75CA" w:rsidRDefault="00134649" w:rsidP="00BD679C">
            <w:pPr>
              <w:pStyle w:val="ListParagraph"/>
              <w:spacing w:before="100" w:beforeAutospacing="1"/>
              <w:ind w:left="-22"/>
              <w:jc w:val="center"/>
              <w:rPr>
                <w:sz w:val="16"/>
                <w:szCs w:val="16"/>
              </w:rPr>
            </w:pPr>
            <w:r w:rsidRPr="000B75CA">
              <w:rPr>
                <w:sz w:val="16"/>
                <w:szCs w:val="16"/>
              </w:rPr>
              <w:t>Agency;</w:t>
            </w:r>
          </w:p>
          <w:p w14:paraId="38BF6F7D" w14:textId="77777777" w:rsidR="00134649" w:rsidRPr="000B75CA" w:rsidRDefault="00134649" w:rsidP="00BD679C">
            <w:pPr>
              <w:pStyle w:val="ListParagraph"/>
              <w:spacing w:before="100" w:beforeAutospacing="1"/>
              <w:ind w:left="-22"/>
              <w:jc w:val="center"/>
              <w:rPr>
                <w:sz w:val="16"/>
                <w:szCs w:val="16"/>
              </w:rPr>
            </w:pPr>
            <w:r w:rsidRPr="000B75CA">
              <w:rPr>
                <w:sz w:val="16"/>
                <w:szCs w:val="16"/>
              </w:rPr>
              <w:t>Pathway</w:t>
            </w:r>
          </w:p>
          <w:p w14:paraId="2324D705" w14:textId="6F166DF7" w:rsidR="00134649" w:rsidRPr="000B75CA" w:rsidRDefault="00134649" w:rsidP="00BD679C">
            <w:pPr>
              <w:pStyle w:val="ListParagraph"/>
              <w:spacing w:before="100" w:beforeAutospacing="1"/>
              <w:ind w:left="-22"/>
              <w:jc w:val="center"/>
              <w:rPr>
                <w:sz w:val="16"/>
                <w:szCs w:val="16"/>
              </w:rPr>
            </w:pPr>
            <w:r w:rsidRPr="000B75CA">
              <w:rPr>
                <w:sz w:val="16"/>
                <w:szCs w:val="16"/>
              </w:rPr>
              <w:t>(Two Factor</w:t>
            </w:r>
            <w:r w:rsidR="0062784C" w:rsidRPr="000B75CA">
              <w:rPr>
                <w:sz w:val="16"/>
                <w:szCs w:val="16"/>
              </w:rPr>
              <w:t xml:space="preserve"> Model</w:t>
            </w:r>
            <w:r w:rsidRPr="000B75CA">
              <w:rPr>
                <w:sz w:val="16"/>
                <w:szCs w:val="16"/>
              </w:rPr>
              <w:t>)</w:t>
            </w:r>
          </w:p>
        </w:tc>
        <w:tc>
          <w:tcPr>
            <w:tcW w:w="1170" w:type="dxa"/>
            <w:shd w:val="clear" w:color="auto" w:fill="DBDBDB" w:themeFill="accent3" w:themeFillTint="66"/>
          </w:tcPr>
          <w:p w14:paraId="57598EAA" w14:textId="77777777" w:rsidR="00134649" w:rsidRPr="000B75CA" w:rsidRDefault="00134649" w:rsidP="00BD679C">
            <w:pPr>
              <w:pStyle w:val="ListParagraph"/>
              <w:spacing w:before="100" w:beforeAutospacing="1"/>
              <w:ind w:left="0"/>
              <w:rPr>
                <w:sz w:val="16"/>
                <w:szCs w:val="16"/>
              </w:rPr>
            </w:pPr>
            <w:r w:rsidRPr="000B75CA">
              <w:rPr>
                <w:sz w:val="16"/>
                <w:szCs w:val="16"/>
              </w:rPr>
              <w:t>6 Total</w:t>
            </w:r>
          </w:p>
          <w:p w14:paraId="21C30446" w14:textId="77777777" w:rsidR="00134649" w:rsidRPr="000B75CA" w:rsidRDefault="00134649" w:rsidP="00BD679C">
            <w:pPr>
              <w:pStyle w:val="ListParagraph"/>
              <w:spacing w:before="100" w:beforeAutospacing="1"/>
              <w:ind w:left="0"/>
              <w:rPr>
                <w:sz w:val="16"/>
                <w:szCs w:val="16"/>
              </w:rPr>
            </w:pPr>
            <w:r w:rsidRPr="000B75CA">
              <w:rPr>
                <w:sz w:val="16"/>
                <w:szCs w:val="16"/>
              </w:rPr>
              <w:t xml:space="preserve">(3 – Agency) </w:t>
            </w:r>
          </w:p>
          <w:p w14:paraId="5187B637" w14:textId="77777777" w:rsidR="00134649" w:rsidRPr="000B75CA" w:rsidRDefault="00134649" w:rsidP="00BD679C">
            <w:pPr>
              <w:pStyle w:val="ListParagraph"/>
              <w:spacing w:before="100" w:beforeAutospacing="1"/>
              <w:ind w:left="0"/>
              <w:rPr>
                <w:sz w:val="16"/>
                <w:szCs w:val="16"/>
              </w:rPr>
            </w:pPr>
            <w:r w:rsidRPr="000B75CA">
              <w:rPr>
                <w:sz w:val="16"/>
                <w:szCs w:val="16"/>
              </w:rPr>
              <w:t>(3 – Pathway)</w:t>
            </w:r>
          </w:p>
        </w:tc>
        <w:tc>
          <w:tcPr>
            <w:tcW w:w="1255" w:type="dxa"/>
            <w:shd w:val="clear" w:color="auto" w:fill="DBDBDB" w:themeFill="accent3" w:themeFillTint="66"/>
          </w:tcPr>
          <w:p w14:paraId="3CCCED5C" w14:textId="77777777" w:rsidR="00DF5395" w:rsidRDefault="00134649" w:rsidP="00BD679C">
            <w:pPr>
              <w:pStyle w:val="ListParagraph"/>
              <w:spacing w:before="100" w:beforeAutospacing="1"/>
              <w:ind w:left="0"/>
              <w:rPr>
                <w:sz w:val="16"/>
                <w:szCs w:val="16"/>
              </w:rPr>
            </w:pPr>
            <w:r w:rsidRPr="000B75CA">
              <w:rPr>
                <w:sz w:val="16"/>
                <w:szCs w:val="16"/>
              </w:rPr>
              <w:t>Likert-</w:t>
            </w:r>
            <w:r w:rsidR="00DF5395">
              <w:rPr>
                <w:sz w:val="16"/>
                <w:szCs w:val="16"/>
              </w:rPr>
              <w:t>type</w:t>
            </w:r>
            <w:r w:rsidRPr="000B75CA">
              <w:rPr>
                <w:sz w:val="16"/>
                <w:szCs w:val="16"/>
              </w:rPr>
              <w:t xml:space="preserve">; </w:t>
            </w:r>
          </w:p>
          <w:p w14:paraId="5E662C14" w14:textId="4C6E4153" w:rsidR="00134649" w:rsidRPr="000B75CA" w:rsidRDefault="00134649" w:rsidP="00BD679C">
            <w:pPr>
              <w:pStyle w:val="ListParagraph"/>
              <w:spacing w:before="100" w:beforeAutospacing="1"/>
              <w:ind w:left="0"/>
              <w:rPr>
                <w:sz w:val="16"/>
                <w:szCs w:val="16"/>
              </w:rPr>
            </w:pPr>
            <w:r w:rsidRPr="000B75CA">
              <w:rPr>
                <w:sz w:val="16"/>
                <w:szCs w:val="16"/>
              </w:rPr>
              <w:t xml:space="preserve">1= Definitely False to </w:t>
            </w:r>
          </w:p>
          <w:p w14:paraId="10B5DBC7" w14:textId="77777777" w:rsidR="00134649" w:rsidRPr="000B75CA" w:rsidRDefault="00134649" w:rsidP="00BD679C">
            <w:pPr>
              <w:pStyle w:val="ListParagraph"/>
              <w:spacing w:before="100" w:beforeAutospacing="1"/>
              <w:ind w:left="0"/>
              <w:rPr>
                <w:sz w:val="16"/>
                <w:szCs w:val="16"/>
              </w:rPr>
            </w:pPr>
            <w:r w:rsidRPr="000B75CA">
              <w:rPr>
                <w:sz w:val="16"/>
                <w:szCs w:val="16"/>
              </w:rPr>
              <w:t>8 = Definitely True</w:t>
            </w:r>
          </w:p>
          <w:p w14:paraId="2BBD12F9" w14:textId="77777777" w:rsidR="00134649" w:rsidRPr="000B75CA" w:rsidRDefault="00134649" w:rsidP="00BD679C">
            <w:pPr>
              <w:pStyle w:val="ListParagraph"/>
              <w:spacing w:before="100" w:beforeAutospacing="1"/>
              <w:ind w:left="0"/>
              <w:rPr>
                <w:sz w:val="16"/>
                <w:szCs w:val="16"/>
              </w:rPr>
            </w:pPr>
          </w:p>
        </w:tc>
        <w:tc>
          <w:tcPr>
            <w:tcW w:w="699" w:type="dxa"/>
            <w:shd w:val="clear" w:color="auto" w:fill="DBDBDB" w:themeFill="accent3" w:themeFillTint="66"/>
          </w:tcPr>
          <w:p w14:paraId="0F8D9E58" w14:textId="77777777" w:rsidR="00134649" w:rsidRPr="000B75CA" w:rsidRDefault="00134649" w:rsidP="00BD679C">
            <w:pPr>
              <w:pStyle w:val="ListParagraph"/>
              <w:spacing w:before="100" w:beforeAutospacing="1"/>
              <w:ind w:left="0"/>
              <w:jc w:val="center"/>
              <w:rPr>
                <w:sz w:val="16"/>
                <w:szCs w:val="16"/>
              </w:rPr>
            </w:pPr>
            <w:r w:rsidRPr="000B75CA">
              <w:rPr>
                <w:sz w:val="16"/>
                <w:szCs w:val="16"/>
              </w:rPr>
              <w:t>240</w:t>
            </w:r>
          </w:p>
        </w:tc>
        <w:tc>
          <w:tcPr>
            <w:tcW w:w="1166" w:type="dxa"/>
            <w:shd w:val="clear" w:color="auto" w:fill="DBDBDB" w:themeFill="accent3" w:themeFillTint="66"/>
          </w:tcPr>
          <w:p w14:paraId="47005F2C" w14:textId="77777777" w:rsidR="00134649" w:rsidRPr="000B75CA" w:rsidRDefault="00134649" w:rsidP="00BD679C">
            <w:pPr>
              <w:pStyle w:val="ListParagraph"/>
              <w:spacing w:before="100" w:beforeAutospacing="1"/>
              <w:ind w:left="0"/>
              <w:jc w:val="center"/>
              <w:rPr>
                <w:sz w:val="16"/>
                <w:szCs w:val="16"/>
              </w:rPr>
            </w:pPr>
            <w:r w:rsidRPr="000B75CA">
              <w:rPr>
                <w:sz w:val="16"/>
                <w:szCs w:val="16"/>
              </w:rPr>
              <w:t>Students</w:t>
            </w:r>
          </w:p>
        </w:tc>
        <w:tc>
          <w:tcPr>
            <w:tcW w:w="1010" w:type="dxa"/>
            <w:shd w:val="clear" w:color="auto" w:fill="DBDBDB" w:themeFill="accent3" w:themeFillTint="66"/>
          </w:tcPr>
          <w:p w14:paraId="74500694" w14:textId="77777777" w:rsidR="00134649" w:rsidRPr="000B75CA" w:rsidRDefault="00134649" w:rsidP="00BD679C">
            <w:pPr>
              <w:pStyle w:val="ListParagraph"/>
              <w:spacing w:before="100" w:beforeAutospacing="1"/>
              <w:ind w:left="0"/>
              <w:jc w:val="center"/>
              <w:rPr>
                <w:sz w:val="16"/>
                <w:szCs w:val="16"/>
              </w:rPr>
            </w:pPr>
            <w:r w:rsidRPr="000B75CA">
              <w:rPr>
                <w:sz w:val="16"/>
                <w:szCs w:val="16"/>
              </w:rPr>
              <w:t>.82 to .95</w:t>
            </w:r>
          </w:p>
        </w:tc>
        <w:tc>
          <w:tcPr>
            <w:tcW w:w="1255" w:type="dxa"/>
            <w:shd w:val="clear" w:color="auto" w:fill="DBDBDB" w:themeFill="accent3" w:themeFillTint="66"/>
          </w:tcPr>
          <w:p w14:paraId="3D1955AD" w14:textId="77777777" w:rsidR="00134649" w:rsidRPr="000B75CA" w:rsidRDefault="00134649" w:rsidP="00BD679C">
            <w:pPr>
              <w:pStyle w:val="ListParagraph"/>
              <w:spacing w:before="100" w:beforeAutospacing="1"/>
              <w:ind w:left="0"/>
              <w:rPr>
                <w:sz w:val="16"/>
                <w:szCs w:val="16"/>
              </w:rPr>
            </w:pPr>
            <w:r w:rsidRPr="000B75CA">
              <w:rPr>
                <w:sz w:val="16"/>
                <w:szCs w:val="16"/>
              </w:rPr>
              <w:t>Adapted AHS questions</w:t>
            </w:r>
          </w:p>
          <w:p w14:paraId="0FF895B5" w14:textId="77777777" w:rsidR="00134649" w:rsidRPr="000B75CA" w:rsidRDefault="00134649" w:rsidP="00BD679C">
            <w:pPr>
              <w:pStyle w:val="ListParagraph"/>
              <w:spacing w:before="100" w:beforeAutospacing="1"/>
              <w:ind w:left="0"/>
              <w:rPr>
                <w:sz w:val="16"/>
                <w:szCs w:val="16"/>
              </w:rPr>
            </w:pPr>
          </w:p>
        </w:tc>
      </w:tr>
      <w:tr w:rsidR="000B75CA" w:rsidRPr="000B75CA" w14:paraId="41CC0636" w14:textId="77777777" w:rsidTr="000B75CA">
        <w:trPr>
          <w:trHeight w:val="1308"/>
        </w:trPr>
        <w:tc>
          <w:tcPr>
            <w:tcW w:w="990" w:type="dxa"/>
          </w:tcPr>
          <w:p w14:paraId="6109E3A4" w14:textId="77777777" w:rsidR="00134649" w:rsidRPr="000B75CA" w:rsidRDefault="00134649" w:rsidP="004B74B8">
            <w:pPr>
              <w:pStyle w:val="ListParagraph"/>
              <w:spacing w:before="100" w:beforeAutospacing="1"/>
              <w:ind w:left="0" w:right="52"/>
              <w:jc w:val="both"/>
              <w:rPr>
                <w:sz w:val="16"/>
                <w:szCs w:val="16"/>
              </w:rPr>
            </w:pPr>
            <w:r w:rsidRPr="000B75CA">
              <w:rPr>
                <w:sz w:val="16"/>
                <w:szCs w:val="16"/>
              </w:rPr>
              <w:t>Domain Specific Hope</w:t>
            </w:r>
          </w:p>
          <w:p w14:paraId="536F0349" w14:textId="77777777" w:rsidR="00134649" w:rsidRPr="000B75CA" w:rsidRDefault="00134649" w:rsidP="004B74B8">
            <w:pPr>
              <w:pStyle w:val="ListParagraph"/>
              <w:spacing w:before="100" w:beforeAutospacing="1"/>
              <w:ind w:left="0" w:right="52"/>
              <w:jc w:val="both"/>
              <w:rPr>
                <w:sz w:val="16"/>
                <w:szCs w:val="16"/>
              </w:rPr>
            </w:pPr>
            <w:r w:rsidRPr="000B75CA">
              <w:rPr>
                <w:sz w:val="16"/>
                <w:szCs w:val="16"/>
              </w:rPr>
              <w:t>(1999)</w:t>
            </w:r>
          </w:p>
        </w:tc>
        <w:tc>
          <w:tcPr>
            <w:tcW w:w="1170" w:type="dxa"/>
          </w:tcPr>
          <w:p w14:paraId="32B04ED7" w14:textId="4E959AA7" w:rsidR="00134649" w:rsidRPr="000B75CA" w:rsidRDefault="00521A48" w:rsidP="00BD679C">
            <w:pPr>
              <w:pStyle w:val="ListParagraph"/>
              <w:spacing w:before="100" w:beforeAutospacing="1"/>
              <w:ind w:left="-22"/>
              <w:jc w:val="center"/>
              <w:rPr>
                <w:sz w:val="16"/>
                <w:szCs w:val="16"/>
              </w:rPr>
            </w:pPr>
            <w:r w:rsidRPr="000B75CA">
              <w:rPr>
                <w:sz w:val="16"/>
                <w:szCs w:val="16"/>
              </w:rPr>
              <w:t>Social</w:t>
            </w:r>
          </w:p>
          <w:p w14:paraId="2313F95C" w14:textId="693A211E" w:rsidR="00521A48" w:rsidRPr="000B75CA" w:rsidRDefault="00521A48" w:rsidP="00BD679C">
            <w:pPr>
              <w:pStyle w:val="ListParagraph"/>
              <w:spacing w:before="100" w:beforeAutospacing="1"/>
              <w:ind w:left="-22"/>
              <w:jc w:val="center"/>
              <w:rPr>
                <w:sz w:val="16"/>
                <w:szCs w:val="16"/>
              </w:rPr>
            </w:pPr>
            <w:r w:rsidRPr="000B75CA">
              <w:rPr>
                <w:sz w:val="16"/>
                <w:szCs w:val="16"/>
              </w:rPr>
              <w:t>Academic</w:t>
            </w:r>
          </w:p>
          <w:p w14:paraId="2F04FD1D" w14:textId="6E657EBC" w:rsidR="00521A48" w:rsidRPr="000B75CA" w:rsidRDefault="00521A48" w:rsidP="00BD679C">
            <w:pPr>
              <w:pStyle w:val="ListParagraph"/>
              <w:spacing w:before="100" w:beforeAutospacing="1"/>
              <w:ind w:left="-22"/>
              <w:jc w:val="center"/>
              <w:rPr>
                <w:sz w:val="16"/>
                <w:szCs w:val="16"/>
              </w:rPr>
            </w:pPr>
            <w:r w:rsidRPr="000B75CA">
              <w:rPr>
                <w:sz w:val="16"/>
                <w:szCs w:val="16"/>
              </w:rPr>
              <w:t>Romantic</w:t>
            </w:r>
          </w:p>
          <w:p w14:paraId="310884A1" w14:textId="11C785C0" w:rsidR="00521A48" w:rsidRPr="000B75CA" w:rsidRDefault="00521A48" w:rsidP="00BD679C">
            <w:pPr>
              <w:pStyle w:val="ListParagraph"/>
              <w:spacing w:before="100" w:beforeAutospacing="1"/>
              <w:ind w:left="-22"/>
              <w:jc w:val="center"/>
              <w:rPr>
                <w:sz w:val="16"/>
                <w:szCs w:val="16"/>
              </w:rPr>
            </w:pPr>
            <w:r w:rsidRPr="000B75CA">
              <w:rPr>
                <w:sz w:val="16"/>
                <w:szCs w:val="16"/>
              </w:rPr>
              <w:t>Family</w:t>
            </w:r>
          </w:p>
          <w:p w14:paraId="209891DD" w14:textId="5311ED0A" w:rsidR="00521A48" w:rsidRPr="000B75CA" w:rsidRDefault="00521A48" w:rsidP="00BD679C">
            <w:pPr>
              <w:pStyle w:val="ListParagraph"/>
              <w:spacing w:before="100" w:beforeAutospacing="1"/>
              <w:ind w:left="-22"/>
              <w:jc w:val="center"/>
              <w:rPr>
                <w:sz w:val="16"/>
                <w:szCs w:val="16"/>
              </w:rPr>
            </w:pPr>
            <w:r w:rsidRPr="000B75CA">
              <w:rPr>
                <w:sz w:val="16"/>
                <w:szCs w:val="16"/>
              </w:rPr>
              <w:t>Work</w:t>
            </w:r>
          </w:p>
          <w:p w14:paraId="5A6348EF" w14:textId="715D4F17" w:rsidR="00521A48" w:rsidRPr="000B75CA" w:rsidRDefault="00521A48" w:rsidP="00BD679C">
            <w:pPr>
              <w:pStyle w:val="ListParagraph"/>
              <w:spacing w:before="100" w:beforeAutospacing="1"/>
              <w:ind w:left="-22"/>
              <w:jc w:val="center"/>
              <w:rPr>
                <w:sz w:val="16"/>
                <w:szCs w:val="16"/>
              </w:rPr>
            </w:pPr>
            <w:r w:rsidRPr="000B75CA">
              <w:rPr>
                <w:sz w:val="16"/>
                <w:szCs w:val="16"/>
              </w:rPr>
              <w:t>Leisure</w:t>
            </w:r>
          </w:p>
          <w:p w14:paraId="30CD5D3B" w14:textId="07143F9E" w:rsidR="00134649" w:rsidRPr="000B75CA" w:rsidRDefault="00134649" w:rsidP="00BD679C">
            <w:pPr>
              <w:pStyle w:val="ListParagraph"/>
              <w:spacing w:before="100" w:beforeAutospacing="1"/>
              <w:ind w:left="-22"/>
              <w:jc w:val="center"/>
              <w:rPr>
                <w:sz w:val="16"/>
                <w:szCs w:val="16"/>
              </w:rPr>
            </w:pPr>
            <w:r w:rsidRPr="000B75CA">
              <w:rPr>
                <w:sz w:val="16"/>
                <w:szCs w:val="16"/>
              </w:rPr>
              <w:t>(</w:t>
            </w:r>
            <w:r w:rsidR="00E76B64" w:rsidRPr="000B75CA">
              <w:rPr>
                <w:sz w:val="16"/>
                <w:szCs w:val="16"/>
              </w:rPr>
              <w:t>Six</w:t>
            </w:r>
            <w:r w:rsidRPr="000B75CA">
              <w:rPr>
                <w:sz w:val="16"/>
                <w:szCs w:val="16"/>
              </w:rPr>
              <w:t xml:space="preserve"> Factor</w:t>
            </w:r>
            <w:r w:rsidR="0062784C" w:rsidRPr="000B75CA">
              <w:rPr>
                <w:sz w:val="16"/>
                <w:szCs w:val="16"/>
              </w:rPr>
              <w:t xml:space="preserve"> Model</w:t>
            </w:r>
            <w:r w:rsidRPr="000B75CA">
              <w:rPr>
                <w:sz w:val="16"/>
                <w:szCs w:val="16"/>
              </w:rPr>
              <w:t>)</w:t>
            </w:r>
          </w:p>
        </w:tc>
        <w:tc>
          <w:tcPr>
            <w:tcW w:w="1170" w:type="dxa"/>
          </w:tcPr>
          <w:p w14:paraId="517E7314" w14:textId="37630AC5" w:rsidR="00134649" w:rsidRPr="000B75CA" w:rsidRDefault="00134649" w:rsidP="00BD679C">
            <w:pPr>
              <w:pStyle w:val="ListParagraph"/>
              <w:spacing w:before="100" w:beforeAutospacing="1"/>
              <w:ind w:left="0"/>
              <w:rPr>
                <w:sz w:val="16"/>
                <w:szCs w:val="16"/>
              </w:rPr>
            </w:pPr>
            <w:r w:rsidRPr="000B75CA">
              <w:rPr>
                <w:sz w:val="16"/>
                <w:szCs w:val="16"/>
              </w:rPr>
              <w:t xml:space="preserve">8 </w:t>
            </w:r>
            <w:r w:rsidR="00320A78" w:rsidRPr="000B75CA">
              <w:rPr>
                <w:sz w:val="16"/>
                <w:szCs w:val="16"/>
              </w:rPr>
              <w:t xml:space="preserve">questions </w:t>
            </w:r>
            <w:r w:rsidRPr="000B75CA">
              <w:rPr>
                <w:sz w:val="16"/>
                <w:szCs w:val="16"/>
              </w:rPr>
              <w:t xml:space="preserve">per domain; 6 domains </w:t>
            </w:r>
          </w:p>
          <w:p w14:paraId="10403B94" w14:textId="26458688" w:rsidR="00134649" w:rsidRPr="000B75CA" w:rsidRDefault="00134649" w:rsidP="00BD679C">
            <w:pPr>
              <w:pStyle w:val="ListParagraph"/>
              <w:spacing w:before="100" w:beforeAutospacing="1"/>
              <w:ind w:left="0"/>
              <w:rPr>
                <w:sz w:val="16"/>
                <w:szCs w:val="16"/>
              </w:rPr>
            </w:pPr>
            <w:r w:rsidRPr="000B75CA">
              <w:rPr>
                <w:sz w:val="16"/>
                <w:szCs w:val="16"/>
              </w:rPr>
              <w:t>(48 total</w:t>
            </w:r>
            <w:r w:rsidR="00320A78" w:rsidRPr="000B75CA">
              <w:rPr>
                <w:sz w:val="16"/>
                <w:szCs w:val="16"/>
              </w:rPr>
              <w:t xml:space="preserve"> questions</w:t>
            </w:r>
            <w:r w:rsidRPr="000B75CA">
              <w:rPr>
                <w:sz w:val="16"/>
                <w:szCs w:val="16"/>
              </w:rPr>
              <w:t>)</w:t>
            </w:r>
          </w:p>
        </w:tc>
        <w:tc>
          <w:tcPr>
            <w:tcW w:w="1255" w:type="dxa"/>
          </w:tcPr>
          <w:p w14:paraId="2B3BECB5" w14:textId="77777777" w:rsidR="00DF5395" w:rsidRDefault="00134649" w:rsidP="00BD679C">
            <w:pPr>
              <w:pStyle w:val="ListParagraph"/>
              <w:spacing w:before="100" w:beforeAutospacing="1"/>
              <w:ind w:left="0"/>
              <w:rPr>
                <w:sz w:val="16"/>
                <w:szCs w:val="16"/>
              </w:rPr>
            </w:pPr>
            <w:r w:rsidRPr="000B75CA">
              <w:rPr>
                <w:sz w:val="16"/>
                <w:szCs w:val="16"/>
              </w:rPr>
              <w:t xml:space="preserve">Likert-type; </w:t>
            </w:r>
          </w:p>
          <w:p w14:paraId="0B3A685F" w14:textId="5F5DC42D" w:rsidR="00134649" w:rsidRPr="000B75CA" w:rsidRDefault="00134649" w:rsidP="00BD679C">
            <w:pPr>
              <w:pStyle w:val="ListParagraph"/>
              <w:spacing w:before="100" w:beforeAutospacing="1"/>
              <w:ind w:left="0"/>
              <w:rPr>
                <w:sz w:val="16"/>
                <w:szCs w:val="16"/>
              </w:rPr>
            </w:pPr>
            <w:r w:rsidRPr="000B75CA">
              <w:rPr>
                <w:sz w:val="16"/>
                <w:szCs w:val="16"/>
              </w:rPr>
              <w:t>1</w:t>
            </w:r>
            <w:r w:rsidR="00367F33" w:rsidRPr="000B75CA">
              <w:rPr>
                <w:sz w:val="16"/>
                <w:szCs w:val="16"/>
              </w:rPr>
              <w:t xml:space="preserve"> </w:t>
            </w:r>
            <w:r w:rsidRPr="000B75CA">
              <w:rPr>
                <w:sz w:val="16"/>
                <w:szCs w:val="16"/>
              </w:rPr>
              <w:t xml:space="preserve">= Definitely False to </w:t>
            </w:r>
          </w:p>
          <w:p w14:paraId="5AC2C28D" w14:textId="77777777" w:rsidR="00134649" w:rsidRPr="000B75CA" w:rsidRDefault="00134649" w:rsidP="00BD679C">
            <w:pPr>
              <w:pStyle w:val="ListParagraph"/>
              <w:spacing w:before="100" w:beforeAutospacing="1"/>
              <w:ind w:left="0"/>
              <w:rPr>
                <w:sz w:val="16"/>
                <w:szCs w:val="16"/>
              </w:rPr>
            </w:pPr>
            <w:r w:rsidRPr="000B75CA">
              <w:rPr>
                <w:sz w:val="16"/>
                <w:szCs w:val="16"/>
              </w:rPr>
              <w:t>8 = Definitely True</w:t>
            </w:r>
          </w:p>
          <w:p w14:paraId="7CAE8458" w14:textId="77777777" w:rsidR="00134649" w:rsidRPr="000B75CA" w:rsidRDefault="00134649" w:rsidP="00BD679C">
            <w:pPr>
              <w:pStyle w:val="ListParagraph"/>
              <w:spacing w:before="100" w:beforeAutospacing="1"/>
              <w:ind w:left="0"/>
              <w:rPr>
                <w:sz w:val="16"/>
                <w:szCs w:val="16"/>
              </w:rPr>
            </w:pPr>
          </w:p>
        </w:tc>
        <w:tc>
          <w:tcPr>
            <w:tcW w:w="699" w:type="dxa"/>
          </w:tcPr>
          <w:p w14:paraId="4E181E1A" w14:textId="77777777" w:rsidR="00134649" w:rsidRPr="000B75CA" w:rsidRDefault="00134649" w:rsidP="00BD679C">
            <w:pPr>
              <w:pStyle w:val="ListParagraph"/>
              <w:spacing w:before="100" w:beforeAutospacing="1"/>
              <w:ind w:left="0"/>
              <w:jc w:val="center"/>
              <w:rPr>
                <w:sz w:val="16"/>
                <w:szCs w:val="16"/>
              </w:rPr>
            </w:pPr>
            <w:r w:rsidRPr="000B75CA">
              <w:rPr>
                <w:sz w:val="16"/>
                <w:szCs w:val="16"/>
              </w:rPr>
              <w:t>343</w:t>
            </w:r>
          </w:p>
        </w:tc>
        <w:tc>
          <w:tcPr>
            <w:tcW w:w="1166" w:type="dxa"/>
          </w:tcPr>
          <w:p w14:paraId="0E47A849" w14:textId="77777777" w:rsidR="00134649" w:rsidRPr="000B75CA" w:rsidRDefault="00134649" w:rsidP="00BD679C">
            <w:pPr>
              <w:pStyle w:val="ListParagraph"/>
              <w:spacing w:before="100" w:beforeAutospacing="1"/>
              <w:ind w:left="0"/>
              <w:jc w:val="center"/>
              <w:rPr>
                <w:sz w:val="16"/>
                <w:szCs w:val="16"/>
              </w:rPr>
            </w:pPr>
            <w:r w:rsidRPr="000B75CA">
              <w:rPr>
                <w:sz w:val="16"/>
                <w:szCs w:val="16"/>
              </w:rPr>
              <w:t>Students</w:t>
            </w:r>
          </w:p>
        </w:tc>
        <w:tc>
          <w:tcPr>
            <w:tcW w:w="1010" w:type="dxa"/>
          </w:tcPr>
          <w:p w14:paraId="6E0FAE04" w14:textId="77777777" w:rsidR="00134649" w:rsidRPr="000B75CA" w:rsidRDefault="00134649" w:rsidP="00BD679C">
            <w:pPr>
              <w:pStyle w:val="ListParagraph"/>
              <w:spacing w:before="100" w:beforeAutospacing="1"/>
              <w:ind w:left="0"/>
              <w:jc w:val="center"/>
              <w:rPr>
                <w:sz w:val="16"/>
                <w:szCs w:val="16"/>
              </w:rPr>
            </w:pPr>
            <w:r w:rsidRPr="000B75CA">
              <w:rPr>
                <w:sz w:val="16"/>
                <w:szCs w:val="16"/>
              </w:rPr>
              <w:t>.94</w:t>
            </w:r>
          </w:p>
        </w:tc>
        <w:tc>
          <w:tcPr>
            <w:tcW w:w="1255" w:type="dxa"/>
          </w:tcPr>
          <w:p w14:paraId="6A93C3D1" w14:textId="77777777" w:rsidR="00134649" w:rsidRPr="000B75CA" w:rsidRDefault="00134649" w:rsidP="00BD679C">
            <w:pPr>
              <w:pStyle w:val="ListParagraph"/>
              <w:spacing w:before="100" w:beforeAutospacing="1"/>
              <w:ind w:left="0"/>
              <w:rPr>
                <w:sz w:val="16"/>
                <w:szCs w:val="16"/>
              </w:rPr>
            </w:pPr>
            <w:r w:rsidRPr="000B75CA">
              <w:rPr>
                <w:sz w:val="16"/>
                <w:szCs w:val="16"/>
              </w:rPr>
              <w:t>Adapted AHS questions</w:t>
            </w:r>
          </w:p>
        </w:tc>
      </w:tr>
      <w:tr w:rsidR="005936B9" w:rsidRPr="000B75CA" w14:paraId="68912E96" w14:textId="77777777" w:rsidTr="00513E9B">
        <w:trPr>
          <w:trHeight w:val="1754"/>
        </w:trPr>
        <w:tc>
          <w:tcPr>
            <w:tcW w:w="990" w:type="dxa"/>
            <w:shd w:val="clear" w:color="auto" w:fill="DBDBDB" w:themeFill="accent3" w:themeFillTint="66"/>
          </w:tcPr>
          <w:p w14:paraId="4B1724ED" w14:textId="77777777" w:rsidR="00134649" w:rsidRPr="000B75CA" w:rsidRDefault="00134649" w:rsidP="004B74B8">
            <w:pPr>
              <w:pStyle w:val="ListParagraph"/>
              <w:spacing w:before="100" w:beforeAutospacing="1"/>
              <w:ind w:left="0" w:right="52"/>
              <w:jc w:val="both"/>
              <w:rPr>
                <w:sz w:val="16"/>
                <w:szCs w:val="16"/>
              </w:rPr>
            </w:pPr>
            <w:r w:rsidRPr="000B75CA">
              <w:rPr>
                <w:sz w:val="16"/>
                <w:szCs w:val="16"/>
              </w:rPr>
              <w:t>Work Hope</w:t>
            </w:r>
          </w:p>
          <w:p w14:paraId="51F073BC" w14:textId="77777777" w:rsidR="00134649" w:rsidRPr="000B75CA" w:rsidRDefault="00134649" w:rsidP="004B74B8">
            <w:pPr>
              <w:pStyle w:val="ListParagraph"/>
              <w:spacing w:before="100" w:beforeAutospacing="1"/>
              <w:ind w:left="0" w:right="52"/>
              <w:jc w:val="both"/>
              <w:rPr>
                <w:sz w:val="16"/>
                <w:szCs w:val="16"/>
              </w:rPr>
            </w:pPr>
            <w:r w:rsidRPr="000B75CA">
              <w:rPr>
                <w:sz w:val="16"/>
                <w:szCs w:val="16"/>
              </w:rPr>
              <w:t>(2006)</w:t>
            </w:r>
          </w:p>
        </w:tc>
        <w:tc>
          <w:tcPr>
            <w:tcW w:w="1170" w:type="dxa"/>
            <w:shd w:val="clear" w:color="auto" w:fill="DBDBDB" w:themeFill="accent3" w:themeFillTint="66"/>
          </w:tcPr>
          <w:p w14:paraId="1094D2C2" w14:textId="77777777" w:rsidR="00134649" w:rsidRPr="000B75CA" w:rsidRDefault="00134649" w:rsidP="00BD679C">
            <w:pPr>
              <w:pStyle w:val="ListParagraph"/>
              <w:spacing w:before="100" w:beforeAutospacing="1"/>
              <w:ind w:left="-22"/>
              <w:jc w:val="center"/>
              <w:rPr>
                <w:sz w:val="16"/>
                <w:szCs w:val="16"/>
              </w:rPr>
            </w:pPr>
            <w:r w:rsidRPr="000B75CA">
              <w:rPr>
                <w:sz w:val="16"/>
                <w:szCs w:val="16"/>
              </w:rPr>
              <w:t>Goals;</w:t>
            </w:r>
          </w:p>
          <w:p w14:paraId="38661FB0" w14:textId="77777777" w:rsidR="00134649" w:rsidRPr="000B75CA" w:rsidRDefault="00134649" w:rsidP="00BD679C">
            <w:pPr>
              <w:pStyle w:val="ListParagraph"/>
              <w:spacing w:before="100" w:beforeAutospacing="1"/>
              <w:ind w:left="-22"/>
              <w:jc w:val="center"/>
              <w:rPr>
                <w:sz w:val="16"/>
                <w:szCs w:val="16"/>
              </w:rPr>
            </w:pPr>
            <w:r w:rsidRPr="000B75CA">
              <w:rPr>
                <w:sz w:val="16"/>
                <w:szCs w:val="16"/>
              </w:rPr>
              <w:t>Agency;</w:t>
            </w:r>
          </w:p>
          <w:p w14:paraId="40DA7A28" w14:textId="77777777" w:rsidR="00134649" w:rsidRPr="000B75CA" w:rsidRDefault="00134649" w:rsidP="00BD679C">
            <w:pPr>
              <w:pStyle w:val="ListParagraph"/>
              <w:spacing w:before="100" w:beforeAutospacing="1"/>
              <w:ind w:left="-22"/>
              <w:jc w:val="center"/>
              <w:rPr>
                <w:sz w:val="16"/>
                <w:szCs w:val="16"/>
              </w:rPr>
            </w:pPr>
            <w:r w:rsidRPr="000B75CA">
              <w:rPr>
                <w:sz w:val="16"/>
                <w:szCs w:val="16"/>
              </w:rPr>
              <w:t>Pathway</w:t>
            </w:r>
          </w:p>
          <w:p w14:paraId="188D147E" w14:textId="3BCBC591" w:rsidR="00134649" w:rsidRPr="000B75CA" w:rsidRDefault="00134649" w:rsidP="00BD679C">
            <w:pPr>
              <w:pStyle w:val="ListParagraph"/>
              <w:spacing w:before="100" w:beforeAutospacing="1"/>
              <w:ind w:left="-22"/>
              <w:jc w:val="center"/>
              <w:rPr>
                <w:sz w:val="16"/>
                <w:szCs w:val="16"/>
              </w:rPr>
            </w:pPr>
            <w:r w:rsidRPr="000B75CA">
              <w:rPr>
                <w:sz w:val="16"/>
                <w:szCs w:val="16"/>
              </w:rPr>
              <w:t>(Single Factor</w:t>
            </w:r>
            <w:r w:rsidR="0062784C" w:rsidRPr="000B75CA">
              <w:rPr>
                <w:sz w:val="16"/>
                <w:szCs w:val="16"/>
              </w:rPr>
              <w:t xml:space="preserve"> Model</w:t>
            </w:r>
            <w:r w:rsidRPr="000B75CA">
              <w:rPr>
                <w:sz w:val="16"/>
                <w:szCs w:val="16"/>
              </w:rPr>
              <w:t>)</w:t>
            </w:r>
          </w:p>
        </w:tc>
        <w:tc>
          <w:tcPr>
            <w:tcW w:w="1170" w:type="dxa"/>
            <w:shd w:val="clear" w:color="auto" w:fill="DBDBDB" w:themeFill="accent3" w:themeFillTint="66"/>
          </w:tcPr>
          <w:p w14:paraId="7757F5F2" w14:textId="77777777" w:rsidR="00134649" w:rsidRPr="000B75CA" w:rsidRDefault="00134649" w:rsidP="00BD679C">
            <w:pPr>
              <w:pStyle w:val="ListParagraph"/>
              <w:spacing w:before="100" w:beforeAutospacing="1"/>
              <w:ind w:left="0"/>
              <w:rPr>
                <w:sz w:val="16"/>
                <w:szCs w:val="16"/>
              </w:rPr>
            </w:pPr>
            <w:r w:rsidRPr="000B75CA">
              <w:rPr>
                <w:sz w:val="16"/>
                <w:szCs w:val="16"/>
              </w:rPr>
              <w:t>24 total</w:t>
            </w:r>
          </w:p>
          <w:p w14:paraId="04832C65" w14:textId="77777777" w:rsidR="00134649" w:rsidRPr="000B75CA" w:rsidRDefault="00134649" w:rsidP="00BD679C">
            <w:pPr>
              <w:pStyle w:val="ListParagraph"/>
              <w:spacing w:before="100" w:beforeAutospacing="1"/>
              <w:ind w:left="0"/>
              <w:rPr>
                <w:sz w:val="16"/>
                <w:szCs w:val="16"/>
              </w:rPr>
            </w:pPr>
            <w:r w:rsidRPr="000B75CA">
              <w:rPr>
                <w:sz w:val="16"/>
                <w:szCs w:val="16"/>
              </w:rPr>
              <w:t>(9 – Goal)</w:t>
            </w:r>
          </w:p>
          <w:p w14:paraId="374ACC53" w14:textId="77777777" w:rsidR="00134649" w:rsidRPr="000B75CA" w:rsidRDefault="00134649" w:rsidP="00BD679C">
            <w:pPr>
              <w:pStyle w:val="ListParagraph"/>
              <w:spacing w:before="100" w:beforeAutospacing="1"/>
              <w:ind w:left="0"/>
              <w:rPr>
                <w:sz w:val="16"/>
                <w:szCs w:val="16"/>
              </w:rPr>
            </w:pPr>
            <w:r w:rsidRPr="000B75CA">
              <w:rPr>
                <w:sz w:val="16"/>
                <w:szCs w:val="16"/>
              </w:rPr>
              <w:t>(8 – Pathway)</w:t>
            </w:r>
          </w:p>
          <w:p w14:paraId="4B8D5761" w14:textId="77777777" w:rsidR="00134649" w:rsidRPr="000B75CA" w:rsidRDefault="00134649" w:rsidP="00BD679C">
            <w:pPr>
              <w:pStyle w:val="ListParagraph"/>
              <w:spacing w:before="100" w:beforeAutospacing="1"/>
              <w:ind w:left="0"/>
              <w:rPr>
                <w:sz w:val="16"/>
                <w:szCs w:val="16"/>
              </w:rPr>
            </w:pPr>
            <w:r w:rsidRPr="000B75CA">
              <w:rPr>
                <w:sz w:val="16"/>
                <w:szCs w:val="16"/>
              </w:rPr>
              <w:t>(7 – Agency)</w:t>
            </w:r>
          </w:p>
        </w:tc>
        <w:tc>
          <w:tcPr>
            <w:tcW w:w="1255" w:type="dxa"/>
            <w:shd w:val="clear" w:color="auto" w:fill="DBDBDB" w:themeFill="accent3" w:themeFillTint="66"/>
          </w:tcPr>
          <w:p w14:paraId="626DE5F8" w14:textId="77777777" w:rsidR="00DF5395" w:rsidRDefault="00134649" w:rsidP="00BD679C">
            <w:pPr>
              <w:pStyle w:val="ListParagraph"/>
              <w:spacing w:before="100" w:beforeAutospacing="1"/>
              <w:ind w:left="0"/>
              <w:rPr>
                <w:sz w:val="16"/>
                <w:szCs w:val="16"/>
              </w:rPr>
            </w:pPr>
            <w:r w:rsidRPr="000B75CA">
              <w:rPr>
                <w:sz w:val="16"/>
                <w:szCs w:val="16"/>
              </w:rPr>
              <w:t xml:space="preserve">Likert-type; </w:t>
            </w:r>
          </w:p>
          <w:p w14:paraId="085E0C2B" w14:textId="78AEBBF7" w:rsidR="00134649" w:rsidRPr="000B75CA" w:rsidRDefault="00134649" w:rsidP="00BD679C">
            <w:pPr>
              <w:pStyle w:val="ListParagraph"/>
              <w:spacing w:before="100" w:beforeAutospacing="1"/>
              <w:ind w:left="0"/>
              <w:rPr>
                <w:sz w:val="16"/>
                <w:szCs w:val="16"/>
              </w:rPr>
            </w:pPr>
            <w:r w:rsidRPr="000B75CA">
              <w:rPr>
                <w:sz w:val="16"/>
                <w:szCs w:val="16"/>
              </w:rPr>
              <w:t xml:space="preserve">1= Strongly Disagree to </w:t>
            </w:r>
          </w:p>
          <w:p w14:paraId="1B057EA0" w14:textId="77777777" w:rsidR="00134649" w:rsidRPr="000B75CA" w:rsidRDefault="00134649" w:rsidP="00BD679C">
            <w:pPr>
              <w:pStyle w:val="ListParagraph"/>
              <w:spacing w:before="100" w:beforeAutospacing="1"/>
              <w:ind w:left="0"/>
              <w:rPr>
                <w:sz w:val="16"/>
                <w:szCs w:val="16"/>
              </w:rPr>
            </w:pPr>
            <w:r w:rsidRPr="000B75CA">
              <w:rPr>
                <w:sz w:val="16"/>
                <w:szCs w:val="16"/>
              </w:rPr>
              <w:t>7 = Strongly Agree</w:t>
            </w:r>
          </w:p>
        </w:tc>
        <w:tc>
          <w:tcPr>
            <w:tcW w:w="699" w:type="dxa"/>
            <w:shd w:val="clear" w:color="auto" w:fill="DBDBDB" w:themeFill="accent3" w:themeFillTint="66"/>
          </w:tcPr>
          <w:p w14:paraId="3CD79206" w14:textId="77777777" w:rsidR="00134649" w:rsidRPr="000B75CA" w:rsidRDefault="00134649" w:rsidP="00BD679C">
            <w:pPr>
              <w:pStyle w:val="ListParagraph"/>
              <w:spacing w:before="100" w:beforeAutospacing="1"/>
              <w:ind w:left="0"/>
              <w:jc w:val="center"/>
              <w:rPr>
                <w:sz w:val="16"/>
                <w:szCs w:val="16"/>
              </w:rPr>
            </w:pPr>
            <w:r w:rsidRPr="000B75CA">
              <w:rPr>
                <w:sz w:val="16"/>
                <w:szCs w:val="16"/>
              </w:rPr>
              <w:t>224</w:t>
            </w:r>
          </w:p>
        </w:tc>
        <w:tc>
          <w:tcPr>
            <w:tcW w:w="1166" w:type="dxa"/>
            <w:shd w:val="clear" w:color="auto" w:fill="DBDBDB" w:themeFill="accent3" w:themeFillTint="66"/>
          </w:tcPr>
          <w:p w14:paraId="50E8F265" w14:textId="66DA536B" w:rsidR="00134649" w:rsidRPr="000B75CA" w:rsidRDefault="00134649" w:rsidP="00513E9B">
            <w:pPr>
              <w:pStyle w:val="ListParagraph"/>
              <w:spacing w:before="100" w:beforeAutospacing="1"/>
              <w:ind w:left="0"/>
              <w:jc w:val="center"/>
              <w:rPr>
                <w:sz w:val="16"/>
                <w:szCs w:val="16"/>
              </w:rPr>
            </w:pPr>
            <w:r w:rsidRPr="000B75CA">
              <w:rPr>
                <w:sz w:val="16"/>
                <w:szCs w:val="16"/>
              </w:rPr>
              <w:t>Students (110); Community (21); Adolescent program (39) TANF recipients (54)</w:t>
            </w:r>
          </w:p>
        </w:tc>
        <w:tc>
          <w:tcPr>
            <w:tcW w:w="1010" w:type="dxa"/>
            <w:shd w:val="clear" w:color="auto" w:fill="DBDBDB" w:themeFill="accent3" w:themeFillTint="66"/>
          </w:tcPr>
          <w:p w14:paraId="13A7FFEF" w14:textId="77777777" w:rsidR="00134649" w:rsidRPr="000B75CA" w:rsidRDefault="00134649" w:rsidP="00BD679C">
            <w:pPr>
              <w:pStyle w:val="ListParagraph"/>
              <w:spacing w:before="100" w:beforeAutospacing="1"/>
              <w:ind w:left="0"/>
              <w:jc w:val="center"/>
              <w:rPr>
                <w:sz w:val="16"/>
                <w:szCs w:val="16"/>
              </w:rPr>
            </w:pPr>
            <w:r w:rsidRPr="000B75CA">
              <w:rPr>
                <w:sz w:val="16"/>
                <w:szCs w:val="16"/>
              </w:rPr>
              <w:t>.93</w:t>
            </w:r>
          </w:p>
        </w:tc>
        <w:tc>
          <w:tcPr>
            <w:tcW w:w="1255" w:type="dxa"/>
            <w:shd w:val="clear" w:color="auto" w:fill="DBDBDB" w:themeFill="accent3" w:themeFillTint="66"/>
          </w:tcPr>
          <w:p w14:paraId="2F12353D" w14:textId="77777777" w:rsidR="00134649" w:rsidRPr="000B75CA" w:rsidRDefault="00134649" w:rsidP="00BD679C">
            <w:pPr>
              <w:pStyle w:val="ListParagraph"/>
              <w:spacing w:before="100" w:beforeAutospacing="1"/>
              <w:ind w:left="0"/>
              <w:rPr>
                <w:sz w:val="16"/>
                <w:szCs w:val="16"/>
              </w:rPr>
            </w:pPr>
            <w:r w:rsidRPr="000B75CA">
              <w:rPr>
                <w:sz w:val="16"/>
                <w:szCs w:val="16"/>
              </w:rPr>
              <w:t xml:space="preserve">Item generation; pilot study; expert review </w:t>
            </w:r>
          </w:p>
        </w:tc>
      </w:tr>
      <w:tr w:rsidR="000B75CA" w:rsidRPr="000B75CA" w14:paraId="4B315BB9" w14:textId="77777777" w:rsidTr="000B75CA">
        <w:trPr>
          <w:trHeight w:val="1094"/>
        </w:trPr>
        <w:tc>
          <w:tcPr>
            <w:tcW w:w="990" w:type="dxa"/>
          </w:tcPr>
          <w:p w14:paraId="7E15FD7D" w14:textId="77777777" w:rsidR="00134649" w:rsidRPr="000B75CA" w:rsidRDefault="00134649" w:rsidP="004B74B8">
            <w:pPr>
              <w:pStyle w:val="ListParagraph"/>
              <w:spacing w:before="100" w:beforeAutospacing="1"/>
              <w:ind w:left="0" w:right="52"/>
              <w:jc w:val="both"/>
              <w:rPr>
                <w:sz w:val="16"/>
                <w:szCs w:val="16"/>
              </w:rPr>
            </w:pPr>
            <w:r w:rsidRPr="000B75CA">
              <w:rPr>
                <w:sz w:val="16"/>
                <w:szCs w:val="16"/>
              </w:rPr>
              <w:t>Collective</w:t>
            </w:r>
          </w:p>
          <w:p w14:paraId="2CAA9DDF" w14:textId="77777777" w:rsidR="00134649" w:rsidRPr="000B75CA" w:rsidRDefault="00134649" w:rsidP="004B74B8">
            <w:pPr>
              <w:pStyle w:val="ListParagraph"/>
              <w:spacing w:before="100" w:beforeAutospacing="1"/>
              <w:ind w:left="0" w:right="52"/>
              <w:jc w:val="both"/>
              <w:rPr>
                <w:sz w:val="16"/>
                <w:szCs w:val="16"/>
              </w:rPr>
            </w:pPr>
            <w:r w:rsidRPr="000B75CA">
              <w:rPr>
                <w:sz w:val="16"/>
                <w:szCs w:val="16"/>
              </w:rPr>
              <w:t>Hope</w:t>
            </w:r>
          </w:p>
          <w:p w14:paraId="2877386C" w14:textId="77777777" w:rsidR="00134649" w:rsidRPr="000B75CA" w:rsidRDefault="00134649" w:rsidP="004B74B8">
            <w:pPr>
              <w:pStyle w:val="ListParagraph"/>
              <w:spacing w:before="100" w:beforeAutospacing="1"/>
              <w:ind w:left="0" w:right="52"/>
              <w:jc w:val="both"/>
              <w:rPr>
                <w:sz w:val="16"/>
                <w:szCs w:val="16"/>
              </w:rPr>
            </w:pPr>
            <w:r w:rsidRPr="000B75CA">
              <w:rPr>
                <w:sz w:val="16"/>
                <w:szCs w:val="16"/>
              </w:rPr>
              <w:t>(2023)</w:t>
            </w:r>
          </w:p>
        </w:tc>
        <w:tc>
          <w:tcPr>
            <w:tcW w:w="1170" w:type="dxa"/>
          </w:tcPr>
          <w:p w14:paraId="00BC5ADC" w14:textId="77777777" w:rsidR="00134649" w:rsidRPr="000B75CA" w:rsidRDefault="00134649" w:rsidP="00BD679C">
            <w:pPr>
              <w:pStyle w:val="ListParagraph"/>
              <w:spacing w:before="100" w:beforeAutospacing="1"/>
              <w:ind w:left="-22"/>
              <w:jc w:val="center"/>
              <w:rPr>
                <w:sz w:val="16"/>
                <w:szCs w:val="16"/>
              </w:rPr>
            </w:pPr>
            <w:r w:rsidRPr="000B75CA">
              <w:rPr>
                <w:sz w:val="16"/>
                <w:szCs w:val="16"/>
              </w:rPr>
              <w:t>Goals;</w:t>
            </w:r>
          </w:p>
          <w:p w14:paraId="54F6524F" w14:textId="77777777" w:rsidR="00134649" w:rsidRPr="000B75CA" w:rsidRDefault="00134649" w:rsidP="00BD679C">
            <w:pPr>
              <w:pStyle w:val="ListParagraph"/>
              <w:spacing w:before="100" w:beforeAutospacing="1"/>
              <w:ind w:left="-22"/>
              <w:jc w:val="center"/>
              <w:rPr>
                <w:sz w:val="16"/>
                <w:szCs w:val="16"/>
              </w:rPr>
            </w:pPr>
            <w:r w:rsidRPr="000B75CA">
              <w:rPr>
                <w:sz w:val="16"/>
                <w:szCs w:val="16"/>
              </w:rPr>
              <w:t>Agency;</w:t>
            </w:r>
          </w:p>
          <w:p w14:paraId="08C076DF" w14:textId="77777777" w:rsidR="00134649" w:rsidRPr="000B75CA" w:rsidRDefault="00134649" w:rsidP="00BD679C">
            <w:pPr>
              <w:pStyle w:val="ListParagraph"/>
              <w:spacing w:before="100" w:beforeAutospacing="1"/>
              <w:ind w:left="-22"/>
              <w:jc w:val="center"/>
              <w:rPr>
                <w:sz w:val="16"/>
                <w:szCs w:val="16"/>
              </w:rPr>
            </w:pPr>
            <w:r w:rsidRPr="000B75CA">
              <w:rPr>
                <w:sz w:val="16"/>
                <w:szCs w:val="16"/>
              </w:rPr>
              <w:t>Pathway</w:t>
            </w:r>
          </w:p>
          <w:p w14:paraId="5A9D039B" w14:textId="76F889FB" w:rsidR="00134649" w:rsidRPr="000B75CA" w:rsidRDefault="00134649" w:rsidP="00BD679C">
            <w:pPr>
              <w:pStyle w:val="ListParagraph"/>
              <w:spacing w:before="100" w:beforeAutospacing="1"/>
              <w:ind w:left="-22"/>
              <w:jc w:val="center"/>
              <w:rPr>
                <w:sz w:val="16"/>
                <w:szCs w:val="16"/>
              </w:rPr>
            </w:pPr>
            <w:r w:rsidRPr="000B75CA">
              <w:rPr>
                <w:sz w:val="16"/>
                <w:szCs w:val="16"/>
              </w:rPr>
              <w:t>(Single Factor</w:t>
            </w:r>
            <w:r w:rsidR="0062784C" w:rsidRPr="000B75CA">
              <w:rPr>
                <w:sz w:val="16"/>
                <w:szCs w:val="16"/>
              </w:rPr>
              <w:t xml:space="preserve"> Model</w:t>
            </w:r>
            <w:r w:rsidRPr="000B75CA">
              <w:rPr>
                <w:sz w:val="16"/>
                <w:szCs w:val="16"/>
              </w:rPr>
              <w:t>)</w:t>
            </w:r>
          </w:p>
        </w:tc>
        <w:tc>
          <w:tcPr>
            <w:tcW w:w="1170" w:type="dxa"/>
          </w:tcPr>
          <w:p w14:paraId="54A02CCC" w14:textId="77777777" w:rsidR="00134649" w:rsidRPr="000B75CA" w:rsidRDefault="00134649" w:rsidP="00BD679C">
            <w:pPr>
              <w:pStyle w:val="ListParagraph"/>
              <w:spacing w:before="100" w:beforeAutospacing="1"/>
              <w:ind w:left="0"/>
              <w:rPr>
                <w:sz w:val="16"/>
                <w:szCs w:val="16"/>
              </w:rPr>
            </w:pPr>
            <w:r w:rsidRPr="000B75CA">
              <w:rPr>
                <w:sz w:val="16"/>
                <w:szCs w:val="16"/>
              </w:rPr>
              <w:t>6 total</w:t>
            </w:r>
          </w:p>
          <w:p w14:paraId="1FE35FA2" w14:textId="77777777" w:rsidR="00134649" w:rsidRPr="000B75CA" w:rsidRDefault="00134649" w:rsidP="00BD679C">
            <w:pPr>
              <w:pStyle w:val="ListParagraph"/>
              <w:spacing w:before="100" w:beforeAutospacing="1"/>
              <w:ind w:left="0"/>
              <w:rPr>
                <w:sz w:val="16"/>
                <w:szCs w:val="16"/>
              </w:rPr>
            </w:pPr>
            <w:r w:rsidRPr="000B75CA">
              <w:rPr>
                <w:sz w:val="16"/>
                <w:szCs w:val="16"/>
              </w:rPr>
              <w:t>(2 – Goal)</w:t>
            </w:r>
          </w:p>
          <w:p w14:paraId="70D8954D" w14:textId="77777777" w:rsidR="00134649" w:rsidRPr="000B75CA" w:rsidRDefault="00134649" w:rsidP="00BD679C">
            <w:pPr>
              <w:pStyle w:val="ListParagraph"/>
              <w:spacing w:before="100" w:beforeAutospacing="1"/>
              <w:ind w:left="0"/>
              <w:rPr>
                <w:sz w:val="16"/>
                <w:szCs w:val="16"/>
              </w:rPr>
            </w:pPr>
            <w:r w:rsidRPr="000B75CA">
              <w:rPr>
                <w:sz w:val="16"/>
                <w:szCs w:val="16"/>
              </w:rPr>
              <w:t>(2 – Pathway)</w:t>
            </w:r>
          </w:p>
          <w:p w14:paraId="3FE4A7CE" w14:textId="77777777" w:rsidR="00134649" w:rsidRPr="000B75CA" w:rsidRDefault="00134649" w:rsidP="00BD679C">
            <w:pPr>
              <w:pStyle w:val="ListParagraph"/>
              <w:spacing w:before="100" w:beforeAutospacing="1"/>
              <w:ind w:left="0"/>
              <w:rPr>
                <w:sz w:val="16"/>
                <w:szCs w:val="16"/>
              </w:rPr>
            </w:pPr>
            <w:r w:rsidRPr="000B75CA">
              <w:rPr>
                <w:sz w:val="16"/>
                <w:szCs w:val="16"/>
              </w:rPr>
              <w:t>(2 – Agency)</w:t>
            </w:r>
          </w:p>
        </w:tc>
        <w:tc>
          <w:tcPr>
            <w:tcW w:w="1255" w:type="dxa"/>
          </w:tcPr>
          <w:p w14:paraId="420654FD" w14:textId="2925D831" w:rsidR="00134649" w:rsidRPr="000B75CA" w:rsidRDefault="00134649" w:rsidP="00BD679C">
            <w:pPr>
              <w:pStyle w:val="ListParagraph"/>
              <w:spacing w:before="100" w:beforeAutospacing="1"/>
              <w:ind w:left="0"/>
              <w:rPr>
                <w:sz w:val="16"/>
                <w:szCs w:val="16"/>
              </w:rPr>
            </w:pPr>
            <w:r w:rsidRPr="000B75CA">
              <w:rPr>
                <w:sz w:val="16"/>
                <w:szCs w:val="16"/>
              </w:rPr>
              <w:t>Likert-type;</w:t>
            </w:r>
          </w:p>
          <w:p w14:paraId="07F74EDF" w14:textId="77777777" w:rsidR="00134649" w:rsidRPr="000B75CA" w:rsidRDefault="00134649" w:rsidP="00BD679C">
            <w:pPr>
              <w:pStyle w:val="ListParagraph"/>
              <w:spacing w:before="100" w:beforeAutospacing="1"/>
              <w:ind w:left="0"/>
              <w:rPr>
                <w:sz w:val="16"/>
                <w:szCs w:val="16"/>
              </w:rPr>
            </w:pPr>
            <w:r w:rsidRPr="000B75CA">
              <w:rPr>
                <w:sz w:val="16"/>
                <w:szCs w:val="16"/>
              </w:rPr>
              <w:t xml:space="preserve">1 = Definitely false to </w:t>
            </w:r>
          </w:p>
          <w:p w14:paraId="35997623" w14:textId="77777777" w:rsidR="00134649" w:rsidRPr="000B75CA" w:rsidRDefault="00134649" w:rsidP="00BD679C">
            <w:pPr>
              <w:pStyle w:val="ListParagraph"/>
              <w:spacing w:before="100" w:beforeAutospacing="1"/>
              <w:ind w:left="0"/>
              <w:rPr>
                <w:sz w:val="16"/>
                <w:szCs w:val="16"/>
              </w:rPr>
            </w:pPr>
            <w:r w:rsidRPr="000B75CA">
              <w:rPr>
                <w:sz w:val="16"/>
                <w:szCs w:val="16"/>
              </w:rPr>
              <w:t>6 = Definitely true</w:t>
            </w:r>
          </w:p>
        </w:tc>
        <w:tc>
          <w:tcPr>
            <w:tcW w:w="699" w:type="dxa"/>
          </w:tcPr>
          <w:p w14:paraId="5B55EE3C" w14:textId="77777777" w:rsidR="00134649" w:rsidRPr="000B75CA" w:rsidRDefault="00134649" w:rsidP="00BD679C">
            <w:pPr>
              <w:pStyle w:val="ListParagraph"/>
              <w:spacing w:before="100" w:beforeAutospacing="1"/>
              <w:ind w:left="0"/>
              <w:jc w:val="center"/>
              <w:rPr>
                <w:sz w:val="16"/>
                <w:szCs w:val="16"/>
              </w:rPr>
            </w:pPr>
            <w:r w:rsidRPr="000B75CA">
              <w:rPr>
                <w:sz w:val="16"/>
                <w:szCs w:val="16"/>
              </w:rPr>
              <w:t>15,892</w:t>
            </w:r>
          </w:p>
        </w:tc>
        <w:tc>
          <w:tcPr>
            <w:tcW w:w="1166" w:type="dxa"/>
          </w:tcPr>
          <w:p w14:paraId="0AA1659E" w14:textId="77777777" w:rsidR="00134649" w:rsidRPr="000B75CA" w:rsidRDefault="00134649" w:rsidP="00BD679C">
            <w:pPr>
              <w:pStyle w:val="ListParagraph"/>
              <w:spacing w:before="100" w:beforeAutospacing="1"/>
              <w:ind w:left="0"/>
              <w:jc w:val="center"/>
              <w:rPr>
                <w:sz w:val="16"/>
                <w:szCs w:val="16"/>
              </w:rPr>
            </w:pPr>
            <w:r w:rsidRPr="000B75CA">
              <w:rPr>
                <w:sz w:val="16"/>
                <w:szCs w:val="16"/>
              </w:rPr>
              <w:t>Midwest State Agency employees</w:t>
            </w:r>
          </w:p>
        </w:tc>
        <w:tc>
          <w:tcPr>
            <w:tcW w:w="1010" w:type="dxa"/>
          </w:tcPr>
          <w:p w14:paraId="6CC40E80" w14:textId="77777777" w:rsidR="00134649" w:rsidRPr="000B75CA" w:rsidRDefault="00134649" w:rsidP="00BD679C">
            <w:pPr>
              <w:pStyle w:val="ListParagraph"/>
              <w:spacing w:before="100" w:beforeAutospacing="1"/>
              <w:ind w:left="0"/>
              <w:jc w:val="center"/>
              <w:rPr>
                <w:sz w:val="16"/>
                <w:szCs w:val="16"/>
              </w:rPr>
            </w:pPr>
            <w:r w:rsidRPr="000B75CA">
              <w:rPr>
                <w:sz w:val="16"/>
                <w:szCs w:val="16"/>
              </w:rPr>
              <w:t>.96</w:t>
            </w:r>
          </w:p>
        </w:tc>
        <w:tc>
          <w:tcPr>
            <w:tcW w:w="1255" w:type="dxa"/>
          </w:tcPr>
          <w:p w14:paraId="386D35DE" w14:textId="77777777" w:rsidR="00134649" w:rsidRPr="000B75CA" w:rsidRDefault="00134649" w:rsidP="00BD679C">
            <w:pPr>
              <w:pStyle w:val="ListParagraph"/>
              <w:spacing w:before="100" w:beforeAutospacing="1"/>
              <w:ind w:left="0"/>
              <w:rPr>
                <w:sz w:val="16"/>
                <w:szCs w:val="16"/>
              </w:rPr>
            </w:pPr>
            <w:r w:rsidRPr="000B75CA">
              <w:rPr>
                <w:sz w:val="16"/>
                <w:szCs w:val="16"/>
              </w:rPr>
              <w:t>Item generation;</w:t>
            </w:r>
          </w:p>
          <w:p w14:paraId="50B858BE" w14:textId="77777777" w:rsidR="00134649" w:rsidRPr="000B75CA" w:rsidRDefault="00134649" w:rsidP="00BD679C">
            <w:pPr>
              <w:pStyle w:val="ListParagraph"/>
              <w:spacing w:before="100" w:beforeAutospacing="1"/>
              <w:ind w:left="0"/>
              <w:rPr>
                <w:sz w:val="16"/>
                <w:szCs w:val="16"/>
              </w:rPr>
            </w:pPr>
            <w:r w:rsidRPr="000B75CA">
              <w:rPr>
                <w:sz w:val="16"/>
                <w:szCs w:val="16"/>
              </w:rPr>
              <w:t xml:space="preserve">expert review </w:t>
            </w:r>
          </w:p>
        </w:tc>
      </w:tr>
    </w:tbl>
    <w:p w14:paraId="604400DD" w14:textId="2B0E2E1C" w:rsidR="00134649" w:rsidRPr="006F493B" w:rsidRDefault="00134649" w:rsidP="002D60BB">
      <w:pPr>
        <w:pStyle w:val="Heading2"/>
      </w:pPr>
      <w:bookmarkStart w:id="50" w:name="_Toc150961956"/>
      <w:r w:rsidRPr="006F493B">
        <w:t>Summary</w:t>
      </w:r>
      <w:bookmarkEnd w:id="50"/>
      <w:r w:rsidRPr="006F493B">
        <w:t xml:space="preserve"> </w:t>
      </w:r>
    </w:p>
    <w:p w14:paraId="2BE20BAF" w14:textId="4F8B5345" w:rsidR="00134649" w:rsidRPr="006F493B" w:rsidRDefault="00134649" w:rsidP="00134649">
      <w:pPr>
        <w:pStyle w:val="NormalWeb"/>
        <w:spacing w:before="240" w:line="480" w:lineRule="auto"/>
        <w:ind w:firstLine="720"/>
      </w:pPr>
      <w:r w:rsidRPr="006F493B">
        <w:t xml:space="preserve">Three insights were gleaned from reviewing the construction of the five hope scales. First, empirical evidence suggested that the addition of a third facet of hope incorporating goals along with agency and pathways in a scale resulted in a single order latent construct. This suggests that the HCL model may cohere around the three facets </w:t>
      </w:r>
      <w:r w:rsidR="00F975CC">
        <w:t>of</w:t>
      </w:r>
      <w:r w:rsidRPr="006F493B">
        <w:t xml:space="preserve"> a </w:t>
      </w:r>
      <w:r w:rsidR="00A575B5">
        <w:t>first</w:t>
      </w:r>
      <w:r w:rsidR="004C4E99">
        <w:t>-</w:t>
      </w:r>
      <w:r w:rsidRPr="006F493B">
        <w:t xml:space="preserve">order construct. Second, the </w:t>
      </w:r>
      <w:r w:rsidR="003F3970" w:rsidRPr="006F493B">
        <w:t>focus</w:t>
      </w:r>
      <w:r w:rsidRPr="006F493B">
        <w:t xml:space="preserve"> of</w:t>
      </w:r>
      <w:r w:rsidR="00A4442E" w:rsidRPr="006F493B">
        <w:t xml:space="preserve"> h</w:t>
      </w:r>
      <w:r w:rsidRPr="006F493B">
        <w:t xml:space="preserve">ope </w:t>
      </w:r>
      <w:r w:rsidR="00A4442E" w:rsidRPr="006F493B">
        <w:t xml:space="preserve">scales </w:t>
      </w:r>
      <w:r w:rsidR="00280C4B" w:rsidRPr="006F493B">
        <w:t>was</w:t>
      </w:r>
      <w:r w:rsidRPr="006F493B">
        <w:t xml:space="preserve"> specific in a way that captured the </w:t>
      </w:r>
      <w:r w:rsidR="00CB1CA0" w:rsidRPr="006F493B">
        <w:t xml:space="preserve">level of hope within </w:t>
      </w:r>
      <w:r w:rsidR="00B8629B">
        <w:t xml:space="preserve">a specific </w:t>
      </w:r>
      <w:r w:rsidR="003F3970" w:rsidRPr="006F493B">
        <w:t>referent</w:t>
      </w:r>
      <w:r w:rsidRPr="006F493B">
        <w:t>. HCL is not measuring trai</w:t>
      </w:r>
      <w:r w:rsidR="00A46E78">
        <w:t xml:space="preserve">t, </w:t>
      </w:r>
      <w:r w:rsidRPr="006F493B">
        <w:t>state</w:t>
      </w:r>
      <w:r w:rsidR="00A46E78">
        <w:t xml:space="preserve">, </w:t>
      </w:r>
      <w:r w:rsidR="00A46E78">
        <w:lastRenderedPageBreak/>
        <w:t>domain, work, or collec</w:t>
      </w:r>
      <w:r w:rsidR="00766222">
        <w:t>tive</w:t>
      </w:r>
      <w:r w:rsidRPr="006F493B">
        <w:t xml:space="preserve"> hope, but the behaviors and actions of leaders which</w:t>
      </w:r>
      <w:r w:rsidR="00BA771C" w:rsidRPr="006F493B">
        <w:t xml:space="preserve"> </w:t>
      </w:r>
      <w:r w:rsidR="00766222">
        <w:t xml:space="preserve">activate and </w:t>
      </w:r>
      <w:r w:rsidRPr="006F493B">
        <w:t xml:space="preserve">foster hope. Third, the initial hope scales (e.g., AHS, SHS, DSHS) utilized </w:t>
      </w:r>
      <w:r w:rsidR="00D415A6" w:rsidRPr="006F493B">
        <w:t>an</w:t>
      </w:r>
      <w:r w:rsidRPr="006F493B">
        <w:t xml:space="preserve"> 8-point Likert-type Scale ranging from 1 (</w:t>
      </w:r>
      <w:r w:rsidR="00E80630" w:rsidRPr="006F493B">
        <w:rPr>
          <w:i/>
          <w:iCs/>
        </w:rPr>
        <w:t>Definitely False</w:t>
      </w:r>
      <w:r w:rsidRPr="006F493B">
        <w:t>) to 8 (</w:t>
      </w:r>
      <w:r w:rsidR="00E80630" w:rsidRPr="006F493B">
        <w:rPr>
          <w:i/>
          <w:iCs/>
        </w:rPr>
        <w:t>Definitely True</w:t>
      </w:r>
      <w:r w:rsidRPr="006F493B">
        <w:t>) and the CHS utilized a 6-point Likert-type Scale ranging from 1 (</w:t>
      </w:r>
      <w:r w:rsidR="00B07309" w:rsidRPr="006F493B">
        <w:rPr>
          <w:i/>
          <w:iCs/>
        </w:rPr>
        <w:t>Definitely False</w:t>
      </w:r>
      <w:r w:rsidRPr="006F493B">
        <w:t>)</w:t>
      </w:r>
      <w:r w:rsidRPr="006F493B">
        <w:rPr>
          <w:i/>
          <w:iCs/>
        </w:rPr>
        <w:t xml:space="preserve"> to </w:t>
      </w:r>
      <w:r w:rsidRPr="006F493B">
        <w:t>6 (</w:t>
      </w:r>
      <w:r w:rsidR="00B07309" w:rsidRPr="006F493B">
        <w:rPr>
          <w:i/>
          <w:iCs/>
        </w:rPr>
        <w:t>Definitely True</w:t>
      </w:r>
      <w:r w:rsidRPr="006F493B">
        <w:t>). The WHS utilized a 7-point Likert-type Scale ranging from 1 (</w:t>
      </w:r>
      <w:r w:rsidRPr="006F493B">
        <w:rPr>
          <w:i/>
          <w:iCs/>
        </w:rPr>
        <w:t>Strongly Disagree</w:t>
      </w:r>
      <w:r w:rsidRPr="006F493B">
        <w:t>)</w:t>
      </w:r>
      <w:r w:rsidRPr="006F493B">
        <w:rPr>
          <w:i/>
          <w:iCs/>
        </w:rPr>
        <w:t xml:space="preserve"> to </w:t>
      </w:r>
      <w:r w:rsidRPr="006F493B">
        <w:t>7 (</w:t>
      </w:r>
      <w:r w:rsidRPr="006F493B">
        <w:rPr>
          <w:i/>
          <w:iCs/>
        </w:rPr>
        <w:t>Strongly Agree</w:t>
      </w:r>
      <w:r w:rsidRPr="006F493B">
        <w:t xml:space="preserve">). While 7-point Likert-type Scales have been shown to have higher reliability than shorter response formats (e.g., 1 to 4) and </w:t>
      </w:r>
      <w:r w:rsidR="001C50E4">
        <w:t xml:space="preserve">while </w:t>
      </w:r>
      <w:r w:rsidRPr="006F493B">
        <w:t>respondents often favored a 10-point response format (Preston &amp; Colman, 2000), Weijters et al. (2010) found that a 5-point Likert-type response format was ideal for a broad range of non-student or expert populations</w:t>
      </w:r>
      <w:r w:rsidR="001C50E4">
        <w:t>.</w:t>
      </w:r>
      <w:r w:rsidRPr="006F493B">
        <w:t xml:space="preserve"> Chyung et al. (2017) found in their review of Likert-type response-focused studies that 5-point scales were more quickly completed and had high levels of internal consistency, and Hinkin (1998) recommended all new measures incorporate a 5-point scale. </w:t>
      </w:r>
    </w:p>
    <w:p w14:paraId="19E6F38C" w14:textId="77777777" w:rsidR="00134649" w:rsidRPr="006F493B" w:rsidRDefault="00134649" w:rsidP="0057588D">
      <w:pPr>
        <w:pStyle w:val="Heading1"/>
        <w:spacing w:line="480" w:lineRule="auto"/>
      </w:pPr>
      <w:bookmarkStart w:id="51" w:name="_Toc150961957"/>
      <w:r w:rsidRPr="006F493B">
        <w:t>Item Generation</w:t>
      </w:r>
      <w:bookmarkEnd w:id="51"/>
    </w:p>
    <w:p w14:paraId="4C19F376" w14:textId="4595F128" w:rsidR="00134649" w:rsidRPr="006F493B" w:rsidRDefault="00134649" w:rsidP="00134649">
      <w:pPr>
        <w:spacing w:before="100" w:beforeAutospacing="1" w:after="100" w:afterAutospacing="1" w:line="480" w:lineRule="auto"/>
        <w:ind w:firstLine="720"/>
      </w:pPr>
      <w:r w:rsidRPr="006F493B">
        <w:t xml:space="preserve">Similar to other hope measures, items used to operationalize HCL derive from the conceptual definition. HCL consists of interrelated leadership behaviors that together aim to identify people’s aspirational goals, pathways to achieve their goals, and the agency necessary to persist during goal pursuit. Items were constructed based on the three elements of hope portrayed in Figure </w:t>
      </w:r>
      <w:r w:rsidR="00C26A75">
        <w:t>2.</w:t>
      </w:r>
      <w:r w:rsidRPr="006F493B">
        <w:t>1 (i.e., task-oriented goals, relations-oriented agency, change-oriented pathways). The item generation exercise utilized the following construct definitions:</w:t>
      </w:r>
    </w:p>
    <w:p w14:paraId="77DEFEF1" w14:textId="5AF7EA68" w:rsidR="00134649" w:rsidRDefault="00134649" w:rsidP="002A28EF">
      <w:pPr>
        <w:spacing w:before="100" w:beforeAutospacing="1" w:after="100" w:afterAutospacing="1" w:line="480" w:lineRule="auto"/>
        <w:ind w:firstLine="720"/>
      </w:pPr>
      <w:r w:rsidRPr="006F493B">
        <w:rPr>
          <w:b/>
          <w:bCs/>
        </w:rPr>
        <w:lastRenderedPageBreak/>
        <w:t>Goals</w:t>
      </w:r>
      <w:r w:rsidRPr="006F493B">
        <w:t xml:space="preserve"> are the anchors or cornerstones of what people are striving to attain. High-hope people set challenging goals and are focused on learning outcomes more than performance outcomes</w:t>
      </w:r>
      <w:r w:rsidR="00E363C0" w:rsidRPr="006F493B">
        <w:t xml:space="preserve"> (Peterson, 2006)</w:t>
      </w:r>
      <w:r w:rsidRPr="006F493B">
        <w:t>. High-hope people are interested in how other people are doing as well as their own progress</w:t>
      </w:r>
      <w:r w:rsidR="00EB509F" w:rsidRPr="006F493B">
        <w:t xml:space="preserve"> (Snyder, 1994; Snyder et al., 1997)</w:t>
      </w:r>
      <w:r w:rsidRPr="006F493B">
        <w:t>. To foster an employee’s goal-setting hope, a leader engages employees in setting goals that align with the employee’s and organization’s values, that are high but achievable, and that are focused on learning and growth. A leader also engages employees in monitoring progress toward goals with useful feedback and clarifying expectations</w:t>
      </w:r>
      <w:r w:rsidR="006F64AC" w:rsidRPr="006F493B">
        <w:t xml:space="preserve"> (Yukl, 2012)</w:t>
      </w:r>
      <w:r w:rsidR="00A57188" w:rsidRPr="006F493B">
        <w:t>. The</w:t>
      </w:r>
      <w:r w:rsidR="002A28EF" w:rsidRPr="006F493B">
        <w:t xml:space="preserve"> goal</w:t>
      </w:r>
      <w:r w:rsidR="00A57188" w:rsidRPr="006F493B">
        <w:t xml:space="preserve"> items </w:t>
      </w:r>
      <w:r w:rsidR="00E6173B">
        <w:t>(Table 2</w:t>
      </w:r>
      <w:r w:rsidR="00711906">
        <w:t>.2</w:t>
      </w:r>
      <w:r w:rsidR="00E6173B">
        <w:t xml:space="preserve">) </w:t>
      </w:r>
      <w:r w:rsidR="002A28EF" w:rsidRPr="006F493B">
        <w:t xml:space="preserve">are </w:t>
      </w:r>
      <w:r w:rsidR="000D697B" w:rsidRPr="006F493B">
        <w:t>intended to</w:t>
      </w:r>
      <w:r w:rsidR="005714FF" w:rsidRPr="006F493B">
        <w:t xml:space="preserve"> </w:t>
      </w:r>
      <w:r w:rsidR="000D697B" w:rsidRPr="006F493B">
        <w:t xml:space="preserve">measure leader behaviors that support </w:t>
      </w:r>
      <w:r w:rsidR="005714FF" w:rsidRPr="006F493B">
        <w:t>task-oriented goals in the HCL model.</w:t>
      </w:r>
    </w:p>
    <w:p w14:paraId="3F8648EC" w14:textId="347BD10E" w:rsidR="0087495B" w:rsidRPr="003A2E03" w:rsidRDefault="0087495B" w:rsidP="0087495B">
      <w:pPr>
        <w:rPr>
          <w:b/>
          <w:bCs/>
        </w:rPr>
      </w:pPr>
      <w:bookmarkStart w:id="52" w:name="bBIB6T2"/>
      <w:r w:rsidRPr="003A2E03">
        <w:rPr>
          <w:b/>
          <w:bCs/>
        </w:rPr>
        <w:t>Table 2</w:t>
      </w:r>
      <w:r w:rsidR="00711906">
        <w:rPr>
          <w:b/>
          <w:bCs/>
        </w:rPr>
        <w:t>.2</w:t>
      </w:r>
    </w:p>
    <w:bookmarkEnd w:id="52"/>
    <w:p w14:paraId="1DA852D7" w14:textId="77777777" w:rsidR="0087495B" w:rsidRPr="003A2E03" w:rsidRDefault="0087495B" w:rsidP="0087495B">
      <w:pPr>
        <w:rPr>
          <w:b/>
          <w:bCs/>
        </w:rPr>
      </w:pPr>
    </w:p>
    <w:p w14:paraId="6081CCE1" w14:textId="6A196ECF" w:rsidR="0087495B" w:rsidRPr="003A2E03" w:rsidRDefault="0087495B" w:rsidP="000C5E04">
      <w:pPr>
        <w:spacing w:line="480" w:lineRule="auto"/>
        <w:rPr>
          <w:i/>
          <w:iCs/>
        </w:rPr>
      </w:pPr>
      <w:r w:rsidRPr="003A2E03">
        <w:rPr>
          <w:i/>
          <w:iCs/>
        </w:rPr>
        <w:t>HCL Initial Goal Item Pool</w:t>
      </w:r>
    </w:p>
    <w:tbl>
      <w:tblPr>
        <w:tblW w:w="8730" w:type="dxa"/>
        <w:tblLook w:val="04A0" w:firstRow="1" w:lastRow="0" w:firstColumn="1" w:lastColumn="0" w:noHBand="0" w:noVBand="1"/>
      </w:tblPr>
      <w:tblGrid>
        <w:gridCol w:w="519"/>
        <w:gridCol w:w="8211"/>
      </w:tblGrid>
      <w:tr w:rsidR="0087495B" w:rsidRPr="00C96653" w14:paraId="2D6DF613" w14:textId="77777777" w:rsidTr="007E10D0">
        <w:trPr>
          <w:trHeight w:val="360"/>
        </w:trPr>
        <w:tc>
          <w:tcPr>
            <w:tcW w:w="519" w:type="dxa"/>
            <w:tcBorders>
              <w:top w:val="single" w:sz="4" w:space="0" w:color="auto"/>
              <w:bottom w:val="single" w:sz="4" w:space="0" w:color="auto"/>
            </w:tcBorders>
            <w:shd w:val="clear" w:color="auto" w:fill="auto"/>
            <w:vAlign w:val="center"/>
            <w:hideMark/>
          </w:tcPr>
          <w:p w14:paraId="6E9DAF00" w14:textId="77777777" w:rsidR="0087495B" w:rsidRPr="00C96653" w:rsidRDefault="0087495B" w:rsidP="00DF76FC">
            <w:pPr>
              <w:rPr>
                <w:b/>
                <w:bCs/>
                <w:color w:val="000000"/>
              </w:rPr>
            </w:pPr>
          </w:p>
        </w:tc>
        <w:tc>
          <w:tcPr>
            <w:tcW w:w="8211" w:type="dxa"/>
            <w:tcBorders>
              <w:top w:val="single" w:sz="4" w:space="0" w:color="auto"/>
              <w:bottom w:val="single" w:sz="4" w:space="0" w:color="auto"/>
            </w:tcBorders>
            <w:shd w:val="clear" w:color="auto" w:fill="auto"/>
            <w:vAlign w:val="center"/>
            <w:hideMark/>
          </w:tcPr>
          <w:p w14:paraId="324F75FB" w14:textId="77777777" w:rsidR="0087495B" w:rsidRPr="00C96653" w:rsidRDefault="0087495B" w:rsidP="00DF76FC">
            <w:pPr>
              <w:jc w:val="center"/>
              <w:rPr>
                <w:color w:val="000000"/>
              </w:rPr>
            </w:pPr>
            <w:r w:rsidRPr="00C96653">
              <w:rPr>
                <w:color w:val="000000"/>
              </w:rPr>
              <w:t>Initial Goal Items</w:t>
            </w:r>
          </w:p>
        </w:tc>
      </w:tr>
      <w:tr w:rsidR="0087495B" w:rsidRPr="00C96653" w14:paraId="02499E86" w14:textId="77777777" w:rsidTr="007E10D0">
        <w:trPr>
          <w:trHeight w:val="360"/>
        </w:trPr>
        <w:tc>
          <w:tcPr>
            <w:tcW w:w="519" w:type="dxa"/>
            <w:tcBorders>
              <w:top w:val="single" w:sz="4" w:space="0" w:color="auto"/>
            </w:tcBorders>
            <w:shd w:val="clear" w:color="auto" w:fill="auto"/>
            <w:vAlign w:val="center"/>
            <w:hideMark/>
          </w:tcPr>
          <w:p w14:paraId="6E861336" w14:textId="77777777" w:rsidR="0087495B" w:rsidRPr="00C96653" w:rsidRDefault="0087495B" w:rsidP="00DF76FC">
            <w:pPr>
              <w:rPr>
                <w:color w:val="000000"/>
              </w:rPr>
            </w:pPr>
            <w:r w:rsidRPr="00C96653">
              <w:rPr>
                <w:color w:val="000000"/>
              </w:rPr>
              <w:t>1</w:t>
            </w:r>
          </w:p>
        </w:tc>
        <w:tc>
          <w:tcPr>
            <w:tcW w:w="8211" w:type="dxa"/>
            <w:tcBorders>
              <w:top w:val="single" w:sz="4" w:space="0" w:color="auto"/>
            </w:tcBorders>
            <w:shd w:val="clear" w:color="auto" w:fill="auto"/>
            <w:vAlign w:val="center"/>
            <w:hideMark/>
          </w:tcPr>
          <w:p w14:paraId="289BF66E" w14:textId="77777777" w:rsidR="0087495B" w:rsidRPr="00C96653" w:rsidRDefault="0087495B" w:rsidP="00DF76FC">
            <w:pPr>
              <w:rPr>
                <w:color w:val="000000"/>
              </w:rPr>
            </w:pPr>
            <w:r w:rsidRPr="00C96653">
              <w:rPr>
                <w:color w:val="000000"/>
              </w:rPr>
              <w:t>My supervisor encourages me to set challenging goals.</w:t>
            </w:r>
          </w:p>
        </w:tc>
      </w:tr>
      <w:tr w:rsidR="0087495B" w:rsidRPr="00C96653" w14:paraId="1B640406" w14:textId="77777777" w:rsidTr="007E10D0">
        <w:trPr>
          <w:trHeight w:val="360"/>
        </w:trPr>
        <w:tc>
          <w:tcPr>
            <w:tcW w:w="519" w:type="dxa"/>
            <w:shd w:val="clear" w:color="auto" w:fill="auto"/>
            <w:vAlign w:val="center"/>
            <w:hideMark/>
          </w:tcPr>
          <w:p w14:paraId="5D5335DF" w14:textId="77777777" w:rsidR="0087495B" w:rsidRPr="00C96653" w:rsidRDefault="0087495B" w:rsidP="00DF76FC">
            <w:pPr>
              <w:rPr>
                <w:color w:val="000000"/>
              </w:rPr>
            </w:pPr>
            <w:r w:rsidRPr="00C96653">
              <w:rPr>
                <w:color w:val="000000"/>
              </w:rPr>
              <w:t>2</w:t>
            </w:r>
          </w:p>
        </w:tc>
        <w:tc>
          <w:tcPr>
            <w:tcW w:w="8211" w:type="dxa"/>
            <w:shd w:val="clear" w:color="auto" w:fill="auto"/>
            <w:vAlign w:val="center"/>
            <w:hideMark/>
          </w:tcPr>
          <w:p w14:paraId="5C4698E2" w14:textId="77777777" w:rsidR="0087495B" w:rsidRPr="00C96653" w:rsidRDefault="0087495B" w:rsidP="00DF76FC">
            <w:pPr>
              <w:rPr>
                <w:color w:val="000000"/>
              </w:rPr>
            </w:pPr>
            <w:r w:rsidRPr="00C96653">
              <w:rPr>
                <w:color w:val="000000"/>
              </w:rPr>
              <w:t>My supervisor asks for my participation in setting organizational goals.</w:t>
            </w:r>
          </w:p>
        </w:tc>
      </w:tr>
      <w:tr w:rsidR="0087495B" w:rsidRPr="00C96653" w14:paraId="761C29A5" w14:textId="77777777" w:rsidTr="007E10D0">
        <w:trPr>
          <w:trHeight w:val="360"/>
        </w:trPr>
        <w:tc>
          <w:tcPr>
            <w:tcW w:w="519" w:type="dxa"/>
            <w:shd w:val="clear" w:color="auto" w:fill="auto"/>
            <w:vAlign w:val="center"/>
            <w:hideMark/>
          </w:tcPr>
          <w:p w14:paraId="66FB1F90" w14:textId="77777777" w:rsidR="0087495B" w:rsidRPr="00C96653" w:rsidRDefault="0087495B" w:rsidP="00DF76FC">
            <w:pPr>
              <w:rPr>
                <w:color w:val="000000"/>
              </w:rPr>
            </w:pPr>
            <w:r w:rsidRPr="00C96653">
              <w:rPr>
                <w:color w:val="000000"/>
              </w:rPr>
              <w:t>3</w:t>
            </w:r>
          </w:p>
        </w:tc>
        <w:tc>
          <w:tcPr>
            <w:tcW w:w="8211" w:type="dxa"/>
            <w:shd w:val="clear" w:color="auto" w:fill="auto"/>
            <w:vAlign w:val="center"/>
            <w:hideMark/>
          </w:tcPr>
          <w:p w14:paraId="4AF6B8CB" w14:textId="77777777" w:rsidR="0087495B" w:rsidRPr="00C96653" w:rsidRDefault="0087495B" w:rsidP="00DF76FC">
            <w:pPr>
              <w:rPr>
                <w:color w:val="000000"/>
              </w:rPr>
            </w:pPr>
            <w:r w:rsidRPr="00C96653">
              <w:rPr>
                <w:color w:val="000000"/>
              </w:rPr>
              <w:t>My supervisor expresses interest in my personal goals.</w:t>
            </w:r>
          </w:p>
        </w:tc>
      </w:tr>
      <w:tr w:rsidR="0087495B" w:rsidRPr="00C96653" w14:paraId="197A500C" w14:textId="77777777" w:rsidTr="007E10D0">
        <w:trPr>
          <w:trHeight w:val="360"/>
        </w:trPr>
        <w:tc>
          <w:tcPr>
            <w:tcW w:w="519" w:type="dxa"/>
            <w:shd w:val="clear" w:color="auto" w:fill="auto"/>
            <w:vAlign w:val="center"/>
            <w:hideMark/>
          </w:tcPr>
          <w:p w14:paraId="3176A058" w14:textId="77777777" w:rsidR="0087495B" w:rsidRPr="00C96653" w:rsidRDefault="0087495B" w:rsidP="00DF76FC">
            <w:pPr>
              <w:rPr>
                <w:color w:val="000000"/>
              </w:rPr>
            </w:pPr>
            <w:r w:rsidRPr="00C96653">
              <w:rPr>
                <w:color w:val="000000"/>
              </w:rPr>
              <w:t>4</w:t>
            </w:r>
          </w:p>
        </w:tc>
        <w:tc>
          <w:tcPr>
            <w:tcW w:w="8211" w:type="dxa"/>
            <w:shd w:val="clear" w:color="auto" w:fill="auto"/>
            <w:vAlign w:val="center"/>
            <w:hideMark/>
          </w:tcPr>
          <w:p w14:paraId="2EF21E1F" w14:textId="77777777" w:rsidR="0087495B" w:rsidRPr="00C96653" w:rsidRDefault="0087495B" w:rsidP="00DF76FC">
            <w:pPr>
              <w:rPr>
                <w:color w:val="000000"/>
              </w:rPr>
            </w:pPr>
            <w:r w:rsidRPr="00C96653">
              <w:rPr>
                <w:color w:val="000000"/>
              </w:rPr>
              <w:t>My supervisor sets clear expectations for achieving goals.</w:t>
            </w:r>
          </w:p>
        </w:tc>
      </w:tr>
      <w:tr w:rsidR="0087495B" w:rsidRPr="00C96653" w14:paraId="62377C21" w14:textId="77777777" w:rsidTr="007E10D0">
        <w:trPr>
          <w:trHeight w:val="360"/>
        </w:trPr>
        <w:tc>
          <w:tcPr>
            <w:tcW w:w="519" w:type="dxa"/>
            <w:shd w:val="clear" w:color="auto" w:fill="auto"/>
            <w:vAlign w:val="center"/>
            <w:hideMark/>
          </w:tcPr>
          <w:p w14:paraId="045DAC76" w14:textId="77777777" w:rsidR="0087495B" w:rsidRPr="00C96653" w:rsidRDefault="0087495B" w:rsidP="00DF76FC">
            <w:pPr>
              <w:rPr>
                <w:color w:val="000000"/>
              </w:rPr>
            </w:pPr>
            <w:r w:rsidRPr="00C96653">
              <w:rPr>
                <w:color w:val="000000"/>
              </w:rPr>
              <w:t>5</w:t>
            </w:r>
          </w:p>
        </w:tc>
        <w:tc>
          <w:tcPr>
            <w:tcW w:w="8211" w:type="dxa"/>
            <w:shd w:val="clear" w:color="auto" w:fill="auto"/>
            <w:vAlign w:val="center"/>
            <w:hideMark/>
          </w:tcPr>
          <w:p w14:paraId="18ADE504" w14:textId="77777777" w:rsidR="0087495B" w:rsidRPr="00C96653" w:rsidRDefault="0087495B" w:rsidP="00DF76FC">
            <w:pPr>
              <w:rPr>
                <w:color w:val="000000"/>
              </w:rPr>
            </w:pPr>
            <w:r w:rsidRPr="00C96653">
              <w:rPr>
                <w:color w:val="000000"/>
              </w:rPr>
              <w:t>My supervisor provides helpful feedback on my performance.</w:t>
            </w:r>
          </w:p>
        </w:tc>
      </w:tr>
      <w:tr w:rsidR="0087495B" w:rsidRPr="00C96653" w14:paraId="3FA71C62" w14:textId="77777777" w:rsidTr="007E10D0">
        <w:trPr>
          <w:trHeight w:val="360"/>
        </w:trPr>
        <w:tc>
          <w:tcPr>
            <w:tcW w:w="519" w:type="dxa"/>
            <w:shd w:val="clear" w:color="auto" w:fill="auto"/>
            <w:vAlign w:val="center"/>
            <w:hideMark/>
          </w:tcPr>
          <w:p w14:paraId="05A1E83E" w14:textId="77777777" w:rsidR="0087495B" w:rsidRPr="00C96653" w:rsidRDefault="0087495B" w:rsidP="00DF76FC">
            <w:pPr>
              <w:rPr>
                <w:color w:val="000000"/>
              </w:rPr>
            </w:pPr>
            <w:r w:rsidRPr="00C96653">
              <w:rPr>
                <w:color w:val="000000"/>
              </w:rPr>
              <w:t>6</w:t>
            </w:r>
          </w:p>
        </w:tc>
        <w:tc>
          <w:tcPr>
            <w:tcW w:w="8211" w:type="dxa"/>
            <w:shd w:val="clear" w:color="auto" w:fill="auto"/>
            <w:vAlign w:val="center"/>
            <w:hideMark/>
          </w:tcPr>
          <w:p w14:paraId="2F57355E" w14:textId="77777777" w:rsidR="0087495B" w:rsidRPr="00C96653" w:rsidRDefault="0087495B" w:rsidP="00DF76FC">
            <w:pPr>
              <w:rPr>
                <w:color w:val="000000"/>
              </w:rPr>
            </w:pPr>
            <w:r w:rsidRPr="00C96653">
              <w:rPr>
                <w:color w:val="000000"/>
              </w:rPr>
              <w:t>My supervisor helps me manage my work by dividing large goals into smaller goals.</w:t>
            </w:r>
          </w:p>
        </w:tc>
      </w:tr>
      <w:tr w:rsidR="0087495B" w:rsidRPr="00C96653" w14:paraId="6443B0C7" w14:textId="77777777" w:rsidTr="007E10D0">
        <w:trPr>
          <w:trHeight w:val="360"/>
        </w:trPr>
        <w:tc>
          <w:tcPr>
            <w:tcW w:w="519" w:type="dxa"/>
            <w:shd w:val="clear" w:color="auto" w:fill="auto"/>
            <w:vAlign w:val="center"/>
            <w:hideMark/>
          </w:tcPr>
          <w:p w14:paraId="08F8AF26" w14:textId="77777777" w:rsidR="0087495B" w:rsidRPr="00C96653" w:rsidRDefault="0087495B" w:rsidP="00DF76FC">
            <w:pPr>
              <w:rPr>
                <w:color w:val="000000"/>
              </w:rPr>
            </w:pPr>
            <w:r w:rsidRPr="00C96653">
              <w:rPr>
                <w:color w:val="000000"/>
              </w:rPr>
              <w:t>7</w:t>
            </w:r>
          </w:p>
        </w:tc>
        <w:tc>
          <w:tcPr>
            <w:tcW w:w="8211" w:type="dxa"/>
            <w:shd w:val="clear" w:color="auto" w:fill="auto"/>
            <w:vAlign w:val="center"/>
            <w:hideMark/>
          </w:tcPr>
          <w:p w14:paraId="47640C96" w14:textId="77777777" w:rsidR="0087495B" w:rsidRPr="00C96653" w:rsidRDefault="0087495B" w:rsidP="00DF76FC">
            <w:pPr>
              <w:rPr>
                <w:color w:val="000000"/>
              </w:rPr>
            </w:pPr>
            <w:r w:rsidRPr="00C96653">
              <w:rPr>
                <w:color w:val="000000"/>
              </w:rPr>
              <w:t>My supervisor sets high expectations for my performance.</w:t>
            </w:r>
          </w:p>
        </w:tc>
      </w:tr>
      <w:tr w:rsidR="0087495B" w:rsidRPr="00C96653" w14:paraId="131AF67B" w14:textId="77777777" w:rsidTr="007E10D0">
        <w:trPr>
          <w:trHeight w:val="360"/>
        </w:trPr>
        <w:tc>
          <w:tcPr>
            <w:tcW w:w="519" w:type="dxa"/>
            <w:shd w:val="clear" w:color="auto" w:fill="auto"/>
            <w:vAlign w:val="center"/>
            <w:hideMark/>
          </w:tcPr>
          <w:p w14:paraId="13E1BDC7" w14:textId="77777777" w:rsidR="0087495B" w:rsidRPr="00C96653" w:rsidRDefault="0087495B" w:rsidP="00DF76FC">
            <w:pPr>
              <w:rPr>
                <w:color w:val="000000"/>
              </w:rPr>
            </w:pPr>
            <w:r w:rsidRPr="00C96653">
              <w:rPr>
                <w:color w:val="000000"/>
              </w:rPr>
              <w:t>8</w:t>
            </w:r>
          </w:p>
        </w:tc>
        <w:tc>
          <w:tcPr>
            <w:tcW w:w="8211" w:type="dxa"/>
            <w:shd w:val="clear" w:color="auto" w:fill="auto"/>
            <w:vAlign w:val="center"/>
            <w:hideMark/>
          </w:tcPr>
          <w:p w14:paraId="563A3BF4" w14:textId="77777777" w:rsidR="0087495B" w:rsidRPr="00C96653" w:rsidRDefault="0087495B" w:rsidP="00DF76FC">
            <w:pPr>
              <w:rPr>
                <w:color w:val="000000"/>
              </w:rPr>
            </w:pPr>
            <w:r w:rsidRPr="00C96653">
              <w:rPr>
                <w:color w:val="000000"/>
              </w:rPr>
              <w:t>My supervisor helps align my personal goals with the organization’s goals.</w:t>
            </w:r>
          </w:p>
        </w:tc>
      </w:tr>
      <w:tr w:rsidR="0087495B" w:rsidRPr="00C96653" w14:paraId="3059D179" w14:textId="77777777" w:rsidTr="007E10D0">
        <w:trPr>
          <w:trHeight w:val="360"/>
        </w:trPr>
        <w:tc>
          <w:tcPr>
            <w:tcW w:w="519" w:type="dxa"/>
            <w:shd w:val="clear" w:color="auto" w:fill="auto"/>
            <w:vAlign w:val="center"/>
            <w:hideMark/>
          </w:tcPr>
          <w:p w14:paraId="0C6E834F" w14:textId="77777777" w:rsidR="0087495B" w:rsidRPr="00C96653" w:rsidRDefault="0087495B" w:rsidP="00DF76FC">
            <w:pPr>
              <w:rPr>
                <w:color w:val="000000"/>
              </w:rPr>
            </w:pPr>
            <w:r w:rsidRPr="00C96653">
              <w:rPr>
                <w:color w:val="000000"/>
              </w:rPr>
              <w:t>9</w:t>
            </w:r>
          </w:p>
        </w:tc>
        <w:tc>
          <w:tcPr>
            <w:tcW w:w="8211" w:type="dxa"/>
            <w:shd w:val="clear" w:color="auto" w:fill="auto"/>
            <w:vAlign w:val="center"/>
            <w:hideMark/>
          </w:tcPr>
          <w:p w14:paraId="06B03123" w14:textId="77777777" w:rsidR="0087495B" w:rsidRPr="00C96653" w:rsidRDefault="0087495B" w:rsidP="00DF76FC">
            <w:pPr>
              <w:rPr>
                <w:color w:val="000000"/>
              </w:rPr>
            </w:pPr>
            <w:r w:rsidRPr="00C96653">
              <w:rPr>
                <w:color w:val="000000"/>
              </w:rPr>
              <w:t>My supervisor encourages me to sets goals that require me to stretch beyond my comfort zone.</w:t>
            </w:r>
          </w:p>
        </w:tc>
      </w:tr>
      <w:tr w:rsidR="0087495B" w:rsidRPr="00C96653" w14:paraId="6B6BB108" w14:textId="77777777" w:rsidTr="007E10D0">
        <w:trPr>
          <w:trHeight w:val="360"/>
        </w:trPr>
        <w:tc>
          <w:tcPr>
            <w:tcW w:w="519" w:type="dxa"/>
            <w:tcBorders>
              <w:bottom w:val="single" w:sz="4" w:space="0" w:color="auto"/>
            </w:tcBorders>
            <w:shd w:val="clear" w:color="auto" w:fill="auto"/>
            <w:vAlign w:val="center"/>
            <w:hideMark/>
          </w:tcPr>
          <w:p w14:paraId="00C5ECEC" w14:textId="77777777" w:rsidR="0087495B" w:rsidRPr="00C96653" w:rsidRDefault="0087495B" w:rsidP="00DF76FC">
            <w:pPr>
              <w:rPr>
                <w:color w:val="000000"/>
              </w:rPr>
            </w:pPr>
            <w:r w:rsidRPr="00C96653">
              <w:rPr>
                <w:color w:val="000000"/>
              </w:rPr>
              <w:t>10</w:t>
            </w:r>
          </w:p>
        </w:tc>
        <w:tc>
          <w:tcPr>
            <w:tcW w:w="8211" w:type="dxa"/>
            <w:tcBorders>
              <w:bottom w:val="single" w:sz="4" w:space="0" w:color="auto"/>
            </w:tcBorders>
            <w:shd w:val="clear" w:color="auto" w:fill="auto"/>
            <w:vAlign w:val="center"/>
            <w:hideMark/>
          </w:tcPr>
          <w:p w14:paraId="441EC4AB" w14:textId="77777777" w:rsidR="0087495B" w:rsidRPr="00C96653" w:rsidRDefault="0087495B" w:rsidP="00DF76FC">
            <w:pPr>
              <w:rPr>
                <w:color w:val="000000"/>
              </w:rPr>
            </w:pPr>
            <w:r w:rsidRPr="00C96653">
              <w:rPr>
                <w:color w:val="000000"/>
              </w:rPr>
              <w:t>My supervisor uses the performance review process to help me accomplish my goals.</w:t>
            </w:r>
          </w:p>
        </w:tc>
      </w:tr>
    </w:tbl>
    <w:p w14:paraId="4C930727" w14:textId="77777777" w:rsidR="0087495B" w:rsidRPr="006F493B" w:rsidRDefault="0087495B" w:rsidP="0087495B">
      <w:pPr>
        <w:spacing w:after="100" w:afterAutospacing="1" w:line="480" w:lineRule="auto"/>
      </w:pPr>
    </w:p>
    <w:p w14:paraId="18631E5C" w14:textId="30AD4B35" w:rsidR="00134649" w:rsidRDefault="00134649" w:rsidP="002A28EF">
      <w:pPr>
        <w:spacing w:before="100" w:beforeAutospacing="1" w:after="100" w:afterAutospacing="1" w:line="480" w:lineRule="auto"/>
        <w:ind w:firstLine="720"/>
      </w:pPr>
      <w:r w:rsidRPr="006F493B">
        <w:rPr>
          <w:b/>
          <w:bCs/>
        </w:rPr>
        <w:lastRenderedPageBreak/>
        <w:t>Pathways</w:t>
      </w:r>
      <w:r w:rsidRPr="006F493B">
        <w:t xml:space="preserve"> are the cognitive processes people undertake to develop routes to the goal and overcome obstacles along the way. High-hope people are creative and develop multiple pathways, are not derailed when barriers occur, and seek new skills or knowledge to enhance their success</w:t>
      </w:r>
      <w:r w:rsidR="0057588D" w:rsidRPr="006F493B">
        <w:t xml:space="preserve"> (Snyder, 1995)</w:t>
      </w:r>
      <w:r w:rsidRPr="006F493B">
        <w:t>. To foster an employee’s pathway-generating hope, a leader works with the employee to overcome work disturbances, articulate future directions in light of problems, discern potential threats, advocate for new courses of action, overcome resistance to change, inspire creativity, create a safe and supportive environment, and provide learning opportunities</w:t>
      </w:r>
      <w:r w:rsidR="006F593C" w:rsidRPr="006F493B">
        <w:t xml:space="preserve"> (Yukl, 2012)</w:t>
      </w:r>
      <w:r w:rsidRPr="006F493B">
        <w:t xml:space="preserve">. </w:t>
      </w:r>
      <w:r w:rsidR="003A49F7" w:rsidRPr="006F493B">
        <w:t xml:space="preserve">The </w:t>
      </w:r>
      <w:r w:rsidR="002A28EF" w:rsidRPr="006F493B">
        <w:t xml:space="preserve">pathway </w:t>
      </w:r>
      <w:r w:rsidR="003A49F7" w:rsidRPr="006F493B">
        <w:t xml:space="preserve">items </w:t>
      </w:r>
      <w:r w:rsidR="00762761">
        <w:t xml:space="preserve">(Table </w:t>
      </w:r>
      <w:r w:rsidR="00711906">
        <w:t>2.</w:t>
      </w:r>
      <w:r w:rsidR="00762761">
        <w:t xml:space="preserve">3) </w:t>
      </w:r>
      <w:r w:rsidR="003A49F7" w:rsidRPr="006F493B">
        <w:t xml:space="preserve">are intended to measure leader behaviors that support </w:t>
      </w:r>
      <w:r w:rsidR="006F593C" w:rsidRPr="006F493B">
        <w:t>change</w:t>
      </w:r>
      <w:r w:rsidR="003A49F7" w:rsidRPr="006F493B">
        <w:t>-oriented goals in the HCL model.</w:t>
      </w:r>
    </w:p>
    <w:p w14:paraId="451CE0A1" w14:textId="24829427" w:rsidR="00762761" w:rsidRPr="00D71D7B" w:rsidRDefault="00762761" w:rsidP="00762761">
      <w:pPr>
        <w:rPr>
          <w:b/>
          <w:bCs/>
        </w:rPr>
      </w:pPr>
      <w:bookmarkStart w:id="53" w:name="bBIB6T3"/>
      <w:bookmarkStart w:id="54" w:name="bBIB6T23"/>
      <w:r w:rsidRPr="00D71D7B">
        <w:rPr>
          <w:b/>
          <w:bCs/>
        </w:rPr>
        <w:t xml:space="preserve">Table </w:t>
      </w:r>
      <w:r w:rsidR="00711906">
        <w:rPr>
          <w:b/>
          <w:bCs/>
        </w:rPr>
        <w:t>2.</w:t>
      </w:r>
      <w:r w:rsidRPr="00D71D7B">
        <w:rPr>
          <w:b/>
          <w:bCs/>
        </w:rPr>
        <w:t>3</w:t>
      </w:r>
      <w:bookmarkEnd w:id="53"/>
    </w:p>
    <w:bookmarkEnd w:id="54"/>
    <w:p w14:paraId="7FE26CFB" w14:textId="77777777" w:rsidR="00762761" w:rsidRPr="00D71D7B" w:rsidRDefault="00762761" w:rsidP="00762761">
      <w:pPr>
        <w:rPr>
          <w:b/>
          <w:bCs/>
        </w:rPr>
      </w:pPr>
    </w:p>
    <w:p w14:paraId="2C7BD9FD" w14:textId="77777777" w:rsidR="00762761" w:rsidRPr="00D71D7B" w:rsidRDefault="00762761" w:rsidP="00762761">
      <w:pPr>
        <w:rPr>
          <w:i/>
          <w:iCs/>
        </w:rPr>
      </w:pPr>
      <w:r w:rsidRPr="00D71D7B">
        <w:rPr>
          <w:i/>
          <w:iCs/>
        </w:rPr>
        <w:t>HCL Initial Pathway Item Pool</w:t>
      </w:r>
    </w:p>
    <w:p w14:paraId="26667BAE" w14:textId="77777777" w:rsidR="00762761" w:rsidRPr="00D71D7B" w:rsidRDefault="00762761" w:rsidP="00762761">
      <w:pPr>
        <w:rPr>
          <w:i/>
          <w:iCs/>
        </w:rPr>
      </w:pPr>
    </w:p>
    <w:tbl>
      <w:tblPr>
        <w:tblW w:w="8730" w:type="dxa"/>
        <w:tblLook w:val="04A0" w:firstRow="1" w:lastRow="0" w:firstColumn="1" w:lastColumn="0" w:noHBand="0" w:noVBand="1"/>
      </w:tblPr>
      <w:tblGrid>
        <w:gridCol w:w="619"/>
        <w:gridCol w:w="8111"/>
      </w:tblGrid>
      <w:tr w:rsidR="00762761" w:rsidRPr="00D71D7B" w14:paraId="241AA8AE" w14:textId="77777777" w:rsidTr="007E10D0">
        <w:trPr>
          <w:trHeight w:val="360"/>
        </w:trPr>
        <w:tc>
          <w:tcPr>
            <w:tcW w:w="619" w:type="dxa"/>
            <w:tcBorders>
              <w:top w:val="single" w:sz="4" w:space="0" w:color="auto"/>
              <w:bottom w:val="single" w:sz="4" w:space="0" w:color="auto"/>
            </w:tcBorders>
            <w:shd w:val="clear" w:color="auto" w:fill="auto"/>
            <w:vAlign w:val="center"/>
            <w:hideMark/>
          </w:tcPr>
          <w:p w14:paraId="44A3819A" w14:textId="77777777" w:rsidR="00762761" w:rsidRPr="00D71D7B" w:rsidRDefault="00762761" w:rsidP="00DF76FC">
            <w:pPr>
              <w:jc w:val="center"/>
              <w:rPr>
                <w:b/>
                <w:bCs/>
                <w:color w:val="000000"/>
              </w:rPr>
            </w:pPr>
            <w:r w:rsidRPr="00D71D7B">
              <w:rPr>
                <w:b/>
                <w:bCs/>
                <w:color w:val="000000"/>
              </w:rPr>
              <w:t> </w:t>
            </w:r>
          </w:p>
        </w:tc>
        <w:tc>
          <w:tcPr>
            <w:tcW w:w="8111" w:type="dxa"/>
            <w:tcBorders>
              <w:top w:val="single" w:sz="4" w:space="0" w:color="auto"/>
              <w:bottom w:val="single" w:sz="4" w:space="0" w:color="auto"/>
            </w:tcBorders>
            <w:shd w:val="clear" w:color="auto" w:fill="auto"/>
            <w:vAlign w:val="center"/>
            <w:hideMark/>
          </w:tcPr>
          <w:p w14:paraId="4FAFBE0C" w14:textId="77777777" w:rsidR="00762761" w:rsidRPr="00D71D7B" w:rsidRDefault="00762761" w:rsidP="00DF76FC">
            <w:pPr>
              <w:jc w:val="center"/>
              <w:rPr>
                <w:color w:val="000000"/>
              </w:rPr>
            </w:pPr>
            <w:r w:rsidRPr="00D71D7B">
              <w:rPr>
                <w:color w:val="000000"/>
              </w:rPr>
              <w:t>Initial Pathway Items</w:t>
            </w:r>
          </w:p>
        </w:tc>
      </w:tr>
      <w:tr w:rsidR="00762761" w:rsidRPr="00D71D7B" w14:paraId="1840B712" w14:textId="77777777" w:rsidTr="007E10D0">
        <w:trPr>
          <w:trHeight w:val="360"/>
        </w:trPr>
        <w:tc>
          <w:tcPr>
            <w:tcW w:w="619" w:type="dxa"/>
            <w:tcBorders>
              <w:top w:val="single" w:sz="4" w:space="0" w:color="auto"/>
            </w:tcBorders>
            <w:shd w:val="clear" w:color="auto" w:fill="auto"/>
            <w:vAlign w:val="center"/>
            <w:hideMark/>
          </w:tcPr>
          <w:p w14:paraId="2DC5D847" w14:textId="77777777" w:rsidR="00762761" w:rsidRPr="00D71D7B" w:rsidRDefault="00762761" w:rsidP="00DF76FC">
            <w:pPr>
              <w:rPr>
                <w:color w:val="000000"/>
              </w:rPr>
            </w:pPr>
            <w:r w:rsidRPr="00D71D7B">
              <w:rPr>
                <w:color w:val="000000"/>
              </w:rPr>
              <w:t>11</w:t>
            </w:r>
          </w:p>
        </w:tc>
        <w:tc>
          <w:tcPr>
            <w:tcW w:w="8111" w:type="dxa"/>
            <w:tcBorders>
              <w:top w:val="single" w:sz="4" w:space="0" w:color="auto"/>
            </w:tcBorders>
            <w:shd w:val="clear" w:color="auto" w:fill="auto"/>
            <w:vAlign w:val="center"/>
            <w:hideMark/>
          </w:tcPr>
          <w:p w14:paraId="1A06F70F" w14:textId="77777777" w:rsidR="00762761" w:rsidRPr="00D71D7B" w:rsidRDefault="00762761" w:rsidP="00DF76FC">
            <w:pPr>
              <w:rPr>
                <w:color w:val="000000"/>
              </w:rPr>
            </w:pPr>
            <w:r w:rsidRPr="00D71D7B">
              <w:rPr>
                <w:color w:val="000000"/>
              </w:rPr>
              <w:t xml:space="preserve">My supervisor encourages me to learn new skills. </w:t>
            </w:r>
          </w:p>
        </w:tc>
      </w:tr>
      <w:tr w:rsidR="00762761" w:rsidRPr="00D71D7B" w14:paraId="600701F7" w14:textId="77777777" w:rsidTr="007E10D0">
        <w:trPr>
          <w:trHeight w:val="360"/>
        </w:trPr>
        <w:tc>
          <w:tcPr>
            <w:tcW w:w="619" w:type="dxa"/>
            <w:shd w:val="clear" w:color="auto" w:fill="auto"/>
            <w:vAlign w:val="center"/>
            <w:hideMark/>
          </w:tcPr>
          <w:p w14:paraId="05BBDEFF" w14:textId="77777777" w:rsidR="00762761" w:rsidRPr="00D71D7B" w:rsidRDefault="00762761" w:rsidP="00DF76FC">
            <w:pPr>
              <w:rPr>
                <w:color w:val="000000"/>
              </w:rPr>
            </w:pPr>
            <w:r w:rsidRPr="00D71D7B">
              <w:rPr>
                <w:color w:val="000000"/>
              </w:rPr>
              <w:t>12</w:t>
            </w:r>
          </w:p>
        </w:tc>
        <w:tc>
          <w:tcPr>
            <w:tcW w:w="8111" w:type="dxa"/>
            <w:shd w:val="clear" w:color="auto" w:fill="auto"/>
            <w:vAlign w:val="center"/>
            <w:hideMark/>
          </w:tcPr>
          <w:p w14:paraId="13668B9F" w14:textId="77777777" w:rsidR="00762761" w:rsidRPr="00D71D7B" w:rsidRDefault="00762761" w:rsidP="00DF76FC">
            <w:pPr>
              <w:rPr>
                <w:color w:val="000000"/>
              </w:rPr>
            </w:pPr>
            <w:r w:rsidRPr="00D71D7B">
              <w:rPr>
                <w:color w:val="000000"/>
              </w:rPr>
              <w:t>My supervisor encourages me to be creative in addressing problems.</w:t>
            </w:r>
          </w:p>
        </w:tc>
      </w:tr>
      <w:tr w:rsidR="00762761" w:rsidRPr="00D71D7B" w14:paraId="7779273B" w14:textId="77777777" w:rsidTr="007E10D0">
        <w:trPr>
          <w:trHeight w:val="360"/>
        </w:trPr>
        <w:tc>
          <w:tcPr>
            <w:tcW w:w="619" w:type="dxa"/>
            <w:shd w:val="clear" w:color="auto" w:fill="auto"/>
            <w:vAlign w:val="center"/>
            <w:hideMark/>
          </w:tcPr>
          <w:p w14:paraId="07E34B35" w14:textId="77777777" w:rsidR="00762761" w:rsidRPr="00D71D7B" w:rsidRDefault="00762761" w:rsidP="00DF76FC">
            <w:pPr>
              <w:rPr>
                <w:color w:val="000000"/>
              </w:rPr>
            </w:pPr>
            <w:r w:rsidRPr="00D71D7B">
              <w:rPr>
                <w:color w:val="000000"/>
              </w:rPr>
              <w:t>13</w:t>
            </w:r>
          </w:p>
        </w:tc>
        <w:tc>
          <w:tcPr>
            <w:tcW w:w="8111" w:type="dxa"/>
            <w:shd w:val="clear" w:color="auto" w:fill="auto"/>
            <w:vAlign w:val="center"/>
            <w:hideMark/>
          </w:tcPr>
          <w:p w14:paraId="35C8E800" w14:textId="77777777" w:rsidR="00762761" w:rsidRPr="00D71D7B" w:rsidRDefault="00762761" w:rsidP="00DF76FC">
            <w:pPr>
              <w:rPr>
                <w:color w:val="000000"/>
              </w:rPr>
            </w:pPr>
            <w:r w:rsidRPr="00D71D7B">
              <w:rPr>
                <w:color w:val="000000"/>
              </w:rPr>
              <w:t>My supervisor creates a safe and supportive environment for me to succeed.</w:t>
            </w:r>
          </w:p>
        </w:tc>
      </w:tr>
      <w:tr w:rsidR="00762761" w:rsidRPr="00D71D7B" w14:paraId="33AC2B37" w14:textId="77777777" w:rsidTr="007E10D0">
        <w:trPr>
          <w:trHeight w:val="360"/>
        </w:trPr>
        <w:tc>
          <w:tcPr>
            <w:tcW w:w="619" w:type="dxa"/>
            <w:shd w:val="clear" w:color="auto" w:fill="auto"/>
            <w:vAlign w:val="center"/>
            <w:hideMark/>
          </w:tcPr>
          <w:p w14:paraId="7DE2FD76" w14:textId="77777777" w:rsidR="00762761" w:rsidRPr="00D71D7B" w:rsidRDefault="00762761" w:rsidP="00DF76FC">
            <w:pPr>
              <w:rPr>
                <w:color w:val="000000"/>
              </w:rPr>
            </w:pPr>
            <w:r w:rsidRPr="00D71D7B">
              <w:rPr>
                <w:color w:val="000000"/>
              </w:rPr>
              <w:t>14</w:t>
            </w:r>
          </w:p>
        </w:tc>
        <w:tc>
          <w:tcPr>
            <w:tcW w:w="8111" w:type="dxa"/>
            <w:shd w:val="clear" w:color="auto" w:fill="auto"/>
            <w:vAlign w:val="center"/>
            <w:hideMark/>
          </w:tcPr>
          <w:p w14:paraId="0822A1F7" w14:textId="77777777" w:rsidR="00762761" w:rsidRPr="00D71D7B" w:rsidRDefault="00762761" w:rsidP="00DF76FC">
            <w:pPr>
              <w:rPr>
                <w:color w:val="000000"/>
              </w:rPr>
            </w:pPr>
            <w:r w:rsidRPr="00D71D7B">
              <w:rPr>
                <w:color w:val="000000"/>
              </w:rPr>
              <w:t>My supervisor allows me to adjust my work as necessary.</w:t>
            </w:r>
          </w:p>
        </w:tc>
      </w:tr>
      <w:tr w:rsidR="00762761" w:rsidRPr="00D71D7B" w14:paraId="593D1061" w14:textId="77777777" w:rsidTr="007E10D0">
        <w:trPr>
          <w:trHeight w:val="360"/>
        </w:trPr>
        <w:tc>
          <w:tcPr>
            <w:tcW w:w="619" w:type="dxa"/>
            <w:shd w:val="clear" w:color="auto" w:fill="auto"/>
            <w:vAlign w:val="center"/>
            <w:hideMark/>
          </w:tcPr>
          <w:p w14:paraId="6F02B671" w14:textId="77777777" w:rsidR="00762761" w:rsidRPr="00D71D7B" w:rsidRDefault="00762761" w:rsidP="00DF76FC">
            <w:pPr>
              <w:rPr>
                <w:color w:val="000000"/>
              </w:rPr>
            </w:pPr>
            <w:r w:rsidRPr="00D71D7B">
              <w:rPr>
                <w:color w:val="000000"/>
              </w:rPr>
              <w:t>15</w:t>
            </w:r>
          </w:p>
        </w:tc>
        <w:tc>
          <w:tcPr>
            <w:tcW w:w="8111" w:type="dxa"/>
            <w:shd w:val="clear" w:color="auto" w:fill="auto"/>
            <w:vAlign w:val="center"/>
            <w:hideMark/>
          </w:tcPr>
          <w:p w14:paraId="561E089B" w14:textId="77777777" w:rsidR="00762761" w:rsidRPr="00D71D7B" w:rsidRDefault="00762761" w:rsidP="00DF76FC">
            <w:pPr>
              <w:rPr>
                <w:color w:val="000000"/>
              </w:rPr>
            </w:pPr>
            <w:r w:rsidRPr="00D71D7B">
              <w:rPr>
                <w:color w:val="000000"/>
              </w:rPr>
              <w:t>My supervisor encourages me to develop multiple ways to achieve goals.</w:t>
            </w:r>
          </w:p>
        </w:tc>
      </w:tr>
      <w:tr w:rsidR="00762761" w:rsidRPr="00D71D7B" w14:paraId="4F2A6F17" w14:textId="77777777" w:rsidTr="007E10D0">
        <w:trPr>
          <w:trHeight w:val="360"/>
        </w:trPr>
        <w:tc>
          <w:tcPr>
            <w:tcW w:w="619" w:type="dxa"/>
            <w:shd w:val="clear" w:color="auto" w:fill="auto"/>
            <w:vAlign w:val="center"/>
            <w:hideMark/>
          </w:tcPr>
          <w:p w14:paraId="16AA2C90" w14:textId="77777777" w:rsidR="00762761" w:rsidRPr="00D71D7B" w:rsidRDefault="00762761" w:rsidP="00DF76FC">
            <w:pPr>
              <w:rPr>
                <w:color w:val="000000"/>
              </w:rPr>
            </w:pPr>
            <w:r w:rsidRPr="00D71D7B">
              <w:rPr>
                <w:color w:val="000000"/>
              </w:rPr>
              <w:t>16</w:t>
            </w:r>
          </w:p>
        </w:tc>
        <w:tc>
          <w:tcPr>
            <w:tcW w:w="8111" w:type="dxa"/>
            <w:shd w:val="clear" w:color="auto" w:fill="auto"/>
            <w:vAlign w:val="center"/>
            <w:hideMark/>
          </w:tcPr>
          <w:p w14:paraId="197C4331" w14:textId="77777777" w:rsidR="00762761" w:rsidRPr="00D71D7B" w:rsidRDefault="00762761" w:rsidP="00DF76FC">
            <w:pPr>
              <w:rPr>
                <w:color w:val="000000"/>
              </w:rPr>
            </w:pPr>
            <w:r w:rsidRPr="00D71D7B">
              <w:rPr>
                <w:color w:val="000000"/>
              </w:rPr>
              <w:t>My supervisor successfully anticipates possible barriers to achieving goals.</w:t>
            </w:r>
          </w:p>
        </w:tc>
      </w:tr>
      <w:tr w:rsidR="00762761" w:rsidRPr="00D71D7B" w14:paraId="074731AA" w14:textId="77777777" w:rsidTr="007E10D0">
        <w:trPr>
          <w:trHeight w:val="360"/>
        </w:trPr>
        <w:tc>
          <w:tcPr>
            <w:tcW w:w="619" w:type="dxa"/>
            <w:shd w:val="clear" w:color="auto" w:fill="auto"/>
            <w:vAlign w:val="center"/>
            <w:hideMark/>
          </w:tcPr>
          <w:p w14:paraId="29F4995A" w14:textId="77777777" w:rsidR="00762761" w:rsidRPr="00D71D7B" w:rsidRDefault="00762761" w:rsidP="00DF76FC">
            <w:pPr>
              <w:rPr>
                <w:color w:val="000000"/>
              </w:rPr>
            </w:pPr>
            <w:r w:rsidRPr="00D71D7B">
              <w:rPr>
                <w:color w:val="000000"/>
              </w:rPr>
              <w:t>17</w:t>
            </w:r>
          </w:p>
        </w:tc>
        <w:tc>
          <w:tcPr>
            <w:tcW w:w="8111" w:type="dxa"/>
            <w:shd w:val="clear" w:color="auto" w:fill="auto"/>
            <w:vAlign w:val="center"/>
            <w:hideMark/>
          </w:tcPr>
          <w:p w14:paraId="27ABDCED" w14:textId="77777777" w:rsidR="00762761" w:rsidRPr="00D71D7B" w:rsidRDefault="00762761" w:rsidP="00DF76FC">
            <w:pPr>
              <w:rPr>
                <w:color w:val="000000"/>
              </w:rPr>
            </w:pPr>
            <w:r w:rsidRPr="00D71D7B">
              <w:rPr>
                <w:color w:val="000000"/>
              </w:rPr>
              <w:t>My supervisor is willing to adjust a goal if the original goal is no longer possible.</w:t>
            </w:r>
          </w:p>
        </w:tc>
      </w:tr>
      <w:tr w:rsidR="00762761" w:rsidRPr="00D71D7B" w14:paraId="308FAB98" w14:textId="77777777" w:rsidTr="007E10D0">
        <w:trPr>
          <w:trHeight w:val="360"/>
        </w:trPr>
        <w:tc>
          <w:tcPr>
            <w:tcW w:w="619" w:type="dxa"/>
            <w:shd w:val="clear" w:color="auto" w:fill="auto"/>
            <w:vAlign w:val="center"/>
            <w:hideMark/>
          </w:tcPr>
          <w:p w14:paraId="5148F7C3" w14:textId="77777777" w:rsidR="00762761" w:rsidRPr="00D71D7B" w:rsidRDefault="00762761" w:rsidP="00DF76FC">
            <w:pPr>
              <w:rPr>
                <w:color w:val="000000"/>
              </w:rPr>
            </w:pPr>
            <w:r w:rsidRPr="00D71D7B">
              <w:rPr>
                <w:color w:val="000000"/>
              </w:rPr>
              <w:t>18</w:t>
            </w:r>
          </w:p>
        </w:tc>
        <w:tc>
          <w:tcPr>
            <w:tcW w:w="8111" w:type="dxa"/>
            <w:shd w:val="clear" w:color="auto" w:fill="auto"/>
            <w:vAlign w:val="center"/>
            <w:hideMark/>
          </w:tcPr>
          <w:p w14:paraId="7755C5BC" w14:textId="77777777" w:rsidR="00762761" w:rsidRPr="00D71D7B" w:rsidRDefault="00762761" w:rsidP="00DF76FC">
            <w:pPr>
              <w:rPr>
                <w:color w:val="000000"/>
              </w:rPr>
            </w:pPr>
            <w:r w:rsidRPr="00D71D7B">
              <w:rPr>
                <w:color w:val="000000"/>
              </w:rPr>
              <w:t>My supervisor encourages me to be innovative in solving problems.</w:t>
            </w:r>
          </w:p>
        </w:tc>
      </w:tr>
      <w:tr w:rsidR="00762761" w:rsidRPr="00D71D7B" w14:paraId="31490EA4" w14:textId="77777777" w:rsidTr="007E10D0">
        <w:trPr>
          <w:trHeight w:val="360"/>
        </w:trPr>
        <w:tc>
          <w:tcPr>
            <w:tcW w:w="619" w:type="dxa"/>
            <w:shd w:val="clear" w:color="auto" w:fill="auto"/>
            <w:vAlign w:val="center"/>
            <w:hideMark/>
          </w:tcPr>
          <w:p w14:paraId="12B6A815" w14:textId="77777777" w:rsidR="00762761" w:rsidRPr="00D71D7B" w:rsidRDefault="00762761" w:rsidP="00DF76FC">
            <w:pPr>
              <w:rPr>
                <w:color w:val="000000"/>
              </w:rPr>
            </w:pPr>
            <w:r w:rsidRPr="00D71D7B">
              <w:rPr>
                <w:color w:val="000000"/>
              </w:rPr>
              <w:t>19</w:t>
            </w:r>
          </w:p>
        </w:tc>
        <w:tc>
          <w:tcPr>
            <w:tcW w:w="8111" w:type="dxa"/>
            <w:shd w:val="clear" w:color="auto" w:fill="auto"/>
            <w:vAlign w:val="center"/>
            <w:hideMark/>
          </w:tcPr>
          <w:p w14:paraId="045AFA82" w14:textId="77777777" w:rsidR="00762761" w:rsidRPr="00D71D7B" w:rsidRDefault="00762761" w:rsidP="00DF76FC">
            <w:pPr>
              <w:rPr>
                <w:color w:val="000000"/>
              </w:rPr>
            </w:pPr>
            <w:r w:rsidRPr="00D71D7B">
              <w:rPr>
                <w:color w:val="000000"/>
              </w:rPr>
              <w:t>My supervisor actively monitors events for potential threats to achieving goals.</w:t>
            </w:r>
          </w:p>
        </w:tc>
      </w:tr>
      <w:tr w:rsidR="00762761" w:rsidRPr="00D71D7B" w14:paraId="3EF524D5" w14:textId="77777777" w:rsidTr="007E10D0">
        <w:trPr>
          <w:trHeight w:val="360"/>
        </w:trPr>
        <w:tc>
          <w:tcPr>
            <w:tcW w:w="619" w:type="dxa"/>
            <w:shd w:val="clear" w:color="auto" w:fill="auto"/>
            <w:vAlign w:val="center"/>
            <w:hideMark/>
          </w:tcPr>
          <w:p w14:paraId="5AC37302" w14:textId="77777777" w:rsidR="00762761" w:rsidRPr="00D71D7B" w:rsidRDefault="00762761" w:rsidP="00DF76FC">
            <w:pPr>
              <w:rPr>
                <w:color w:val="000000"/>
              </w:rPr>
            </w:pPr>
            <w:r w:rsidRPr="00D71D7B">
              <w:rPr>
                <w:color w:val="000000"/>
              </w:rPr>
              <w:t>20</w:t>
            </w:r>
          </w:p>
        </w:tc>
        <w:tc>
          <w:tcPr>
            <w:tcW w:w="8111" w:type="dxa"/>
            <w:shd w:val="clear" w:color="auto" w:fill="auto"/>
            <w:vAlign w:val="center"/>
            <w:hideMark/>
          </w:tcPr>
          <w:p w14:paraId="171FEDDE" w14:textId="77777777" w:rsidR="00762761" w:rsidRPr="00D71D7B" w:rsidRDefault="00762761" w:rsidP="00DF76FC">
            <w:pPr>
              <w:rPr>
                <w:color w:val="000000"/>
              </w:rPr>
            </w:pPr>
            <w:r w:rsidRPr="00D71D7B">
              <w:rPr>
                <w:color w:val="000000"/>
              </w:rPr>
              <w:t>My supervisor actively monitors events to take advantage of opportunites.</w:t>
            </w:r>
          </w:p>
        </w:tc>
      </w:tr>
      <w:tr w:rsidR="00762761" w:rsidRPr="00D71D7B" w14:paraId="071DF68E" w14:textId="77777777" w:rsidTr="007E10D0">
        <w:trPr>
          <w:trHeight w:val="360"/>
        </w:trPr>
        <w:tc>
          <w:tcPr>
            <w:tcW w:w="619" w:type="dxa"/>
            <w:tcBorders>
              <w:bottom w:val="single" w:sz="4" w:space="0" w:color="auto"/>
            </w:tcBorders>
            <w:shd w:val="clear" w:color="auto" w:fill="auto"/>
            <w:vAlign w:val="center"/>
            <w:hideMark/>
          </w:tcPr>
          <w:p w14:paraId="5D92C848" w14:textId="77777777" w:rsidR="00762761" w:rsidRPr="00D71D7B" w:rsidRDefault="00762761" w:rsidP="00DF76FC">
            <w:pPr>
              <w:rPr>
                <w:color w:val="000000"/>
              </w:rPr>
            </w:pPr>
            <w:r w:rsidRPr="00D71D7B">
              <w:rPr>
                <w:color w:val="000000"/>
              </w:rPr>
              <w:t>21</w:t>
            </w:r>
          </w:p>
        </w:tc>
        <w:tc>
          <w:tcPr>
            <w:tcW w:w="8111" w:type="dxa"/>
            <w:tcBorders>
              <w:bottom w:val="single" w:sz="4" w:space="0" w:color="auto"/>
            </w:tcBorders>
            <w:shd w:val="clear" w:color="auto" w:fill="auto"/>
            <w:vAlign w:val="center"/>
            <w:hideMark/>
          </w:tcPr>
          <w:p w14:paraId="631A683E" w14:textId="77777777" w:rsidR="00762761" w:rsidRPr="00D71D7B" w:rsidRDefault="00762761" w:rsidP="00DF76FC">
            <w:pPr>
              <w:rPr>
                <w:color w:val="000000"/>
              </w:rPr>
            </w:pPr>
            <w:r w:rsidRPr="00D71D7B">
              <w:rPr>
                <w:color w:val="000000"/>
              </w:rPr>
              <w:t>My supervisor is transparent in communicating the reasons for change.</w:t>
            </w:r>
          </w:p>
        </w:tc>
      </w:tr>
    </w:tbl>
    <w:p w14:paraId="07F9C3D7" w14:textId="77777777" w:rsidR="00762761" w:rsidRDefault="00762761" w:rsidP="000C5E04">
      <w:pPr>
        <w:spacing w:line="480" w:lineRule="auto"/>
        <w:rPr>
          <w:b/>
          <w:bCs/>
        </w:rPr>
      </w:pPr>
    </w:p>
    <w:p w14:paraId="36BA001F" w14:textId="51DAD98A" w:rsidR="00467793" w:rsidRDefault="00134649" w:rsidP="00762761">
      <w:pPr>
        <w:spacing w:before="100" w:beforeAutospacing="1" w:after="100" w:afterAutospacing="1" w:line="480" w:lineRule="auto"/>
        <w:ind w:firstLine="720"/>
      </w:pPr>
      <w:r w:rsidRPr="006F493B">
        <w:rPr>
          <w:b/>
          <w:bCs/>
        </w:rPr>
        <w:t>Agency</w:t>
      </w:r>
      <w:r w:rsidRPr="006F493B">
        <w:t xml:space="preserve"> is the energy and effort a person puts toward achieving a goal. High-hope people draw upon past experiences, find motivation from within, use both positive and </w:t>
      </w:r>
      <w:r w:rsidRPr="006F493B">
        <w:lastRenderedPageBreak/>
        <w:t>negative emotions effectively, and thrive in achieving challenging goals</w:t>
      </w:r>
      <w:r w:rsidR="00361E16" w:rsidRPr="006F493B">
        <w:t xml:space="preserve"> (Snyder, 1995)</w:t>
      </w:r>
      <w:r w:rsidRPr="006F493B">
        <w:t>. To foster an employee’s agency-inspiring hope, a leader recognizes and acknowledges an employee’s progress and achievement, rewards achievement, demonstrates respect, and provides opportunit</w:t>
      </w:r>
      <w:r w:rsidR="00731030">
        <w:t>i</w:t>
      </w:r>
      <w:r w:rsidRPr="006F493B">
        <w:t>es for development and advancement</w:t>
      </w:r>
      <w:r w:rsidR="00B47912" w:rsidRPr="006F493B">
        <w:t xml:space="preserve"> (Yukl, 2012)</w:t>
      </w:r>
      <w:r w:rsidRPr="006F493B">
        <w:t xml:space="preserve">. </w:t>
      </w:r>
      <w:r w:rsidR="00B47912" w:rsidRPr="006F493B">
        <w:t xml:space="preserve">The </w:t>
      </w:r>
      <w:r w:rsidR="002A28EF" w:rsidRPr="006F493B">
        <w:t xml:space="preserve">agency </w:t>
      </w:r>
      <w:r w:rsidR="00B47912" w:rsidRPr="006F493B">
        <w:t xml:space="preserve">items </w:t>
      </w:r>
      <w:r w:rsidR="00C7106A">
        <w:t xml:space="preserve">(Table </w:t>
      </w:r>
      <w:r w:rsidR="00711906">
        <w:t>2.</w:t>
      </w:r>
      <w:r w:rsidR="00C7106A">
        <w:t xml:space="preserve">4) </w:t>
      </w:r>
      <w:r w:rsidR="00B47912" w:rsidRPr="006F493B">
        <w:t>are intended to measure leader behaviors that support relations-oriented goals in the HCL model.</w:t>
      </w:r>
    </w:p>
    <w:p w14:paraId="0EF7932C" w14:textId="23CB2846" w:rsidR="00C7106A" w:rsidRPr="003A2E03" w:rsidRDefault="00C7106A" w:rsidP="00C7106A">
      <w:pPr>
        <w:rPr>
          <w:b/>
          <w:bCs/>
        </w:rPr>
      </w:pPr>
      <w:bookmarkStart w:id="55" w:name="bBIB6T4"/>
      <w:bookmarkStart w:id="56" w:name="bBIB6T24"/>
      <w:r w:rsidRPr="003A2E03">
        <w:rPr>
          <w:b/>
          <w:bCs/>
        </w:rPr>
        <w:t xml:space="preserve">Table </w:t>
      </w:r>
      <w:r w:rsidR="00711906">
        <w:rPr>
          <w:b/>
          <w:bCs/>
        </w:rPr>
        <w:t>2.</w:t>
      </w:r>
      <w:r w:rsidRPr="003A2E03">
        <w:rPr>
          <w:b/>
          <w:bCs/>
        </w:rPr>
        <w:t>4</w:t>
      </w:r>
    </w:p>
    <w:bookmarkEnd w:id="55"/>
    <w:bookmarkEnd w:id="56"/>
    <w:p w14:paraId="4AD5C544" w14:textId="77777777" w:rsidR="00C7106A" w:rsidRPr="00B36289" w:rsidRDefault="00C7106A" w:rsidP="00C7106A">
      <w:pPr>
        <w:rPr>
          <w:b/>
          <w:bCs/>
          <w:sz w:val="22"/>
          <w:szCs w:val="22"/>
        </w:rPr>
      </w:pPr>
    </w:p>
    <w:p w14:paraId="05FDAA15" w14:textId="77777777" w:rsidR="00C7106A" w:rsidRPr="003A2E03" w:rsidRDefault="00C7106A" w:rsidP="00C7106A">
      <w:pPr>
        <w:rPr>
          <w:i/>
          <w:iCs/>
        </w:rPr>
      </w:pPr>
      <w:r w:rsidRPr="003A2E03">
        <w:rPr>
          <w:i/>
          <w:iCs/>
        </w:rPr>
        <w:t>HCL Initial Agency Item Pool</w:t>
      </w:r>
    </w:p>
    <w:p w14:paraId="6F729C13" w14:textId="77777777" w:rsidR="00C7106A" w:rsidRPr="00350DC1" w:rsidRDefault="00C7106A" w:rsidP="00C7106A">
      <w:pPr>
        <w:rPr>
          <w:i/>
          <w:iCs/>
          <w:sz w:val="22"/>
          <w:szCs w:val="22"/>
        </w:rPr>
      </w:pPr>
    </w:p>
    <w:tbl>
      <w:tblPr>
        <w:tblW w:w="8730" w:type="dxa"/>
        <w:tblLook w:val="04A0" w:firstRow="1" w:lastRow="0" w:firstColumn="1" w:lastColumn="0" w:noHBand="0" w:noVBand="1"/>
      </w:tblPr>
      <w:tblGrid>
        <w:gridCol w:w="619"/>
        <w:gridCol w:w="8111"/>
      </w:tblGrid>
      <w:tr w:rsidR="00C7106A" w:rsidRPr="00492B2C" w14:paraId="52BB4DA2" w14:textId="77777777" w:rsidTr="007E10D0">
        <w:trPr>
          <w:trHeight w:val="360"/>
        </w:trPr>
        <w:tc>
          <w:tcPr>
            <w:tcW w:w="619" w:type="dxa"/>
            <w:tcBorders>
              <w:top w:val="single" w:sz="4" w:space="0" w:color="auto"/>
              <w:bottom w:val="single" w:sz="4" w:space="0" w:color="auto"/>
            </w:tcBorders>
            <w:shd w:val="clear" w:color="auto" w:fill="auto"/>
            <w:vAlign w:val="center"/>
            <w:hideMark/>
          </w:tcPr>
          <w:p w14:paraId="1ADA8ACD" w14:textId="77777777" w:rsidR="00C7106A" w:rsidRPr="00492B2C" w:rsidRDefault="00C7106A" w:rsidP="00DF76FC">
            <w:pPr>
              <w:jc w:val="center"/>
              <w:rPr>
                <w:color w:val="000000"/>
              </w:rPr>
            </w:pPr>
          </w:p>
        </w:tc>
        <w:tc>
          <w:tcPr>
            <w:tcW w:w="8111" w:type="dxa"/>
            <w:tcBorders>
              <w:top w:val="single" w:sz="4" w:space="0" w:color="auto"/>
              <w:bottom w:val="single" w:sz="4" w:space="0" w:color="auto"/>
            </w:tcBorders>
            <w:shd w:val="clear" w:color="auto" w:fill="auto"/>
            <w:vAlign w:val="center"/>
            <w:hideMark/>
          </w:tcPr>
          <w:p w14:paraId="4D0BA4BA" w14:textId="77777777" w:rsidR="00C7106A" w:rsidRPr="00492B2C" w:rsidRDefault="00C7106A" w:rsidP="00DF76FC">
            <w:pPr>
              <w:jc w:val="center"/>
              <w:rPr>
                <w:color w:val="000000"/>
              </w:rPr>
            </w:pPr>
            <w:r w:rsidRPr="00492B2C">
              <w:rPr>
                <w:color w:val="000000"/>
              </w:rPr>
              <w:t>Initial Agency Items</w:t>
            </w:r>
          </w:p>
        </w:tc>
      </w:tr>
      <w:tr w:rsidR="00C7106A" w:rsidRPr="00492B2C" w14:paraId="0BBFB743" w14:textId="77777777" w:rsidTr="007E10D0">
        <w:trPr>
          <w:trHeight w:val="360"/>
        </w:trPr>
        <w:tc>
          <w:tcPr>
            <w:tcW w:w="619" w:type="dxa"/>
            <w:tcBorders>
              <w:top w:val="single" w:sz="4" w:space="0" w:color="auto"/>
            </w:tcBorders>
            <w:shd w:val="clear" w:color="auto" w:fill="auto"/>
            <w:vAlign w:val="center"/>
            <w:hideMark/>
          </w:tcPr>
          <w:p w14:paraId="769E266D" w14:textId="77777777" w:rsidR="00C7106A" w:rsidRPr="00492B2C" w:rsidRDefault="00C7106A" w:rsidP="00DF76FC">
            <w:pPr>
              <w:rPr>
                <w:color w:val="000000"/>
              </w:rPr>
            </w:pPr>
            <w:r w:rsidRPr="00492B2C">
              <w:rPr>
                <w:color w:val="000000"/>
              </w:rPr>
              <w:t>22</w:t>
            </w:r>
          </w:p>
        </w:tc>
        <w:tc>
          <w:tcPr>
            <w:tcW w:w="8111" w:type="dxa"/>
            <w:tcBorders>
              <w:top w:val="single" w:sz="4" w:space="0" w:color="auto"/>
            </w:tcBorders>
            <w:shd w:val="clear" w:color="auto" w:fill="auto"/>
            <w:vAlign w:val="center"/>
            <w:hideMark/>
          </w:tcPr>
          <w:p w14:paraId="2C3516FD" w14:textId="77777777" w:rsidR="00C7106A" w:rsidRPr="00492B2C" w:rsidRDefault="00C7106A" w:rsidP="00DF76FC">
            <w:pPr>
              <w:rPr>
                <w:color w:val="000000"/>
              </w:rPr>
            </w:pPr>
            <w:r w:rsidRPr="00492B2C">
              <w:rPr>
                <w:color w:val="000000"/>
              </w:rPr>
              <w:t>My supervisor rewards me in ways that help me feel fulfilled.</w:t>
            </w:r>
          </w:p>
        </w:tc>
      </w:tr>
      <w:tr w:rsidR="00C7106A" w:rsidRPr="00492B2C" w14:paraId="43CE27F7" w14:textId="77777777" w:rsidTr="007E10D0">
        <w:trPr>
          <w:trHeight w:val="360"/>
        </w:trPr>
        <w:tc>
          <w:tcPr>
            <w:tcW w:w="619" w:type="dxa"/>
            <w:shd w:val="clear" w:color="auto" w:fill="auto"/>
            <w:vAlign w:val="center"/>
            <w:hideMark/>
          </w:tcPr>
          <w:p w14:paraId="54E64687" w14:textId="77777777" w:rsidR="00C7106A" w:rsidRPr="00492B2C" w:rsidRDefault="00C7106A" w:rsidP="00DF76FC">
            <w:pPr>
              <w:rPr>
                <w:color w:val="000000"/>
              </w:rPr>
            </w:pPr>
            <w:r w:rsidRPr="00492B2C">
              <w:rPr>
                <w:color w:val="000000"/>
              </w:rPr>
              <w:t>23</w:t>
            </w:r>
          </w:p>
        </w:tc>
        <w:tc>
          <w:tcPr>
            <w:tcW w:w="8111" w:type="dxa"/>
            <w:shd w:val="clear" w:color="auto" w:fill="auto"/>
            <w:vAlign w:val="center"/>
            <w:hideMark/>
          </w:tcPr>
          <w:p w14:paraId="212C83EF" w14:textId="77777777" w:rsidR="00C7106A" w:rsidRPr="00492B2C" w:rsidRDefault="00C7106A" w:rsidP="00DF76FC">
            <w:pPr>
              <w:rPr>
                <w:color w:val="000000"/>
              </w:rPr>
            </w:pPr>
            <w:r w:rsidRPr="00492B2C">
              <w:rPr>
                <w:color w:val="000000"/>
              </w:rPr>
              <w:t>My supervisor respects me.</w:t>
            </w:r>
          </w:p>
        </w:tc>
      </w:tr>
      <w:tr w:rsidR="00C7106A" w:rsidRPr="00492B2C" w14:paraId="785FDE5E" w14:textId="77777777" w:rsidTr="007E10D0">
        <w:trPr>
          <w:trHeight w:val="360"/>
        </w:trPr>
        <w:tc>
          <w:tcPr>
            <w:tcW w:w="619" w:type="dxa"/>
            <w:shd w:val="clear" w:color="auto" w:fill="auto"/>
            <w:vAlign w:val="center"/>
            <w:hideMark/>
          </w:tcPr>
          <w:p w14:paraId="56DFF4CA" w14:textId="77777777" w:rsidR="00C7106A" w:rsidRPr="00492B2C" w:rsidRDefault="00C7106A" w:rsidP="00DF76FC">
            <w:pPr>
              <w:rPr>
                <w:color w:val="000000"/>
              </w:rPr>
            </w:pPr>
            <w:r w:rsidRPr="00492B2C">
              <w:rPr>
                <w:color w:val="000000"/>
              </w:rPr>
              <w:t>24</w:t>
            </w:r>
          </w:p>
        </w:tc>
        <w:tc>
          <w:tcPr>
            <w:tcW w:w="8111" w:type="dxa"/>
            <w:shd w:val="clear" w:color="auto" w:fill="auto"/>
            <w:vAlign w:val="center"/>
            <w:hideMark/>
          </w:tcPr>
          <w:p w14:paraId="68BEBCDA" w14:textId="77777777" w:rsidR="00C7106A" w:rsidRPr="00492B2C" w:rsidRDefault="00C7106A" w:rsidP="00DF76FC">
            <w:pPr>
              <w:rPr>
                <w:color w:val="000000"/>
              </w:rPr>
            </w:pPr>
            <w:r w:rsidRPr="00492B2C">
              <w:rPr>
                <w:color w:val="000000"/>
              </w:rPr>
              <w:t>My supervisor delegates responsibility so I can develop professionally.</w:t>
            </w:r>
          </w:p>
        </w:tc>
      </w:tr>
      <w:tr w:rsidR="00C7106A" w:rsidRPr="00492B2C" w14:paraId="0CD61CDF" w14:textId="77777777" w:rsidTr="007E10D0">
        <w:trPr>
          <w:trHeight w:val="360"/>
        </w:trPr>
        <w:tc>
          <w:tcPr>
            <w:tcW w:w="619" w:type="dxa"/>
            <w:shd w:val="clear" w:color="auto" w:fill="auto"/>
            <w:vAlign w:val="center"/>
            <w:hideMark/>
          </w:tcPr>
          <w:p w14:paraId="10E2C0ED" w14:textId="77777777" w:rsidR="00C7106A" w:rsidRPr="00492B2C" w:rsidRDefault="00C7106A" w:rsidP="00DF76FC">
            <w:pPr>
              <w:rPr>
                <w:color w:val="000000"/>
              </w:rPr>
            </w:pPr>
            <w:r w:rsidRPr="00492B2C">
              <w:rPr>
                <w:color w:val="000000"/>
              </w:rPr>
              <w:t>25</w:t>
            </w:r>
          </w:p>
        </w:tc>
        <w:tc>
          <w:tcPr>
            <w:tcW w:w="8111" w:type="dxa"/>
            <w:shd w:val="clear" w:color="auto" w:fill="auto"/>
            <w:vAlign w:val="center"/>
            <w:hideMark/>
          </w:tcPr>
          <w:p w14:paraId="660FF27A" w14:textId="77777777" w:rsidR="00C7106A" w:rsidRPr="00492B2C" w:rsidRDefault="00C7106A" w:rsidP="00DF76FC">
            <w:pPr>
              <w:rPr>
                <w:color w:val="000000"/>
              </w:rPr>
            </w:pPr>
            <w:r w:rsidRPr="00492B2C">
              <w:rPr>
                <w:color w:val="000000"/>
              </w:rPr>
              <w:t>My supervisor regularly takes an interest in what motivates me.</w:t>
            </w:r>
          </w:p>
        </w:tc>
      </w:tr>
      <w:tr w:rsidR="00C7106A" w:rsidRPr="00492B2C" w14:paraId="21205D9F" w14:textId="77777777" w:rsidTr="007E10D0">
        <w:trPr>
          <w:trHeight w:val="360"/>
        </w:trPr>
        <w:tc>
          <w:tcPr>
            <w:tcW w:w="619" w:type="dxa"/>
            <w:shd w:val="clear" w:color="auto" w:fill="auto"/>
            <w:vAlign w:val="center"/>
            <w:hideMark/>
          </w:tcPr>
          <w:p w14:paraId="0D1E55BB" w14:textId="77777777" w:rsidR="00C7106A" w:rsidRPr="00492B2C" w:rsidRDefault="00C7106A" w:rsidP="00DF76FC">
            <w:pPr>
              <w:rPr>
                <w:color w:val="000000"/>
              </w:rPr>
            </w:pPr>
            <w:r w:rsidRPr="00492B2C">
              <w:rPr>
                <w:color w:val="000000"/>
              </w:rPr>
              <w:t>26</w:t>
            </w:r>
          </w:p>
        </w:tc>
        <w:tc>
          <w:tcPr>
            <w:tcW w:w="8111" w:type="dxa"/>
            <w:shd w:val="clear" w:color="auto" w:fill="auto"/>
            <w:vAlign w:val="center"/>
            <w:hideMark/>
          </w:tcPr>
          <w:p w14:paraId="5FCB9BAE" w14:textId="77777777" w:rsidR="00C7106A" w:rsidRPr="00492B2C" w:rsidRDefault="00C7106A" w:rsidP="00DF76FC">
            <w:pPr>
              <w:rPr>
                <w:color w:val="000000"/>
              </w:rPr>
            </w:pPr>
            <w:r w:rsidRPr="00492B2C">
              <w:rPr>
                <w:color w:val="000000"/>
              </w:rPr>
              <w:t>My supervisor helps create a climate where people respect each other.</w:t>
            </w:r>
          </w:p>
        </w:tc>
      </w:tr>
      <w:tr w:rsidR="00C7106A" w:rsidRPr="00492B2C" w14:paraId="0AFBEAC6" w14:textId="77777777" w:rsidTr="007E10D0">
        <w:trPr>
          <w:trHeight w:val="360"/>
        </w:trPr>
        <w:tc>
          <w:tcPr>
            <w:tcW w:w="619" w:type="dxa"/>
            <w:shd w:val="clear" w:color="auto" w:fill="auto"/>
            <w:vAlign w:val="center"/>
            <w:hideMark/>
          </w:tcPr>
          <w:p w14:paraId="71B45674" w14:textId="77777777" w:rsidR="00C7106A" w:rsidRPr="00492B2C" w:rsidRDefault="00C7106A" w:rsidP="00DF76FC">
            <w:pPr>
              <w:rPr>
                <w:color w:val="000000"/>
              </w:rPr>
            </w:pPr>
            <w:r w:rsidRPr="00492B2C">
              <w:rPr>
                <w:color w:val="000000"/>
              </w:rPr>
              <w:t>27</w:t>
            </w:r>
          </w:p>
        </w:tc>
        <w:tc>
          <w:tcPr>
            <w:tcW w:w="8111" w:type="dxa"/>
            <w:shd w:val="clear" w:color="auto" w:fill="auto"/>
            <w:vAlign w:val="center"/>
            <w:hideMark/>
          </w:tcPr>
          <w:p w14:paraId="2E659B19" w14:textId="77777777" w:rsidR="00C7106A" w:rsidRPr="00492B2C" w:rsidRDefault="00C7106A" w:rsidP="00DF76FC">
            <w:pPr>
              <w:rPr>
                <w:color w:val="000000"/>
              </w:rPr>
            </w:pPr>
            <w:r w:rsidRPr="00492B2C">
              <w:rPr>
                <w:color w:val="000000"/>
              </w:rPr>
              <w:t>My supervisor shows appreciation of my efforts.</w:t>
            </w:r>
          </w:p>
        </w:tc>
      </w:tr>
      <w:tr w:rsidR="00C7106A" w:rsidRPr="00492B2C" w14:paraId="0F210AFE" w14:textId="77777777" w:rsidTr="007E10D0">
        <w:trPr>
          <w:trHeight w:val="360"/>
        </w:trPr>
        <w:tc>
          <w:tcPr>
            <w:tcW w:w="619" w:type="dxa"/>
            <w:shd w:val="clear" w:color="auto" w:fill="auto"/>
            <w:vAlign w:val="center"/>
            <w:hideMark/>
          </w:tcPr>
          <w:p w14:paraId="7D6A557D" w14:textId="77777777" w:rsidR="00C7106A" w:rsidRPr="00492B2C" w:rsidRDefault="00C7106A" w:rsidP="00DF76FC">
            <w:pPr>
              <w:rPr>
                <w:color w:val="000000"/>
              </w:rPr>
            </w:pPr>
            <w:r w:rsidRPr="00492B2C">
              <w:rPr>
                <w:color w:val="000000"/>
              </w:rPr>
              <w:t>28</w:t>
            </w:r>
          </w:p>
        </w:tc>
        <w:tc>
          <w:tcPr>
            <w:tcW w:w="8111" w:type="dxa"/>
            <w:shd w:val="clear" w:color="auto" w:fill="auto"/>
            <w:vAlign w:val="center"/>
            <w:hideMark/>
          </w:tcPr>
          <w:p w14:paraId="735E9903" w14:textId="77777777" w:rsidR="00C7106A" w:rsidRPr="00492B2C" w:rsidRDefault="00C7106A" w:rsidP="00DF76FC">
            <w:pPr>
              <w:rPr>
                <w:color w:val="000000"/>
              </w:rPr>
            </w:pPr>
            <w:r w:rsidRPr="00492B2C">
              <w:rPr>
                <w:color w:val="000000"/>
              </w:rPr>
              <w:t>My supervisor encourages me to learn through my mistakes.</w:t>
            </w:r>
          </w:p>
        </w:tc>
      </w:tr>
      <w:tr w:rsidR="00C7106A" w:rsidRPr="00492B2C" w14:paraId="2F1FAE42" w14:textId="77777777" w:rsidTr="007E10D0">
        <w:trPr>
          <w:trHeight w:val="360"/>
        </w:trPr>
        <w:tc>
          <w:tcPr>
            <w:tcW w:w="619" w:type="dxa"/>
            <w:shd w:val="clear" w:color="auto" w:fill="auto"/>
            <w:vAlign w:val="center"/>
            <w:hideMark/>
          </w:tcPr>
          <w:p w14:paraId="01AF7257" w14:textId="77777777" w:rsidR="00C7106A" w:rsidRPr="00492B2C" w:rsidRDefault="00C7106A" w:rsidP="00DF76FC">
            <w:pPr>
              <w:rPr>
                <w:color w:val="000000"/>
              </w:rPr>
            </w:pPr>
            <w:r w:rsidRPr="00492B2C">
              <w:rPr>
                <w:color w:val="000000"/>
              </w:rPr>
              <w:t>29</w:t>
            </w:r>
          </w:p>
        </w:tc>
        <w:tc>
          <w:tcPr>
            <w:tcW w:w="8111" w:type="dxa"/>
            <w:shd w:val="clear" w:color="auto" w:fill="auto"/>
            <w:vAlign w:val="center"/>
            <w:hideMark/>
          </w:tcPr>
          <w:p w14:paraId="42C232B2" w14:textId="77777777" w:rsidR="00C7106A" w:rsidRPr="00492B2C" w:rsidRDefault="00C7106A" w:rsidP="00DF76FC">
            <w:pPr>
              <w:rPr>
                <w:color w:val="000000"/>
              </w:rPr>
            </w:pPr>
            <w:r w:rsidRPr="00492B2C">
              <w:rPr>
                <w:color w:val="000000"/>
              </w:rPr>
              <w:t>My supervisor allows me freedom in how I perform my job responsibilities.</w:t>
            </w:r>
          </w:p>
        </w:tc>
      </w:tr>
      <w:tr w:rsidR="00C7106A" w:rsidRPr="00492B2C" w14:paraId="65830C9E" w14:textId="77777777" w:rsidTr="007E10D0">
        <w:trPr>
          <w:trHeight w:val="360"/>
        </w:trPr>
        <w:tc>
          <w:tcPr>
            <w:tcW w:w="619" w:type="dxa"/>
            <w:shd w:val="clear" w:color="auto" w:fill="auto"/>
            <w:vAlign w:val="center"/>
            <w:hideMark/>
          </w:tcPr>
          <w:p w14:paraId="6D6CF16A" w14:textId="77777777" w:rsidR="00C7106A" w:rsidRPr="00492B2C" w:rsidRDefault="00C7106A" w:rsidP="00DF76FC">
            <w:pPr>
              <w:rPr>
                <w:color w:val="000000"/>
              </w:rPr>
            </w:pPr>
            <w:r w:rsidRPr="00492B2C">
              <w:rPr>
                <w:color w:val="000000"/>
              </w:rPr>
              <w:t>30</w:t>
            </w:r>
          </w:p>
        </w:tc>
        <w:tc>
          <w:tcPr>
            <w:tcW w:w="8111" w:type="dxa"/>
            <w:shd w:val="clear" w:color="auto" w:fill="auto"/>
            <w:vAlign w:val="center"/>
            <w:hideMark/>
          </w:tcPr>
          <w:p w14:paraId="07766EBD" w14:textId="77777777" w:rsidR="00C7106A" w:rsidRPr="00492B2C" w:rsidRDefault="00C7106A" w:rsidP="00DF76FC">
            <w:pPr>
              <w:rPr>
                <w:color w:val="000000"/>
              </w:rPr>
            </w:pPr>
            <w:r w:rsidRPr="00492B2C">
              <w:rPr>
                <w:color w:val="000000"/>
              </w:rPr>
              <w:t>My supervisor supports my decision-making skills.</w:t>
            </w:r>
          </w:p>
        </w:tc>
      </w:tr>
      <w:tr w:rsidR="00C7106A" w:rsidRPr="00492B2C" w14:paraId="71256CF7" w14:textId="77777777" w:rsidTr="007E10D0">
        <w:trPr>
          <w:trHeight w:val="360"/>
        </w:trPr>
        <w:tc>
          <w:tcPr>
            <w:tcW w:w="619" w:type="dxa"/>
            <w:shd w:val="clear" w:color="auto" w:fill="auto"/>
            <w:vAlign w:val="center"/>
            <w:hideMark/>
          </w:tcPr>
          <w:p w14:paraId="6F87FFEF" w14:textId="77777777" w:rsidR="00C7106A" w:rsidRPr="00492B2C" w:rsidRDefault="00C7106A" w:rsidP="00DF76FC">
            <w:pPr>
              <w:rPr>
                <w:color w:val="000000"/>
              </w:rPr>
            </w:pPr>
            <w:r w:rsidRPr="00492B2C">
              <w:rPr>
                <w:color w:val="000000"/>
              </w:rPr>
              <w:t>31</w:t>
            </w:r>
          </w:p>
        </w:tc>
        <w:tc>
          <w:tcPr>
            <w:tcW w:w="8111" w:type="dxa"/>
            <w:shd w:val="clear" w:color="auto" w:fill="auto"/>
            <w:vAlign w:val="center"/>
            <w:hideMark/>
          </w:tcPr>
          <w:p w14:paraId="4F725B4D" w14:textId="77777777" w:rsidR="00C7106A" w:rsidRPr="00492B2C" w:rsidRDefault="00C7106A" w:rsidP="00DF76FC">
            <w:pPr>
              <w:rPr>
                <w:color w:val="000000"/>
              </w:rPr>
            </w:pPr>
            <w:r w:rsidRPr="00492B2C">
              <w:rPr>
                <w:color w:val="000000"/>
              </w:rPr>
              <w:t>My supervisor helps me feel a sense of belonging among my peers.</w:t>
            </w:r>
          </w:p>
        </w:tc>
      </w:tr>
      <w:tr w:rsidR="00C7106A" w:rsidRPr="00492B2C" w14:paraId="2DCA89D9" w14:textId="77777777" w:rsidTr="007E10D0">
        <w:trPr>
          <w:trHeight w:val="360"/>
        </w:trPr>
        <w:tc>
          <w:tcPr>
            <w:tcW w:w="619" w:type="dxa"/>
            <w:tcBorders>
              <w:bottom w:val="single" w:sz="4" w:space="0" w:color="auto"/>
            </w:tcBorders>
            <w:shd w:val="clear" w:color="auto" w:fill="auto"/>
            <w:vAlign w:val="center"/>
            <w:hideMark/>
          </w:tcPr>
          <w:p w14:paraId="43D23152" w14:textId="77777777" w:rsidR="00C7106A" w:rsidRPr="00492B2C" w:rsidRDefault="00C7106A" w:rsidP="00DF76FC">
            <w:pPr>
              <w:rPr>
                <w:color w:val="000000"/>
              </w:rPr>
            </w:pPr>
            <w:r w:rsidRPr="00492B2C">
              <w:rPr>
                <w:color w:val="000000"/>
              </w:rPr>
              <w:t>32</w:t>
            </w:r>
          </w:p>
        </w:tc>
        <w:tc>
          <w:tcPr>
            <w:tcW w:w="8111" w:type="dxa"/>
            <w:tcBorders>
              <w:bottom w:val="single" w:sz="4" w:space="0" w:color="auto"/>
            </w:tcBorders>
            <w:shd w:val="clear" w:color="auto" w:fill="auto"/>
            <w:vAlign w:val="center"/>
            <w:hideMark/>
          </w:tcPr>
          <w:p w14:paraId="71BAFEB6" w14:textId="77777777" w:rsidR="00C7106A" w:rsidRPr="00492B2C" w:rsidRDefault="00C7106A" w:rsidP="00DF76FC">
            <w:pPr>
              <w:rPr>
                <w:color w:val="000000"/>
              </w:rPr>
            </w:pPr>
            <w:r w:rsidRPr="00492B2C">
              <w:rPr>
                <w:color w:val="000000"/>
              </w:rPr>
              <w:t>My supervisor listens carefully to me when I have questions or concerns.</w:t>
            </w:r>
          </w:p>
        </w:tc>
      </w:tr>
    </w:tbl>
    <w:p w14:paraId="236FB175" w14:textId="77777777" w:rsidR="00C7106A" w:rsidRPr="006F493B" w:rsidRDefault="00C7106A" w:rsidP="000C5E04">
      <w:pPr>
        <w:spacing w:line="480" w:lineRule="auto"/>
      </w:pPr>
    </w:p>
    <w:p w14:paraId="38863833" w14:textId="0E859BE3" w:rsidR="00134649" w:rsidRPr="006F493B" w:rsidRDefault="00134649" w:rsidP="00CA0EB3">
      <w:pPr>
        <w:pStyle w:val="Heading1"/>
        <w:spacing w:line="480" w:lineRule="auto"/>
      </w:pPr>
      <w:bookmarkStart w:id="57" w:name="_Toc150961958"/>
      <w:r w:rsidRPr="006F493B">
        <w:t>Assessing Validity of the HCL Items</w:t>
      </w:r>
      <w:bookmarkEnd w:id="57"/>
    </w:p>
    <w:p w14:paraId="07D8830E" w14:textId="55AF316F" w:rsidR="00BE5F14" w:rsidRPr="006F493B" w:rsidRDefault="00BE5F14" w:rsidP="0014579A">
      <w:pPr>
        <w:spacing w:before="100" w:beforeAutospacing="1" w:after="100" w:afterAutospacing="1" w:line="480" w:lineRule="auto"/>
        <w:ind w:firstLine="720"/>
      </w:pPr>
      <w:r w:rsidRPr="006F493B">
        <w:t xml:space="preserve">Clark and Watson (2019) advised that “good scale construction is an iterative process involving several states of item writing, each followed by conceptual and psychometric analysis that sharpen one’s understanding of the nature and structure of the target domain and may identify shortcomings in the initial item pool” (p. 1415). The </w:t>
      </w:r>
      <w:r w:rsidRPr="006F493B">
        <w:lastRenderedPageBreak/>
        <w:t xml:space="preserve">process of developing and validating the </w:t>
      </w:r>
      <w:r w:rsidRPr="006F493B">
        <w:rPr>
          <w:shd w:val="clear" w:color="auto" w:fill="FFFFFF"/>
        </w:rPr>
        <w:t xml:space="preserve">HCL measure follows their guidance as well as the guidance </w:t>
      </w:r>
      <w:r w:rsidR="00B53FF2">
        <w:rPr>
          <w:shd w:val="clear" w:color="auto" w:fill="FFFFFF"/>
        </w:rPr>
        <w:t>of</w:t>
      </w:r>
      <w:r w:rsidRPr="006F493B">
        <w:rPr>
          <w:shd w:val="clear" w:color="auto" w:fill="FFFFFF"/>
        </w:rPr>
        <w:t xml:space="preserve"> other experts. HCL interweaves Hope Theory and Yukl’s Leadership Taxonomy. HCL is theorized to measure how well leaders activate hope in others through identified behaviors that promote goal setting, pathway identification, and agency stimulation for the purpose of successful goal achievement. HCL is distinct from traditional leadership theories which often focus on outcomes rather than behaviors (Behrendt et al., 2017). What is currently missing and necessary to provide evidence of HCL’s usefulness is the validation of the proposed measure which beg</w:t>
      </w:r>
      <w:r w:rsidR="00FF699D" w:rsidRPr="006F493B">
        <w:rPr>
          <w:shd w:val="clear" w:color="auto" w:fill="FFFFFF"/>
        </w:rPr>
        <w:t>a</w:t>
      </w:r>
      <w:r w:rsidRPr="006F493B">
        <w:rPr>
          <w:shd w:val="clear" w:color="auto" w:fill="FFFFFF"/>
        </w:rPr>
        <w:t>n with the item generation of the HCL measure.</w:t>
      </w:r>
    </w:p>
    <w:p w14:paraId="1026D59F" w14:textId="0A806E3C" w:rsidR="00134649" w:rsidRPr="006F493B" w:rsidRDefault="00134649" w:rsidP="00134649">
      <w:pPr>
        <w:shd w:val="clear" w:color="auto" w:fill="FFFFFF"/>
        <w:spacing w:before="100" w:beforeAutospacing="1" w:after="100" w:afterAutospacing="1" w:line="480" w:lineRule="auto"/>
        <w:ind w:firstLine="720"/>
        <w:rPr>
          <w:b/>
          <w:bCs/>
          <w:shd w:val="clear" w:color="auto" w:fill="FFFFFF"/>
        </w:rPr>
      </w:pPr>
      <w:r w:rsidRPr="006F493B">
        <w:t xml:space="preserve">The creation of a pool of questions </w:t>
      </w:r>
      <w:r w:rsidR="0089630D" w:rsidRPr="006F493B">
        <w:t xml:space="preserve">was </w:t>
      </w:r>
      <w:r w:rsidRPr="006F493B">
        <w:t xml:space="preserve">generated from the literature review centered around hope theory, leadership behaviors, goal setting, problem solving and motivational theories. Following guidance by Clark and Watson (1995), the item language was reviewed for clarity, simplicity, redundancy, and relevance resulting in a pool of 32 items: 10 pertaining to goals, 11 pertaining to pathways, and 11 pertaining to agency. Table </w:t>
      </w:r>
      <w:r w:rsidR="002D4B47">
        <w:t>5</w:t>
      </w:r>
      <w:r w:rsidRPr="006F493B">
        <w:t xml:space="preserve"> contains the list of the </w:t>
      </w:r>
      <w:r w:rsidR="007A040D" w:rsidRPr="006F493B">
        <w:t xml:space="preserve">goal, pathway, and agency </w:t>
      </w:r>
      <w:r w:rsidRPr="006F493B">
        <w:t xml:space="preserve">original </w:t>
      </w:r>
      <w:r w:rsidR="007A040D" w:rsidRPr="006F493B">
        <w:t xml:space="preserve">pool of </w:t>
      </w:r>
      <w:r w:rsidRPr="006F493B">
        <w:t>32 items. As the HCL is designed for employees to assess whether their immediate leader or supervisor is activating and nurturing hope, each measurement item begins with “my supervisor” to ensure consistency of the referent.</w:t>
      </w:r>
    </w:p>
    <w:p w14:paraId="3CDDE71D" w14:textId="60482AA2" w:rsidR="00134649" w:rsidRPr="006F493B" w:rsidRDefault="009B1B7D" w:rsidP="002D60BB">
      <w:pPr>
        <w:pStyle w:val="Heading2"/>
        <w:rPr>
          <w:shd w:val="clear" w:color="auto" w:fill="FFFFFF"/>
        </w:rPr>
      </w:pPr>
      <w:bookmarkStart w:id="58" w:name="_Toc150961959"/>
      <w:r w:rsidRPr="006F493B">
        <w:rPr>
          <w:shd w:val="clear" w:color="auto" w:fill="FFFFFF"/>
        </w:rPr>
        <w:t xml:space="preserve">Item-Objective </w:t>
      </w:r>
      <w:r w:rsidR="00361F63" w:rsidRPr="006F493B">
        <w:rPr>
          <w:shd w:val="clear" w:color="auto" w:fill="FFFFFF"/>
        </w:rPr>
        <w:t>Congruency</w:t>
      </w:r>
      <w:bookmarkEnd w:id="58"/>
    </w:p>
    <w:p w14:paraId="27F81FC6" w14:textId="7885FC02" w:rsidR="00134649" w:rsidRPr="006F493B" w:rsidRDefault="00134649" w:rsidP="00134649">
      <w:pPr>
        <w:shd w:val="clear" w:color="auto" w:fill="FFFFFF"/>
        <w:spacing w:before="100" w:beforeAutospacing="1" w:after="100" w:afterAutospacing="1" w:line="480" w:lineRule="auto"/>
        <w:ind w:firstLine="720"/>
        <w:rPr>
          <w:shd w:val="clear" w:color="auto" w:fill="FFFFFF"/>
        </w:rPr>
      </w:pPr>
      <w:r w:rsidRPr="006F493B">
        <w:rPr>
          <w:shd w:val="clear" w:color="auto" w:fill="FFFFFF"/>
        </w:rPr>
        <w:t xml:space="preserve">Anderson and Gerbing (1991) identified pretesting as a means for establishing the substantive validity of a new measure as part of the overall content validity process. Anderson and Gerbing defined substantive validity as the input of individuals, </w:t>
      </w:r>
      <w:r w:rsidRPr="006F493B">
        <w:rPr>
          <w:shd w:val="clear" w:color="auto" w:fill="FFFFFF"/>
        </w:rPr>
        <w:lastRenderedPageBreak/>
        <w:t>specifically non-experts, who represented the target population to whom the measure would be administered. Drawing upon procedures from Hemphill and Westie</w:t>
      </w:r>
      <w:r w:rsidR="00735F2F">
        <w:rPr>
          <w:shd w:val="clear" w:color="auto" w:fill="FFFFFF"/>
        </w:rPr>
        <w:t>’s</w:t>
      </w:r>
      <w:r w:rsidRPr="006F493B">
        <w:rPr>
          <w:shd w:val="clear" w:color="auto" w:fill="FFFFFF"/>
        </w:rPr>
        <w:t xml:space="preserve"> (1950)</w:t>
      </w:r>
      <w:r w:rsidR="0090738F">
        <w:rPr>
          <w:shd w:val="clear" w:color="auto" w:fill="FFFFFF"/>
        </w:rPr>
        <w:t xml:space="preserve"> </w:t>
      </w:r>
      <w:r w:rsidRPr="006F493B">
        <w:rPr>
          <w:shd w:val="clear" w:color="auto" w:fill="FFFFFF"/>
        </w:rPr>
        <w:t>“index of homogeneity of placement” (Anderson &amp; Gerbing, 1991, p. 733)</w:t>
      </w:r>
      <w:r w:rsidR="0090738F">
        <w:rPr>
          <w:shd w:val="clear" w:color="auto" w:fill="FFFFFF"/>
        </w:rPr>
        <w:t>, Anderson and Gerbing</w:t>
      </w:r>
      <w:r w:rsidRPr="006F493B">
        <w:rPr>
          <w:shd w:val="clear" w:color="auto" w:fill="FFFFFF"/>
        </w:rPr>
        <w:t xml:space="preserve"> called for judges to assess the relevance of items by placing the item in one of three categories: items that met the construct characteristics, items that failed to meet the cons</w:t>
      </w:r>
      <w:r w:rsidR="009A640D">
        <w:rPr>
          <w:shd w:val="clear" w:color="auto" w:fill="FFFFFF"/>
        </w:rPr>
        <w:t>t</w:t>
      </w:r>
      <w:r w:rsidRPr="006F493B">
        <w:rPr>
          <w:shd w:val="clear" w:color="auto" w:fill="FFFFFF"/>
        </w:rPr>
        <w:t xml:space="preserve">ruct characteristics, and items where the judges were undecided. </w:t>
      </w:r>
      <w:r w:rsidR="00A33D89" w:rsidRPr="006F493B">
        <w:rPr>
          <w:shd w:val="clear" w:color="auto" w:fill="FFFFFF"/>
        </w:rPr>
        <w:t>Next,</w:t>
      </w:r>
      <w:r w:rsidRPr="006F493B">
        <w:rPr>
          <w:shd w:val="clear" w:color="auto" w:fill="FFFFFF"/>
        </w:rPr>
        <w:t xml:space="preserve"> they cited Rovinelli and Hambleton’s</w:t>
      </w:r>
      <w:r w:rsidR="002D45F5">
        <w:rPr>
          <w:shd w:val="clear" w:color="auto" w:fill="FFFFFF"/>
        </w:rPr>
        <w:t xml:space="preserve"> (1977)</w:t>
      </w:r>
      <w:r w:rsidRPr="006F493B">
        <w:rPr>
          <w:shd w:val="clear" w:color="auto" w:fill="FFFFFF"/>
        </w:rPr>
        <w:t xml:space="preserve"> “index of item-objective congruence” which had judges rate items on a scale of 1.0 to -1.0 relative to item congruency with higher overall scores</w:t>
      </w:r>
      <w:r w:rsidR="000A573D">
        <w:rPr>
          <w:shd w:val="clear" w:color="auto" w:fill="FFFFFF"/>
        </w:rPr>
        <w:t xml:space="preserve"> - </w:t>
      </w:r>
      <w:r w:rsidRPr="006F493B">
        <w:rPr>
          <w:shd w:val="clear" w:color="auto" w:fill="FFFFFF"/>
        </w:rPr>
        <w:t>a suggested value of .75 or higher</w:t>
      </w:r>
      <w:r w:rsidR="000A573D">
        <w:rPr>
          <w:shd w:val="clear" w:color="auto" w:fill="FFFFFF"/>
        </w:rPr>
        <w:t xml:space="preserve"> - </w:t>
      </w:r>
      <w:r w:rsidRPr="006F493B">
        <w:rPr>
          <w:shd w:val="clear" w:color="auto" w:fill="FFFFFF"/>
        </w:rPr>
        <w:t xml:space="preserve">equating to higher substantive validity (Anderson &amp; Gerbing, 1991, p. 733). </w:t>
      </w:r>
    </w:p>
    <w:p w14:paraId="76422236" w14:textId="2EFBD77A" w:rsidR="00821F3F" w:rsidRPr="00821F3F" w:rsidRDefault="00134649" w:rsidP="00821F3F">
      <w:pPr>
        <w:shd w:val="clear" w:color="auto" w:fill="FFFFFF"/>
        <w:spacing w:line="480" w:lineRule="auto"/>
      </w:pPr>
      <w:r w:rsidRPr="006F493B">
        <w:rPr>
          <w:shd w:val="clear" w:color="auto" w:fill="FFFFFF"/>
        </w:rPr>
        <w:tab/>
        <w:t>For this study, the work of Rovinelli and Hambleton</w:t>
      </w:r>
      <w:r w:rsidR="00196EC6">
        <w:rPr>
          <w:shd w:val="clear" w:color="auto" w:fill="FFFFFF"/>
        </w:rPr>
        <w:t xml:space="preserve"> (1977)</w:t>
      </w:r>
      <w:r w:rsidRPr="006F493B">
        <w:rPr>
          <w:shd w:val="clear" w:color="auto" w:fill="FFFFFF"/>
        </w:rPr>
        <w:t xml:space="preserve"> was primarily utilized </w:t>
      </w:r>
      <w:r w:rsidR="00315B13">
        <w:rPr>
          <w:shd w:val="clear" w:color="auto" w:fill="FFFFFF"/>
        </w:rPr>
        <w:t>where</w:t>
      </w:r>
      <w:r w:rsidRPr="006F493B">
        <w:rPr>
          <w:shd w:val="clear" w:color="auto" w:fill="FFFFFF"/>
        </w:rPr>
        <w:t xml:space="preserve"> participants </w:t>
      </w:r>
      <w:r w:rsidR="00315B13">
        <w:rPr>
          <w:shd w:val="clear" w:color="auto" w:fill="FFFFFF"/>
        </w:rPr>
        <w:t xml:space="preserve">were </w:t>
      </w:r>
      <w:r w:rsidRPr="006F493B">
        <w:rPr>
          <w:shd w:val="clear" w:color="auto" w:fill="FFFFFF"/>
        </w:rPr>
        <w:t xml:space="preserve">provided with specific and detailed instructions </w:t>
      </w:r>
      <w:r w:rsidR="00315B13">
        <w:rPr>
          <w:shd w:val="clear" w:color="auto" w:fill="FFFFFF"/>
        </w:rPr>
        <w:t xml:space="preserve">around item congruency </w:t>
      </w:r>
      <w:r w:rsidRPr="006F493B">
        <w:rPr>
          <w:shd w:val="clear" w:color="auto" w:fill="FFFFFF"/>
        </w:rPr>
        <w:t xml:space="preserve">to help </w:t>
      </w:r>
      <w:r w:rsidR="00315B13">
        <w:rPr>
          <w:shd w:val="clear" w:color="auto" w:fill="FFFFFF"/>
        </w:rPr>
        <w:t>them</w:t>
      </w:r>
      <w:r w:rsidRPr="006F493B">
        <w:rPr>
          <w:shd w:val="clear" w:color="auto" w:fill="FFFFFF"/>
        </w:rPr>
        <w:t xml:space="preserve"> understand the purpose of the exercise (Hinkin &amp; Tracey, 1999). The 32 generated pool items were presented to individuals whose primary qualification</w:t>
      </w:r>
      <w:r w:rsidR="00D81C37" w:rsidRPr="006F493B">
        <w:rPr>
          <w:shd w:val="clear" w:color="auto" w:fill="FFFFFF"/>
        </w:rPr>
        <w:t>s</w:t>
      </w:r>
      <w:r w:rsidRPr="006F493B">
        <w:rPr>
          <w:shd w:val="clear" w:color="auto" w:fill="FFFFFF"/>
        </w:rPr>
        <w:t xml:space="preserve"> </w:t>
      </w:r>
      <w:proofErr w:type="gramStart"/>
      <w:r w:rsidRPr="006F493B">
        <w:rPr>
          <w:shd w:val="clear" w:color="auto" w:fill="FFFFFF"/>
        </w:rPr>
        <w:t>w</w:t>
      </w:r>
      <w:r w:rsidR="00D81C37" w:rsidRPr="006F493B">
        <w:rPr>
          <w:shd w:val="clear" w:color="auto" w:fill="FFFFFF"/>
        </w:rPr>
        <w:t>ere</w:t>
      </w:r>
      <w:proofErr w:type="gramEnd"/>
      <w:r w:rsidRPr="006F493B">
        <w:rPr>
          <w:shd w:val="clear" w:color="auto" w:fill="FFFFFF"/>
        </w:rPr>
        <w:t xml:space="preserve"> they were adults with the experience as an employee at some point in their lives and </w:t>
      </w:r>
      <w:r w:rsidR="00D81C37" w:rsidRPr="006F493B">
        <w:rPr>
          <w:shd w:val="clear" w:color="auto" w:fill="FFFFFF"/>
        </w:rPr>
        <w:t xml:space="preserve">had </w:t>
      </w:r>
      <w:r w:rsidRPr="006F493B">
        <w:rPr>
          <w:shd w:val="clear" w:color="auto" w:fill="FFFFFF"/>
        </w:rPr>
        <w:t xml:space="preserve">the intellect to rate the items and definitions (Hinkin &amp; Tracey, 1999). A total of 17 individuals provided usable responses to a Qualtrics survey which provided context for the exercise, definitions of the constructs being considered (i.e., goals, pathways, agency), and directions for how to consider if the item was congruent (1.0), neutral (0.0), or incongruent (-1.0) with the HCL construct (Colquitt et al., 2019). Results of the item-congruency test are outlined in Table </w:t>
      </w:r>
      <w:r w:rsidR="00711906">
        <w:rPr>
          <w:shd w:val="clear" w:color="auto" w:fill="FFFFFF"/>
        </w:rPr>
        <w:t>2.</w:t>
      </w:r>
      <w:r w:rsidRPr="006F493B">
        <w:rPr>
          <w:shd w:val="clear" w:color="auto" w:fill="FFFFFF"/>
        </w:rPr>
        <w:t>5.</w:t>
      </w:r>
      <w:bookmarkStart w:id="59" w:name="_Toc146039292"/>
      <w:bookmarkStart w:id="60" w:name="bBIB6T5"/>
    </w:p>
    <w:p w14:paraId="2E0848A7" w14:textId="77777777" w:rsidR="00980AAE" w:rsidRDefault="00980AAE" w:rsidP="00980AAE"/>
    <w:p w14:paraId="0EBA4CB3" w14:textId="77777777" w:rsidR="00980AAE" w:rsidRDefault="00980AAE" w:rsidP="00980AAE"/>
    <w:p w14:paraId="235750D5" w14:textId="77777777" w:rsidR="00980AAE" w:rsidRDefault="00980AAE" w:rsidP="00980AAE"/>
    <w:p w14:paraId="11B67524" w14:textId="1C1D1911" w:rsidR="006C5457" w:rsidRPr="00980AAE" w:rsidRDefault="00D72145" w:rsidP="00980AAE">
      <w:pPr>
        <w:rPr>
          <w:b/>
          <w:bCs/>
          <w:i/>
          <w:iCs/>
        </w:rPr>
      </w:pPr>
      <w:bookmarkStart w:id="61" w:name="bBIB6T25"/>
      <w:r w:rsidRPr="00980AAE">
        <w:rPr>
          <w:b/>
          <w:bCs/>
        </w:rPr>
        <w:lastRenderedPageBreak/>
        <w:t xml:space="preserve">Table </w:t>
      </w:r>
      <w:bookmarkEnd w:id="59"/>
      <w:r w:rsidR="00711906" w:rsidRPr="00980AAE">
        <w:rPr>
          <w:b/>
          <w:bCs/>
        </w:rPr>
        <w:t>2.</w:t>
      </w:r>
      <w:r w:rsidR="008067FE" w:rsidRPr="00980AAE">
        <w:rPr>
          <w:b/>
          <w:bCs/>
        </w:rPr>
        <w:t>5</w:t>
      </w:r>
    </w:p>
    <w:bookmarkEnd w:id="60"/>
    <w:bookmarkEnd w:id="61"/>
    <w:p w14:paraId="02773693" w14:textId="77777777" w:rsidR="00980AAE" w:rsidRDefault="00980AAE" w:rsidP="00134649">
      <w:pPr>
        <w:rPr>
          <w:i/>
          <w:iCs/>
        </w:rPr>
      </w:pPr>
    </w:p>
    <w:p w14:paraId="45D3B5D4" w14:textId="67C4C2EF" w:rsidR="00134649" w:rsidRPr="006F493B" w:rsidRDefault="00134649" w:rsidP="00134649">
      <w:pPr>
        <w:rPr>
          <w:i/>
          <w:iCs/>
        </w:rPr>
      </w:pPr>
      <w:r w:rsidRPr="006F493B">
        <w:rPr>
          <w:i/>
          <w:iCs/>
        </w:rPr>
        <w:t>HCL Item</w:t>
      </w:r>
      <w:r w:rsidR="003D0D7A">
        <w:rPr>
          <w:i/>
          <w:iCs/>
        </w:rPr>
        <w:t>s and</w:t>
      </w:r>
      <w:r w:rsidRPr="006F493B">
        <w:rPr>
          <w:i/>
          <w:iCs/>
        </w:rPr>
        <w:t xml:space="preserve"> Congruency Results</w:t>
      </w:r>
    </w:p>
    <w:p w14:paraId="65F34DA5" w14:textId="77777777" w:rsidR="00134649" w:rsidRPr="006F493B" w:rsidRDefault="00134649" w:rsidP="00134649">
      <w:pPr>
        <w:rPr>
          <w:i/>
          <w:iCs/>
        </w:rPr>
      </w:pPr>
    </w:p>
    <w:tbl>
      <w:tblPr>
        <w:tblW w:w="8492" w:type="dxa"/>
        <w:tblLook w:val="04A0" w:firstRow="1" w:lastRow="0" w:firstColumn="1" w:lastColumn="0" w:noHBand="0" w:noVBand="1"/>
      </w:tblPr>
      <w:tblGrid>
        <w:gridCol w:w="456"/>
        <w:gridCol w:w="4494"/>
        <w:gridCol w:w="1230"/>
        <w:gridCol w:w="936"/>
        <w:gridCol w:w="1376"/>
      </w:tblGrid>
      <w:tr w:rsidR="006F493B" w:rsidRPr="006F493B" w14:paraId="5A8DEF2C" w14:textId="77777777" w:rsidTr="007E10D0">
        <w:trPr>
          <w:trHeight w:val="432"/>
        </w:trPr>
        <w:tc>
          <w:tcPr>
            <w:tcW w:w="456" w:type="dxa"/>
            <w:tcBorders>
              <w:top w:val="single" w:sz="4" w:space="0" w:color="auto"/>
              <w:bottom w:val="single" w:sz="4" w:space="0" w:color="auto"/>
            </w:tcBorders>
            <w:shd w:val="clear" w:color="auto" w:fill="auto"/>
            <w:vAlign w:val="center"/>
            <w:hideMark/>
          </w:tcPr>
          <w:p w14:paraId="41F6A5A8" w14:textId="664C811C" w:rsidR="00134649" w:rsidRPr="006F493B" w:rsidRDefault="00134649" w:rsidP="00D87D40">
            <w:pPr>
              <w:spacing w:before="100" w:beforeAutospacing="1" w:afterLines="40" w:after="96"/>
              <w:jc w:val="center"/>
              <w:rPr>
                <w:b/>
                <w:bCs/>
              </w:rPr>
            </w:pPr>
          </w:p>
        </w:tc>
        <w:tc>
          <w:tcPr>
            <w:tcW w:w="4494" w:type="dxa"/>
            <w:tcBorders>
              <w:top w:val="single" w:sz="4" w:space="0" w:color="auto"/>
              <w:bottom w:val="single" w:sz="4" w:space="0" w:color="auto"/>
            </w:tcBorders>
            <w:shd w:val="clear" w:color="auto" w:fill="auto"/>
            <w:vAlign w:val="center"/>
            <w:hideMark/>
          </w:tcPr>
          <w:p w14:paraId="2E3DFB65" w14:textId="77777777" w:rsidR="00134649" w:rsidRPr="006F493B" w:rsidRDefault="00134649" w:rsidP="00D87D40">
            <w:pPr>
              <w:spacing w:before="100" w:beforeAutospacing="1" w:afterLines="40" w:after="96"/>
              <w:jc w:val="center"/>
            </w:pPr>
            <w:r w:rsidRPr="006F493B">
              <w:t>Item</w:t>
            </w:r>
          </w:p>
        </w:tc>
        <w:tc>
          <w:tcPr>
            <w:tcW w:w="1230" w:type="dxa"/>
            <w:tcBorders>
              <w:top w:val="single" w:sz="4" w:space="0" w:color="auto"/>
              <w:bottom w:val="single" w:sz="4" w:space="0" w:color="auto"/>
            </w:tcBorders>
            <w:shd w:val="clear" w:color="auto" w:fill="auto"/>
            <w:vAlign w:val="center"/>
            <w:hideMark/>
          </w:tcPr>
          <w:p w14:paraId="1AE2119C" w14:textId="77777777" w:rsidR="00134649" w:rsidRPr="006F493B" w:rsidRDefault="00134649" w:rsidP="00D87D40">
            <w:pPr>
              <w:spacing w:before="100" w:beforeAutospacing="1" w:afterLines="40" w:after="96"/>
              <w:jc w:val="center"/>
            </w:pPr>
            <w:r w:rsidRPr="006F493B">
              <w:t>Congruent</w:t>
            </w:r>
          </w:p>
        </w:tc>
        <w:tc>
          <w:tcPr>
            <w:tcW w:w="936" w:type="dxa"/>
            <w:tcBorders>
              <w:top w:val="single" w:sz="4" w:space="0" w:color="auto"/>
              <w:bottom w:val="single" w:sz="4" w:space="0" w:color="auto"/>
            </w:tcBorders>
            <w:shd w:val="clear" w:color="auto" w:fill="auto"/>
            <w:vAlign w:val="center"/>
            <w:hideMark/>
          </w:tcPr>
          <w:p w14:paraId="6DCA3ED3" w14:textId="77777777" w:rsidR="00134649" w:rsidRPr="006F493B" w:rsidRDefault="00134649" w:rsidP="00D87D40">
            <w:pPr>
              <w:spacing w:before="100" w:beforeAutospacing="1" w:afterLines="40" w:after="96"/>
              <w:jc w:val="center"/>
            </w:pPr>
            <w:r w:rsidRPr="006F493B">
              <w:t>Neutral</w:t>
            </w:r>
          </w:p>
        </w:tc>
        <w:tc>
          <w:tcPr>
            <w:tcW w:w="1376" w:type="dxa"/>
            <w:tcBorders>
              <w:top w:val="single" w:sz="4" w:space="0" w:color="auto"/>
              <w:bottom w:val="single" w:sz="4" w:space="0" w:color="auto"/>
            </w:tcBorders>
            <w:shd w:val="clear" w:color="auto" w:fill="auto"/>
            <w:vAlign w:val="center"/>
            <w:hideMark/>
          </w:tcPr>
          <w:p w14:paraId="02D9047D" w14:textId="77777777" w:rsidR="00134649" w:rsidRPr="006F493B" w:rsidRDefault="00134649" w:rsidP="00D87D40">
            <w:pPr>
              <w:spacing w:before="100" w:beforeAutospacing="1" w:afterLines="40" w:after="96"/>
              <w:jc w:val="center"/>
            </w:pPr>
            <w:r w:rsidRPr="006F493B">
              <w:t>Incongruent</w:t>
            </w:r>
          </w:p>
        </w:tc>
      </w:tr>
      <w:tr w:rsidR="006F493B" w:rsidRPr="006F493B" w14:paraId="68207066" w14:textId="77777777" w:rsidTr="007E10D0">
        <w:trPr>
          <w:trHeight w:val="432"/>
        </w:trPr>
        <w:tc>
          <w:tcPr>
            <w:tcW w:w="456" w:type="dxa"/>
            <w:shd w:val="clear" w:color="auto" w:fill="auto"/>
            <w:vAlign w:val="center"/>
            <w:hideMark/>
          </w:tcPr>
          <w:p w14:paraId="45C4DAB1" w14:textId="77777777" w:rsidR="00134649" w:rsidRPr="006F493B" w:rsidRDefault="00134649" w:rsidP="00D87D40">
            <w:pPr>
              <w:spacing w:before="100" w:beforeAutospacing="1" w:afterLines="40" w:after="96"/>
            </w:pPr>
            <w:r w:rsidRPr="006F493B">
              <w:t>1</w:t>
            </w:r>
          </w:p>
        </w:tc>
        <w:tc>
          <w:tcPr>
            <w:tcW w:w="4494" w:type="dxa"/>
            <w:shd w:val="clear" w:color="auto" w:fill="auto"/>
            <w:vAlign w:val="center"/>
            <w:hideMark/>
          </w:tcPr>
          <w:p w14:paraId="2C06A373" w14:textId="77777777" w:rsidR="00134649" w:rsidRPr="006F493B" w:rsidRDefault="00134649" w:rsidP="00D87D40">
            <w:pPr>
              <w:spacing w:before="100" w:beforeAutospacing="1" w:afterLines="40" w:after="96"/>
            </w:pPr>
            <w:r w:rsidRPr="006F493B">
              <w:t>My supervisor encourages me to set challenging goals.</w:t>
            </w:r>
          </w:p>
        </w:tc>
        <w:tc>
          <w:tcPr>
            <w:tcW w:w="1230" w:type="dxa"/>
            <w:shd w:val="clear" w:color="auto" w:fill="auto"/>
            <w:vAlign w:val="center"/>
          </w:tcPr>
          <w:p w14:paraId="15B942E1" w14:textId="77777777" w:rsidR="00134649" w:rsidRPr="006F493B" w:rsidRDefault="00134649" w:rsidP="00D87D40">
            <w:pPr>
              <w:spacing w:before="100" w:beforeAutospacing="1" w:afterLines="40" w:after="96"/>
              <w:jc w:val="center"/>
            </w:pPr>
            <w:r w:rsidRPr="006F493B">
              <w:t>1.0</w:t>
            </w:r>
          </w:p>
        </w:tc>
        <w:tc>
          <w:tcPr>
            <w:tcW w:w="936" w:type="dxa"/>
            <w:shd w:val="clear" w:color="auto" w:fill="auto"/>
            <w:vAlign w:val="center"/>
          </w:tcPr>
          <w:p w14:paraId="7F476BE1" w14:textId="77777777" w:rsidR="00134649" w:rsidRPr="006F493B" w:rsidRDefault="00134649" w:rsidP="00D87D40">
            <w:pPr>
              <w:spacing w:before="100" w:beforeAutospacing="1" w:afterLines="40" w:after="96"/>
              <w:jc w:val="center"/>
            </w:pPr>
            <w:r w:rsidRPr="006F493B">
              <w:t>.00</w:t>
            </w:r>
          </w:p>
        </w:tc>
        <w:tc>
          <w:tcPr>
            <w:tcW w:w="1376" w:type="dxa"/>
            <w:shd w:val="clear" w:color="auto" w:fill="auto"/>
            <w:vAlign w:val="center"/>
          </w:tcPr>
          <w:p w14:paraId="72029524" w14:textId="77777777" w:rsidR="00134649" w:rsidRPr="006F493B" w:rsidRDefault="00134649" w:rsidP="00D87D40">
            <w:pPr>
              <w:spacing w:before="100" w:beforeAutospacing="1" w:afterLines="40" w:after="96"/>
              <w:jc w:val="center"/>
            </w:pPr>
            <w:r w:rsidRPr="006F493B">
              <w:t>.00</w:t>
            </w:r>
          </w:p>
        </w:tc>
      </w:tr>
      <w:tr w:rsidR="006F493B" w:rsidRPr="006F493B" w14:paraId="4C3DC978" w14:textId="77777777" w:rsidTr="007E10D0">
        <w:trPr>
          <w:trHeight w:val="432"/>
        </w:trPr>
        <w:tc>
          <w:tcPr>
            <w:tcW w:w="456" w:type="dxa"/>
            <w:shd w:val="clear" w:color="auto" w:fill="auto"/>
            <w:vAlign w:val="center"/>
            <w:hideMark/>
          </w:tcPr>
          <w:p w14:paraId="3F84EFAB" w14:textId="77777777" w:rsidR="00134649" w:rsidRPr="006F493B" w:rsidRDefault="00134649" w:rsidP="00D87D40">
            <w:pPr>
              <w:spacing w:before="100" w:beforeAutospacing="1" w:afterLines="40" w:after="96"/>
            </w:pPr>
            <w:r w:rsidRPr="006F493B">
              <w:t>2</w:t>
            </w:r>
          </w:p>
        </w:tc>
        <w:tc>
          <w:tcPr>
            <w:tcW w:w="4494" w:type="dxa"/>
            <w:shd w:val="clear" w:color="auto" w:fill="auto"/>
            <w:vAlign w:val="center"/>
            <w:hideMark/>
          </w:tcPr>
          <w:p w14:paraId="69EB3B33" w14:textId="77777777" w:rsidR="00134649" w:rsidRPr="006F493B" w:rsidRDefault="00134649" w:rsidP="00D87D40">
            <w:pPr>
              <w:spacing w:before="100" w:beforeAutospacing="1" w:afterLines="40" w:after="96"/>
            </w:pPr>
            <w:r w:rsidRPr="006F493B">
              <w:t>My supervisor asks for my participation in setting organizational goals.</w:t>
            </w:r>
          </w:p>
        </w:tc>
        <w:tc>
          <w:tcPr>
            <w:tcW w:w="1230" w:type="dxa"/>
            <w:shd w:val="clear" w:color="auto" w:fill="auto"/>
            <w:vAlign w:val="center"/>
          </w:tcPr>
          <w:p w14:paraId="004B09B2" w14:textId="77777777" w:rsidR="00134649" w:rsidRPr="006F493B" w:rsidRDefault="00134649" w:rsidP="00D87D40">
            <w:pPr>
              <w:spacing w:before="100" w:beforeAutospacing="1" w:afterLines="40" w:after="96"/>
              <w:jc w:val="center"/>
            </w:pPr>
            <w:r w:rsidRPr="006F493B">
              <w:t>.82</w:t>
            </w:r>
          </w:p>
        </w:tc>
        <w:tc>
          <w:tcPr>
            <w:tcW w:w="936" w:type="dxa"/>
            <w:shd w:val="clear" w:color="auto" w:fill="auto"/>
            <w:vAlign w:val="center"/>
          </w:tcPr>
          <w:p w14:paraId="59BF8FEF" w14:textId="77777777" w:rsidR="00134649" w:rsidRPr="006F493B" w:rsidRDefault="00134649" w:rsidP="00D87D40">
            <w:pPr>
              <w:spacing w:before="100" w:beforeAutospacing="1" w:afterLines="40" w:after="96"/>
              <w:jc w:val="center"/>
            </w:pPr>
            <w:r w:rsidRPr="006F493B">
              <w:t>.12</w:t>
            </w:r>
          </w:p>
        </w:tc>
        <w:tc>
          <w:tcPr>
            <w:tcW w:w="1376" w:type="dxa"/>
            <w:shd w:val="clear" w:color="auto" w:fill="auto"/>
            <w:vAlign w:val="center"/>
          </w:tcPr>
          <w:p w14:paraId="2501AC5A" w14:textId="77777777" w:rsidR="00134649" w:rsidRPr="006F493B" w:rsidRDefault="00134649" w:rsidP="00D87D40">
            <w:pPr>
              <w:spacing w:before="100" w:beforeAutospacing="1" w:afterLines="40" w:after="96"/>
              <w:jc w:val="center"/>
            </w:pPr>
            <w:r w:rsidRPr="006F493B">
              <w:t>.06</w:t>
            </w:r>
          </w:p>
        </w:tc>
      </w:tr>
      <w:tr w:rsidR="006F493B" w:rsidRPr="006F493B" w14:paraId="27907ED4" w14:textId="77777777" w:rsidTr="007E10D0">
        <w:trPr>
          <w:trHeight w:val="432"/>
        </w:trPr>
        <w:tc>
          <w:tcPr>
            <w:tcW w:w="456" w:type="dxa"/>
            <w:shd w:val="clear" w:color="auto" w:fill="auto"/>
            <w:vAlign w:val="center"/>
            <w:hideMark/>
          </w:tcPr>
          <w:p w14:paraId="7966D316" w14:textId="77777777" w:rsidR="00134649" w:rsidRPr="006F493B" w:rsidRDefault="00134649" w:rsidP="00D87D40">
            <w:pPr>
              <w:spacing w:before="100" w:beforeAutospacing="1" w:afterLines="40" w:after="96"/>
            </w:pPr>
            <w:r w:rsidRPr="006F493B">
              <w:t>3</w:t>
            </w:r>
          </w:p>
        </w:tc>
        <w:tc>
          <w:tcPr>
            <w:tcW w:w="4494" w:type="dxa"/>
            <w:shd w:val="clear" w:color="auto" w:fill="auto"/>
            <w:vAlign w:val="center"/>
            <w:hideMark/>
          </w:tcPr>
          <w:p w14:paraId="78BCF2AB" w14:textId="77777777" w:rsidR="00134649" w:rsidRPr="006F493B" w:rsidRDefault="00134649" w:rsidP="00D87D40">
            <w:pPr>
              <w:spacing w:before="100" w:beforeAutospacing="1" w:afterLines="40" w:after="96"/>
            </w:pPr>
            <w:r w:rsidRPr="006F493B">
              <w:t>My supervisor expresses interest in my personal goals.</w:t>
            </w:r>
          </w:p>
        </w:tc>
        <w:tc>
          <w:tcPr>
            <w:tcW w:w="1230" w:type="dxa"/>
            <w:shd w:val="clear" w:color="auto" w:fill="auto"/>
            <w:vAlign w:val="center"/>
          </w:tcPr>
          <w:p w14:paraId="03B677BF" w14:textId="77777777" w:rsidR="00134649" w:rsidRPr="006F493B" w:rsidRDefault="00134649" w:rsidP="00D87D40">
            <w:pPr>
              <w:spacing w:before="100" w:beforeAutospacing="1" w:afterLines="40" w:after="96"/>
              <w:jc w:val="center"/>
            </w:pPr>
            <w:r w:rsidRPr="006F493B">
              <w:t>.82</w:t>
            </w:r>
          </w:p>
        </w:tc>
        <w:tc>
          <w:tcPr>
            <w:tcW w:w="936" w:type="dxa"/>
            <w:shd w:val="clear" w:color="auto" w:fill="auto"/>
            <w:vAlign w:val="center"/>
          </w:tcPr>
          <w:p w14:paraId="0A1C83FA" w14:textId="77777777" w:rsidR="00134649" w:rsidRPr="006F493B" w:rsidRDefault="00134649" w:rsidP="00D87D40">
            <w:pPr>
              <w:spacing w:before="100" w:beforeAutospacing="1" w:afterLines="40" w:after="96"/>
              <w:jc w:val="center"/>
            </w:pPr>
            <w:r w:rsidRPr="006F493B">
              <w:t>.14</w:t>
            </w:r>
          </w:p>
        </w:tc>
        <w:tc>
          <w:tcPr>
            <w:tcW w:w="1376" w:type="dxa"/>
            <w:shd w:val="clear" w:color="auto" w:fill="auto"/>
            <w:vAlign w:val="center"/>
          </w:tcPr>
          <w:p w14:paraId="02FFBA08" w14:textId="77777777" w:rsidR="00134649" w:rsidRPr="006F493B" w:rsidRDefault="00134649" w:rsidP="00D87D40">
            <w:pPr>
              <w:spacing w:before="100" w:beforeAutospacing="1" w:afterLines="40" w:after="96"/>
              <w:jc w:val="center"/>
            </w:pPr>
            <w:r w:rsidRPr="006F493B">
              <w:t>.06</w:t>
            </w:r>
          </w:p>
        </w:tc>
      </w:tr>
      <w:tr w:rsidR="006F493B" w:rsidRPr="006F493B" w14:paraId="601BDDDC" w14:textId="77777777" w:rsidTr="007E10D0">
        <w:trPr>
          <w:trHeight w:val="432"/>
        </w:trPr>
        <w:tc>
          <w:tcPr>
            <w:tcW w:w="456" w:type="dxa"/>
            <w:shd w:val="clear" w:color="auto" w:fill="auto"/>
            <w:vAlign w:val="center"/>
            <w:hideMark/>
          </w:tcPr>
          <w:p w14:paraId="6D5E4E27" w14:textId="77777777" w:rsidR="00134649" w:rsidRPr="006F493B" w:rsidRDefault="00134649" w:rsidP="00D87D40">
            <w:pPr>
              <w:spacing w:before="100" w:beforeAutospacing="1" w:afterLines="40" w:after="96"/>
            </w:pPr>
            <w:r w:rsidRPr="006F493B">
              <w:t>4</w:t>
            </w:r>
          </w:p>
        </w:tc>
        <w:tc>
          <w:tcPr>
            <w:tcW w:w="4494" w:type="dxa"/>
            <w:shd w:val="clear" w:color="auto" w:fill="auto"/>
            <w:vAlign w:val="center"/>
            <w:hideMark/>
          </w:tcPr>
          <w:p w14:paraId="55E9156B" w14:textId="77777777" w:rsidR="00134649" w:rsidRPr="006F493B" w:rsidRDefault="00134649" w:rsidP="00D87D40">
            <w:pPr>
              <w:spacing w:before="100" w:beforeAutospacing="1" w:afterLines="40" w:after="96"/>
            </w:pPr>
            <w:r w:rsidRPr="006F493B">
              <w:t>My supervisor sets clear expectations for achieving goals.</w:t>
            </w:r>
          </w:p>
        </w:tc>
        <w:tc>
          <w:tcPr>
            <w:tcW w:w="1230" w:type="dxa"/>
            <w:shd w:val="clear" w:color="auto" w:fill="auto"/>
            <w:vAlign w:val="center"/>
          </w:tcPr>
          <w:p w14:paraId="69E78F66" w14:textId="77777777" w:rsidR="00134649" w:rsidRPr="006F493B" w:rsidRDefault="00134649" w:rsidP="00D87D40">
            <w:pPr>
              <w:spacing w:before="100" w:beforeAutospacing="1" w:afterLines="40" w:after="96"/>
              <w:jc w:val="center"/>
            </w:pPr>
            <w:r w:rsidRPr="006F493B">
              <w:t>.76</w:t>
            </w:r>
          </w:p>
        </w:tc>
        <w:tc>
          <w:tcPr>
            <w:tcW w:w="936" w:type="dxa"/>
            <w:shd w:val="clear" w:color="auto" w:fill="auto"/>
            <w:vAlign w:val="center"/>
          </w:tcPr>
          <w:p w14:paraId="73751A9D" w14:textId="77777777" w:rsidR="00134649" w:rsidRPr="006F493B" w:rsidRDefault="00134649" w:rsidP="00D87D40">
            <w:pPr>
              <w:spacing w:before="100" w:beforeAutospacing="1" w:afterLines="40" w:after="96"/>
              <w:jc w:val="center"/>
            </w:pPr>
            <w:r w:rsidRPr="006F493B">
              <w:t>.18</w:t>
            </w:r>
          </w:p>
        </w:tc>
        <w:tc>
          <w:tcPr>
            <w:tcW w:w="1376" w:type="dxa"/>
            <w:shd w:val="clear" w:color="auto" w:fill="auto"/>
            <w:vAlign w:val="center"/>
          </w:tcPr>
          <w:p w14:paraId="6E8ADBB7" w14:textId="77777777" w:rsidR="00134649" w:rsidRPr="006F493B" w:rsidRDefault="00134649" w:rsidP="00D87D40">
            <w:pPr>
              <w:spacing w:before="100" w:beforeAutospacing="1" w:afterLines="40" w:after="96"/>
              <w:jc w:val="center"/>
            </w:pPr>
            <w:r w:rsidRPr="006F493B">
              <w:t>.06</w:t>
            </w:r>
          </w:p>
        </w:tc>
      </w:tr>
      <w:tr w:rsidR="006F493B" w:rsidRPr="006F493B" w14:paraId="6F1B51C4" w14:textId="77777777" w:rsidTr="007E10D0">
        <w:trPr>
          <w:trHeight w:val="432"/>
        </w:trPr>
        <w:tc>
          <w:tcPr>
            <w:tcW w:w="456" w:type="dxa"/>
            <w:shd w:val="clear" w:color="auto" w:fill="auto"/>
            <w:vAlign w:val="center"/>
            <w:hideMark/>
          </w:tcPr>
          <w:p w14:paraId="281B2DCB" w14:textId="77777777" w:rsidR="00134649" w:rsidRPr="006F493B" w:rsidRDefault="00134649" w:rsidP="00D87D40">
            <w:pPr>
              <w:spacing w:before="100" w:beforeAutospacing="1" w:afterLines="40" w:after="96"/>
            </w:pPr>
            <w:r w:rsidRPr="006F493B">
              <w:t>5</w:t>
            </w:r>
          </w:p>
        </w:tc>
        <w:tc>
          <w:tcPr>
            <w:tcW w:w="4494" w:type="dxa"/>
            <w:shd w:val="clear" w:color="auto" w:fill="auto"/>
            <w:vAlign w:val="center"/>
            <w:hideMark/>
          </w:tcPr>
          <w:p w14:paraId="35B89BAA" w14:textId="77777777" w:rsidR="00134649" w:rsidRPr="006F493B" w:rsidRDefault="00134649" w:rsidP="00D87D40">
            <w:pPr>
              <w:spacing w:before="100" w:beforeAutospacing="1" w:afterLines="40" w:after="96"/>
            </w:pPr>
            <w:r w:rsidRPr="006F493B">
              <w:t>My supervisor provides helpful feedback on my performance.</w:t>
            </w:r>
          </w:p>
        </w:tc>
        <w:tc>
          <w:tcPr>
            <w:tcW w:w="1230" w:type="dxa"/>
            <w:shd w:val="clear" w:color="auto" w:fill="auto"/>
            <w:vAlign w:val="center"/>
          </w:tcPr>
          <w:p w14:paraId="06389736" w14:textId="77777777" w:rsidR="00134649" w:rsidRPr="006F493B" w:rsidRDefault="00134649" w:rsidP="00D87D40">
            <w:pPr>
              <w:spacing w:before="100" w:beforeAutospacing="1" w:afterLines="40" w:after="96"/>
              <w:jc w:val="center"/>
            </w:pPr>
            <w:r w:rsidRPr="006F493B">
              <w:t>.71</w:t>
            </w:r>
          </w:p>
        </w:tc>
        <w:tc>
          <w:tcPr>
            <w:tcW w:w="936" w:type="dxa"/>
            <w:shd w:val="clear" w:color="auto" w:fill="auto"/>
            <w:vAlign w:val="center"/>
          </w:tcPr>
          <w:p w14:paraId="440DACE9" w14:textId="77777777" w:rsidR="00134649" w:rsidRPr="006F493B" w:rsidRDefault="00134649" w:rsidP="00D87D40">
            <w:pPr>
              <w:spacing w:before="100" w:beforeAutospacing="1" w:afterLines="40" w:after="96"/>
              <w:jc w:val="center"/>
            </w:pPr>
            <w:r w:rsidRPr="006F493B">
              <w:t>.29</w:t>
            </w:r>
          </w:p>
        </w:tc>
        <w:tc>
          <w:tcPr>
            <w:tcW w:w="1376" w:type="dxa"/>
            <w:shd w:val="clear" w:color="auto" w:fill="auto"/>
            <w:vAlign w:val="center"/>
          </w:tcPr>
          <w:p w14:paraId="5BAF4C9F" w14:textId="77777777" w:rsidR="00134649" w:rsidRPr="006F493B" w:rsidRDefault="00134649" w:rsidP="00D87D40">
            <w:pPr>
              <w:spacing w:before="100" w:beforeAutospacing="1" w:afterLines="40" w:after="96"/>
              <w:jc w:val="center"/>
            </w:pPr>
            <w:r w:rsidRPr="006F493B">
              <w:t>.00</w:t>
            </w:r>
          </w:p>
        </w:tc>
      </w:tr>
      <w:tr w:rsidR="007E10D0" w:rsidRPr="006F493B" w14:paraId="14C3007E" w14:textId="77777777" w:rsidTr="007E10D0">
        <w:trPr>
          <w:trHeight w:val="432"/>
        </w:trPr>
        <w:tc>
          <w:tcPr>
            <w:tcW w:w="456" w:type="dxa"/>
            <w:shd w:val="clear" w:color="auto" w:fill="DBDBDB" w:themeFill="accent3" w:themeFillTint="66"/>
            <w:vAlign w:val="center"/>
            <w:hideMark/>
          </w:tcPr>
          <w:p w14:paraId="061CBC86" w14:textId="77777777" w:rsidR="00134649" w:rsidRPr="006F493B" w:rsidRDefault="00134649" w:rsidP="00D87D40">
            <w:pPr>
              <w:spacing w:before="100" w:beforeAutospacing="1" w:afterLines="40" w:after="96"/>
            </w:pPr>
            <w:r w:rsidRPr="006F493B">
              <w:t>6</w:t>
            </w:r>
          </w:p>
        </w:tc>
        <w:tc>
          <w:tcPr>
            <w:tcW w:w="4494" w:type="dxa"/>
            <w:shd w:val="clear" w:color="auto" w:fill="DBDBDB" w:themeFill="accent3" w:themeFillTint="66"/>
            <w:vAlign w:val="center"/>
            <w:hideMark/>
          </w:tcPr>
          <w:p w14:paraId="17791EF3" w14:textId="77777777" w:rsidR="00134649" w:rsidRPr="006F493B" w:rsidRDefault="00134649" w:rsidP="00D87D40">
            <w:pPr>
              <w:spacing w:before="100" w:beforeAutospacing="1" w:afterLines="40" w:after="96"/>
            </w:pPr>
            <w:r w:rsidRPr="006F493B">
              <w:t>My supervisor helps me manage my work by dividing large goals into smaller goals.</w:t>
            </w:r>
          </w:p>
        </w:tc>
        <w:tc>
          <w:tcPr>
            <w:tcW w:w="1230" w:type="dxa"/>
            <w:shd w:val="clear" w:color="auto" w:fill="DBDBDB" w:themeFill="accent3" w:themeFillTint="66"/>
            <w:vAlign w:val="center"/>
          </w:tcPr>
          <w:p w14:paraId="1CA50195" w14:textId="77777777" w:rsidR="00134649" w:rsidRPr="006F493B" w:rsidRDefault="00134649" w:rsidP="00D87D40">
            <w:pPr>
              <w:spacing w:before="100" w:beforeAutospacing="1" w:afterLines="40" w:after="96"/>
              <w:jc w:val="center"/>
            </w:pPr>
            <w:r w:rsidRPr="006F493B">
              <w:t>.64</w:t>
            </w:r>
          </w:p>
        </w:tc>
        <w:tc>
          <w:tcPr>
            <w:tcW w:w="936" w:type="dxa"/>
            <w:shd w:val="clear" w:color="auto" w:fill="DBDBDB" w:themeFill="accent3" w:themeFillTint="66"/>
            <w:vAlign w:val="center"/>
          </w:tcPr>
          <w:p w14:paraId="013A788A" w14:textId="77777777" w:rsidR="00134649" w:rsidRPr="006F493B" w:rsidRDefault="00134649" w:rsidP="00D87D40">
            <w:pPr>
              <w:spacing w:before="100" w:beforeAutospacing="1" w:afterLines="40" w:after="96"/>
              <w:jc w:val="center"/>
            </w:pPr>
            <w:r w:rsidRPr="006F493B">
              <w:t>.18</w:t>
            </w:r>
          </w:p>
        </w:tc>
        <w:tc>
          <w:tcPr>
            <w:tcW w:w="1376" w:type="dxa"/>
            <w:shd w:val="clear" w:color="auto" w:fill="DBDBDB" w:themeFill="accent3" w:themeFillTint="66"/>
            <w:vAlign w:val="center"/>
          </w:tcPr>
          <w:p w14:paraId="3B2EFD95" w14:textId="77777777" w:rsidR="00134649" w:rsidRPr="006F493B" w:rsidRDefault="00134649" w:rsidP="00D87D40">
            <w:pPr>
              <w:spacing w:before="100" w:beforeAutospacing="1" w:afterLines="40" w:after="96"/>
              <w:jc w:val="center"/>
            </w:pPr>
            <w:r w:rsidRPr="006F493B">
              <w:t>.18</w:t>
            </w:r>
          </w:p>
        </w:tc>
      </w:tr>
      <w:tr w:rsidR="007E10D0" w:rsidRPr="006F493B" w14:paraId="3B74FEB4" w14:textId="77777777" w:rsidTr="007E10D0">
        <w:trPr>
          <w:trHeight w:val="432"/>
        </w:trPr>
        <w:tc>
          <w:tcPr>
            <w:tcW w:w="456" w:type="dxa"/>
            <w:shd w:val="clear" w:color="auto" w:fill="DBDBDB" w:themeFill="accent3" w:themeFillTint="66"/>
            <w:vAlign w:val="center"/>
            <w:hideMark/>
          </w:tcPr>
          <w:p w14:paraId="17F6AC08" w14:textId="77777777" w:rsidR="00134649" w:rsidRPr="006F493B" w:rsidRDefault="00134649" w:rsidP="00D87D40">
            <w:pPr>
              <w:spacing w:before="100" w:beforeAutospacing="1" w:afterLines="40" w:after="96"/>
            </w:pPr>
            <w:r w:rsidRPr="006F493B">
              <w:t>7</w:t>
            </w:r>
          </w:p>
        </w:tc>
        <w:tc>
          <w:tcPr>
            <w:tcW w:w="4494" w:type="dxa"/>
            <w:shd w:val="clear" w:color="auto" w:fill="DBDBDB" w:themeFill="accent3" w:themeFillTint="66"/>
            <w:vAlign w:val="center"/>
            <w:hideMark/>
          </w:tcPr>
          <w:p w14:paraId="6D32629B" w14:textId="77777777" w:rsidR="00134649" w:rsidRPr="006F493B" w:rsidRDefault="00134649" w:rsidP="00D87D40">
            <w:pPr>
              <w:spacing w:before="100" w:beforeAutospacing="1" w:afterLines="40" w:after="96"/>
            </w:pPr>
            <w:r w:rsidRPr="006F493B">
              <w:t>My supervisor sets high expectations for my performance.</w:t>
            </w:r>
          </w:p>
        </w:tc>
        <w:tc>
          <w:tcPr>
            <w:tcW w:w="1230" w:type="dxa"/>
            <w:shd w:val="clear" w:color="auto" w:fill="DBDBDB" w:themeFill="accent3" w:themeFillTint="66"/>
            <w:vAlign w:val="center"/>
          </w:tcPr>
          <w:p w14:paraId="40FDBAE3" w14:textId="77777777" w:rsidR="00134649" w:rsidRPr="006F493B" w:rsidRDefault="00134649" w:rsidP="00D87D40">
            <w:pPr>
              <w:spacing w:before="100" w:beforeAutospacing="1" w:afterLines="40" w:after="96"/>
              <w:jc w:val="center"/>
            </w:pPr>
            <w:r w:rsidRPr="006F493B">
              <w:t>.41</w:t>
            </w:r>
          </w:p>
        </w:tc>
        <w:tc>
          <w:tcPr>
            <w:tcW w:w="936" w:type="dxa"/>
            <w:shd w:val="clear" w:color="auto" w:fill="DBDBDB" w:themeFill="accent3" w:themeFillTint="66"/>
            <w:vAlign w:val="center"/>
          </w:tcPr>
          <w:p w14:paraId="60F76390" w14:textId="77777777" w:rsidR="00134649" w:rsidRPr="006F493B" w:rsidRDefault="00134649" w:rsidP="00D87D40">
            <w:pPr>
              <w:spacing w:before="100" w:beforeAutospacing="1" w:afterLines="40" w:after="96"/>
              <w:jc w:val="center"/>
            </w:pPr>
            <w:r w:rsidRPr="006F493B">
              <w:t>.41</w:t>
            </w:r>
          </w:p>
        </w:tc>
        <w:tc>
          <w:tcPr>
            <w:tcW w:w="1376" w:type="dxa"/>
            <w:shd w:val="clear" w:color="auto" w:fill="DBDBDB" w:themeFill="accent3" w:themeFillTint="66"/>
            <w:vAlign w:val="center"/>
          </w:tcPr>
          <w:p w14:paraId="0DB387FF" w14:textId="77777777" w:rsidR="00134649" w:rsidRPr="006F493B" w:rsidRDefault="00134649" w:rsidP="00D87D40">
            <w:pPr>
              <w:spacing w:before="100" w:beforeAutospacing="1" w:afterLines="40" w:after="96"/>
              <w:jc w:val="center"/>
            </w:pPr>
            <w:r w:rsidRPr="006F493B">
              <w:t>.18</w:t>
            </w:r>
          </w:p>
        </w:tc>
      </w:tr>
      <w:tr w:rsidR="006F493B" w:rsidRPr="006F493B" w14:paraId="7FD79BFF" w14:textId="77777777" w:rsidTr="007E10D0">
        <w:trPr>
          <w:trHeight w:val="432"/>
        </w:trPr>
        <w:tc>
          <w:tcPr>
            <w:tcW w:w="456" w:type="dxa"/>
            <w:shd w:val="clear" w:color="auto" w:fill="auto"/>
            <w:vAlign w:val="center"/>
            <w:hideMark/>
          </w:tcPr>
          <w:p w14:paraId="125C1AA8" w14:textId="77777777" w:rsidR="00134649" w:rsidRPr="006F493B" w:rsidRDefault="00134649" w:rsidP="00D87D40">
            <w:pPr>
              <w:spacing w:before="100" w:beforeAutospacing="1" w:afterLines="40" w:after="96"/>
            </w:pPr>
            <w:r w:rsidRPr="006F493B">
              <w:t>8</w:t>
            </w:r>
          </w:p>
        </w:tc>
        <w:tc>
          <w:tcPr>
            <w:tcW w:w="4494" w:type="dxa"/>
            <w:shd w:val="clear" w:color="auto" w:fill="auto"/>
            <w:vAlign w:val="center"/>
            <w:hideMark/>
          </w:tcPr>
          <w:p w14:paraId="72775BA5" w14:textId="77777777" w:rsidR="00134649" w:rsidRPr="006F493B" w:rsidRDefault="00134649" w:rsidP="00D87D40">
            <w:pPr>
              <w:spacing w:before="100" w:beforeAutospacing="1" w:afterLines="40" w:after="96"/>
            </w:pPr>
            <w:r w:rsidRPr="006F493B">
              <w:t>My supervisor helps align my personal goals with the organization’s goals.</w:t>
            </w:r>
          </w:p>
        </w:tc>
        <w:tc>
          <w:tcPr>
            <w:tcW w:w="1230" w:type="dxa"/>
            <w:shd w:val="clear" w:color="auto" w:fill="auto"/>
            <w:vAlign w:val="center"/>
          </w:tcPr>
          <w:p w14:paraId="6803C71E" w14:textId="77777777" w:rsidR="00134649" w:rsidRPr="006F493B" w:rsidRDefault="00134649" w:rsidP="00D87D40">
            <w:pPr>
              <w:spacing w:before="100" w:beforeAutospacing="1" w:afterLines="40" w:after="96"/>
              <w:jc w:val="center"/>
            </w:pPr>
            <w:r w:rsidRPr="006F493B">
              <w:t>.82</w:t>
            </w:r>
          </w:p>
        </w:tc>
        <w:tc>
          <w:tcPr>
            <w:tcW w:w="936" w:type="dxa"/>
            <w:shd w:val="clear" w:color="auto" w:fill="auto"/>
            <w:vAlign w:val="center"/>
          </w:tcPr>
          <w:p w14:paraId="73FAC59A" w14:textId="77777777" w:rsidR="00134649" w:rsidRPr="006F493B" w:rsidRDefault="00134649" w:rsidP="00D87D40">
            <w:pPr>
              <w:spacing w:before="100" w:beforeAutospacing="1" w:afterLines="40" w:after="96"/>
              <w:jc w:val="center"/>
            </w:pPr>
            <w:r w:rsidRPr="006F493B">
              <w:t>.12</w:t>
            </w:r>
          </w:p>
        </w:tc>
        <w:tc>
          <w:tcPr>
            <w:tcW w:w="1376" w:type="dxa"/>
            <w:shd w:val="clear" w:color="auto" w:fill="auto"/>
            <w:vAlign w:val="center"/>
          </w:tcPr>
          <w:p w14:paraId="767BA0E0" w14:textId="77777777" w:rsidR="00134649" w:rsidRPr="006F493B" w:rsidRDefault="00134649" w:rsidP="00D87D40">
            <w:pPr>
              <w:spacing w:before="100" w:beforeAutospacing="1" w:afterLines="40" w:after="96"/>
              <w:jc w:val="center"/>
            </w:pPr>
            <w:r w:rsidRPr="006F493B">
              <w:t>.06</w:t>
            </w:r>
          </w:p>
        </w:tc>
      </w:tr>
      <w:tr w:rsidR="007E10D0" w:rsidRPr="006F493B" w14:paraId="71BE8D7D" w14:textId="77777777" w:rsidTr="007E10D0">
        <w:trPr>
          <w:trHeight w:val="432"/>
        </w:trPr>
        <w:tc>
          <w:tcPr>
            <w:tcW w:w="456" w:type="dxa"/>
            <w:shd w:val="clear" w:color="auto" w:fill="DBDBDB" w:themeFill="accent3" w:themeFillTint="66"/>
            <w:vAlign w:val="center"/>
            <w:hideMark/>
          </w:tcPr>
          <w:p w14:paraId="0D8871C3" w14:textId="77777777" w:rsidR="00134649" w:rsidRPr="006F493B" w:rsidRDefault="00134649" w:rsidP="00D87D40">
            <w:pPr>
              <w:spacing w:before="100" w:beforeAutospacing="1" w:afterLines="40" w:after="96"/>
            </w:pPr>
            <w:r w:rsidRPr="006F493B">
              <w:t>9</w:t>
            </w:r>
          </w:p>
        </w:tc>
        <w:tc>
          <w:tcPr>
            <w:tcW w:w="4494" w:type="dxa"/>
            <w:shd w:val="clear" w:color="auto" w:fill="DBDBDB" w:themeFill="accent3" w:themeFillTint="66"/>
            <w:vAlign w:val="center"/>
            <w:hideMark/>
          </w:tcPr>
          <w:p w14:paraId="4680FD83" w14:textId="77777777" w:rsidR="00134649" w:rsidRPr="006F493B" w:rsidRDefault="00134649" w:rsidP="00D87D40">
            <w:pPr>
              <w:spacing w:before="100" w:beforeAutospacing="1" w:afterLines="40" w:after="96"/>
            </w:pPr>
            <w:r w:rsidRPr="006F493B">
              <w:t>My supervisor encourages me to sets goals that require me to stretch beyond my comfort zone.</w:t>
            </w:r>
          </w:p>
        </w:tc>
        <w:tc>
          <w:tcPr>
            <w:tcW w:w="1230" w:type="dxa"/>
            <w:shd w:val="clear" w:color="auto" w:fill="DBDBDB" w:themeFill="accent3" w:themeFillTint="66"/>
            <w:vAlign w:val="center"/>
          </w:tcPr>
          <w:p w14:paraId="5D8A62DB" w14:textId="77777777" w:rsidR="00134649" w:rsidRPr="006F493B" w:rsidRDefault="00134649" w:rsidP="00D87D40">
            <w:pPr>
              <w:spacing w:before="100" w:beforeAutospacing="1" w:afterLines="40" w:after="96"/>
              <w:jc w:val="center"/>
            </w:pPr>
            <w:r w:rsidRPr="006F493B">
              <w:t>.59</w:t>
            </w:r>
          </w:p>
        </w:tc>
        <w:tc>
          <w:tcPr>
            <w:tcW w:w="936" w:type="dxa"/>
            <w:shd w:val="clear" w:color="auto" w:fill="DBDBDB" w:themeFill="accent3" w:themeFillTint="66"/>
            <w:vAlign w:val="center"/>
          </w:tcPr>
          <w:p w14:paraId="20FF445A" w14:textId="77777777" w:rsidR="00134649" w:rsidRPr="006F493B" w:rsidRDefault="00134649" w:rsidP="00D87D40">
            <w:pPr>
              <w:spacing w:before="100" w:beforeAutospacing="1" w:afterLines="40" w:after="96"/>
              <w:jc w:val="center"/>
            </w:pPr>
            <w:r w:rsidRPr="006F493B">
              <w:t>.29</w:t>
            </w:r>
          </w:p>
        </w:tc>
        <w:tc>
          <w:tcPr>
            <w:tcW w:w="1376" w:type="dxa"/>
            <w:shd w:val="clear" w:color="auto" w:fill="DBDBDB" w:themeFill="accent3" w:themeFillTint="66"/>
            <w:vAlign w:val="center"/>
          </w:tcPr>
          <w:p w14:paraId="7BEDED89" w14:textId="77777777" w:rsidR="00134649" w:rsidRPr="006F493B" w:rsidRDefault="00134649" w:rsidP="00D87D40">
            <w:pPr>
              <w:spacing w:before="100" w:beforeAutospacing="1" w:afterLines="40" w:after="96"/>
              <w:jc w:val="center"/>
            </w:pPr>
            <w:r w:rsidRPr="006F493B">
              <w:t>.12</w:t>
            </w:r>
          </w:p>
        </w:tc>
      </w:tr>
      <w:tr w:rsidR="007E10D0" w:rsidRPr="006F493B" w14:paraId="058C02AF" w14:textId="77777777" w:rsidTr="007E10D0">
        <w:trPr>
          <w:trHeight w:val="432"/>
        </w:trPr>
        <w:tc>
          <w:tcPr>
            <w:tcW w:w="456" w:type="dxa"/>
            <w:tcBorders>
              <w:bottom w:val="single" w:sz="4" w:space="0" w:color="auto"/>
            </w:tcBorders>
            <w:shd w:val="clear" w:color="auto" w:fill="DBDBDB" w:themeFill="accent3" w:themeFillTint="66"/>
            <w:vAlign w:val="center"/>
            <w:hideMark/>
          </w:tcPr>
          <w:p w14:paraId="3646E3D4" w14:textId="77777777" w:rsidR="00134649" w:rsidRPr="006F493B" w:rsidRDefault="00134649" w:rsidP="00D87D40">
            <w:pPr>
              <w:spacing w:before="100" w:beforeAutospacing="1" w:afterLines="40" w:after="96"/>
            </w:pPr>
            <w:r w:rsidRPr="006F493B">
              <w:t>10</w:t>
            </w:r>
          </w:p>
        </w:tc>
        <w:tc>
          <w:tcPr>
            <w:tcW w:w="4494" w:type="dxa"/>
            <w:tcBorders>
              <w:bottom w:val="single" w:sz="4" w:space="0" w:color="auto"/>
            </w:tcBorders>
            <w:shd w:val="clear" w:color="auto" w:fill="DBDBDB" w:themeFill="accent3" w:themeFillTint="66"/>
            <w:vAlign w:val="center"/>
            <w:hideMark/>
          </w:tcPr>
          <w:p w14:paraId="589F19C0" w14:textId="77777777" w:rsidR="00134649" w:rsidRPr="006F493B" w:rsidRDefault="00134649" w:rsidP="00D87D40">
            <w:pPr>
              <w:spacing w:before="100" w:beforeAutospacing="1" w:afterLines="40" w:after="96"/>
            </w:pPr>
            <w:r w:rsidRPr="006F493B">
              <w:t>My supervisor uses the performance review process to help me accomplish my goals.</w:t>
            </w:r>
          </w:p>
        </w:tc>
        <w:tc>
          <w:tcPr>
            <w:tcW w:w="1230" w:type="dxa"/>
            <w:tcBorders>
              <w:bottom w:val="single" w:sz="4" w:space="0" w:color="auto"/>
            </w:tcBorders>
            <w:shd w:val="clear" w:color="auto" w:fill="DBDBDB" w:themeFill="accent3" w:themeFillTint="66"/>
            <w:vAlign w:val="center"/>
          </w:tcPr>
          <w:p w14:paraId="6AABBD81" w14:textId="77777777" w:rsidR="00134649" w:rsidRPr="006F493B" w:rsidRDefault="00134649" w:rsidP="00D87D40">
            <w:pPr>
              <w:spacing w:before="100" w:beforeAutospacing="1" w:afterLines="40" w:after="96"/>
              <w:jc w:val="center"/>
            </w:pPr>
            <w:r w:rsidRPr="006F493B">
              <w:t>.47</w:t>
            </w:r>
          </w:p>
        </w:tc>
        <w:tc>
          <w:tcPr>
            <w:tcW w:w="936" w:type="dxa"/>
            <w:tcBorders>
              <w:bottom w:val="single" w:sz="4" w:space="0" w:color="auto"/>
            </w:tcBorders>
            <w:shd w:val="clear" w:color="auto" w:fill="DBDBDB" w:themeFill="accent3" w:themeFillTint="66"/>
            <w:vAlign w:val="center"/>
          </w:tcPr>
          <w:p w14:paraId="5991E723" w14:textId="77777777" w:rsidR="00134649" w:rsidRPr="006F493B" w:rsidRDefault="00134649" w:rsidP="00D87D40">
            <w:pPr>
              <w:spacing w:before="100" w:beforeAutospacing="1" w:afterLines="40" w:after="96"/>
              <w:jc w:val="center"/>
            </w:pPr>
            <w:r w:rsidRPr="006F493B">
              <w:t>.29</w:t>
            </w:r>
          </w:p>
        </w:tc>
        <w:tc>
          <w:tcPr>
            <w:tcW w:w="1376" w:type="dxa"/>
            <w:tcBorders>
              <w:bottom w:val="single" w:sz="4" w:space="0" w:color="auto"/>
            </w:tcBorders>
            <w:shd w:val="clear" w:color="auto" w:fill="DBDBDB" w:themeFill="accent3" w:themeFillTint="66"/>
            <w:vAlign w:val="center"/>
          </w:tcPr>
          <w:p w14:paraId="4D5D0B6C" w14:textId="77777777" w:rsidR="00134649" w:rsidRPr="006F493B" w:rsidRDefault="00134649" w:rsidP="00D87D40">
            <w:pPr>
              <w:spacing w:before="100" w:beforeAutospacing="1" w:afterLines="40" w:after="96"/>
              <w:jc w:val="center"/>
            </w:pPr>
            <w:r w:rsidRPr="006F493B">
              <w:t>.24</w:t>
            </w:r>
          </w:p>
        </w:tc>
      </w:tr>
      <w:tr w:rsidR="006F493B" w:rsidRPr="006F493B" w14:paraId="6E78483C" w14:textId="77777777" w:rsidTr="007E10D0">
        <w:trPr>
          <w:trHeight w:val="432"/>
        </w:trPr>
        <w:tc>
          <w:tcPr>
            <w:tcW w:w="456" w:type="dxa"/>
            <w:tcBorders>
              <w:top w:val="single" w:sz="4" w:space="0" w:color="auto"/>
            </w:tcBorders>
            <w:shd w:val="clear" w:color="auto" w:fill="auto"/>
            <w:vAlign w:val="center"/>
            <w:hideMark/>
          </w:tcPr>
          <w:p w14:paraId="6B4B5B43" w14:textId="77777777" w:rsidR="00134649" w:rsidRPr="006F493B" w:rsidRDefault="00134649" w:rsidP="00D87D40">
            <w:pPr>
              <w:spacing w:before="100" w:beforeAutospacing="1" w:afterLines="40" w:after="96"/>
            </w:pPr>
            <w:r w:rsidRPr="006F493B">
              <w:t>11</w:t>
            </w:r>
          </w:p>
        </w:tc>
        <w:tc>
          <w:tcPr>
            <w:tcW w:w="4494" w:type="dxa"/>
            <w:tcBorders>
              <w:top w:val="single" w:sz="4" w:space="0" w:color="auto"/>
            </w:tcBorders>
            <w:shd w:val="clear" w:color="auto" w:fill="auto"/>
            <w:vAlign w:val="center"/>
            <w:hideMark/>
          </w:tcPr>
          <w:p w14:paraId="44F8F906" w14:textId="77777777" w:rsidR="00134649" w:rsidRPr="006F493B" w:rsidRDefault="00134649" w:rsidP="00D87D40">
            <w:pPr>
              <w:spacing w:before="100" w:beforeAutospacing="1" w:afterLines="40" w:after="96"/>
            </w:pPr>
            <w:r w:rsidRPr="006F493B">
              <w:t xml:space="preserve">My supervisor encourages me to learn new skills. </w:t>
            </w:r>
          </w:p>
        </w:tc>
        <w:tc>
          <w:tcPr>
            <w:tcW w:w="1230" w:type="dxa"/>
            <w:tcBorders>
              <w:top w:val="single" w:sz="4" w:space="0" w:color="auto"/>
            </w:tcBorders>
            <w:shd w:val="clear" w:color="auto" w:fill="auto"/>
            <w:vAlign w:val="center"/>
          </w:tcPr>
          <w:p w14:paraId="1E76335F" w14:textId="77777777" w:rsidR="00134649" w:rsidRPr="006F493B" w:rsidRDefault="00134649" w:rsidP="00D87D40">
            <w:pPr>
              <w:spacing w:before="100" w:beforeAutospacing="1" w:afterLines="40" w:after="96"/>
              <w:jc w:val="center"/>
            </w:pPr>
            <w:r w:rsidRPr="006F493B">
              <w:t>.82</w:t>
            </w:r>
          </w:p>
        </w:tc>
        <w:tc>
          <w:tcPr>
            <w:tcW w:w="936" w:type="dxa"/>
            <w:tcBorders>
              <w:top w:val="single" w:sz="4" w:space="0" w:color="auto"/>
            </w:tcBorders>
            <w:shd w:val="clear" w:color="auto" w:fill="auto"/>
            <w:vAlign w:val="center"/>
          </w:tcPr>
          <w:p w14:paraId="379D9556" w14:textId="77777777" w:rsidR="00134649" w:rsidRPr="006F493B" w:rsidRDefault="00134649" w:rsidP="00D87D40">
            <w:pPr>
              <w:spacing w:before="100" w:beforeAutospacing="1" w:afterLines="40" w:after="96"/>
              <w:jc w:val="center"/>
            </w:pPr>
            <w:r w:rsidRPr="006F493B">
              <w:t>.18</w:t>
            </w:r>
          </w:p>
        </w:tc>
        <w:tc>
          <w:tcPr>
            <w:tcW w:w="1376" w:type="dxa"/>
            <w:tcBorders>
              <w:top w:val="single" w:sz="4" w:space="0" w:color="auto"/>
            </w:tcBorders>
            <w:shd w:val="clear" w:color="auto" w:fill="auto"/>
            <w:vAlign w:val="center"/>
          </w:tcPr>
          <w:p w14:paraId="3376C535" w14:textId="77777777" w:rsidR="00134649" w:rsidRPr="006F493B" w:rsidRDefault="00134649" w:rsidP="00D87D40">
            <w:pPr>
              <w:spacing w:before="100" w:beforeAutospacing="1" w:afterLines="40" w:after="96"/>
              <w:jc w:val="center"/>
            </w:pPr>
            <w:r w:rsidRPr="006F493B">
              <w:t>.00</w:t>
            </w:r>
          </w:p>
        </w:tc>
      </w:tr>
      <w:tr w:rsidR="006F493B" w:rsidRPr="006F493B" w14:paraId="57057507" w14:textId="77777777" w:rsidTr="007E10D0">
        <w:trPr>
          <w:trHeight w:val="432"/>
        </w:trPr>
        <w:tc>
          <w:tcPr>
            <w:tcW w:w="456" w:type="dxa"/>
            <w:shd w:val="clear" w:color="auto" w:fill="auto"/>
            <w:vAlign w:val="center"/>
            <w:hideMark/>
          </w:tcPr>
          <w:p w14:paraId="177818AA" w14:textId="77777777" w:rsidR="00134649" w:rsidRPr="006F493B" w:rsidRDefault="00134649" w:rsidP="00D87D40">
            <w:pPr>
              <w:spacing w:before="100" w:beforeAutospacing="1" w:afterLines="40" w:after="96"/>
            </w:pPr>
            <w:r w:rsidRPr="006F493B">
              <w:t>12</w:t>
            </w:r>
          </w:p>
        </w:tc>
        <w:tc>
          <w:tcPr>
            <w:tcW w:w="4494" w:type="dxa"/>
            <w:shd w:val="clear" w:color="auto" w:fill="auto"/>
            <w:vAlign w:val="center"/>
            <w:hideMark/>
          </w:tcPr>
          <w:p w14:paraId="7556F6C4" w14:textId="77777777" w:rsidR="00134649" w:rsidRPr="006F493B" w:rsidRDefault="00134649" w:rsidP="00D87D40">
            <w:pPr>
              <w:spacing w:before="100" w:beforeAutospacing="1" w:afterLines="40" w:after="96"/>
              <w:contextualSpacing/>
            </w:pPr>
            <w:r w:rsidRPr="006F493B">
              <w:t>My supervisor encourages me to be creative in addressing problems.</w:t>
            </w:r>
          </w:p>
        </w:tc>
        <w:tc>
          <w:tcPr>
            <w:tcW w:w="1230" w:type="dxa"/>
            <w:shd w:val="clear" w:color="auto" w:fill="auto"/>
            <w:vAlign w:val="center"/>
          </w:tcPr>
          <w:p w14:paraId="2445A235" w14:textId="77777777" w:rsidR="00134649" w:rsidRPr="006F493B" w:rsidRDefault="00134649" w:rsidP="00D87D40">
            <w:pPr>
              <w:spacing w:before="100" w:beforeAutospacing="1" w:afterLines="40" w:after="96"/>
              <w:jc w:val="center"/>
            </w:pPr>
            <w:r w:rsidRPr="006F493B">
              <w:t>.88</w:t>
            </w:r>
          </w:p>
        </w:tc>
        <w:tc>
          <w:tcPr>
            <w:tcW w:w="936" w:type="dxa"/>
            <w:shd w:val="clear" w:color="auto" w:fill="auto"/>
            <w:vAlign w:val="center"/>
          </w:tcPr>
          <w:p w14:paraId="1E6C9F67" w14:textId="77777777" w:rsidR="00134649" w:rsidRPr="006F493B" w:rsidRDefault="00134649" w:rsidP="00D87D40">
            <w:pPr>
              <w:spacing w:before="100" w:beforeAutospacing="1" w:afterLines="40" w:after="96"/>
              <w:jc w:val="center"/>
            </w:pPr>
            <w:r w:rsidRPr="006F493B">
              <w:t>.06</w:t>
            </w:r>
          </w:p>
        </w:tc>
        <w:tc>
          <w:tcPr>
            <w:tcW w:w="1376" w:type="dxa"/>
            <w:shd w:val="clear" w:color="auto" w:fill="auto"/>
            <w:vAlign w:val="center"/>
          </w:tcPr>
          <w:p w14:paraId="482BE538" w14:textId="77777777" w:rsidR="00134649" w:rsidRPr="006F493B" w:rsidRDefault="00134649" w:rsidP="00D87D40">
            <w:pPr>
              <w:spacing w:before="100" w:beforeAutospacing="1" w:afterLines="40" w:after="96"/>
              <w:jc w:val="center"/>
            </w:pPr>
            <w:r w:rsidRPr="006F493B">
              <w:t>.06</w:t>
            </w:r>
          </w:p>
        </w:tc>
      </w:tr>
      <w:tr w:rsidR="006F493B" w:rsidRPr="006F493B" w14:paraId="4D6E9FE2" w14:textId="77777777" w:rsidTr="007E10D0">
        <w:trPr>
          <w:trHeight w:val="432"/>
        </w:trPr>
        <w:tc>
          <w:tcPr>
            <w:tcW w:w="456" w:type="dxa"/>
            <w:shd w:val="clear" w:color="auto" w:fill="auto"/>
            <w:vAlign w:val="center"/>
            <w:hideMark/>
          </w:tcPr>
          <w:p w14:paraId="076765AA" w14:textId="77777777" w:rsidR="00134649" w:rsidRPr="006F493B" w:rsidRDefault="00134649" w:rsidP="00D87D40">
            <w:pPr>
              <w:spacing w:before="100" w:beforeAutospacing="1" w:afterLines="40" w:after="96"/>
            </w:pPr>
            <w:r w:rsidRPr="006F493B">
              <w:t>13</w:t>
            </w:r>
          </w:p>
        </w:tc>
        <w:tc>
          <w:tcPr>
            <w:tcW w:w="4494" w:type="dxa"/>
            <w:shd w:val="clear" w:color="auto" w:fill="auto"/>
            <w:vAlign w:val="center"/>
            <w:hideMark/>
          </w:tcPr>
          <w:p w14:paraId="24B3CF40" w14:textId="77777777" w:rsidR="00134649" w:rsidRPr="006F493B" w:rsidRDefault="00134649" w:rsidP="00D87D40">
            <w:pPr>
              <w:spacing w:before="100" w:beforeAutospacing="1" w:afterLines="40" w:after="96"/>
            </w:pPr>
            <w:r w:rsidRPr="006F493B">
              <w:t>My supervisor creates a safe and supportive environment for me to succeed.</w:t>
            </w:r>
          </w:p>
        </w:tc>
        <w:tc>
          <w:tcPr>
            <w:tcW w:w="1230" w:type="dxa"/>
            <w:shd w:val="clear" w:color="auto" w:fill="auto"/>
            <w:vAlign w:val="center"/>
          </w:tcPr>
          <w:p w14:paraId="21228F56" w14:textId="77777777" w:rsidR="00134649" w:rsidRPr="006F493B" w:rsidRDefault="00134649" w:rsidP="00D87D40">
            <w:pPr>
              <w:spacing w:before="100" w:beforeAutospacing="1" w:afterLines="40" w:after="96"/>
              <w:jc w:val="center"/>
            </w:pPr>
            <w:r w:rsidRPr="006F493B">
              <w:t>.76</w:t>
            </w:r>
          </w:p>
        </w:tc>
        <w:tc>
          <w:tcPr>
            <w:tcW w:w="936" w:type="dxa"/>
            <w:shd w:val="clear" w:color="auto" w:fill="auto"/>
            <w:vAlign w:val="center"/>
          </w:tcPr>
          <w:p w14:paraId="45E19BDA" w14:textId="77777777" w:rsidR="00134649" w:rsidRPr="006F493B" w:rsidRDefault="00134649" w:rsidP="00D87D40">
            <w:pPr>
              <w:spacing w:before="100" w:beforeAutospacing="1" w:afterLines="40" w:after="96"/>
              <w:jc w:val="center"/>
            </w:pPr>
            <w:r w:rsidRPr="006F493B">
              <w:t>.18</w:t>
            </w:r>
          </w:p>
        </w:tc>
        <w:tc>
          <w:tcPr>
            <w:tcW w:w="1376" w:type="dxa"/>
            <w:shd w:val="clear" w:color="auto" w:fill="auto"/>
            <w:vAlign w:val="center"/>
          </w:tcPr>
          <w:p w14:paraId="7B24CA37" w14:textId="77777777" w:rsidR="00134649" w:rsidRPr="006F493B" w:rsidRDefault="00134649" w:rsidP="00D87D40">
            <w:pPr>
              <w:spacing w:before="100" w:beforeAutospacing="1" w:afterLines="40" w:after="96"/>
              <w:jc w:val="center"/>
            </w:pPr>
            <w:r w:rsidRPr="006F493B">
              <w:t>.06</w:t>
            </w:r>
          </w:p>
        </w:tc>
      </w:tr>
      <w:tr w:rsidR="007E10D0" w:rsidRPr="006F493B" w14:paraId="29B7976C" w14:textId="77777777" w:rsidTr="007E10D0">
        <w:trPr>
          <w:trHeight w:val="432"/>
        </w:trPr>
        <w:tc>
          <w:tcPr>
            <w:tcW w:w="456" w:type="dxa"/>
            <w:shd w:val="clear" w:color="auto" w:fill="DBDBDB" w:themeFill="accent3" w:themeFillTint="66"/>
            <w:vAlign w:val="center"/>
            <w:hideMark/>
          </w:tcPr>
          <w:p w14:paraId="27F87D57" w14:textId="77777777" w:rsidR="00134649" w:rsidRPr="006F493B" w:rsidRDefault="00134649" w:rsidP="00D87D40">
            <w:pPr>
              <w:spacing w:before="100" w:beforeAutospacing="1" w:afterLines="40" w:after="96"/>
            </w:pPr>
            <w:r w:rsidRPr="006F493B">
              <w:t>14</w:t>
            </w:r>
          </w:p>
        </w:tc>
        <w:tc>
          <w:tcPr>
            <w:tcW w:w="4494" w:type="dxa"/>
            <w:shd w:val="clear" w:color="auto" w:fill="DBDBDB" w:themeFill="accent3" w:themeFillTint="66"/>
            <w:vAlign w:val="center"/>
            <w:hideMark/>
          </w:tcPr>
          <w:p w14:paraId="02ED3D17" w14:textId="77777777" w:rsidR="00134649" w:rsidRPr="006F493B" w:rsidRDefault="00134649" w:rsidP="00D87D40">
            <w:pPr>
              <w:spacing w:before="100" w:beforeAutospacing="1" w:afterLines="40" w:after="96"/>
            </w:pPr>
            <w:r w:rsidRPr="006F493B">
              <w:t>My supervisor allows me to adjust my work as necessary.</w:t>
            </w:r>
          </w:p>
        </w:tc>
        <w:tc>
          <w:tcPr>
            <w:tcW w:w="1230" w:type="dxa"/>
            <w:shd w:val="clear" w:color="auto" w:fill="DBDBDB" w:themeFill="accent3" w:themeFillTint="66"/>
            <w:vAlign w:val="center"/>
          </w:tcPr>
          <w:p w14:paraId="624D3D99" w14:textId="77777777" w:rsidR="00134649" w:rsidRPr="006F493B" w:rsidRDefault="00134649" w:rsidP="00D87D40">
            <w:pPr>
              <w:spacing w:before="100" w:beforeAutospacing="1" w:afterLines="40" w:after="96"/>
              <w:jc w:val="center"/>
            </w:pPr>
            <w:r w:rsidRPr="006F493B">
              <w:t>.53</w:t>
            </w:r>
          </w:p>
        </w:tc>
        <w:tc>
          <w:tcPr>
            <w:tcW w:w="936" w:type="dxa"/>
            <w:shd w:val="clear" w:color="auto" w:fill="DBDBDB" w:themeFill="accent3" w:themeFillTint="66"/>
            <w:vAlign w:val="center"/>
          </w:tcPr>
          <w:p w14:paraId="4840F0CC" w14:textId="77777777" w:rsidR="00134649" w:rsidRPr="006F493B" w:rsidRDefault="00134649" w:rsidP="00D87D40">
            <w:pPr>
              <w:spacing w:before="100" w:beforeAutospacing="1" w:afterLines="40" w:after="96"/>
              <w:jc w:val="center"/>
            </w:pPr>
            <w:r w:rsidRPr="006F493B">
              <w:t>.41</w:t>
            </w:r>
          </w:p>
        </w:tc>
        <w:tc>
          <w:tcPr>
            <w:tcW w:w="1376" w:type="dxa"/>
            <w:shd w:val="clear" w:color="auto" w:fill="DBDBDB" w:themeFill="accent3" w:themeFillTint="66"/>
            <w:vAlign w:val="center"/>
          </w:tcPr>
          <w:p w14:paraId="7E62A742" w14:textId="77777777" w:rsidR="00134649" w:rsidRPr="006F493B" w:rsidRDefault="00134649" w:rsidP="00D87D40">
            <w:pPr>
              <w:spacing w:before="100" w:beforeAutospacing="1" w:afterLines="40" w:after="96"/>
              <w:jc w:val="center"/>
            </w:pPr>
            <w:r w:rsidRPr="006F493B">
              <w:t>.06</w:t>
            </w:r>
          </w:p>
        </w:tc>
      </w:tr>
      <w:tr w:rsidR="006F493B" w:rsidRPr="006F493B" w14:paraId="57BD3411" w14:textId="77777777" w:rsidTr="007E10D0">
        <w:trPr>
          <w:trHeight w:val="432"/>
        </w:trPr>
        <w:tc>
          <w:tcPr>
            <w:tcW w:w="456" w:type="dxa"/>
            <w:shd w:val="clear" w:color="auto" w:fill="auto"/>
            <w:vAlign w:val="center"/>
            <w:hideMark/>
          </w:tcPr>
          <w:p w14:paraId="0338DB3C" w14:textId="77777777" w:rsidR="00134649" w:rsidRPr="006F493B" w:rsidRDefault="00134649" w:rsidP="00D87D40">
            <w:pPr>
              <w:spacing w:before="100" w:beforeAutospacing="1" w:afterLines="40" w:after="96"/>
            </w:pPr>
            <w:r w:rsidRPr="006F493B">
              <w:t>15</w:t>
            </w:r>
          </w:p>
        </w:tc>
        <w:tc>
          <w:tcPr>
            <w:tcW w:w="4494" w:type="dxa"/>
            <w:shd w:val="clear" w:color="auto" w:fill="auto"/>
            <w:vAlign w:val="center"/>
            <w:hideMark/>
          </w:tcPr>
          <w:p w14:paraId="373F4DD6" w14:textId="77777777" w:rsidR="00134649" w:rsidRPr="006F493B" w:rsidRDefault="00134649" w:rsidP="00D87D40">
            <w:pPr>
              <w:spacing w:before="100" w:beforeAutospacing="1" w:afterLines="40" w:after="96"/>
            </w:pPr>
            <w:r w:rsidRPr="006F493B">
              <w:t>My supervisor encourages me to develop multiple ways to achieve goals.</w:t>
            </w:r>
          </w:p>
        </w:tc>
        <w:tc>
          <w:tcPr>
            <w:tcW w:w="1230" w:type="dxa"/>
            <w:shd w:val="clear" w:color="auto" w:fill="auto"/>
            <w:vAlign w:val="center"/>
          </w:tcPr>
          <w:p w14:paraId="1299D7B3" w14:textId="77777777" w:rsidR="00134649" w:rsidRPr="006F493B" w:rsidRDefault="00134649" w:rsidP="00D87D40">
            <w:pPr>
              <w:spacing w:before="100" w:beforeAutospacing="1" w:afterLines="40" w:after="96"/>
              <w:jc w:val="center"/>
            </w:pPr>
            <w:r w:rsidRPr="006F493B">
              <w:t>.88</w:t>
            </w:r>
          </w:p>
        </w:tc>
        <w:tc>
          <w:tcPr>
            <w:tcW w:w="936" w:type="dxa"/>
            <w:shd w:val="clear" w:color="auto" w:fill="auto"/>
            <w:vAlign w:val="center"/>
          </w:tcPr>
          <w:p w14:paraId="32F4A70D" w14:textId="77777777" w:rsidR="00134649" w:rsidRPr="006F493B" w:rsidRDefault="00134649" w:rsidP="00D87D40">
            <w:pPr>
              <w:spacing w:before="100" w:beforeAutospacing="1" w:afterLines="40" w:after="96"/>
              <w:jc w:val="center"/>
            </w:pPr>
            <w:r w:rsidRPr="006F493B">
              <w:t>.00</w:t>
            </w:r>
          </w:p>
        </w:tc>
        <w:tc>
          <w:tcPr>
            <w:tcW w:w="1376" w:type="dxa"/>
            <w:shd w:val="clear" w:color="auto" w:fill="auto"/>
            <w:vAlign w:val="center"/>
          </w:tcPr>
          <w:p w14:paraId="6EB959F6" w14:textId="77777777" w:rsidR="00134649" w:rsidRPr="006F493B" w:rsidRDefault="00134649" w:rsidP="00D87D40">
            <w:pPr>
              <w:spacing w:before="100" w:beforeAutospacing="1" w:afterLines="40" w:after="96"/>
              <w:jc w:val="center"/>
            </w:pPr>
            <w:r w:rsidRPr="006F493B">
              <w:t>.12</w:t>
            </w:r>
          </w:p>
        </w:tc>
      </w:tr>
      <w:tr w:rsidR="007E10D0" w:rsidRPr="006F493B" w14:paraId="7A42DE7F" w14:textId="77777777" w:rsidTr="007E10D0">
        <w:trPr>
          <w:trHeight w:val="432"/>
        </w:trPr>
        <w:tc>
          <w:tcPr>
            <w:tcW w:w="456" w:type="dxa"/>
            <w:shd w:val="clear" w:color="auto" w:fill="DBDBDB" w:themeFill="accent3" w:themeFillTint="66"/>
            <w:vAlign w:val="center"/>
            <w:hideMark/>
          </w:tcPr>
          <w:p w14:paraId="10835A34" w14:textId="77777777" w:rsidR="00134649" w:rsidRPr="006F493B" w:rsidRDefault="00134649" w:rsidP="00D87D40">
            <w:pPr>
              <w:spacing w:before="100" w:beforeAutospacing="1" w:afterLines="40" w:after="96"/>
            </w:pPr>
            <w:r w:rsidRPr="006F493B">
              <w:t>16</w:t>
            </w:r>
          </w:p>
        </w:tc>
        <w:tc>
          <w:tcPr>
            <w:tcW w:w="4494" w:type="dxa"/>
            <w:shd w:val="clear" w:color="auto" w:fill="DBDBDB" w:themeFill="accent3" w:themeFillTint="66"/>
            <w:vAlign w:val="center"/>
            <w:hideMark/>
          </w:tcPr>
          <w:p w14:paraId="1A283131" w14:textId="77777777" w:rsidR="00134649" w:rsidRPr="006F493B" w:rsidRDefault="00134649" w:rsidP="00D87D40">
            <w:pPr>
              <w:spacing w:before="100" w:beforeAutospacing="1" w:afterLines="40" w:after="96"/>
            </w:pPr>
            <w:r w:rsidRPr="006F493B">
              <w:t>My supervisor successfully anticipates possible barriers to achieving goals.</w:t>
            </w:r>
          </w:p>
        </w:tc>
        <w:tc>
          <w:tcPr>
            <w:tcW w:w="1230" w:type="dxa"/>
            <w:shd w:val="clear" w:color="auto" w:fill="DBDBDB" w:themeFill="accent3" w:themeFillTint="66"/>
            <w:vAlign w:val="center"/>
          </w:tcPr>
          <w:p w14:paraId="12F3F667" w14:textId="77777777" w:rsidR="00134649" w:rsidRPr="006F493B" w:rsidRDefault="00134649" w:rsidP="00D87D40">
            <w:pPr>
              <w:spacing w:before="100" w:beforeAutospacing="1" w:afterLines="40" w:after="96"/>
              <w:jc w:val="center"/>
            </w:pPr>
            <w:r w:rsidRPr="006F493B">
              <w:t>.64</w:t>
            </w:r>
          </w:p>
        </w:tc>
        <w:tc>
          <w:tcPr>
            <w:tcW w:w="936" w:type="dxa"/>
            <w:shd w:val="clear" w:color="auto" w:fill="DBDBDB" w:themeFill="accent3" w:themeFillTint="66"/>
            <w:vAlign w:val="center"/>
          </w:tcPr>
          <w:p w14:paraId="3440797A" w14:textId="77777777" w:rsidR="00134649" w:rsidRPr="006F493B" w:rsidRDefault="00134649" w:rsidP="00D87D40">
            <w:pPr>
              <w:spacing w:before="100" w:beforeAutospacing="1" w:afterLines="40" w:after="96"/>
              <w:jc w:val="center"/>
            </w:pPr>
            <w:r w:rsidRPr="006F493B">
              <w:t>.18</w:t>
            </w:r>
          </w:p>
        </w:tc>
        <w:tc>
          <w:tcPr>
            <w:tcW w:w="1376" w:type="dxa"/>
            <w:shd w:val="clear" w:color="auto" w:fill="DBDBDB" w:themeFill="accent3" w:themeFillTint="66"/>
            <w:vAlign w:val="center"/>
          </w:tcPr>
          <w:p w14:paraId="28810FAB" w14:textId="77777777" w:rsidR="00134649" w:rsidRPr="006F493B" w:rsidRDefault="00134649" w:rsidP="00D87D40">
            <w:pPr>
              <w:spacing w:before="100" w:beforeAutospacing="1" w:afterLines="40" w:after="96"/>
              <w:jc w:val="center"/>
            </w:pPr>
            <w:r w:rsidRPr="006F493B">
              <w:t>.18</w:t>
            </w:r>
          </w:p>
        </w:tc>
      </w:tr>
      <w:tr w:rsidR="007E10D0" w:rsidRPr="006F493B" w14:paraId="5FFA561B" w14:textId="77777777" w:rsidTr="007E10D0">
        <w:trPr>
          <w:trHeight w:val="432"/>
        </w:trPr>
        <w:tc>
          <w:tcPr>
            <w:tcW w:w="456" w:type="dxa"/>
            <w:shd w:val="clear" w:color="auto" w:fill="DBDBDB" w:themeFill="accent3" w:themeFillTint="66"/>
            <w:vAlign w:val="center"/>
            <w:hideMark/>
          </w:tcPr>
          <w:p w14:paraId="725EA3FF" w14:textId="77777777" w:rsidR="00134649" w:rsidRPr="006F493B" w:rsidRDefault="00134649" w:rsidP="00D87D40">
            <w:pPr>
              <w:spacing w:before="100" w:beforeAutospacing="1" w:afterLines="40" w:after="96"/>
            </w:pPr>
            <w:r w:rsidRPr="006F493B">
              <w:t>17</w:t>
            </w:r>
          </w:p>
        </w:tc>
        <w:tc>
          <w:tcPr>
            <w:tcW w:w="4494" w:type="dxa"/>
            <w:shd w:val="clear" w:color="auto" w:fill="DBDBDB" w:themeFill="accent3" w:themeFillTint="66"/>
            <w:vAlign w:val="center"/>
            <w:hideMark/>
          </w:tcPr>
          <w:p w14:paraId="33C66333" w14:textId="77777777" w:rsidR="00134649" w:rsidRPr="006F493B" w:rsidRDefault="00134649" w:rsidP="00D87D40">
            <w:pPr>
              <w:spacing w:before="100" w:beforeAutospacing="1" w:afterLines="40" w:after="96"/>
            </w:pPr>
            <w:r w:rsidRPr="006F493B">
              <w:t>My supervisor is willing to adjust a goal if the original goal is no longer possible.</w:t>
            </w:r>
          </w:p>
        </w:tc>
        <w:tc>
          <w:tcPr>
            <w:tcW w:w="1230" w:type="dxa"/>
            <w:shd w:val="clear" w:color="auto" w:fill="DBDBDB" w:themeFill="accent3" w:themeFillTint="66"/>
            <w:vAlign w:val="center"/>
          </w:tcPr>
          <w:p w14:paraId="5CD87537" w14:textId="77777777" w:rsidR="00134649" w:rsidRPr="006F493B" w:rsidRDefault="00134649" w:rsidP="00D87D40">
            <w:pPr>
              <w:spacing w:before="100" w:beforeAutospacing="1" w:afterLines="40" w:after="96"/>
              <w:jc w:val="center"/>
            </w:pPr>
            <w:r w:rsidRPr="006F493B">
              <w:t>.65</w:t>
            </w:r>
          </w:p>
        </w:tc>
        <w:tc>
          <w:tcPr>
            <w:tcW w:w="936" w:type="dxa"/>
            <w:shd w:val="clear" w:color="auto" w:fill="DBDBDB" w:themeFill="accent3" w:themeFillTint="66"/>
            <w:vAlign w:val="center"/>
          </w:tcPr>
          <w:p w14:paraId="7715A913" w14:textId="77777777" w:rsidR="00134649" w:rsidRPr="006F493B" w:rsidRDefault="00134649" w:rsidP="00D87D40">
            <w:pPr>
              <w:spacing w:before="100" w:beforeAutospacing="1" w:afterLines="40" w:after="96"/>
              <w:jc w:val="center"/>
            </w:pPr>
            <w:r w:rsidRPr="006F493B">
              <w:t>.29</w:t>
            </w:r>
          </w:p>
        </w:tc>
        <w:tc>
          <w:tcPr>
            <w:tcW w:w="1376" w:type="dxa"/>
            <w:shd w:val="clear" w:color="auto" w:fill="DBDBDB" w:themeFill="accent3" w:themeFillTint="66"/>
            <w:vAlign w:val="center"/>
          </w:tcPr>
          <w:p w14:paraId="150445E6" w14:textId="77777777" w:rsidR="00134649" w:rsidRPr="006F493B" w:rsidRDefault="00134649" w:rsidP="00D87D40">
            <w:pPr>
              <w:spacing w:before="100" w:beforeAutospacing="1" w:afterLines="40" w:after="96"/>
              <w:jc w:val="center"/>
            </w:pPr>
            <w:r w:rsidRPr="006F493B">
              <w:t>.06</w:t>
            </w:r>
          </w:p>
        </w:tc>
      </w:tr>
      <w:tr w:rsidR="006F493B" w:rsidRPr="006F493B" w14:paraId="3C669AEE" w14:textId="77777777" w:rsidTr="007E10D0">
        <w:trPr>
          <w:trHeight w:val="432"/>
        </w:trPr>
        <w:tc>
          <w:tcPr>
            <w:tcW w:w="456" w:type="dxa"/>
            <w:shd w:val="clear" w:color="auto" w:fill="auto"/>
            <w:vAlign w:val="center"/>
            <w:hideMark/>
          </w:tcPr>
          <w:p w14:paraId="21C62393" w14:textId="77777777" w:rsidR="00134649" w:rsidRPr="006F493B" w:rsidRDefault="00134649" w:rsidP="00D87D40">
            <w:pPr>
              <w:spacing w:before="100" w:beforeAutospacing="1" w:afterLines="40" w:after="96"/>
            </w:pPr>
            <w:r w:rsidRPr="006F493B">
              <w:lastRenderedPageBreak/>
              <w:t>18</w:t>
            </w:r>
          </w:p>
        </w:tc>
        <w:tc>
          <w:tcPr>
            <w:tcW w:w="4494" w:type="dxa"/>
            <w:shd w:val="clear" w:color="auto" w:fill="auto"/>
            <w:vAlign w:val="center"/>
            <w:hideMark/>
          </w:tcPr>
          <w:p w14:paraId="494F891B" w14:textId="77777777" w:rsidR="00134649" w:rsidRPr="006F493B" w:rsidRDefault="00134649" w:rsidP="00D87D40">
            <w:pPr>
              <w:spacing w:before="100" w:beforeAutospacing="1" w:afterLines="40" w:after="96"/>
            </w:pPr>
            <w:r w:rsidRPr="006F493B">
              <w:t>My supervisor encourages me to be innovative in solving problems.</w:t>
            </w:r>
          </w:p>
        </w:tc>
        <w:tc>
          <w:tcPr>
            <w:tcW w:w="1230" w:type="dxa"/>
            <w:shd w:val="clear" w:color="auto" w:fill="auto"/>
            <w:vAlign w:val="center"/>
          </w:tcPr>
          <w:p w14:paraId="0B4BAE53" w14:textId="77777777" w:rsidR="00134649" w:rsidRPr="006F493B" w:rsidRDefault="00134649" w:rsidP="00D87D40">
            <w:pPr>
              <w:spacing w:before="100" w:beforeAutospacing="1" w:afterLines="40" w:after="96"/>
              <w:jc w:val="center"/>
            </w:pPr>
            <w:r w:rsidRPr="006F493B">
              <w:t>.82</w:t>
            </w:r>
          </w:p>
        </w:tc>
        <w:tc>
          <w:tcPr>
            <w:tcW w:w="936" w:type="dxa"/>
            <w:shd w:val="clear" w:color="auto" w:fill="auto"/>
            <w:vAlign w:val="center"/>
          </w:tcPr>
          <w:p w14:paraId="716B4DA3" w14:textId="77777777" w:rsidR="00134649" w:rsidRPr="006F493B" w:rsidRDefault="00134649" w:rsidP="00D87D40">
            <w:pPr>
              <w:spacing w:before="100" w:beforeAutospacing="1" w:afterLines="40" w:after="96"/>
              <w:jc w:val="center"/>
            </w:pPr>
            <w:r w:rsidRPr="006F493B">
              <w:t>.12</w:t>
            </w:r>
          </w:p>
        </w:tc>
        <w:tc>
          <w:tcPr>
            <w:tcW w:w="1376" w:type="dxa"/>
            <w:shd w:val="clear" w:color="auto" w:fill="auto"/>
            <w:vAlign w:val="center"/>
          </w:tcPr>
          <w:p w14:paraId="3C8E5BDA" w14:textId="77777777" w:rsidR="00134649" w:rsidRPr="006F493B" w:rsidRDefault="00134649" w:rsidP="00D87D40">
            <w:pPr>
              <w:spacing w:before="100" w:beforeAutospacing="1" w:afterLines="40" w:after="96"/>
              <w:jc w:val="center"/>
            </w:pPr>
            <w:r w:rsidRPr="006F493B">
              <w:t>.06</w:t>
            </w:r>
          </w:p>
        </w:tc>
      </w:tr>
      <w:tr w:rsidR="006F493B" w:rsidRPr="006F493B" w14:paraId="3A40DB7C" w14:textId="77777777" w:rsidTr="007E10D0">
        <w:trPr>
          <w:trHeight w:val="432"/>
        </w:trPr>
        <w:tc>
          <w:tcPr>
            <w:tcW w:w="456" w:type="dxa"/>
            <w:shd w:val="clear" w:color="auto" w:fill="auto"/>
            <w:vAlign w:val="center"/>
            <w:hideMark/>
          </w:tcPr>
          <w:p w14:paraId="4752630B" w14:textId="77777777" w:rsidR="00134649" w:rsidRPr="006F493B" w:rsidRDefault="00134649" w:rsidP="00D87D40">
            <w:pPr>
              <w:spacing w:before="100" w:beforeAutospacing="1" w:afterLines="40" w:after="96"/>
            </w:pPr>
            <w:r w:rsidRPr="006F493B">
              <w:t>19</w:t>
            </w:r>
          </w:p>
        </w:tc>
        <w:tc>
          <w:tcPr>
            <w:tcW w:w="4494" w:type="dxa"/>
            <w:shd w:val="clear" w:color="auto" w:fill="auto"/>
            <w:vAlign w:val="center"/>
            <w:hideMark/>
          </w:tcPr>
          <w:p w14:paraId="3EAE7AE2" w14:textId="77777777" w:rsidR="00134649" w:rsidRPr="006F493B" w:rsidRDefault="00134649" w:rsidP="00D87D40">
            <w:pPr>
              <w:spacing w:before="100" w:beforeAutospacing="1" w:afterLines="40" w:after="96"/>
            </w:pPr>
            <w:r w:rsidRPr="006F493B">
              <w:t>My supervisor actively monitors events for potential threats to achieving goals.</w:t>
            </w:r>
          </w:p>
        </w:tc>
        <w:tc>
          <w:tcPr>
            <w:tcW w:w="1230" w:type="dxa"/>
            <w:shd w:val="clear" w:color="auto" w:fill="auto"/>
            <w:vAlign w:val="center"/>
          </w:tcPr>
          <w:p w14:paraId="46ACFA6E" w14:textId="77777777" w:rsidR="00134649" w:rsidRPr="006F493B" w:rsidRDefault="00134649" w:rsidP="00D87D40">
            <w:pPr>
              <w:spacing w:before="100" w:beforeAutospacing="1" w:afterLines="40" w:after="96"/>
              <w:jc w:val="center"/>
            </w:pPr>
            <w:r w:rsidRPr="006F493B">
              <w:t>.76</w:t>
            </w:r>
          </w:p>
        </w:tc>
        <w:tc>
          <w:tcPr>
            <w:tcW w:w="936" w:type="dxa"/>
            <w:shd w:val="clear" w:color="auto" w:fill="auto"/>
            <w:vAlign w:val="center"/>
          </w:tcPr>
          <w:p w14:paraId="75102EFD" w14:textId="77777777" w:rsidR="00134649" w:rsidRPr="006F493B" w:rsidRDefault="00134649" w:rsidP="00D87D40">
            <w:pPr>
              <w:spacing w:before="100" w:beforeAutospacing="1" w:afterLines="40" w:after="96"/>
              <w:jc w:val="center"/>
            </w:pPr>
            <w:r w:rsidRPr="006F493B">
              <w:t>.18</w:t>
            </w:r>
          </w:p>
        </w:tc>
        <w:tc>
          <w:tcPr>
            <w:tcW w:w="1376" w:type="dxa"/>
            <w:shd w:val="clear" w:color="auto" w:fill="auto"/>
            <w:vAlign w:val="center"/>
          </w:tcPr>
          <w:p w14:paraId="08E7A8BC" w14:textId="77777777" w:rsidR="00134649" w:rsidRPr="006F493B" w:rsidRDefault="00134649" w:rsidP="00D87D40">
            <w:pPr>
              <w:spacing w:before="100" w:beforeAutospacing="1" w:afterLines="40" w:after="96"/>
              <w:jc w:val="center"/>
            </w:pPr>
            <w:r w:rsidRPr="006F493B">
              <w:t>.06</w:t>
            </w:r>
          </w:p>
        </w:tc>
      </w:tr>
      <w:tr w:rsidR="007E10D0" w:rsidRPr="006F493B" w14:paraId="710D7166" w14:textId="77777777" w:rsidTr="007E10D0">
        <w:trPr>
          <w:trHeight w:val="432"/>
        </w:trPr>
        <w:tc>
          <w:tcPr>
            <w:tcW w:w="456" w:type="dxa"/>
            <w:shd w:val="clear" w:color="auto" w:fill="DBDBDB" w:themeFill="accent3" w:themeFillTint="66"/>
            <w:vAlign w:val="center"/>
            <w:hideMark/>
          </w:tcPr>
          <w:p w14:paraId="6530FDCF" w14:textId="77777777" w:rsidR="00134649" w:rsidRPr="006F493B" w:rsidRDefault="00134649" w:rsidP="00D87D40">
            <w:pPr>
              <w:spacing w:before="100" w:beforeAutospacing="1" w:afterLines="40" w:after="96"/>
            </w:pPr>
            <w:r w:rsidRPr="006F493B">
              <w:t>20</w:t>
            </w:r>
          </w:p>
        </w:tc>
        <w:tc>
          <w:tcPr>
            <w:tcW w:w="4494" w:type="dxa"/>
            <w:shd w:val="clear" w:color="auto" w:fill="DBDBDB" w:themeFill="accent3" w:themeFillTint="66"/>
            <w:vAlign w:val="center"/>
            <w:hideMark/>
          </w:tcPr>
          <w:p w14:paraId="2385DF45" w14:textId="53D8691C" w:rsidR="00134649" w:rsidRPr="006F493B" w:rsidRDefault="00134649" w:rsidP="00D87D40">
            <w:pPr>
              <w:spacing w:before="100" w:beforeAutospacing="1" w:afterLines="40" w:after="96"/>
            </w:pPr>
            <w:r w:rsidRPr="006F493B">
              <w:t>My supervisor actively monitors events to take advantage of opportunit</w:t>
            </w:r>
            <w:r w:rsidR="00731030">
              <w:t>i</w:t>
            </w:r>
            <w:r w:rsidRPr="006F493B">
              <w:t>es.</w:t>
            </w:r>
          </w:p>
        </w:tc>
        <w:tc>
          <w:tcPr>
            <w:tcW w:w="1230" w:type="dxa"/>
            <w:shd w:val="clear" w:color="auto" w:fill="DBDBDB" w:themeFill="accent3" w:themeFillTint="66"/>
            <w:vAlign w:val="center"/>
          </w:tcPr>
          <w:p w14:paraId="61D31136" w14:textId="77777777" w:rsidR="00134649" w:rsidRPr="006F493B" w:rsidRDefault="00134649" w:rsidP="00D87D40">
            <w:pPr>
              <w:spacing w:before="100" w:beforeAutospacing="1" w:afterLines="40" w:after="96"/>
              <w:jc w:val="center"/>
            </w:pPr>
            <w:r w:rsidRPr="006F493B">
              <w:t>.47</w:t>
            </w:r>
          </w:p>
        </w:tc>
        <w:tc>
          <w:tcPr>
            <w:tcW w:w="936" w:type="dxa"/>
            <w:shd w:val="clear" w:color="auto" w:fill="DBDBDB" w:themeFill="accent3" w:themeFillTint="66"/>
            <w:vAlign w:val="center"/>
          </w:tcPr>
          <w:p w14:paraId="794838D4" w14:textId="77777777" w:rsidR="00134649" w:rsidRPr="006F493B" w:rsidRDefault="00134649" w:rsidP="00D87D40">
            <w:pPr>
              <w:spacing w:before="100" w:beforeAutospacing="1" w:afterLines="40" w:after="96"/>
              <w:jc w:val="center"/>
            </w:pPr>
            <w:r w:rsidRPr="006F493B">
              <w:t>.35</w:t>
            </w:r>
          </w:p>
        </w:tc>
        <w:tc>
          <w:tcPr>
            <w:tcW w:w="1376" w:type="dxa"/>
            <w:shd w:val="clear" w:color="auto" w:fill="DBDBDB" w:themeFill="accent3" w:themeFillTint="66"/>
            <w:vAlign w:val="center"/>
          </w:tcPr>
          <w:p w14:paraId="62B912A7" w14:textId="77777777" w:rsidR="00134649" w:rsidRPr="006F493B" w:rsidRDefault="00134649" w:rsidP="00D87D40">
            <w:pPr>
              <w:spacing w:before="100" w:beforeAutospacing="1" w:afterLines="40" w:after="96"/>
              <w:jc w:val="center"/>
            </w:pPr>
            <w:r w:rsidRPr="006F493B">
              <w:t>.18</w:t>
            </w:r>
          </w:p>
        </w:tc>
      </w:tr>
      <w:tr w:rsidR="006F493B" w:rsidRPr="006F493B" w14:paraId="52ECCBE3" w14:textId="77777777" w:rsidTr="007E10D0">
        <w:trPr>
          <w:trHeight w:val="432"/>
        </w:trPr>
        <w:tc>
          <w:tcPr>
            <w:tcW w:w="456" w:type="dxa"/>
            <w:tcBorders>
              <w:bottom w:val="single" w:sz="4" w:space="0" w:color="auto"/>
            </w:tcBorders>
            <w:shd w:val="clear" w:color="auto" w:fill="auto"/>
            <w:vAlign w:val="center"/>
            <w:hideMark/>
          </w:tcPr>
          <w:p w14:paraId="2BC44301" w14:textId="77777777" w:rsidR="00134649" w:rsidRPr="006F493B" w:rsidRDefault="00134649" w:rsidP="00D87D40">
            <w:pPr>
              <w:spacing w:before="100" w:beforeAutospacing="1" w:afterLines="40" w:after="96"/>
            </w:pPr>
            <w:r w:rsidRPr="006F493B">
              <w:t>21</w:t>
            </w:r>
          </w:p>
        </w:tc>
        <w:tc>
          <w:tcPr>
            <w:tcW w:w="4494" w:type="dxa"/>
            <w:tcBorders>
              <w:bottom w:val="single" w:sz="4" w:space="0" w:color="auto"/>
            </w:tcBorders>
            <w:shd w:val="clear" w:color="auto" w:fill="auto"/>
            <w:vAlign w:val="center"/>
            <w:hideMark/>
          </w:tcPr>
          <w:p w14:paraId="234B3509" w14:textId="77777777" w:rsidR="00134649" w:rsidRPr="006F493B" w:rsidRDefault="00134649" w:rsidP="00D87D40">
            <w:pPr>
              <w:spacing w:before="100" w:beforeAutospacing="1" w:afterLines="40" w:after="96"/>
            </w:pPr>
            <w:r w:rsidRPr="006F493B">
              <w:t>My supervisor is transparent in communicating the reasons for change.</w:t>
            </w:r>
          </w:p>
        </w:tc>
        <w:tc>
          <w:tcPr>
            <w:tcW w:w="1230" w:type="dxa"/>
            <w:tcBorders>
              <w:bottom w:val="single" w:sz="4" w:space="0" w:color="auto"/>
            </w:tcBorders>
            <w:shd w:val="clear" w:color="auto" w:fill="auto"/>
            <w:vAlign w:val="center"/>
          </w:tcPr>
          <w:p w14:paraId="173E728A" w14:textId="77777777" w:rsidR="00134649" w:rsidRPr="006F493B" w:rsidRDefault="00134649" w:rsidP="00D87D40">
            <w:pPr>
              <w:spacing w:before="100" w:beforeAutospacing="1" w:afterLines="40" w:after="96"/>
              <w:jc w:val="center"/>
            </w:pPr>
            <w:r w:rsidRPr="006F493B">
              <w:t>.71</w:t>
            </w:r>
          </w:p>
        </w:tc>
        <w:tc>
          <w:tcPr>
            <w:tcW w:w="936" w:type="dxa"/>
            <w:tcBorders>
              <w:bottom w:val="single" w:sz="4" w:space="0" w:color="auto"/>
            </w:tcBorders>
            <w:shd w:val="clear" w:color="auto" w:fill="auto"/>
            <w:vAlign w:val="center"/>
          </w:tcPr>
          <w:p w14:paraId="51BCCA8F" w14:textId="77777777" w:rsidR="00134649" w:rsidRPr="006F493B" w:rsidRDefault="00134649" w:rsidP="00D87D40">
            <w:pPr>
              <w:spacing w:before="100" w:beforeAutospacing="1" w:afterLines="40" w:after="96"/>
              <w:jc w:val="center"/>
            </w:pPr>
            <w:r w:rsidRPr="006F493B">
              <w:t>.23</w:t>
            </w:r>
          </w:p>
        </w:tc>
        <w:tc>
          <w:tcPr>
            <w:tcW w:w="1376" w:type="dxa"/>
            <w:tcBorders>
              <w:bottom w:val="single" w:sz="4" w:space="0" w:color="auto"/>
            </w:tcBorders>
            <w:shd w:val="clear" w:color="auto" w:fill="auto"/>
            <w:vAlign w:val="center"/>
          </w:tcPr>
          <w:p w14:paraId="52B3B327" w14:textId="77777777" w:rsidR="00134649" w:rsidRPr="006F493B" w:rsidRDefault="00134649" w:rsidP="00D87D40">
            <w:pPr>
              <w:spacing w:before="100" w:beforeAutospacing="1" w:afterLines="40" w:after="96"/>
              <w:jc w:val="center"/>
            </w:pPr>
            <w:r w:rsidRPr="006F493B">
              <w:t>.06</w:t>
            </w:r>
          </w:p>
        </w:tc>
      </w:tr>
      <w:tr w:rsidR="006F493B" w:rsidRPr="006F493B" w14:paraId="21673ABB" w14:textId="77777777" w:rsidTr="007E10D0">
        <w:trPr>
          <w:trHeight w:val="432"/>
        </w:trPr>
        <w:tc>
          <w:tcPr>
            <w:tcW w:w="456" w:type="dxa"/>
            <w:tcBorders>
              <w:top w:val="single" w:sz="4" w:space="0" w:color="auto"/>
            </w:tcBorders>
            <w:shd w:val="clear" w:color="auto" w:fill="auto"/>
            <w:vAlign w:val="center"/>
            <w:hideMark/>
          </w:tcPr>
          <w:p w14:paraId="6AE13131" w14:textId="77777777" w:rsidR="00134649" w:rsidRPr="006F493B" w:rsidRDefault="00134649" w:rsidP="00D87D40">
            <w:pPr>
              <w:spacing w:before="100" w:beforeAutospacing="1" w:afterLines="40" w:after="96"/>
            </w:pPr>
            <w:r w:rsidRPr="006F493B">
              <w:t>22</w:t>
            </w:r>
          </w:p>
        </w:tc>
        <w:tc>
          <w:tcPr>
            <w:tcW w:w="4494" w:type="dxa"/>
            <w:tcBorders>
              <w:top w:val="single" w:sz="4" w:space="0" w:color="auto"/>
            </w:tcBorders>
            <w:shd w:val="clear" w:color="auto" w:fill="auto"/>
            <w:vAlign w:val="center"/>
            <w:hideMark/>
          </w:tcPr>
          <w:p w14:paraId="5C29121F" w14:textId="77777777" w:rsidR="00134649" w:rsidRPr="006F493B" w:rsidRDefault="00134649" w:rsidP="00D87D40">
            <w:pPr>
              <w:spacing w:before="100" w:beforeAutospacing="1" w:afterLines="40" w:after="96"/>
            </w:pPr>
            <w:r w:rsidRPr="006F493B">
              <w:t>My supervisor rewards me in ways that help me feel fulfilled.</w:t>
            </w:r>
          </w:p>
        </w:tc>
        <w:tc>
          <w:tcPr>
            <w:tcW w:w="1230" w:type="dxa"/>
            <w:tcBorders>
              <w:top w:val="single" w:sz="4" w:space="0" w:color="auto"/>
            </w:tcBorders>
            <w:shd w:val="clear" w:color="auto" w:fill="auto"/>
            <w:vAlign w:val="center"/>
          </w:tcPr>
          <w:p w14:paraId="2EA909B4" w14:textId="77777777" w:rsidR="00134649" w:rsidRPr="006F493B" w:rsidRDefault="00134649" w:rsidP="00D87D40">
            <w:pPr>
              <w:spacing w:before="100" w:beforeAutospacing="1" w:afterLines="40" w:after="96"/>
              <w:jc w:val="center"/>
            </w:pPr>
            <w:r w:rsidRPr="006F493B">
              <w:t>.88</w:t>
            </w:r>
          </w:p>
        </w:tc>
        <w:tc>
          <w:tcPr>
            <w:tcW w:w="936" w:type="dxa"/>
            <w:tcBorders>
              <w:top w:val="single" w:sz="4" w:space="0" w:color="auto"/>
            </w:tcBorders>
            <w:shd w:val="clear" w:color="auto" w:fill="auto"/>
            <w:vAlign w:val="center"/>
          </w:tcPr>
          <w:p w14:paraId="25E5FB16" w14:textId="77777777" w:rsidR="00134649" w:rsidRPr="006F493B" w:rsidRDefault="00134649" w:rsidP="00D87D40">
            <w:pPr>
              <w:spacing w:before="100" w:beforeAutospacing="1" w:afterLines="40" w:after="96"/>
              <w:jc w:val="center"/>
            </w:pPr>
            <w:r w:rsidRPr="006F493B">
              <w:t>.06</w:t>
            </w:r>
          </w:p>
        </w:tc>
        <w:tc>
          <w:tcPr>
            <w:tcW w:w="1376" w:type="dxa"/>
            <w:tcBorders>
              <w:top w:val="single" w:sz="4" w:space="0" w:color="auto"/>
            </w:tcBorders>
            <w:shd w:val="clear" w:color="auto" w:fill="auto"/>
            <w:vAlign w:val="center"/>
          </w:tcPr>
          <w:p w14:paraId="02DE336B" w14:textId="77777777" w:rsidR="00134649" w:rsidRPr="006F493B" w:rsidRDefault="00134649" w:rsidP="00D87D40">
            <w:pPr>
              <w:spacing w:before="100" w:beforeAutospacing="1" w:afterLines="40" w:after="96"/>
              <w:jc w:val="center"/>
            </w:pPr>
            <w:r w:rsidRPr="006F493B">
              <w:t>.06</w:t>
            </w:r>
          </w:p>
        </w:tc>
      </w:tr>
      <w:tr w:rsidR="006F493B" w:rsidRPr="006F493B" w14:paraId="676DE074" w14:textId="77777777" w:rsidTr="007E10D0">
        <w:trPr>
          <w:trHeight w:val="432"/>
        </w:trPr>
        <w:tc>
          <w:tcPr>
            <w:tcW w:w="456" w:type="dxa"/>
            <w:shd w:val="clear" w:color="auto" w:fill="auto"/>
            <w:vAlign w:val="center"/>
            <w:hideMark/>
          </w:tcPr>
          <w:p w14:paraId="1044EDE2" w14:textId="77777777" w:rsidR="00134649" w:rsidRPr="006F493B" w:rsidRDefault="00134649" w:rsidP="00D87D40">
            <w:pPr>
              <w:spacing w:before="100" w:beforeAutospacing="1" w:afterLines="40" w:after="96"/>
            </w:pPr>
            <w:r w:rsidRPr="006F493B">
              <w:t>23</w:t>
            </w:r>
          </w:p>
        </w:tc>
        <w:tc>
          <w:tcPr>
            <w:tcW w:w="4494" w:type="dxa"/>
            <w:shd w:val="clear" w:color="auto" w:fill="auto"/>
            <w:vAlign w:val="center"/>
            <w:hideMark/>
          </w:tcPr>
          <w:p w14:paraId="3F66A854" w14:textId="77777777" w:rsidR="00134649" w:rsidRPr="006F493B" w:rsidRDefault="00134649" w:rsidP="00D87D40">
            <w:pPr>
              <w:spacing w:before="100" w:beforeAutospacing="1" w:afterLines="40" w:after="96"/>
            </w:pPr>
            <w:r w:rsidRPr="006F493B">
              <w:t>My supervisor respects me.</w:t>
            </w:r>
          </w:p>
        </w:tc>
        <w:tc>
          <w:tcPr>
            <w:tcW w:w="1230" w:type="dxa"/>
            <w:shd w:val="clear" w:color="auto" w:fill="auto"/>
            <w:vAlign w:val="center"/>
          </w:tcPr>
          <w:p w14:paraId="60548551" w14:textId="77777777" w:rsidR="00134649" w:rsidRPr="006F493B" w:rsidRDefault="00134649" w:rsidP="00D87D40">
            <w:pPr>
              <w:spacing w:before="100" w:beforeAutospacing="1" w:afterLines="40" w:after="96"/>
              <w:jc w:val="center"/>
            </w:pPr>
            <w:r w:rsidRPr="006F493B">
              <w:t>.94</w:t>
            </w:r>
          </w:p>
        </w:tc>
        <w:tc>
          <w:tcPr>
            <w:tcW w:w="936" w:type="dxa"/>
            <w:shd w:val="clear" w:color="auto" w:fill="auto"/>
            <w:vAlign w:val="center"/>
          </w:tcPr>
          <w:p w14:paraId="258B565C" w14:textId="77777777" w:rsidR="00134649" w:rsidRPr="006F493B" w:rsidRDefault="00134649" w:rsidP="00D87D40">
            <w:pPr>
              <w:spacing w:before="100" w:beforeAutospacing="1" w:afterLines="40" w:after="96"/>
              <w:jc w:val="center"/>
            </w:pPr>
            <w:r w:rsidRPr="006F493B">
              <w:t>.06</w:t>
            </w:r>
          </w:p>
        </w:tc>
        <w:tc>
          <w:tcPr>
            <w:tcW w:w="1376" w:type="dxa"/>
            <w:shd w:val="clear" w:color="auto" w:fill="auto"/>
            <w:vAlign w:val="center"/>
          </w:tcPr>
          <w:p w14:paraId="6D7CCA68" w14:textId="77777777" w:rsidR="00134649" w:rsidRPr="006F493B" w:rsidRDefault="00134649" w:rsidP="00D87D40">
            <w:pPr>
              <w:spacing w:before="100" w:beforeAutospacing="1" w:afterLines="40" w:after="96"/>
              <w:jc w:val="center"/>
            </w:pPr>
            <w:r w:rsidRPr="006F493B">
              <w:t>.00</w:t>
            </w:r>
          </w:p>
        </w:tc>
      </w:tr>
      <w:tr w:rsidR="007E10D0" w:rsidRPr="006F493B" w14:paraId="15EB9244" w14:textId="77777777" w:rsidTr="007E10D0">
        <w:trPr>
          <w:trHeight w:val="432"/>
        </w:trPr>
        <w:tc>
          <w:tcPr>
            <w:tcW w:w="456" w:type="dxa"/>
            <w:shd w:val="clear" w:color="auto" w:fill="DBDBDB" w:themeFill="accent3" w:themeFillTint="66"/>
            <w:vAlign w:val="center"/>
            <w:hideMark/>
          </w:tcPr>
          <w:p w14:paraId="7D48B8E6" w14:textId="77777777" w:rsidR="00134649" w:rsidRPr="006F493B" w:rsidRDefault="00134649" w:rsidP="00D87D40">
            <w:pPr>
              <w:spacing w:before="100" w:beforeAutospacing="1" w:afterLines="40" w:after="96"/>
            </w:pPr>
            <w:r w:rsidRPr="006F493B">
              <w:t>24</w:t>
            </w:r>
          </w:p>
        </w:tc>
        <w:tc>
          <w:tcPr>
            <w:tcW w:w="4494" w:type="dxa"/>
            <w:shd w:val="clear" w:color="auto" w:fill="DBDBDB" w:themeFill="accent3" w:themeFillTint="66"/>
            <w:vAlign w:val="center"/>
            <w:hideMark/>
          </w:tcPr>
          <w:p w14:paraId="69EA4BEF" w14:textId="77777777" w:rsidR="00134649" w:rsidRPr="006F493B" w:rsidRDefault="00134649" w:rsidP="00D87D40">
            <w:pPr>
              <w:spacing w:before="100" w:beforeAutospacing="1" w:afterLines="40" w:after="96"/>
            </w:pPr>
            <w:r w:rsidRPr="006F493B">
              <w:t>My supervisor delegates responsibility so I can develop professionally.</w:t>
            </w:r>
          </w:p>
        </w:tc>
        <w:tc>
          <w:tcPr>
            <w:tcW w:w="1230" w:type="dxa"/>
            <w:shd w:val="clear" w:color="auto" w:fill="DBDBDB" w:themeFill="accent3" w:themeFillTint="66"/>
            <w:vAlign w:val="center"/>
          </w:tcPr>
          <w:p w14:paraId="5C6FFDBE" w14:textId="77777777" w:rsidR="00134649" w:rsidRPr="006F493B" w:rsidRDefault="00134649" w:rsidP="00D87D40">
            <w:pPr>
              <w:spacing w:before="100" w:beforeAutospacing="1" w:afterLines="40" w:after="96"/>
              <w:jc w:val="center"/>
            </w:pPr>
            <w:r w:rsidRPr="006F493B">
              <w:t>.64</w:t>
            </w:r>
          </w:p>
        </w:tc>
        <w:tc>
          <w:tcPr>
            <w:tcW w:w="936" w:type="dxa"/>
            <w:shd w:val="clear" w:color="auto" w:fill="DBDBDB" w:themeFill="accent3" w:themeFillTint="66"/>
            <w:vAlign w:val="center"/>
          </w:tcPr>
          <w:p w14:paraId="4F664DC5" w14:textId="77777777" w:rsidR="00134649" w:rsidRPr="006F493B" w:rsidRDefault="00134649" w:rsidP="00D87D40">
            <w:pPr>
              <w:spacing w:before="100" w:beforeAutospacing="1" w:afterLines="40" w:after="96"/>
              <w:jc w:val="center"/>
            </w:pPr>
            <w:r w:rsidRPr="006F493B">
              <w:t>.29</w:t>
            </w:r>
          </w:p>
        </w:tc>
        <w:tc>
          <w:tcPr>
            <w:tcW w:w="1376" w:type="dxa"/>
            <w:shd w:val="clear" w:color="auto" w:fill="DBDBDB" w:themeFill="accent3" w:themeFillTint="66"/>
            <w:vAlign w:val="center"/>
          </w:tcPr>
          <w:p w14:paraId="22C2600D" w14:textId="77777777" w:rsidR="00134649" w:rsidRPr="006F493B" w:rsidRDefault="00134649" w:rsidP="00D87D40">
            <w:pPr>
              <w:spacing w:before="100" w:beforeAutospacing="1" w:afterLines="40" w:after="96"/>
              <w:jc w:val="center"/>
            </w:pPr>
            <w:r w:rsidRPr="006F493B">
              <w:t>.06</w:t>
            </w:r>
          </w:p>
        </w:tc>
      </w:tr>
      <w:tr w:rsidR="007E10D0" w:rsidRPr="006F493B" w14:paraId="71686C17" w14:textId="77777777" w:rsidTr="007E10D0">
        <w:trPr>
          <w:trHeight w:val="432"/>
        </w:trPr>
        <w:tc>
          <w:tcPr>
            <w:tcW w:w="456" w:type="dxa"/>
            <w:shd w:val="clear" w:color="auto" w:fill="DBDBDB" w:themeFill="accent3" w:themeFillTint="66"/>
            <w:vAlign w:val="center"/>
            <w:hideMark/>
          </w:tcPr>
          <w:p w14:paraId="0956EF62" w14:textId="77777777" w:rsidR="00134649" w:rsidRPr="006F493B" w:rsidRDefault="00134649" w:rsidP="00D87D40">
            <w:pPr>
              <w:spacing w:before="100" w:beforeAutospacing="1" w:afterLines="40" w:after="96"/>
            </w:pPr>
            <w:r w:rsidRPr="006F493B">
              <w:t>25</w:t>
            </w:r>
          </w:p>
        </w:tc>
        <w:tc>
          <w:tcPr>
            <w:tcW w:w="4494" w:type="dxa"/>
            <w:shd w:val="clear" w:color="auto" w:fill="DBDBDB" w:themeFill="accent3" w:themeFillTint="66"/>
            <w:vAlign w:val="center"/>
            <w:hideMark/>
          </w:tcPr>
          <w:p w14:paraId="672A2A50" w14:textId="77777777" w:rsidR="00134649" w:rsidRPr="006F493B" w:rsidRDefault="00134649" w:rsidP="00D87D40">
            <w:pPr>
              <w:spacing w:before="100" w:beforeAutospacing="1" w:afterLines="40" w:after="96"/>
            </w:pPr>
            <w:r w:rsidRPr="006F493B">
              <w:t>My supervisor regularly takes an interest in what motivates me.</w:t>
            </w:r>
          </w:p>
        </w:tc>
        <w:tc>
          <w:tcPr>
            <w:tcW w:w="1230" w:type="dxa"/>
            <w:shd w:val="clear" w:color="auto" w:fill="DBDBDB" w:themeFill="accent3" w:themeFillTint="66"/>
            <w:vAlign w:val="center"/>
          </w:tcPr>
          <w:p w14:paraId="57A6233E" w14:textId="77777777" w:rsidR="00134649" w:rsidRPr="006F493B" w:rsidRDefault="00134649" w:rsidP="00D87D40">
            <w:pPr>
              <w:spacing w:before="100" w:beforeAutospacing="1" w:afterLines="40" w:after="96"/>
              <w:jc w:val="center"/>
            </w:pPr>
            <w:r w:rsidRPr="006F493B">
              <w:t>.52</w:t>
            </w:r>
          </w:p>
        </w:tc>
        <w:tc>
          <w:tcPr>
            <w:tcW w:w="936" w:type="dxa"/>
            <w:shd w:val="clear" w:color="auto" w:fill="DBDBDB" w:themeFill="accent3" w:themeFillTint="66"/>
            <w:vAlign w:val="center"/>
          </w:tcPr>
          <w:p w14:paraId="1BA2D5BF" w14:textId="77777777" w:rsidR="00134649" w:rsidRPr="006F493B" w:rsidRDefault="00134649" w:rsidP="00D87D40">
            <w:pPr>
              <w:spacing w:before="100" w:beforeAutospacing="1" w:afterLines="40" w:after="96"/>
              <w:jc w:val="center"/>
            </w:pPr>
            <w:r w:rsidRPr="006F493B">
              <w:t>.24</w:t>
            </w:r>
          </w:p>
        </w:tc>
        <w:tc>
          <w:tcPr>
            <w:tcW w:w="1376" w:type="dxa"/>
            <w:shd w:val="clear" w:color="auto" w:fill="DBDBDB" w:themeFill="accent3" w:themeFillTint="66"/>
            <w:vAlign w:val="center"/>
          </w:tcPr>
          <w:p w14:paraId="50EEBA28" w14:textId="77777777" w:rsidR="00134649" w:rsidRPr="006F493B" w:rsidRDefault="00134649" w:rsidP="00D87D40">
            <w:pPr>
              <w:spacing w:before="100" w:beforeAutospacing="1" w:afterLines="40" w:after="96"/>
              <w:jc w:val="center"/>
            </w:pPr>
            <w:r w:rsidRPr="006F493B">
              <w:t>.24</w:t>
            </w:r>
          </w:p>
        </w:tc>
      </w:tr>
      <w:tr w:rsidR="006F493B" w:rsidRPr="006F493B" w14:paraId="224BB672" w14:textId="77777777" w:rsidTr="007E10D0">
        <w:trPr>
          <w:trHeight w:val="432"/>
        </w:trPr>
        <w:tc>
          <w:tcPr>
            <w:tcW w:w="456" w:type="dxa"/>
            <w:shd w:val="clear" w:color="auto" w:fill="auto"/>
            <w:vAlign w:val="center"/>
            <w:hideMark/>
          </w:tcPr>
          <w:p w14:paraId="4E07AD35" w14:textId="77777777" w:rsidR="00134649" w:rsidRPr="006F493B" w:rsidRDefault="00134649" w:rsidP="00D87D40">
            <w:pPr>
              <w:spacing w:before="100" w:beforeAutospacing="1" w:afterLines="40" w:after="96"/>
            </w:pPr>
            <w:r w:rsidRPr="006F493B">
              <w:t>26</w:t>
            </w:r>
          </w:p>
        </w:tc>
        <w:tc>
          <w:tcPr>
            <w:tcW w:w="4494" w:type="dxa"/>
            <w:shd w:val="clear" w:color="auto" w:fill="auto"/>
            <w:vAlign w:val="center"/>
            <w:hideMark/>
          </w:tcPr>
          <w:p w14:paraId="178CB807" w14:textId="77777777" w:rsidR="00134649" w:rsidRPr="006F493B" w:rsidRDefault="00134649" w:rsidP="00D87D40">
            <w:pPr>
              <w:spacing w:before="100" w:beforeAutospacing="1" w:afterLines="40" w:after="96"/>
            </w:pPr>
            <w:r w:rsidRPr="006F493B">
              <w:t>My supervisor helps create a climate where people respect each other.</w:t>
            </w:r>
          </w:p>
        </w:tc>
        <w:tc>
          <w:tcPr>
            <w:tcW w:w="1230" w:type="dxa"/>
            <w:shd w:val="clear" w:color="auto" w:fill="auto"/>
            <w:vAlign w:val="center"/>
          </w:tcPr>
          <w:p w14:paraId="0C7C9BFE" w14:textId="77777777" w:rsidR="00134649" w:rsidRPr="006F493B" w:rsidRDefault="00134649" w:rsidP="00D87D40">
            <w:pPr>
              <w:spacing w:before="100" w:beforeAutospacing="1" w:afterLines="40" w:after="96"/>
              <w:jc w:val="center"/>
            </w:pPr>
            <w:r w:rsidRPr="006F493B">
              <w:t>.82</w:t>
            </w:r>
          </w:p>
        </w:tc>
        <w:tc>
          <w:tcPr>
            <w:tcW w:w="936" w:type="dxa"/>
            <w:shd w:val="clear" w:color="auto" w:fill="auto"/>
            <w:vAlign w:val="center"/>
          </w:tcPr>
          <w:p w14:paraId="237922A3" w14:textId="77777777" w:rsidR="00134649" w:rsidRPr="006F493B" w:rsidRDefault="00134649" w:rsidP="00D87D40">
            <w:pPr>
              <w:spacing w:before="100" w:beforeAutospacing="1" w:afterLines="40" w:after="96"/>
              <w:jc w:val="center"/>
            </w:pPr>
            <w:r w:rsidRPr="006F493B">
              <w:t>.12</w:t>
            </w:r>
          </w:p>
        </w:tc>
        <w:tc>
          <w:tcPr>
            <w:tcW w:w="1376" w:type="dxa"/>
            <w:shd w:val="clear" w:color="auto" w:fill="auto"/>
            <w:vAlign w:val="center"/>
          </w:tcPr>
          <w:p w14:paraId="79328600" w14:textId="77777777" w:rsidR="00134649" w:rsidRPr="006F493B" w:rsidRDefault="00134649" w:rsidP="00D87D40">
            <w:pPr>
              <w:spacing w:before="100" w:beforeAutospacing="1" w:afterLines="40" w:after="96"/>
              <w:jc w:val="center"/>
            </w:pPr>
            <w:r w:rsidRPr="006F493B">
              <w:t>.06</w:t>
            </w:r>
          </w:p>
        </w:tc>
      </w:tr>
      <w:tr w:rsidR="006F493B" w:rsidRPr="006F493B" w14:paraId="228B7764" w14:textId="77777777" w:rsidTr="007E10D0">
        <w:trPr>
          <w:trHeight w:val="432"/>
        </w:trPr>
        <w:tc>
          <w:tcPr>
            <w:tcW w:w="456" w:type="dxa"/>
            <w:shd w:val="clear" w:color="auto" w:fill="auto"/>
            <w:vAlign w:val="center"/>
            <w:hideMark/>
          </w:tcPr>
          <w:p w14:paraId="4DA30469" w14:textId="77777777" w:rsidR="00134649" w:rsidRPr="006F493B" w:rsidRDefault="00134649" w:rsidP="00D87D40">
            <w:pPr>
              <w:spacing w:before="100" w:beforeAutospacing="1" w:afterLines="40" w:after="96"/>
            </w:pPr>
            <w:r w:rsidRPr="006F493B">
              <w:t>27</w:t>
            </w:r>
          </w:p>
        </w:tc>
        <w:tc>
          <w:tcPr>
            <w:tcW w:w="4494" w:type="dxa"/>
            <w:shd w:val="clear" w:color="auto" w:fill="auto"/>
            <w:vAlign w:val="center"/>
            <w:hideMark/>
          </w:tcPr>
          <w:p w14:paraId="01ED178D" w14:textId="77777777" w:rsidR="00134649" w:rsidRPr="006F493B" w:rsidRDefault="00134649" w:rsidP="00D87D40">
            <w:pPr>
              <w:spacing w:before="100" w:beforeAutospacing="1" w:afterLines="40" w:after="96"/>
            </w:pPr>
            <w:r w:rsidRPr="006F493B">
              <w:t>My supervisor shows appreciation of my efforts.</w:t>
            </w:r>
          </w:p>
        </w:tc>
        <w:tc>
          <w:tcPr>
            <w:tcW w:w="1230" w:type="dxa"/>
            <w:shd w:val="clear" w:color="auto" w:fill="auto"/>
            <w:vAlign w:val="center"/>
          </w:tcPr>
          <w:p w14:paraId="7FAD22CF" w14:textId="77777777" w:rsidR="00134649" w:rsidRPr="006F493B" w:rsidRDefault="00134649" w:rsidP="00D87D40">
            <w:pPr>
              <w:spacing w:before="100" w:beforeAutospacing="1" w:afterLines="40" w:after="96"/>
              <w:jc w:val="center"/>
            </w:pPr>
            <w:r w:rsidRPr="006F493B">
              <w:t>.94</w:t>
            </w:r>
          </w:p>
        </w:tc>
        <w:tc>
          <w:tcPr>
            <w:tcW w:w="936" w:type="dxa"/>
            <w:shd w:val="clear" w:color="auto" w:fill="auto"/>
            <w:vAlign w:val="center"/>
          </w:tcPr>
          <w:p w14:paraId="301D4DF2" w14:textId="77777777" w:rsidR="00134649" w:rsidRPr="006F493B" w:rsidRDefault="00134649" w:rsidP="00D87D40">
            <w:pPr>
              <w:spacing w:before="100" w:beforeAutospacing="1" w:afterLines="40" w:after="96"/>
              <w:jc w:val="center"/>
            </w:pPr>
            <w:r w:rsidRPr="006F493B">
              <w:t>.06</w:t>
            </w:r>
          </w:p>
        </w:tc>
        <w:tc>
          <w:tcPr>
            <w:tcW w:w="1376" w:type="dxa"/>
            <w:shd w:val="clear" w:color="auto" w:fill="auto"/>
            <w:vAlign w:val="center"/>
          </w:tcPr>
          <w:p w14:paraId="6F44194C" w14:textId="77777777" w:rsidR="00134649" w:rsidRPr="006F493B" w:rsidRDefault="00134649" w:rsidP="00D87D40">
            <w:pPr>
              <w:spacing w:before="100" w:beforeAutospacing="1" w:afterLines="40" w:after="96"/>
              <w:jc w:val="center"/>
            </w:pPr>
            <w:r w:rsidRPr="006F493B">
              <w:t>.00</w:t>
            </w:r>
          </w:p>
        </w:tc>
      </w:tr>
      <w:tr w:rsidR="006F493B" w:rsidRPr="006F493B" w14:paraId="2D66FB84" w14:textId="77777777" w:rsidTr="007E10D0">
        <w:trPr>
          <w:trHeight w:val="432"/>
        </w:trPr>
        <w:tc>
          <w:tcPr>
            <w:tcW w:w="456" w:type="dxa"/>
            <w:shd w:val="clear" w:color="auto" w:fill="auto"/>
            <w:vAlign w:val="center"/>
            <w:hideMark/>
          </w:tcPr>
          <w:p w14:paraId="5B6FF7B1" w14:textId="77777777" w:rsidR="00134649" w:rsidRPr="006F493B" w:rsidRDefault="00134649" w:rsidP="00D87D40">
            <w:pPr>
              <w:spacing w:before="100" w:beforeAutospacing="1" w:afterLines="40" w:after="96"/>
            </w:pPr>
            <w:r w:rsidRPr="006F493B">
              <w:t>28</w:t>
            </w:r>
          </w:p>
        </w:tc>
        <w:tc>
          <w:tcPr>
            <w:tcW w:w="4494" w:type="dxa"/>
            <w:shd w:val="clear" w:color="auto" w:fill="auto"/>
            <w:vAlign w:val="center"/>
            <w:hideMark/>
          </w:tcPr>
          <w:p w14:paraId="717E1C43" w14:textId="77777777" w:rsidR="00134649" w:rsidRPr="006F493B" w:rsidRDefault="00134649" w:rsidP="00D87D40">
            <w:pPr>
              <w:spacing w:before="100" w:beforeAutospacing="1" w:afterLines="40" w:after="96"/>
            </w:pPr>
            <w:r w:rsidRPr="006F493B">
              <w:t>My supervisor encourages me to learn through my mistakes.</w:t>
            </w:r>
          </w:p>
        </w:tc>
        <w:tc>
          <w:tcPr>
            <w:tcW w:w="1230" w:type="dxa"/>
            <w:shd w:val="clear" w:color="auto" w:fill="auto"/>
            <w:vAlign w:val="center"/>
          </w:tcPr>
          <w:p w14:paraId="0E0F23D0" w14:textId="77777777" w:rsidR="00134649" w:rsidRPr="006F493B" w:rsidRDefault="00134649" w:rsidP="00D87D40">
            <w:pPr>
              <w:spacing w:before="100" w:beforeAutospacing="1" w:afterLines="40" w:after="96"/>
              <w:jc w:val="center"/>
            </w:pPr>
            <w:r w:rsidRPr="006F493B">
              <w:t>.71</w:t>
            </w:r>
          </w:p>
        </w:tc>
        <w:tc>
          <w:tcPr>
            <w:tcW w:w="936" w:type="dxa"/>
            <w:shd w:val="clear" w:color="auto" w:fill="auto"/>
            <w:vAlign w:val="center"/>
          </w:tcPr>
          <w:p w14:paraId="75DDA492" w14:textId="77777777" w:rsidR="00134649" w:rsidRPr="006F493B" w:rsidRDefault="00134649" w:rsidP="00D87D40">
            <w:pPr>
              <w:spacing w:before="100" w:beforeAutospacing="1" w:afterLines="40" w:after="96"/>
              <w:jc w:val="center"/>
            </w:pPr>
            <w:r w:rsidRPr="006F493B">
              <w:t>.06</w:t>
            </w:r>
          </w:p>
        </w:tc>
        <w:tc>
          <w:tcPr>
            <w:tcW w:w="1376" w:type="dxa"/>
            <w:shd w:val="clear" w:color="auto" w:fill="auto"/>
            <w:vAlign w:val="center"/>
          </w:tcPr>
          <w:p w14:paraId="52FF7637" w14:textId="77777777" w:rsidR="00134649" w:rsidRPr="006F493B" w:rsidRDefault="00134649" w:rsidP="00D87D40">
            <w:pPr>
              <w:spacing w:before="100" w:beforeAutospacing="1" w:afterLines="40" w:after="96"/>
              <w:jc w:val="center"/>
            </w:pPr>
            <w:r w:rsidRPr="006F493B">
              <w:t>.23</w:t>
            </w:r>
          </w:p>
        </w:tc>
      </w:tr>
      <w:tr w:rsidR="006F493B" w:rsidRPr="006F493B" w14:paraId="5ADEB57E" w14:textId="77777777" w:rsidTr="007E10D0">
        <w:trPr>
          <w:trHeight w:val="432"/>
        </w:trPr>
        <w:tc>
          <w:tcPr>
            <w:tcW w:w="456" w:type="dxa"/>
            <w:shd w:val="clear" w:color="auto" w:fill="auto"/>
            <w:vAlign w:val="center"/>
            <w:hideMark/>
          </w:tcPr>
          <w:p w14:paraId="62CBC121" w14:textId="77777777" w:rsidR="00134649" w:rsidRPr="006F493B" w:rsidRDefault="00134649" w:rsidP="00D87D40">
            <w:pPr>
              <w:spacing w:before="100" w:beforeAutospacing="1" w:afterLines="40" w:after="96"/>
            </w:pPr>
            <w:r w:rsidRPr="006F493B">
              <w:t>29</w:t>
            </w:r>
          </w:p>
        </w:tc>
        <w:tc>
          <w:tcPr>
            <w:tcW w:w="4494" w:type="dxa"/>
            <w:shd w:val="clear" w:color="auto" w:fill="auto"/>
            <w:vAlign w:val="center"/>
            <w:hideMark/>
          </w:tcPr>
          <w:p w14:paraId="3DBD0873" w14:textId="77777777" w:rsidR="00134649" w:rsidRPr="006F493B" w:rsidRDefault="00134649" w:rsidP="00D87D40">
            <w:pPr>
              <w:spacing w:before="100" w:beforeAutospacing="1" w:afterLines="40" w:after="96"/>
            </w:pPr>
            <w:r w:rsidRPr="006F493B">
              <w:t>My supervisor allows me freedom in how I perform my job responsibilities.</w:t>
            </w:r>
          </w:p>
        </w:tc>
        <w:tc>
          <w:tcPr>
            <w:tcW w:w="1230" w:type="dxa"/>
            <w:shd w:val="clear" w:color="auto" w:fill="auto"/>
            <w:vAlign w:val="center"/>
          </w:tcPr>
          <w:p w14:paraId="17F9E81D" w14:textId="77777777" w:rsidR="00134649" w:rsidRPr="006F493B" w:rsidRDefault="00134649" w:rsidP="00D87D40">
            <w:pPr>
              <w:spacing w:before="100" w:beforeAutospacing="1" w:afterLines="40" w:after="96"/>
              <w:jc w:val="center"/>
            </w:pPr>
            <w:r w:rsidRPr="006F493B">
              <w:t>.71</w:t>
            </w:r>
          </w:p>
        </w:tc>
        <w:tc>
          <w:tcPr>
            <w:tcW w:w="936" w:type="dxa"/>
            <w:shd w:val="clear" w:color="auto" w:fill="auto"/>
            <w:vAlign w:val="center"/>
          </w:tcPr>
          <w:p w14:paraId="694A6D2F" w14:textId="77777777" w:rsidR="00134649" w:rsidRPr="006F493B" w:rsidRDefault="00134649" w:rsidP="00D87D40">
            <w:pPr>
              <w:spacing w:before="100" w:beforeAutospacing="1" w:afterLines="40" w:after="96"/>
              <w:jc w:val="center"/>
            </w:pPr>
            <w:r w:rsidRPr="006F493B">
              <w:t>.12</w:t>
            </w:r>
          </w:p>
        </w:tc>
        <w:tc>
          <w:tcPr>
            <w:tcW w:w="1376" w:type="dxa"/>
            <w:shd w:val="clear" w:color="auto" w:fill="auto"/>
            <w:vAlign w:val="center"/>
          </w:tcPr>
          <w:p w14:paraId="674B9D4E" w14:textId="77777777" w:rsidR="00134649" w:rsidRPr="006F493B" w:rsidRDefault="00134649" w:rsidP="00D87D40">
            <w:pPr>
              <w:spacing w:before="100" w:beforeAutospacing="1" w:afterLines="40" w:after="96"/>
              <w:jc w:val="center"/>
            </w:pPr>
            <w:r w:rsidRPr="006F493B">
              <w:t>.17</w:t>
            </w:r>
          </w:p>
        </w:tc>
      </w:tr>
      <w:tr w:rsidR="007E10D0" w:rsidRPr="006F493B" w14:paraId="45319250" w14:textId="77777777" w:rsidTr="007E10D0">
        <w:trPr>
          <w:trHeight w:val="432"/>
        </w:trPr>
        <w:tc>
          <w:tcPr>
            <w:tcW w:w="456" w:type="dxa"/>
            <w:shd w:val="clear" w:color="auto" w:fill="DBDBDB" w:themeFill="accent3" w:themeFillTint="66"/>
            <w:vAlign w:val="center"/>
            <w:hideMark/>
          </w:tcPr>
          <w:p w14:paraId="2CE57BCA" w14:textId="77777777" w:rsidR="00134649" w:rsidRPr="006F493B" w:rsidRDefault="00134649" w:rsidP="00D87D40">
            <w:pPr>
              <w:spacing w:before="100" w:beforeAutospacing="1" w:afterLines="40" w:after="96"/>
            </w:pPr>
            <w:r w:rsidRPr="006F493B">
              <w:t>30</w:t>
            </w:r>
          </w:p>
        </w:tc>
        <w:tc>
          <w:tcPr>
            <w:tcW w:w="4494" w:type="dxa"/>
            <w:shd w:val="clear" w:color="auto" w:fill="DBDBDB" w:themeFill="accent3" w:themeFillTint="66"/>
            <w:vAlign w:val="center"/>
            <w:hideMark/>
          </w:tcPr>
          <w:p w14:paraId="7ACAC620" w14:textId="77777777" w:rsidR="00134649" w:rsidRPr="006F493B" w:rsidRDefault="00134649" w:rsidP="00D87D40">
            <w:pPr>
              <w:spacing w:before="100" w:beforeAutospacing="1" w:afterLines="40" w:after="96"/>
            </w:pPr>
            <w:r w:rsidRPr="006F493B">
              <w:t>My supervisor supports my decision-making skills.</w:t>
            </w:r>
          </w:p>
        </w:tc>
        <w:tc>
          <w:tcPr>
            <w:tcW w:w="1230" w:type="dxa"/>
            <w:shd w:val="clear" w:color="auto" w:fill="DBDBDB" w:themeFill="accent3" w:themeFillTint="66"/>
            <w:vAlign w:val="center"/>
          </w:tcPr>
          <w:p w14:paraId="501FC058" w14:textId="77777777" w:rsidR="00134649" w:rsidRPr="006F493B" w:rsidRDefault="00134649" w:rsidP="00D87D40">
            <w:pPr>
              <w:spacing w:before="100" w:beforeAutospacing="1" w:afterLines="40" w:after="96"/>
              <w:jc w:val="center"/>
            </w:pPr>
            <w:r w:rsidRPr="006F493B">
              <w:t>.64</w:t>
            </w:r>
          </w:p>
        </w:tc>
        <w:tc>
          <w:tcPr>
            <w:tcW w:w="936" w:type="dxa"/>
            <w:shd w:val="clear" w:color="auto" w:fill="DBDBDB" w:themeFill="accent3" w:themeFillTint="66"/>
            <w:vAlign w:val="center"/>
          </w:tcPr>
          <w:p w14:paraId="6D22E095" w14:textId="77777777" w:rsidR="00134649" w:rsidRPr="006F493B" w:rsidRDefault="00134649" w:rsidP="00D87D40">
            <w:pPr>
              <w:spacing w:before="100" w:beforeAutospacing="1" w:afterLines="40" w:after="96"/>
              <w:jc w:val="center"/>
            </w:pPr>
            <w:r w:rsidRPr="006F493B">
              <w:t>.24</w:t>
            </w:r>
          </w:p>
        </w:tc>
        <w:tc>
          <w:tcPr>
            <w:tcW w:w="1376" w:type="dxa"/>
            <w:shd w:val="clear" w:color="auto" w:fill="DBDBDB" w:themeFill="accent3" w:themeFillTint="66"/>
            <w:vAlign w:val="center"/>
          </w:tcPr>
          <w:p w14:paraId="6E0EB48E" w14:textId="77777777" w:rsidR="00134649" w:rsidRPr="006F493B" w:rsidRDefault="00134649" w:rsidP="00D87D40">
            <w:pPr>
              <w:spacing w:before="100" w:beforeAutospacing="1" w:afterLines="40" w:after="96"/>
              <w:jc w:val="center"/>
            </w:pPr>
            <w:r w:rsidRPr="006F493B">
              <w:t>.12</w:t>
            </w:r>
          </w:p>
        </w:tc>
      </w:tr>
      <w:tr w:rsidR="007E10D0" w:rsidRPr="006F493B" w14:paraId="40506741" w14:textId="77777777" w:rsidTr="007E10D0">
        <w:trPr>
          <w:trHeight w:val="432"/>
        </w:trPr>
        <w:tc>
          <w:tcPr>
            <w:tcW w:w="456" w:type="dxa"/>
            <w:shd w:val="clear" w:color="auto" w:fill="DBDBDB" w:themeFill="accent3" w:themeFillTint="66"/>
            <w:vAlign w:val="center"/>
            <w:hideMark/>
          </w:tcPr>
          <w:p w14:paraId="19C6E21A" w14:textId="77777777" w:rsidR="00134649" w:rsidRPr="006F493B" w:rsidRDefault="00134649" w:rsidP="00D87D40">
            <w:pPr>
              <w:spacing w:before="100" w:beforeAutospacing="1" w:afterLines="40" w:after="96"/>
            </w:pPr>
            <w:r w:rsidRPr="006F493B">
              <w:t>31</w:t>
            </w:r>
          </w:p>
        </w:tc>
        <w:tc>
          <w:tcPr>
            <w:tcW w:w="4494" w:type="dxa"/>
            <w:shd w:val="clear" w:color="auto" w:fill="DBDBDB" w:themeFill="accent3" w:themeFillTint="66"/>
            <w:vAlign w:val="center"/>
            <w:hideMark/>
          </w:tcPr>
          <w:p w14:paraId="7DDCCD84" w14:textId="77777777" w:rsidR="00134649" w:rsidRPr="006F493B" w:rsidRDefault="00134649" w:rsidP="00D87D40">
            <w:pPr>
              <w:spacing w:before="100" w:beforeAutospacing="1" w:afterLines="40" w:after="96"/>
            </w:pPr>
            <w:r w:rsidRPr="006F493B">
              <w:t>My supervisor helps me feel a sense of belonging among my peers.</w:t>
            </w:r>
          </w:p>
        </w:tc>
        <w:tc>
          <w:tcPr>
            <w:tcW w:w="1230" w:type="dxa"/>
            <w:shd w:val="clear" w:color="auto" w:fill="DBDBDB" w:themeFill="accent3" w:themeFillTint="66"/>
            <w:vAlign w:val="center"/>
          </w:tcPr>
          <w:p w14:paraId="1AC54B80" w14:textId="77777777" w:rsidR="00134649" w:rsidRPr="006F493B" w:rsidRDefault="00134649" w:rsidP="00D87D40">
            <w:pPr>
              <w:spacing w:before="100" w:beforeAutospacing="1" w:afterLines="40" w:after="96"/>
              <w:jc w:val="center"/>
            </w:pPr>
            <w:r w:rsidRPr="006F493B">
              <w:t>.64</w:t>
            </w:r>
          </w:p>
        </w:tc>
        <w:tc>
          <w:tcPr>
            <w:tcW w:w="936" w:type="dxa"/>
            <w:shd w:val="clear" w:color="auto" w:fill="DBDBDB" w:themeFill="accent3" w:themeFillTint="66"/>
            <w:vAlign w:val="center"/>
          </w:tcPr>
          <w:p w14:paraId="1DEE1B6F" w14:textId="77777777" w:rsidR="00134649" w:rsidRPr="006F493B" w:rsidRDefault="00134649" w:rsidP="00D87D40">
            <w:pPr>
              <w:spacing w:before="100" w:beforeAutospacing="1" w:afterLines="40" w:after="96"/>
              <w:jc w:val="center"/>
            </w:pPr>
            <w:r w:rsidRPr="006F493B">
              <w:t>.24</w:t>
            </w:r>
          </w:p>
        </w:tc>
        <w:tc>
          <w:tcPr>
            <w:tcW w:w="1376" w:type="dxa"/>
            <w:shd w:val="clear" w:color="auto" w:fill="DBDBDB" w:themeFill="accent3" w:themeFillTint="66"/>
            <w:vAlign w:val="center"/>
          </w:tcPr>
          <w:p w14:paraId="529F3210" w14:textId="77777777" w:rsidR="00134649" w:rsidRPr="006F493B" w:rsidRDefault="00134649" w:rsidP="00D87D40">
            <w:pPr>
              <w:spacing w:before="100" w:beforeAutospacing="1" w:afterLines="40" w:after="96"/>
              <w:jc w:val="center"/>
            </w:pPr>
            <w:r w:rsidRPr="006F493B">
              <w:t>.12</w:t>
            </w:r>
          </w:p>
        </w:tc>
      </w:tr>
      <w:tr w:rsidR="006F493B" w:rsidRPr="006F493B" w14:paraId="6067D0D3" w14:textId="77777777" w:rsidTr="007E10D0">
        <w:trPr>
          <w:trHeight w:val="432"/>
        </w:trPr>
        <w:tc>
          <w:tcPr>
            <w:tcW w:w="456" w:type="dxa"/>
            <w:tcBorders>
              <w:bottom w:val="single" w:sz="4" w:space="0" w:color="auto"/>
            </w:tcBorders>
            <w:shd w:val="clear" w:color="auto" w:fill="auto"/>
            <w:vAlign w:val="center"/>
            <w:hideMark/>
          </w:tcPr>
          <w:p w14:paraId="6796017A" w14:textId="77777777" w:rsidR="00134649" w:rsidRPr="006F493B" w:rsidRDefault="00134649" w:rsidP="00D87D40">
            <w:pPr>
              <w:spacing w:before="100" w:beforeAutospacing="1" w:afterLines="40" w:after="96"/>
            </w:pPr>
            <w:r w:rsidRPr="006F493B">
              <w:t>32</w:t>
            </w:r>
          </w:p>
        </w:tc>
        <w:tc>
          <w:tcPr>
            <w:tcW w:w="4494" w:type="dxa"/>
            <w:tcBorders>
              <w:bottom w:val="single" w:sz="4" w:space="0" w:color="auto"/>
            </w:tcBorders>
            <w:shd w:val="clear" w:color="auto" w:fill="auto"/>
            <w:vAlign w:val="center"/>
            <w:hideMark/>
          </w:tcPr>
          <w:p w14:paraId="00C38F7F" w14:textId="77777777" w:rsidR="00134649" w:rsidRPr="006F493B" w:rsidRDefault="00134649" w:rsidP="00D87D40">
            <w:pPr>
              <w:spacing w:before="100" w:beforeAutospacing="1" w:afterLines="40" w:after="96"/>
            </w:pPr>
            <w:r w:rsidRPr="006F493B">
              <w:t>My supervisor listens carefully to me when I have questions or concerns.</w:t>
            </w:r>
          </w:p>
        </w:tc>
        <w:tc>
          <w:tcPr>
            <w:tcW w:w="1230" w:type="dxa"/>
            <w:tcBorders>
              <w:bottom w:val="single" w:sz="4" w:space="0" w:color="auto"/>
            </w:tcBorders>
            <w:shd w:val="clear" w:color="auto" w:fill="auto"/>
            <w:vAlign w:val="center"/>
          </w:tcPr>
          <w:p w14:paraId="6964BD5F" w14:textId="77777777" w:rsidR="00134649" w:rsidRPr="006F493B" w:rsidRDefault="00134649" w:rsidP="00D87D40">
            <w:pPr>
              <w:spacing w:before="100" w:beforeAutospacing="1" w:afterLines="40" w:after="96"/>
              <w:jc w:val="center"/>
            </w:pPr>
            <w:r w:rsidRPr="006F493B">
              <w:t>.82</w:t>
            </w:r>
          </w:p>
        </w:tc>
        <w:tc>
          <w:tcPr>
            <w:tcW w:w="936" w:type="dxa"/>
            <w:tcBorders>
              <w:bottom w:val="single" w:sz="4" w:space="0" w:color="auto"/>
            </w:tcBorders>
            <w:shd w:val="clear" w:color="auto" w:fill="auto"/>
            <w:vAlign w:val="center"/>
          </w:tcPr>
          <w:p w14:paraId="58C1D53B" w14:textId="77777777" w:rsidR="00134649" w:rsidRPr="006F493B" w:rsidRDefault="00134649" w:rsidP="00D87D40">
            <w:pPr>
              <w:spacing w:before="100" w:beforeAutospacing="1" w:afterLines="40" w:after="96"/>
              <w:jc w:val="center"/>
            </w:pPr>
            <w:r w:rsidRPr="006F493B">
              <w:t>.12</w:t>
            </w:r>
          </w:p>
        </w:tc>
        <w:tc>
          <w:tcPr>
            <w:tcW w:w="1376" w:type="dxa"/>
            <w:tcBorders>
              <w:bottom w:val="single" w:sz="4" w:space="0" w:color="auto"/>
            </w:tcBorders>
            <w:shd w:val="clear" w:color="auto" w:fill="auto"/>
            <w:vAlign w:val="center"/>
          </w:tcPr>
          <w:p w14:paraId="1F1E1712" w14:textId="77777777" w:rsidR="00134649" w:rsidRPr="006F493B" w:rsidRDefault="00134649" w:rsidP="00D87D40">
            <w:pPr>
              <w:spacing w:before="100" w:beforeAutospacing="1" w:afterLines="40" w:after="96"/>
              <w:jc w:val="center"/>
            </w:pPr>
            <w:r w:rsidRPr="006F493B">
              <w:t>.06</w:t>
            </w:r>
          </w:p>
        </w:tc>
      </w:tr>
    </w:tbl>
    <w:p w14:paraId="7BBCE30F" w14:textId="77777777" w:rsidR="00E033E7" w:rsidRDefault="00E033E7" w:rsidP="003D0D7A">
      <w:pPr>
        <w:spacing w:before="240" w:after="240"/>
        <w:jc w:val="both"/>
      </w:pPr>
      <w:r w:rsidRPr="006F493B">
        <w:rPr>
          <w:i/>
          <w:iCs/>
        </w:rPr>
        <w:t>Note</w:t>
      </w:r>
      <w:r w:rsidRPr="006F493B">
        <w:t>: Items grayed out were removed from consideration based on the item congruency test.</w:t>
      </w:r>
    </w:p>
    <w:p w14:paraId="5B7FD2AB" w14:textId="77777777" w:rsidR="003D0D7A" w:rsidRPr="006F493B" w:rsidRDefault="003D0D7A" w:rsidP="003D0D7A">
      <w:pPr>
        <w:spacing w:before="240" w:after="240"/>
        <w:jc w:val="both"/>
      </w:pPr>
    </w:p>
    <w:p w14:paraId="1F796929" w14:textId="74B8D0DD" w:rsidR="000F2CAC" w:rsidRDefault="00134649" w:rsidP="000F2CAC">
      <w:pPr>
        <w:shd w:val="clear" w:color="auto" w:fill="FFFFFF"/>
        <w:spacing w:before="100" w:beforeAutospacing="1" w:after="100" w:afterAutospacing="1" w:line="480" w:lineRule="auto"/>
        <w:ind w:firstLine="720"/>
        <w:rPr>
          <w:shd w:val="clear" w:color="auto" w:fill="FFFFFF"/>
        </w:rPr>
      </w:pPr>
      <w:r w:rsidRPr="006F493B">
        <w:rPr>
          <w:shd w:val="clear" w:color="auto" w:fill="FFFFFF"/>
        </w:rPr>
        <w:t>While the suggested heuristic by Rovinelli and Hambleton (1977)</w:t>
      </w:r>
      <w:r w:rsidR="00AB0DAB" w:rsidRPr="006F493B">
        <w:rPr>
          <w:shd w:val="clear" w:color="auto" w:fill="FFFFFF"/>
        </w:rPr>
        <w:t>, as cited by Anderson and Gerbing (1991)</w:t>
      </w:r>
      <w:r w:rsidR="00751F25">
        <w:rPr>
          <w:shd w:val="clear" w:color="auto" w:fill="FFFFFF"/>
        </w:rPr>
        <w:t>,</w:t>
      </w:r>
      <w:r w:rsidRPr="006F493B">
        <w:rPr>
          <w:shd w:val="clear" w:color="auto" w:fill="FFFFFF"/>
        </w:rPr>
        <w:t xml:space="preserve"> was</w:t>
      </w:r>
      <w:r w:rsidR="000836EE">
        <w:rPr>
          <w:shd w:val="clear" w:color="auto" w:fill="FFFFFF"/>
        </w:rPr>
        <w:t xml:space="preserve"> </w:t>
      </w:r>
      <w:r w:rsidRPr="006F493B">
        <w:rPr>
          <w:shd w:val="clear" w:color="auto" w:fill="FFFFFF"/>
        </w:rPr>
        <w:t xml:space="preserve">.75, in this study </w:t>
      </w:r>
      <w:r w:rsidR="00AB0DAB" w:rsidRPr="006F493B">
        <w:rPr>
          <w:shd w:val="clear" w:color="auto" w:fill="FFFFFF"/>
        </w:rPr>
        <w:t xml:space="preserve">the congruency value </w:t>
      </w:r>
      <w:r w:rsidRPr="006F493B">
        <w:rPr>
          <w:shd w:val="clear" w:color="auto" w:fill="FFFFFF"/>
        </w:rPr>
        <w:t>was set at .70</w:t>
      </w:r>
      <w:r w:rsidR="00365C98">
        <w:rPr>
          <w:shd w:val="clear" w:color="auto" w:fill="FFFFFF"/>
        </w:rPr>
        <w:t>. This decision was based on finding that</w:t>
      </w:r>
      <w:r w:rsidRPr="006F493B">
        <w:rPr>
          <w:shd w:val="clear" w:color="auto" w:fill="FFFFFF"/>
        </w:rPr>
        <w:t xml:space="preserve"> items with scores between .70 and .74 also had </w:t>
      </w:r>
      <w:r w:rsidRPr="006F493B">
        <w:rPr>
          <w:shd w:val="clear" w:color="auto" w:fill="FFFFFF"/>
        </w:rPr>
        <w:lastRenderedPageBreak/>
        <w:t xml:space="preserve">higher neutral values and low negative values indicating uncertainty by the judges and not </w:t>
      </w:r>
      <w:r w:rsidR="00751F25">
        <w:rPr>
          <w:shd w:val="clear" w:color="auto" w:fill="FFFFFF"/>
        </w:rPr>
        <w:t xml:space="preserve">outright </w:t>
      </w:r>
      <w:r w:rsidRPr="006F493B">
        <w:rPr>
          <w:shd w:val="clear" w:color="auto" w:fill="FFFFFF"/>
        </w:rPr>
        <w:t>rejection. Using a predetermined cutoff value follow</w:t>
      </w:r>
      <w:r w:rsidR="00751F25">
        <w:rPr>
          <w:shd w:val="clear" w:color="auto" w:fill="FFFFFF"/>
        </w:rPr>
        <w:t>ed</w:t>
      </w:r>
      <w:r w:rsidRPr="006F493B">
        <w:rPr>
          <w:shd w:val="clear" w:color="auto" w:fill="FFFFFF"/>
        </w:rPr>
        <w:t xml:space="preserve"> guidance by Hinkin and Tracey (1999) </w:t>
      </w:r>
      <w:r w:rsidR="00622D85">
        <w:rPr>
          <w:shd w:val="clear" w:color="auto" w:fill="FFFFFF"/>
        </w:rPr>
        <w:t xml:space="preserve">which </w:t>
      </w:r>
      <w:r w:rsidRPr="006F493B">
        <w:rPr>
          <w:shd w:val="clear" w:color="auto" w:fill="FFFFFF"/>
        </w:rPr>
        <w:t xml:space="preserve">helped </w:t>
      </w:r>
      <w:r w:rsidR="00622D85">
        <w:rPr>
          <w:shd w:val="clear" w:color="auto" w:fill="FFFFFF"/>
        </w:rPr>
        <w:t xml:space="preserve">to </w:t>
      </w:r>
      <w:r w:rsidRPr="006F493B">
        <w:rPr>
          <w:shd w:val="clear" w:color="auto" w:fill="FFFFFF"/>
        </w:rPr>
        <w:t>significantly reduce the subjective judgment of the process. Consequently, after the item-congruency test</w:t>
      </w:r>
      <w:r w:rsidR="00227CCC">
        <w:rPr>
          <w:shd w:val="clear" w:color="auto" w:fill="FFFFFF"/>
        </w:rPr>
        <w:t xml:space="preserve"> (</w:t>
      </w:r>
      <w:r w:rsidR="00622D85">
        <w:rPr>
          <w:shd w:val="clear" w:color="auto" w:fill="FFFFFF"/>
        </w:rPr>
        <w:t>s</w:t>
      </w:r>
      <w:r w:rsidR="00227CCC">
        <w:rPr>
          <w:shd w:val="clear" w:color="auto" w:fill="FFFFFF"/>
        </w:rPr>
        <w:t xml:space="preserve">ee Table </w:t>
      </w:r>
      <w:r w:rsidR="007D6529">
        <w:rPr>
          <w:shd w:val="clear" w:color="auto" w:fill="FFFFFF"/>
        </w:rPr>
        <w:t>2.</w:t>
      </w:r>
      <w:r w:rsidR="00227CCC">
        <w:rPr>
          <w:shd w:val="clear" w:color="auto" w:fill="FFFFFF"/>
        </w:rPr>
        <w:t>5)</w:t>
      </w:r>
      <w:r w:rsidRPr="006F493B">
        <w:rPr>
          <w:shd w:val="clear" w:color="auto" w:fill="FFFFFF"/>
        </w:rPr>
        <w:t xml:space="preserve">, </w:t>
      </w:r>
      <w:r w:rsidR="003B760C" w:rsidRPr="006F493B">
        <w:rPr>
          <w:shd w:val="clear" w:color="auto" w:fill="FFFFFF"/>
        </w:rPr>
        <w:t xml:space="preserve">12 </w:t>
      </w:r>
      <w:r w:rsidR="00DC7AA7" w:rsidRPr="006F493B">
        <w:rPr>
          <w:shd w:val="clear" w:color="auto" w:fill="FFFFFF"/>
        </w:rPr>
        <w:t xml:space="preserve">of the 32 </w:t>
      </w:r>
      <w:r w:rsidR="003B760C" w:rsidRPr="006F493B">
        <w:rPr>
          <w:shd w:val="clear" w:color="auto" w:fill="FFFFFF"/>
        </w:rPr>
        <w:t xml:space="preserve">items were eliminated </w:t>
      </w:r>
      <w:r w:rsidR="00F04699">
        <w:rPr>
          <w:shd w:val="clear" w:color="auto" w:fill="FFFFFF"/>
        </w:rPr>
        <w:t xml:space="preserve">(items 6, 7, </w:t>
      </w:r>
      <w:r w:rsidR="00D13358">
        <w:rPr>
          <w:shd w:val="clear" w:color="auto" w:fill="FFFFFF"/>
        </w:rPr>
        <w:t xml:space="preserve">9, 10, </w:t>
      </w:r>
      <w:r w:rsidR="007D57F7">
        <w:rPr>
          <w:shd w:val="clear" w:color="auto" w:fill="FFFFFF"/>
        </w:rPr>
        <w:t xml:space="preserve">14, 16, 17, 20, 24, 25, 30, 31) </w:t>
      </w:r>
      <w:r w:rsidR="00B974F5" w:rsidRPr="006F493B">
        <w:rPr>
          <w:shd w:val="clear" w:color="auto" w:fill="FFFFFF"/>
        </w:rPr>
        <w:t xml:space="preserve">leaving </w:t>
      </w:r>
      <w:r w:rsidRPr="006F493B">
        <w:rPr>
          <w:shd w:val="clear" w:color="auto" w:fill="FFFFFF"/>
        </w:rPr>
        <w:t>20 items for the HCL measure: six goal</w:t>
      </w:r>
      <w:r w:rsidR="007D57F7">
        <w:rPr>
          <w:shd w:val="clear" w:color="auto" w:fill="FFFFFF"/>
        </w:rPr>
        <w:t xml:space="preserve"> (</w:t>
      </w:r>
      <w:r w:rsidR="00531783">
        <w:rPr>
          <w:shd w:val="clear" w:color="auto" w:fill="FFFFFF"/>
        </w:rPr>
        <w:t>1, 2, 3, 4, 5, 8)</w:t>
      </w:r>
      <w:r w:rsidRPr="006F493B">
        <w:rPr>
          <w:shd w:val="clear" w:color="auto" w:fill="FFFFFF"/>
        </w:rPr>
        <w:t>, seven pathway</w:t>
      </w:r>
      <w:r w:rsidR="00531783">
        <w:rPr>
          <w:shd w:val="clear" w:color="auto" w:fill="FFFFFF"/>
        </w:rPr>
        <w:t xml:space="preserve"> (11, 12, </w:t>
      </w:r>
      <w:r w:rsidR="00D03BB5">
        <w:rPr>
          <w:shd w:val="clear" w:color="auto" w:fill="FFFFFF"/>
        </w:rPr>
        <w:t>13, 15, 18, 19)</w:t>
      </w:r>
      <w:r w:rsidRPr="006F493B">
        <w:rPr>
          <w:shd w:val="clear" w:color="auto" w:fill="FFFFFF"/>
        </w:rPr>
        <w:t>, and seven agency</w:t>
      </w:r>
      <w:r w:rsidR="00C13851">
        <w:rPr>
          <w:shd w:val="clear" w:color="auto" w:fill="FFFFFF"/>
        </w:rPr>
        <w:t xml:space="preserve"> (22, 23, 26, 27, 28, 29, 32)</w:t>
      </w:r>
      <w:r w:rsidRPr="006F493B">
        <w:rPr>
          <w:shd w:val="clear" w:color="auto" w:fill="FFFFFF"/>
        </w:rPr>
        <w:t>.</w:t>
      </w:r>
    </w:p>
    <w:p w14:paraId="690BCF90" w14:textId="6D2AD6A5" w:rsidR="002D60BB" w:rsidRPr="006F493B" w:rsidRDefault="00134649" w:rsidP="000F2CAC">
      <w:pPr>
        <w:pStyle w:val="Heading2"/>
        <w:rPr>
          <w:shd w:val="clear" w:color="auto" w:fill="FFFFFF"/>
        </w:rPr>
      </w:pPr>
      <w:bookmarkStart w:id="62" w:name="_Toc150961960"/>
      <w:r w:rsidRPr="006F493B">
        <w:rPr>
          <w:shd w:val="clear" w:color="auto" w:fill="FFFFFF"/>
        </w:rPr>
        <w:t>Expert Review</w:t>
      </w:r>
      <w:bookmarkEnd w:id="62"/>
    </w:p>
    <w:p w14:paraId="6A79730D" w14:textId="77777777" w:rsidR="00904B5C" w:rsidRDefault="00134649" w:rsidP="006E18EE">
      <w:pPr>
        <w:shd w:val="clear" w:color="auto" w:fill="FFFFFF"/>
        <w:spacing w:before="100" w:beforeAutospacing="1" w:after="100" w:afterAutospacing="1" w:line="480" w:lineRule="auto"/>
        <w:rPr>
          <w:shd w:val="clear" w:color="auto" w:fill="FFFFFF"/>
        </w:rPr>
      </w:pPr>
      <w:r w:rsidRPr="006F493B">
        <w:rPr>
          <w:shd w:val="clear" w:color="auto" w:fill="FFFFFF"/>
        </w:rPr>
        <w:tab/>
        <w:t>Given the feedback and analysis from some of the original 17 non-expert reviewers, the 20 items were presented to a small cadre of experts in the fields of hope, leadership, and measurement construction</w:t>
      </w:r>
      <w:r w:rsidR="00314D14">
        <w:rPr>
          <w:shd w:val="clear" w:color="auto" w:fill="FFFFFF"/>
        </w:rPr>
        <w:t>. The expert review</w:t>
      </w:r>
      <w:r w:rsidRPr="006F493B">
        <w:rPr>
          <w:shd w:val="clear" w:color="auto" w:fill="FFFFFF"/>
        </w:rPr>
        <w:t xml:space="preserve"> followed Hinkin and Schriesheim’s (1989) scale development guidance for further reducing measurement items. The purpose of the expert review was to help ensure the proposed measurement items specifically captured </w:t>
      </w:r>
      <w:r w:rsidR="00270DE8">
        <w:rPr>
          <w:shd w:val="clear" w:color="auto" w:fill="FFFFFF"/>
        </w:rPr>
        <w:t>leadership</w:t>
      </w:r>
      <w:r w:rsidRPr="006F493B">
        <w:rPr>
          <w:shd w:val="clear" w:color="auto" w:fill="FFFFFF"/>
        </w:rPr>
        <w:t xml:space="preserve"> behaviors leading to setting goals, navigating pathways, and cultivating agency and not a separate construct</w:t>
      </w:r>
      <w:r w:rsidR="00E573A9" w:rsidRPr="006F493B">
        <w:rPr>
          <w:shd w:val="clear" w:color="auto" w:fill="FFFFFF"/>
        </w:rPr>
        <w:t>.</w:t>
      </w:r>
      <w:r w:rsidRPr="006F493B">
        <w:rPr>
          <w:shd w:val="clear" w:color="auto" w:fill="FFFFFF"/>
        </w:rPr>
        <w:t xml:space="preserve"> </w:t>
      </w:r>
    </w:p>
    <w:p w14:paraId="42D5CDD5" w14:textId="171D89DD" w:rsidR="00BD0340" w:rsidRPr="006E18EE" w:rsidRDefault="000564F7" w:rsidP="00904B5C">
      <w:pPr>
        <w:shd w:val="clear" w:color="auto" w:fill="FFFFFF"/>
        <w:spacing w:before="100" w:beforeAutospacing="1" w:after="100" w:afterAutospacing="1" w:line="480" w:lineRule="auto"/>
        <w:ind w:firstLine="720"/>
        <w:rPr>
          <w:shd w:val="clear" w:color="auto" w:fill="FFFFFF"/>
        </w:rPr>
      </w:pPr>
      <w:r>
        <w:rPr>
          <w:shd w:val="clear" w:color="auto" w:fill="FFFFFF"/>
        </w:rPr>
        <w:t xml:space="preserve">Feedback from the experts led to the following conclusions: </w:t>
      </w:r>
      <w:r w:rsidR="00E102A6">
        <w:rPr>
          <w:shd w:val="clear" w:color="auto" w:fill="FFFFFF"/>
        </w:rPr>
        <w:t xml:space="preserve">1) </w:t>
      </w:r>
      <w:r w:rsidR="008C1854">
        <w:rPr>
          <w:shd w:val="clear" w:color="auto" w:fill="FFFFFF"/>
        </w:rPr>
        <w:t xml:space="preserve">goal items 1 and 8 </w:t>
      </w:r>
      <w:r w:rsidR="00E27E37">
        <w:rPr>
          <w:shd w:val="clear" w:color="auto" w:fill="FFFFFF"/>
        </w:rPr>
        <w:t xml:space="preserve">required </w:t>
      </w:r>
      <w:r w:rsidR="00B74E34">
        <w:rPr>
          <w:shd w:val="clear" w:color="auto" w:fill="FFFFFF"/>
        </w:rPr>
        <w:t>more specificity</w:t>
      </w:r>
      <w:r w:rsidR="00ED7630">
        <w:rPr>
          <w:shd w:val="clear" w:color="auto" w:fill="FFFFFF"/>
        </w:rPr>
        <w:t xml:space="preserve"> and rewording</w:t>
      </w:r>
      <w:r w:rsidR="00B74E34">
        <w:rPr>
          <w:shd w:val="clear" w:color="auto" w:fill="FFFFFF"/>
        </w:rPr>
        <w:t xml:space="preserve">; 2) goal items 2, 3, 4, and 5 </w:t>
      </w:r>
      <w:r w:rsidR="00ED7630">
        <w:rPr>
          <w:shd w:val="clear" w:color="auto" w:fill="FFFFFF"/>
        </w:rPr>
        <w:t xml:space="preserve">were redundant and </w:t>
      </w:r>
      <w:r w:rsidR="0065049D">
        <w:rPr>
          <w:shd w:val="clear" w:color="auto" w:fill="FFFFFF"/>
        </w:rPr>
        <w:t>should be</w:t>
      </w:r>
      <w:r w:rsidR="00ED7630">
        <w:rPr>
          <w:shd w:val="clear" w:color="auto" w:fill="FFFFFF"/>
        </w:rPr>
        <w:t xml:space="preserve"> eliminat</w:t>
      </w:r>
      <w:r w:rsidR="0065049D">
        <w:rPr>
          <w:shd w:val="clear" w:color="auto" w:fill="FFFFFF"/>
        </w:rPr>
        <w:t>ed</w:t>
      </w:r>
      <w:r w:rsidR="00ED7630">
        <w:rPr>
          <w:shd w:val="clear" w:color="auto" w:fill="FFFFFF"/>
        </w:rPr>
        <w:t xml:space="preserve">; 3) </w:t>
      </w:r>
      <w:r w:rsidR="00B53C72">
        <w:rPr>
          <w:shd w:val="clear" w:color="auto" w:fill="FFFFFF"/>
        </w:rPr>
        <w:t xml:space="preserve">a goal item </w:t>
      </w:r>
      <w:r w:rsidR="00C17939">
        <w:rPr>
          <w:shd w:val="clear" w:color="auto" w:fill="FFFFFF"/>
        </w:rPr>
        <w:t>captur</w:t>
      </w:r>
      <w:r w:rsidR="00B53C72">
        <w:rPr>
          <w:shd w:val="clear" w:color="auto" w:fill="FFFFFF"/>
        </w:rPr>
        <w:t>ing</w:t>
      </w:r>
      <w:r w:rsidR="00C17939">
        <w:rPr>
          <w:shd w:val="clear" w:color="auto" w:fill="FFFFFF"/>
        </w:rPr>
        <w:t xml:space="preserve"> the </w:t>
      </w:r>
      <w:r w:rsidR="00B53C72">
        <w:rPr>
          <w:shd w:val="clear" w:color="auto" w:fill="FFFFFF"/>
        </w:rPr>
        <w:t>concept of a brighter future</w:t>
      </w:r>
      <w:r w:rsidR="00C17939">
        <w:rPr>
          <w:shd w:val="clear" w:color="auto" w:fill="FFFFFF"/>
        </w:rPr>
        <w:t xml:space="preserve"> </w:t>
      </w:r>
      <w:r w:rsidR="00467595">
        <w:rPr>
          <w:shd w:val="clear" w:color="auto" w:fill="FFFFFF"/>
        </w:rPr>
        <w:t xml:space="preserve">should be added; 4) pathway items </w:t>
      </w:r>
      <w:r w:rsidR="00F90C30">
        <w:rPr>
          <w:shd w:val="clear" w:color="auto" w:fill="FFFFFF"/>
        </w:rPr>
        <w:t>11</w:t>
      </w:r>
      <w:r w:rsidR="00E33FC6">
        <w:rPr>
          <w:shd w:val="clear" w:color="auto" w:fill="FFFFFF"/>
        </w:rPr>
        <w:t xml:space="preserve">, 12, </w:t>
      </w:r>
      <w:r w:rsidR="00C40BD2">
        <w:rPr>
          <w:shd w:val="clear" w:color="auto" w:fill="FFFFFF"/>
        </w:rPr>
        <w:t xml:space="preserve">13, </w:t>
      </w:r>
      <w:r w:rsidR="00E33FC6">
        <w:rPr>
          <w:shd w:val="clear" w:color="auto" w:fill="FFFFFF"/>
        </w:rPr>
        <w:t>and 1</w:t>
      </w:r>
      <w:r w:rsidR="00C40BD2">
        <w:rPr>
          <w:shd w:val="clear" w:color="auto" w:fill="FFFFFF"/>
        </w:rPr>
        <w:t>5</w:t>
      </w:r>
      <w:r w:rsidR="00E33FC6">
        <w:rPr>
          <w:shd w:val="clear" w:color="auto" w:fill="FFFFFF"/>
        </w:rPr>
        <w:t xml:space="preserve"> required </w:t>
      </w:r>
      <w:r w:rsidR="005B0828">
        <w:rPr>
          <w:shd w:val="clear" w:color="auto" w:fill="FFFFFF"/>
        </w:rPr>
        <w:t xml:space="preserve">rewording </w:t>
      </w:r>
      <w:r w:rsidR="005B25F8">
        <w:rPr>
          <w:shd w:val="clear" w:color="auto" w:fill="FFFFFF"/>
        </w:rPr>
        <w:t xml:space="preserve">for clarity and connection </w:t>
      </w:r>
      <w:r w:rsidR="005B0828">
        <w:rPr>
          <w:shd w:val="clear" w:color="auto" w:fill="FFFFFF"/>
        </w:rPr>
        <w:t>to goal attainment; 5) pathway item</w:t>
      </w:r>
      <w:r w:rsidR="007A29F0">
        <w:rPr>
          <w:shd w:val="clear" w:color="auto" w:fill="FFFFFF"/>
        </w:rPr>
        <w:t xml:space="preserve"> 18 was duplicative; 6) pathway times 19 and 21 </w:t>
      </w:r>
      <w:r w:rsidR="00416EF1">
        <w:rPr>
          <w:shd w:val="clear" w:color="auto" w:fill="FFFFFF"/>
        </w:rPr>
        <w:t xml:space="preserve">were too </w:t>
      </w:r>
      <w:r w:rsidR="0065049D">
        <w:rPr>
          <w:shd w:val="clear" w:color="auto" w:fill="FFFFFF"/>
        </w:rPr>
        <w:t xml:space="preserve">vague and should be </w:t>
      </w:r>
      <w:r w:rsidR="0006144E">
        <w:rPr>
          <w:shd w:val="clear" w:color="auto" w:fill="FFFFFF"/>
        </w:rPr>
        <w:t>eliminated</w:t>
      </w:r>
      <w:r w:rsidR="00416EF1">
        <w:rPr>
          <w:shd w:val="clear" w:color="auto" w:fill="FFFFFF"/>
        </w:rPr>
        <w:t xml:space="preserve">; 7) </w:t>
      </w:r>
      <w:r w:rsidR="0006144E">
        <w:rPr>
          <w:shd w:val="clear" w:color="auto" w:fill="FFFFFF"/>
        </w:rPr>
        <w:t xml:space="preserve">agency items 22, 23, and 29 required rewording for better clarity; </w:t>
      </w:r>
      <w:r w:rsidR="00FF0527">
        <w:rPr>
          <w:shd w:val="clear" w:color="auto" w:fill="FFFFFF"/>
        </w:rPr>
        <w:t xml:space="preserve">and </w:t>
      </w:r>
      <w:r w:rsidR="0006144E">
        <w:rPr>
          <w:shd w:val="clear" w:color="auto" w:fill="FFFFFF"/>
        </w:rPr>
        <w:t xml:space="preserve">8) agency items </w:t>
      </w:r>
      <w:r w:rsidR="00FF0527">
        <w:rPr>
          <w:shd w:val="clear" w:color="auto" w:fill="FFFFFF"/>
        </w:rPr>
        <w:t xml:space="preserve">26, </w:t>
      </w:r>
      <w:r w:rsidR="00A833E1">
        <w:rPr>
          <w:shd w:val="clear" w:color="auto" w:fill="FFFFFF"/>
        </w:rPr>
        <w:t xml:space="preserve">27, 28, and 32 were too vague and should be </w:t>
      </w:r>
      <w:r w:rsidR="00A833E1">
        <w:rPr>
          <w:shd w:val="clear" w:color="auto" w:fill="FFFFFF"/>
        </w:rPr>
        <w:lastRenderedPageBreak/>
        <w:t>eliminated</w:t>
      </w:r>
      <w:r w:rsidR="00FF0527">
        <w:rPr>
          <w:shd w:val="clear" w:color="auto" w:fill="FFFFFF"/>
        </w:rPr>
        <w:t xml:space="preserve">. </w:t>
      </w:r>
      <w:r w:rsidR="00134649" w:rsidRPr="006F493B">
        <w:rPr>
          <w:shd w:val="clear" w:color="auto" w:fill="FFFFFF"/>
        </w:rPr>
        <w:t>Their feedback led to a further reduction and refinement of the proposed measurement items</w:t>
      </w:r>
      <w:r w:rsidR="00034E9D" w:rsidRPr="006F493B">
        <w:rPr>
          <w:shd w:val="clear" w:color="auto" w:fill="FFFFFF"/>
        </w:rPr>
        <w:t xml:space="preserve"> from 20 items to 12 items</w:t>
      </w:r>
      <w:r w:rsidR="00904B5C">
        <w:rPr>
          <w:shd w:val="clear" w:color="auto" w:fill="FFFFFF"/>
        </w:rPr>
        <w:t xml:space="preserve"> (See Table </w:t>
      </w:r>
      <w:r w:rsidR="007D6529">
        <w:rPr>
          <w:shd w:val="clear" w:color="auto" w:fill="FFFFFF"/>
        </w:rPr>
        <w:t>2.</w:t>
      </w:r>
      <w:r w:rsidR="00904B5C">
        <w:rPr>
          <w:shd w:val="clear" w:color="auto" w:fill="FFFFFF"/>
        </w:rPr>
        <w:t>6)</w:t>
      </w:r>
      <w:r w:rsidR="00134649" w:rsidRPr="006F493B">
        <w:rPr>
          <w:shd w:val="clear" w:color="auto" w:fill="FFFFFF"/>
        </w:rPr>
        <w:t xml:space="preserve">. </w:t>
      </w:r>
    </w:p>
    <w:p w14:paraId="4CE46583" w14:textId="72DA0C21" w:rsidR="00D72145" w:rsidRDefault="00D72145" w:rsidP="00C119E0">
      <w:pPr>
        <w:rPr>
          <w:b/>
          <w:bCs/>
        </w:rPr>
      </w:pPr>
      <w:bookmarkStart w:id="63" w:name="_Toc146039293"/>
      <w:bookmarkStart w:id="64" w:name="bBIB6T6"/>
      <w:r w:rsidRPr="00D72145">
        <w:rPr>
          <w:b/>
          <w:bCs/>
        </w:rPr>
        <w:t xml:space="preserve">Table </w:t>
      </w:r>
      <w:bookmarkEnd w:id="63"/>
      <w:r w:rsidR="007D6529">
        <w:rPr>
          <w:b/>
          <w:bCs/>
        </w:rPr>
        <w:t>2.</w:t>
      </w:r>
      <w:r w:rsidR="008067FE">
        <w:rPr>
          <w:b/>
          <w:bCs/>
        </w:rPr>
        <w:t>6</w:t>
      </w:r>
      <w:bookmarkEnd w:id="64"/>
    </w:p>
    <w:p w14:paraId="12399509" w14:textId="77777777" w:rsidR="00C119E0" w:rsidRPr="00C119E0" w:rsidRDefault="00C119E0" w:rsidP="00C119E0">
      <w:pPr>
        <w:rPr>
          <w:b/>
          <w:bCs/>
        </w:rPr>
      </w:pPr>
    </w:p>
    <w:p w14:paraId="451BEF48" w14:textId="02302291" w:rsidR="00134649" w:rsidRPr="006F493B" w:rsidRDefault="00134649" w:rsidP="00E1343E">
      <w:pPr>
        <w:spacing w:line="480" w:lineRule="auto"/>
        <w:rPr>
          <w:i/>
          <w:iCs/>
        </w:rPr>
      </w:pPr>
      <w:r w:rsidRPr="006F493B">
        <w:rPr>
          <w:i/>
          <w:iCs/>
        </w:rPr>
        <w:t xml:space="preserve">HCL </w:t>
      </w:r>
      <w:r w:rsidR="0065098F" w:rsidRPr="006F493B">
        <w:rPr>
          <w:i/>
          <w:iCs/>
        </w:rPr>
        <w:t xml:space="preserve">12-Item </w:t>
      </w:r>
      <w:r w:rsidRPr="006F493B">
        <w:rPr>
          <w:i/>
          <w:iCs/>
        </w:rPr>
        <w:t>Measure</w:t>
      </w:r>
    </w:p>
    <w:tbl>
      <w:tblPr>
        <w:tblW w:w="8730" w:type="dxa"/>
        <w:tblLook w:val="04A0" w:firstRow="1" w:lastRow="0" w:firstColumn="1" w:lastColumn="0" w:noHBand="0" w:noVBand="1"/>
      </w:tblPr>
      <w:tblGrid>
        <w:gridCol w:w="630"/>
        <w:gridCol w:w="8100"/>
      </w:tblGrid>
      <w:tr w:rsidR="006F493B" w:rsidRPr="006F493B" w14:paraId="0F1D4DCB" w14:textId="77777777" w:rsidTr="00513E9B">
        <w:trPr>
          <w:trHeight w:val="288"/>
        </w:trPr>
        <w:tc>
          <w:tcPr>
            <w:tcW w:w="8730" w:type="dxa"/>
            <w:gridSpan w:val="2"/>
            <w:tcBorders>
              <w:top w:val="single" w:sz="4" w:space="0" w:color="auto"/>
            </w:tcBorders>
            <w:shd w:val="clear" w:color="auto" w:fill="auto"/>
            <w:vAlign w:val="center"/>
          </w:tcPr>
          <w:p w14:paraId="4AF40980" w14:textId="0BA7BB18" w:rsidR="004E695A" w:rsidRPr="006F493B" w:rsidRDefault="00C76D6B" w:rsidP="004F3F75">
            <w:pPr>
              <w:spacing w:before="120" w:after="100" w:afterAutospacing="1" w:line="480" w:lineRule="auto"/>
              <w:rPr>
                <w:i/>
                <w:iCs/>
              </w:rPr>
            </w:pPr>
            <w:r w:rsidRPr="006F493B">
              <w:rPr>
                <w:i/>
                <w:iCs/>
              </w:rPr>
              <w:t>P</w:t>
            </w:r>
            <w:r w:rsidR="004E695A" w:rsidRPr="006F493B">
              <w:rPr>
                <w:i/>
                <w:iCs/>
              </w:rPr>
              <w:t>lease answer as you think about your current supervisor. </w:t>
            </w:r>
          </w:p>
        </w:tc>
      </w:tr>
      <w:tr w:rsidR="006F493B" w:rsidRPr="006F493B" w14:paraId="7DAFB030" w14:textId="77777777" w:rsidTr="00513E9B">
        <w:trPr>
          <w:trHeight w:val="288"/>
        </w:trPr>
        <w:tc>
          <w:tcPr>
            <w:tcW w:w="630" w:type="dxa"/>
            <w:shd w:val="clear" w:color="auto" w:fill="auto"/>
            <w:vAlign w:val="center"/>
            <w:hideMark/>
          </w:tcPr>
          <w:p w14:paraId="4FCE351F" w14:textId="77777777" w:rsidR="002F2EA7" w:rsidRPr="006F493B" w:rsidRDefault="002F2EA7" w:rsidP="00E1343E">
            <w:pPr>
              <w:spacing w:before="60" w:after="60"/>
            </w:pPr>
            <w:r w:rsidRPr="006F493B">
              <w:t>1</w:t>
            </w:r>
          </w:p>
        </w:tc>
        <w:tc>
          <w:tcPr>
            <w:tcW w:w="8100" w:type="dxa"/>
            <w:shd w:val="clear" w:color="auto" w:fill="auto"/>
            <w:vAlign w:val="center"/>
          </w:tcPr>
          <w:p w14:paraId="34D8D6A8" w14:textId="77777777" w:rsidR="002F2EA7" w:rsidRPr="006F493B" w:rsidRDefault="002F2EA7" w:rsidP="00E1343E">
            <w:pPr>
              <w:spacing w:before="60" w:after="60"/>
            </w:pPr>
            <w:r w:rsidRPr="006F493B">
              <w:t>My supervisor encourages me to set difficult and challenging goals.</w:t>
            </w:r>
          </w:p>
        </w:tc>
      </w:tr>
      <w:tr w:rsidR="006F493B" w:rsidRPr="006F493B" w14:paraId="45F693BC" w14:textId="77777777" w:rsidTr="00513E9B">
        <w:trPr>
          <w:trHeight w:val="288"/>
        </w:trPr>
        <w:tc>
          <w:tcPr>
            <w:tcW w:w="630" w:type="dxa"/>
            <w:shd w:val="clear" w:color="auto" w:fill="auto"/>
            <w:vAlign w:val="center"/>
            <w:hideMark/>
          </w:tcPr>
          <w:p w14:paraId="58071460" w14:textId="77777777" w:rsidR="002F2EA7" w:rsidRPr="006F493B" w:rsidRDefault="002F2EA7" w:rsidP="00E1343E">
            <w:pPr>
              <w:spacing w:before="60" w:after="60"/>
            </w:pPr>
            <w:r w:rsidRPr="006F493B">
              <w:t>2</w:t>
            </w:r>
          </w:p>
        </w:tc>
        <w:tc>
          <w:tcPr>
            <w:tcW w:w="8100" w:type="dxa"/>
            <w:shd w:val="clear" w:color="auto" w:fill="auto"/>
            <w:vAlign w:val="center"/>
          </w:tcPr>
          <w:p w14:paraId="22A5994B" w14:textId="77777777" w:rsidR="002F2EA7" w:rsidRPr="006F493B" w:rsidRDefault="002F2EA7" w:rsidP="00E1343E">
            <w:pPr>
              <w:spacing w:before="60" w:after="60"/>
            </w:pPr>
            <w:r w:rsidRPr="006F493B">
              <w:t xml:space="preserve">My supervisor helps me to believe that our organization has a bright future. </w:t>
            </w:r>
          </w:p>
        </w:tc>
      </w:tr>
      <w:tr w:rsidR="006F493B" w:rsidRPr="006F493B" w14:paraId="18AFF622" w14:textId="77777777" w:rsidTr="00513E9B">
        <w:trPr>
          <w:trHeight w:val="288"/>
        </w:trPr>
        <w:tc>
          <w:tcPr>
            <w:tcW w:w="630" w:type="dxa"/>
            <w:shd w:val="clear" w:color="auto" w:fill="auto"/>
            <w:vAlign w:val="center"/>
            <w:hideMark/>
          </w:tcPr>
          <w:p w14:paraId="1F8E63B2" w14:textId="77777777" w:rsidR="002F2EA7" w:rsidRPr="006F493B" w:rsidRDefault="002F2EA7" w:rsidP="00E1343E">
            <w:pPr>
              <w:spacing w:before="60" w:after="60"/>
            </w:pPr>
            <w:r w:rsidRPr="006F493B">
              <w:t>3</w:t>
            </w:r>
          </w:p>
        </w:tc>
        <w:tc>
          <w:tcPr>
            <w:tcW w:w="8100" w:type="dxa"/>
            <w:shd w:val="clear" w:color="auto" w:fill="auto"/>
            <w:vAlign w:val="center"/>
          </w:tcPr>
          <w:p w14:paraId="349379AF" w14:textId="77777777" w:rsidR="002F2EA7" w:rsidRPr="006F493B" w:rsidRDefault="002F2EA7" w:rsidP="00E1343E">
            <w:pPr>
              <w:spacing w:before="60" w:after="60"/>
            </w:pPr>
            <w:r w:rsidRPr="006F493B">
              <w:t>My supervisor helps me to see that my personal goals align with the organization’s goals.</w:t>
            </w:r>
          </w:p>
        </w:tc>
      </w:tr>
      <w:tr w:rsidR="006F493B" w:rsidRPr="006F493B" w14:paraId="2324D510" w14:textId="77777777" w:rsidTr="00513E9B">
        <w:trPr>
          <w:trHeight w:val="288"/>
        </w:trPr>
        <w:tc>
          <w:tcPr>
            <w:tcW w:w="630" w:type="dxa"/>
            <w:shd w:val="clear" w:color="auto" w:fill="auto"/>
            <w:vAlign w:val="center"/>
            <w:hideMark/>
          </w:tcPr>
          <w:p w14:paraId="7C608D33" w14:textId="77777777" w:rsidR="002F2EA7" w:rsidRPr="006F493B" w:rsidRDefault="002F2EA7" w:rsidP="00E1343E">
            <w:pPr>
              <w:spacing w:before="60" w:after="60"/>
            </w:pPr>
            <w:r w:rsidRPr="006F493B">
              <w:t>4</w:t>
            </w:r>
          </w:p>
        </w:tc>
        <w:tc>
          <w:tcPr>
            <w:tcW w:w="8100" w:type="dxa"/>
            <w:shd w:val="clear" w:color="auto" w:fill="auto"/>
            <w:vAlign w:val="center"/>
          </w:tcPr>
          <w:p w14:paraId="1F15D1F8" w14:textId="77777777" w:rsidR="002F2EA7" w:rsidRPr="006F493B" w:rsidRDefault="002F2EA7" w:rsidP="00E1343E">
            <w:pPr>
              <w:spacing w:before="60" w:after="60"/>
            </w:pPr>
            <w:r w:rsidRPr="006F493B">
              <w:t xml:space="preserve">My supervisor provides useful opportunities to learn skills that help me achieve goals. </w:t>
            </w:r>
          </w:p>
        </w:tc>
      </w:tr>
      <w:tr w:rsidR="006F493B" w:rsidRPr="006F493B" w14:paraId="60391CD6" w14:textId="77777777" w:rsidTr="00513E9B">
        <w:trPr>
          <w:trHeight w:val="288"/>
        </w:trPr>
        <w:tc>
          <w:tcPr>
            <w:tcW w:w="630" w:type="dxa"/>
            <w:shd w:val="clear" w:color="auto" w:fill="auto"/>
            <w:vAlign w:val="center"/>
            <w:hideMark/>
          </w:tcPr>
          <w:p w14:paraId="570E829B" w14:textId="77777777" w:rsidR="002F2EA7" w:rsidRPr="006F493B" w:rsidRDefault="002F2EA7" w:rsidP="00E1343E">
            <w:pPr>
              <w:spacing w:before="60" w:after="60"/>
            </w:pPr>
            <w:r w:rsidRPr="006F493B">
              <w:t>5</w:t>
            </w:r>
          </w:p>
        </w:tc>
        <w:tc>
          <w:tcPr>
            <w:tcW w:w="8100" w:type="dxa"/>
            <w:shd w:val="clear" w:color="auto" w:fill="auto"/>
            <w:vAlign w:val="center"/>
          </w:tcPr>
          <w:p w14:paraId="62B54C33" w14:textId="77777777" w:rsidR="002F2EA7" w:rsidRPr="006F493B" w:rsidRDefault="002F2EA7" w:rsidP="00E1343E">
            <w:pPr>
              <w:spacing w:before="60" w:after="60"/>
            </w:pPr>
            <w:r w:rsidRPr="006F493B">
              <w:t xml:space="preserve">My supervisor encourages me to be creative in solving problems in route to achieving goals. </w:t>
            </w:r>
          </w:p>
        </w:tc>
      </w:tr>
      <w:tr w:rsidR="006F493B" w:rsidRPr="006F493B" w14:paraId="64348620" w14:textId="77777777" w:rsidTr="00513E9B">
        <w:trPr>
          <w:trHeight w:val="288"/>
        </w:trPr>
        <w:tc>
          <w:tcPr>
            <w:tcW w:w="630" w:type="dxa"/>
            <w:shd w:val="clear" w:color="auto" w:fill="auto"/>
            <w:vAlign w:val="center"/>
            <w:hideMark/>
          </w:tcPr>
          <w:p w14:paraId="0A14358E" w14:textId="77777777" w:rsidR="002F2EA7" w:rsidRPr="006F493B" w:rsidRDefault="002F2EA7" w:rsidP="00E1343E">
            <w:pPr>
              <w:spacing w:before="60" w:after="60"/>
            </w:pPr>
            <w:r w:rsidRPr="006F493B">
              <w:t>6</w:t>
            </w:r>
          </w:p>
        </w:tc>
        <w:tc>
          <w:tcPr>
            <w:tcW w:w="8100" w:type="dxa"/>
            <w:shd w:val="clear" w:color="auto" w:fill="auto"/>
            <w:vAlign w:val="center"/>
          </w:tcPr>
          <w:p w14:paraId="44574D12" w14:textId="77777777" w:rsidR="002F2EA7" w:rsidRPr="006F493B" w:rsidRDefault="002F2EA7" w:rsidP="00E1343E">
            <w:pPr>
              <w:spacing w:before="60" w:after="60"/>
            </w:pPr>
            <w:r w:rsidRPr="006F493B">
              <w:t>My supervisor creates a safe and supportive environment to successfully work through challenges to goal attainment.</w:t>
            </w:r>
          </w:p>
        </w:tc>
      </w:tr>
      <w:tr w:rsidR="006F493B" w:rsidRPr="006F493B" w14:paraId="6F55C085" w14:textId="77777777" w:rsidTr="00513E9B">
        <w:trPr>
          <w:trHeight w:val="288"/>
        </w:trPr>
        <w:tc>
          <w:tcPr>
            <w:tcW w:w="630" w:type="dxa"/>
            <w:shd w:val="clear" w:color="auto" w:fill="auto"/>
            <w:vAlign w:val="center"/>
            <w:hideMark/>
          </w:tcPr>
          <w:p w14:paraId="4E0A6A9E" w14:textId="77777777" w:rsidR="002F2EA7" w:rsidRPr="006F493B" w:rsidRDefault="002F2EA7" w:rsidP="00E1343E">
            <w:pPr>
              <w:spacing w:before="60" w:after="60"/>
            </w:pPr>
            <w:r w:rsidRPr="006F493B">
              <w:t>7</w:t>
            </w:r>
          </w:p>
        </w:tc>
        <w:tc>
          <w:tcPr>
            <w:tcW w:w="8100" w:type="dxa"/>
            <w:shd w:val="clear" w:color="auto" w:fill="auto"/>
            <w:vAlign w:val="center"/>
          </w:tcPr>
          <w:p w14:paraId="00A905F2" w14:textId="77777777" w:rsidR="002F2EA7" w:rsidRPr="006F493B" w:rsidRDefault="002F2EA7" w:rsidP="00E1343E">
            <w:pPr>
              <w:spacing w:before="60" w:after="60"/>
            </w:pPr>
            <w:r w:rsidRPr="006F493B">
              <w:t xml:space="preserve">My supervisor encourages me to generate multiple routes to achieve goals. </w:t>
            </w:r>
          </w:p>
        </w:tc>
      </w:tr>
      <w:tr w:rsidR="006F493B" w:rsidRPr="006F493B" w14:paraId="0944EC39" w14:textId="77777777" w:rsidTr="00513E9B">
        <w:trPr>
          <w:trHeight w:val="288"/>
        </w:trPr>
        <w:tc>
          <w:tcPr>
            <w:tcW w:w="630" w:type="dxa"/>
            <w:shd w:val="clear" w:color="auto" w:fill="auto"/>
            <w:vAlign w:val="center"/>
            <w:hideMark/>
          </w:tcPr>
          <w:p w14:paraId="47C7A395" w14:textId="77777777" w:rsidR="002F2EA7" w:rsidRPr="006F493B" w:rsidRDefault="002F2EA7" w:rsidP="00E1343E">
            <w:pPr>
              <w:spacing w:before="60" w:after="60"/>
            </w:pPr>
            <w:r w:rsidRPr="006F493B">
              <w:t>8</w:t>
            </w:r>
          </w:p>
        </w:tc>
        <w:tc>
          <w:tcPr>
            <w:tcW w:w="8100" w:type="dxa"/>
            <w:shd w:val="clear" w:color="auto" w:fill="auto"/>
            <w:vAlign w:val="center"/>
          </w:tcPr>
          <w:p w14:paraId="50DB547C" w14:textId="77777777" w:rsidR="002F2EA7" w:rsidRPr="006F493B" w:rsidRDefault="002F2EA7" w:rsidP="00E1343E">
            <w:pPr>
              <w:spacing w:before="60" w:after="60"/>
            </w:pPr>
            <w:r w:rsidRPr="006F493B">
              <w:t>My supervisor encourages me to change directions when accomplishing a goal is no longer viable.</w:t>
            </w:r>
          </w:p>
        </w:tc>
      </w:tr>
      <w:tr w:rsidR="006F493B" w:rsidRPr="006F493B" w14:paraId="629F62AA" w14:textId="77777777" w:rsidTr="00513E9B">
        <w:trPr>
          <w:trHeight w:val="288"/>
        </w:trPr>
        <w:tc>
          <w:tcPr>
            <w:tcW w:w="630" w:type="dxa"/>
            <w:shd w:val="clear" w:color="auto" w:fill="auto"/>
            <w:vAlign w:val="center"/>
            <w:hideMark/>
          </w:tcPr>
          <w:p w14:paraId="374D0F2F" w14:textId="77777777" w:rsidR="002F2EA7" w:rsidRPr="006F493B" w:rsidRDefault="002F2EA7" w:rsidP="00E1343E">
            <w:pPr>
              <w:spacing w:before="60" w:after="60"/>
            </w:pPr>
            <w:r w:rsidRPr="006F493B">
              <w:t>9</w:t>
            </w:r>
          </w:p>
        </w:tc>
        <w:tc>
          <w:tcPr>
            <w:tcW w:w="8100" w:type="dxa"/>
            <w:shd w:val="clear" w:color="auto" w:fill="auto"/>
            <w:vAlign w:val="center"/>
          </w:tcPr>
          <w:p w14:paraId="224C427C" w14:textId="77777777" w:rsidR="002F2EA7" w:rsidRPr="006F493B" w:rsidRDefault="002F2EA7" w:rsidP="00E1343E">
            <w:pPr>
              <w:spacing w:before="60" w:after="60"/>
            </w:pPr>
            <w:r w:rsidRPr="006F493B">
              <w:t>My supervisor instills confidence in my ability to overcome challenges and achieve goals.</w:t>
            </w:r>
          </w:p>
        </w:tc>
      </w:tr>
      <w:tr w:rsidR="006F493B" w:rsidRPr="006F493B" w14:paraId="52969F34" w14:textId="77777777" w:rsidTr="00513E9B">
        <w:trPr>
          <w:trHeight w:val="288"/>
        </w:trPr>
        <w:tc>
          <w:tcPr>
            <w:tcW w:w="630" w:type="dxa"/>
            <w:shd w:val="clear" w:color="auto" w:fill="auto"/>
            <w:vAlign w:val="center"/>
            <w:hideMark/>
          </w:tcPr>
          <w:p w14:paraId="179908E0" w14:textId="77777777" w:rsidR="002F2EA7" w:rsidRPr="006F493B" w:rsidRDefault="002F2EA7" w:rsidP="00E1343E">
            <w:pPr>
              <w:spacing w:before="60" w:after="60"/>
            </w:pPr>
            <w:r w:rsidRPr="006F493B">
              <w:t>10</w:t>
            </w:r>
          </w:p>
        </w:tc>
        <w:tc>
          <w:tcPr>
            <w:tcW w:w="8100" w:type="dxa"/>
            <w:shd w:val="clear" w:color="auto" w:fill="auto"/>
            <w:vAlign w:val="center"/>
          </w:tcPr>
          <w:p w14:paraId="64F6292D" w14:textId="77777777" w:rsidR="002F2EA7" w:rsidRPr="006F493B" w:rsidRDefault="002F2EA7" w:rsidP="00E1343E">
            <w:pPr>
              <w:spacing w:before="60" w:after="60"/>
            </w:pPr>
            <w:r w:rsidRPr="006F493B">
              <w:t>My supervisor inspires by demonstrating respect for me.</w:t>
            </w:r>
          </w:p>
        </w:tc>
      </w:tr>
      <w:tr w:rsidR="006F493B" w:rsidRPr="006F493B" w14:paraId="4CD169AB" w14:textId="77777777" w:rsidTr="00513E9B">
        <w:trPr>
          <w:trHeight w:val="288"/>
        </w:trPr>
        <w:tc>
          <w:tcPr>
            <w:tcW w:w="630" w:type="dxa"/>
            <w:shd w:val="clear" w:color="auto" w:fill="auto"/>
            <w:vAlign w:val="center"/>
            <w:hideMark/>
          </w:tcPr>
          <w:p w14:paraId="77667164" w14:textId="77777777" w:rsidR="002F2EA7" w:rsidRPr="006F493B" w:rsidRDefault="002F2EA7" w:rsidP="00E1343E">
            <w:pPr>
              <w:spacing w:before="60" w:after="60"/>
            </w:pPr>
            <w:r w:rsidRPr="006F493B">
              <w:t>11</w:t>
            </w:r>
          </w:p>
        </w:tc>
        <w:tc>
          <w:tcPr>
            <w:tcW w:w="8100" w:type="dxa"/>
            <w:shd w:val="clear" w:color="auto" w:fill="auto"/>
            <w:vAlign w:val="center"/>
          </w:tcPr>
          <w:p w14:paraId="301911EC" w14:textId="77777777" w:rsidR="002F2EA7" w:rsidRPr="006F493B" w:rsidRDefault="002F2EA7" w:rsidP="00E1343E">
            <w:pPr>
              <w:spacing w:before="60" w:after="60"/>
            </w:pPr>
            <w:r w:rsidRPr="006F493B">
              <w:t>My supervisor recognizes my progress in successfully reaching goals.</w:t>
            </w:r>
          </w:p>
        </w:tc>
      </w:tr>
      <w:tr w:rsidR="006F493B" w:rsidRPr="006F493B" w14:paraId="16455843" w14:textId="77777777" w:rsidTr="00513E9B">
        <w:trPr>
          <w:trHeight w:val="288"/>
        </w:trPr>
        <w:tc>
          <w:tcPr>
            <w:tcW w:w="630" w:type="dxa"/>
            <w:tcBorders>
              <w:bottom w:val="single" w:sz="4" w:space="0" w:color="auto"/>
            </w:tcBorders>
            <w:shd w:val="clear" w:color="auto" w:fill="auto"/>
            <w:vAlign w:val="center"/>
            <w:hideMark/>
          </w:tcPr>
          <w:p w14:paraId="18CFA448" w14:textId="77777777" w:rsidR="002F2EA7" w:rsidRPr="006F493B" w:rsidRDefault="002F2EA7" w:rsidP="00E1343E">
            <w:pPr>
              <w:spacing w:before="60" w:after="60"/>
            </w:pPr>
            <w:r w:rsidRPr="006F493B">
              <w:t>12</w:t>
            </w:r>
          </w:p>
        </w:tc>
        <w:tc>
          <w:tcPr>
            <w:tcW w:w="8100" w:type="dxa"/>
            <w:tcBorders>
              <w:bottom w:val="single" w:sz="4" w:space="0" w:color="auto"/>
            </w:tcBorders>
            <w:shd w:val="clear" w:color="auto" w:fill="auto"/>
            <w:vAlign w:val="center"/>
          </w:tcPr>
          <w:p w14:paraId="70DE2BDB" w14:textId="77777777" w:rsidR="002F2EA7" w:rsidRPr="006F493B" w:rsidRDefault="002F2EA7" w:rsidP="00E1343E">
            <w:pPr>
              <w:spacing w:before="60" w:after="60"/>
            </w:pPr>
            <w:r w:rsidRPr="006F493B">
              <w:t xml:space="preserve">My supervisor allows me to craft my job responsibilities to be more meaningful and satisfying. </w:t>
            </w:r>
          </w:p>
        </w:tc>
      </w:tr>
    </w:tbl>
    <w:p w14:paraId="4AD9F3B8" w14:textId="1ABCF722" w:rsidR="002025EE" w:rsidRDefault="002025EE" w:rsidP="002025EE">
      <w:pPr>
        <w:shd w:val="clear" w:color="auto" w:fill="FFFFFF"/>
        <w:spacing w:before="240"/>
        <w:rPr>
          <w:shd w:val="clear" w:color="auto" w:fill="FFFFFF"/>
        </w:rPr>
      </w:pPr>
      <w:r w:rsidRPr="002025EE">
        <w:rPr>
          <w:i/>
          <w:iCs/>
          <w:shd w:val="clear" w:color="auto" w:fill="FFFFFF"/>
        </w:rPr>
        <w:t>Note</w:t>
      </w:r>
      <w:r w:rsidRPr="002025EE">
        <w:rPr>
          <w:shd w:val="clear" w:color="auto" w:fill="FFFFFF"/>
        </w:rPr>
        <w:t>.</w:t>
      </w:r>
      <w:r>
        <w:rPr>
          <w:shd w:val="clear" w:color="auto" w:fill="FFFFFF"/>
        </w:rPr>
        <w:t xml:space="preserve"> </w:t>
      </w:r>
      <w:r w:rsidRPr="006F493B">
        <w:rPr>
          <w:shd w:val="clear" w:color="auto" w:fill="FFFFFF"/>
        </w:rPr>
        <w:t>The HCL measure used for this study utilized a 5-item Likert-type scale of 1 = Never, 2 = Rarely, 3 = Sometimes, 4 = Regularly, and 5 = Always</w:t>
      </w:r>
      <w:r>
        <w:rPr>
          <w:shd w:val="clear" w:color="auto" w:fill="FFFFFF"/>
        </w:rPr>
        <w:t>.</w:t>
      </w:r>
    </w:p>
    <w:p w14:paraId="5E2DC84F" w14:textId="77777777" w:rsidR="002025EE" w:rsidRPr="002025EE" w:rsidRDefault="002025EE" w:rsidP="002025EE">
      <w:pPr>
        <w:shd w:val="clear" w:color="auto" w:fill="FFFFFF"/>
        <w:spacing w:before="240"/>
        <w:rPr>
          <w:shd w:val="clear" w:color="auto" w:fill="FFFFFF"/>
        </w:rPr>
      </w:pPr>
    </w:p>
    <w:p w14:paraId="3AE00F13" w14:textId="77777777" w:rsidR="000E0144" w:rsidRDefault="000E0144" w:rsidP="00401ED9">
      <w:pPr>
        <w:shd w:val="clear" w:color="auto" w:fill="FFFFFF"/>
        <w:spacing w:before="100" w:beforeAutospacing="1" w:after="100" w:afterAutospacing="1" w:line="480" w:lineRule="auto"/>
        <w:rPr>
          <w:b/>
          <w:bCs/>
          <w:shd w:val="clear" w:color="auto" w:fill="FFFFFF"/>
        </w:rPr>
      </w:pPr>
    </w:p>
    <w:p w14:paraId="1B2231DE" w14:textId="77777777" w:rsidR="000E0144" w:rsidRDefault="000E0144" w:rsidP="00401ED9">
      <w:pPr>
        <w:shd w:val="clear" w:color="auto" w:fill="FFFFFF"/>
        <w:spacing w:before="100" w:beforeAutospacing="1" w:after="100" w:afterAutospacing="1" w:line="480" w:lineRule="auto"/>
        <w:rPr>
          <w:b/>
          <w:bCs/>
          <w:shd w:val="clear" w:color="auto" w:fill="FFFFFF"/>
        </w:rPr>
      </w:pPr>
    </w:p>
    <w:p w14:paraId="50FD2DAD" w14:textId="40AF2B70" w:rsidR="002B71FE" w:rsidRPr="006F493B" w:rsidRDefault="002B71FE" w:rsidP="00401ED9">
      <w:pPr>
        <w:shd w:val="clear" w:color="auto" w:fill="FFFFFF"/>
        <w:spacing w:before="100" w:beforeAutospacing="1" w:after="100" w:afterAutospacing="1" w:line="480" w:lineRule="auto"/>
        <w:rPr>
          <w:b/>
          <w:bCs/>
          <w:shd w:val="clear" w:color="auto" w:fill="FFFFFF"/>
        </w:rPr>
      </w:pPr>
      <w:r w:rsidRPr="006F493B">
        <w:rPr>
          <w:b/>
          <w:bCs/>
          <w:shd w:val="clear" w:color="auto" w:fill="FFFFFF"/>
        </w:rPr>
        <w:lastRenderedPageBreak/>
        <w:t xml:space="preserve">Hypothesized </w:t>
      </w:r>
      <w:r w:rsidR="006E18EE">
        <w:rPr>
          <w:b/>
          <w:bCs/>
          <w:shd w:val="clear" w:color="auto" w:fill="FFFFFF"/>
        </w:rPr>
        <w:t>First-order Structure</w:t>
      </w:r>
    </w:p>
    <w:p w14:paraId="121F8E67" w14:textId="77777777" w:rsidR="00CD714A" w:rsidRDefault="006A5FBB" w:rsidP="00CD714A">
      <w:pPr>
        <w:shd w:val="clear" w:color="auto" w:fill="FFFFFF"/>
        <w:spacing w:before="100" w:beforeAutospacing="1" w:after="100" w:afterAutospacing="1" w:line="480" w:lineRule="auto"/>
        <w:ind w:firstLine="720"/>
        <w:rPr>
          <w:shd w:val="clear" w:color="auto" w:fill="FFFFFF"/>
        </w:rPr>
      </w:pPr>
      <w:r w:rsidRPr="006F493B">
        <w:rPr>
          <w:shd w:val="clear" w:color="auto" w:fill="FFFFFF"/>
        </w:rPr>
        <w:t xml:space="preserve">Loevinger (1957) stated that construct validity of a measure consisted of three processes: item generation, structural analysis and selection of the items, and correlation of scores with additional variables. She recommended that measurement items broadly consider various contexts that encompass the trait under consideration. As such, the structural relationship between the items should faithfully and accurately represent the central trait being measured while demonstrating a strong internal coefficient among the items as determined by factor analysis (Loevinger, 1957). </w:t>
      </w:r>
    </w:p>
    <w:p w14:paraId="6EF53CD4" w14:textId="61DF851B" w:rsidR="004E13D1" w:rsidRPr="00520ADD" w:rsidRDefault="004D1230" w:rsidP="00520ADD">
      <w:pPr>
        <w:shd w:val="clear" w:color="auto" w:fill="FFFFFF"/>
        <w:spacing w:before="100" w:beforeAutospacing="1" w:after="100" w:afterAutospacing="1" w:line="480" w:lineRule="auto"/>
        <w:ind w:firstLine="720"/>
        <w:rPr>
          <w:shd w:val="clear" w:color="auto" w:fill="FFFFFF"/>
        </w:rPr>
      </w:pPr>
      <w:r w:rsidRPr="006F493B">
        <w:rPr>
          <w:shd w:val="clear" w:color="auto" w:fill="FFFFFF"/>
        </w:rPr>
        <w:t xml:space="preserve">As demonstrated by the 12-item measure, HCL is </w:t>
      </w:r>
      <w:r w:rsidR="00CD714A">
        <w:rPr>
          <w:shd w:val="clear" w:color="auto" w:fill="FFFFFF"/>
        </w:rPr>
        <w:t>hypothesized</w:t>
      </w:r>
      <w:r w:rsidRPr="006F493B">
        <w:rPr>
          <w:shd w:val="clear" w:color="auto" w:fill="FFFFFF"/>
        </w:rPr>
        <w:t xml:space="preserve"> to function as an integrated conceptual model with shared variance between the goal, pathway, and agency items </w:t>
      </w:r>
      <w:r w:rsidR="00990D67">
        <w:rPr>
          <w:shd w:val="clear" w:color="auto" w:fill="FFFFFF"/>
        </w:rPr>
        <w:t>cohering around</w:t>
      </w:r>
      <w:r w:rsidRPr="006F493B">
        <w:rPr>
          <w:shd w:val="clear" w:color="auto" w:fill="FFFFFF"/>
        </w:rPr>
        <w:t xml:space="preserve"> one factor. This theorized construct is supported by </w:t>
      </w:r>
      <w:r w:rsidR="00F975CC">
        <w:rPr>
          <w:shd w:val="clear" w:color="auto" w:fill="FFFFFF"/>
        </w:rPr>
        <w:t>previous</w:t>
      </w:r>
      <w:r w:rsidRPr="006F493B">
        <w:rPr>
          <w:shd w:val="clear" w:color="auto" w:fill="FFFFFF"/>
        </w:rPr>
        <w:t xml:space="preserve"> hope scale research of single order, one-factor conceptual models (Hellman et al., 2023; </w:t>
      </w:r>
      <w:r w:rsidR="008C46A4">
        <w:t>Juntunen</w:t>
      </w:r>
      <w:r w:rsidRPr="006F493B">
        <w:t xml:space="preserve"> and Wettersten, 2006</w:t>
      </w:r>
      <w:r w:rsidRPr="006F493B">
        <w:rPr>
          <w:shd w:val="clear" w:color="auto" w:fill="FFFFFF"/>
        </w:rPr>
        <w:t>) as well as the initial hope theory where, even though the measures were demonstrated to be two-factor models, both factors were necessary to successfully achieve goals (Snyder et al., 1991a, 1991b, 1996).</w:t>
      </w:r>
      <w:r w:rsidR="001153CB" w:rsidRPr="006F493B">
        <w:rPr>
          <w:shd w:val="clear" w:color="auto" w:fill="FFFFFF"/>
        </w:rPr>
        <w:t xml:space="preserve"> </w:t>
      </w:r>
      <w:r w:rsidR="000043FF" w:rsidRPr="006F493B">
        <w:rPr>
          <w:shd w:val="clear" w:color="auto" w:fill="FFFFFF"/>
        </w:rPr>
        <w:t>Therefore, this study hypothesize</w:t>
      </w:r>
      <w:r w:rsidR="007529B0">
        <w:rPr>
          <w:shd w:val="clear" w:color="auto" w:fill="FFFFFF"/>
        </w:rPr>
        <w:t>d</w:t>
      </w:r>
      <w:r w:rsidR="000043FF" w:rsidRPr="006F493B">
        <w:rPr>
          <w:shd w:val="clear" w:color="auto" w:fill="FFFFFF"/>
        </w:rPr>
        <w:t xml:space="preserve"> a first order factor structure (see Figure 2</w:t>
      </w:r>
      <w:r w:rsidR="00C26A75">
        <w:rPr>
          <w:shd w:val="clear" w:color="auto" w:fill="FFFFFF"/>
        </w:rPr>
        <w:t>.2</w:t>
      </w:r>
      <w:r w:rsidR="000043FF" w:rsidRPr="006F493B">
        <w:rPr>
          <w:shd w:val="clear" w:color="auto" w:fill="FFFFFF"/>
        </w:rPr>
        <w:t xml:space="preserve">) of task-oriented goals, change-oriented pathways, and relations-oriented agency sharing the variance </w:t>
      </w:r>
      <w:r w:rsidR="00990D67">
        <w:rPr>
          <w:shd w:val="clear" w:color="auto" w:fill="FFFFFF"/>
        </w:rPr>
        <w:t>around the latent</w:t>
      </w:r>
      <w:r w:rsidR="000043FF" w:rsidRPr="006F493B">
        <w:rPr>
          <w:shd w:val="clear" w:color="auto" w:fill="FFFFFF"/>
        </w:rPr>
        <w:t xml:space="preserve"> HCL</w:t>
      </w:r>
      <w:r w:rsidR="00BA16A2">
        <w:rPr>
          <w:shd w:val="clear" w:color="auto" w:fill="FFFFFF"/>
        </w:rPr>
        <w:t xml:space="preserve"> concept.</w:t>
      </w:r>
      <w:r w:rsidR="000043FF" w:rsidRPr="006F493B">
        <w:rPr>
          <w:shd w:val="clear" w:color="auto" w:fill="FFFFFF"/>
        </w:rPr>
        <w:t xml:space="preserve"> </w:t>
      </w:r>
      <w:bookmarkStart w:id="65" w:name="_Toc146039305"/>
    </w:p>
    <w:p w14:paraId="1EF2B7E0" w14:textId="77777777" w:rsidR="00513E9B" w:rsidRDefault="00513E9B" w:rsidP="00DA7B17">
      <w:pPr>
        <w:rPr>
          <w:b/>
          <w:bCs/>
        </w:rPr>
      </w:pPr>
      <w:bookmarkStart w:id="66" w:name="bBIB6F2"/>
    </w:p>
    <w:p w14:paraId="62DA3C2C" w14:textId="77777777" w:rsidR="00513E9B" w:rsidRDefault="00513E9B" w:rsidP="00DA7B17">
      <w:pPr>
        <w:rPr>
          <w:b/>
          <w:bCs/>
        </w:rPr>
      </w:pPr>
    </w:p>
    <w:p w14:paraId="559BC2D2" w14:textId="77777777" w:rsidR="00513E9B" w:rsidRDefault="00513E9B" w:rsidP="00DA7B17">
      <w:pPr>
        <w:rPr>
          <w:b/>
          <w:bCs/>
        </w:rPr>
      </w:pPr>
    </w:p>
    <w:p w14:paraId="0391CC02" w14:textId="77777777" w:rsidR="00513E9B" w:rsidRDefault="00513E9B" w:rsidP="00DA7B17">
      <w:pPr>
        <w:rPr>
          <w:b/>
          <w:bCs/>
        </w:rPr>
      </w:pPr>
    </w:p>
    <w:p w14:paraId="7FEE9F10" w14:textId="77777777" w:rsidR="00513E9B" w:rsidRDefault="00513E9B" w:rsidP="00DA7B17">
      <w:pPr>
        <w:rPr>
          <w:b/>
          <w:bCs/>
        </w:rPr>
      </w:pPr>
    </w:p>
    <w:p w14:paraId="75AFE568" w14:textId="77777777" w:rsidR="00513E9B" w:rsidRDefault="00513E9B" w:rsidP="00DA7B17">
      <w:pPr>
        <w:rPr>
          <w:b/>
          <w:bCs/>
        </w:rPr>
      </w:pPr>
    </w:p>
    <w:p w14:paraId="4FA53FB3" w14:textId="77777777" w:rsidR="00513E9B" w:rsidRDefault="00513E9B" w:rsidP="00DA7B17">
      <w:pPr>
        <w:rPr>
          <w:b/>
          <w:bCs/>
        </w:rPr>
      </w:pPr>
    </w:p>
    <w:p w14:paraId="1B5559ED" w14:textId="7800BED1" w:rsidR="00D72145" w:rsidRDefault="00D72145" w:rsidP="00DA7B17">
      <w:pPr>
        <w:rPr>
          <w:b/>
          <w:bCs/>
        </w:rPr>
      </w:pPr>
      <w:bookmarkStart w:id="67" w:name="bBIB6F22"/>
      <w:r w:rsidRPr="00DA7B17">
        <w:rPr>
          <w:b/>
          <w:bCs/>
        </w:rPr>
        <w:lastRenderedPageBreak/>
        <w:t xml:space="preserve">Figure </w:t>
      </w:r>
      <w:bookmarkEnd w:id="65"/>
      <w:r w:rsidR="00E63DB0" w:rsidRPr="00DA7B17">
        <w:rPr>
          <w:b/>
          <w:bCs/>
        </w:rPr>
        <w:t>2</w:t>
      </w:r>
      <w:bookmarkEnd w:id="66"/>
      <w:r w:rsidR="00C26A75">
        <w:rPr>
          <w:b/>
          <w:bCs/>
        </w:rPr>
        <w:t>.2</w:t>
      </w:r>
      <w:r w:rsidR="00E63DB0" w:rsidRPr="00DA7B17">
        <w:rPr>
          <w:b/>
          <w:bCs/>
        </w:rPr>
        <w:t xml:space="preserve"> </w:t>
      </w:r>
    </w:p>
    <w:bookmarkEnd w:id="67"/>
    <w:p w14:paraId="04A6308B" w14:textId="77777777" w:rsidR="00DA7B17" w:rsidRPr="00DA7B17" w:rsidRDefault="00DA7B17" w:rsidP="00DA7B17">
      <w:pPr>
        <w:rPr>
          <w:b/>
          <w:bCs/>
        </w:rPr>
      </w:pPr>
    </w:p>
    <w:p w14:paraId="612FCDD8" w14:textId="28EFEDC5" w:rsidR="00494887" w:rsidRPr="006F493B" w:rsidRDefault="00BF21A0" w:rsidP="00D9543A">
      <w:pPr>
        <w:pBdr>
          <w:bottom w:val="single" w:sz="4" w:space="1" w:color="auto"/>
        </w:pBdr>
        <w:shd w:val="clear" w:color="auto" w:fill="FFFFFF"/>
        <w:spacing w:after="240" w:line="480" w:lineRule="auto"/>
        <w:rPr>
          <w:i/>
          <w:iCs/>
          <w:shd w:val="clear" w:color="auto" w:fill="FFFFFF"/>
        </w:rPr>
      </w:pPr>
      <w:r>
        <w:rPr>
          <w:i/>
          <w:iCs/>
          <w:shd w:val="clear" w:color="auto" w:fill="FFFFFF"/>
        </w:rPr>
        <w:t xml:space="preserve">Hypothesized </w:t>
      </w:r>
      <w:r w:rsidR="00E44C3F" w:rsidRPr="006F493B">
        <w:rPr>
          <w:i/>
          <w:iCs/>
          <w:shd w:val="clear" w:color="auto" w:fill="FFFFFF"/>
        </w:rPr>
        <w:t>First-Order Factor Model of 12-Item HCL</w:t>
      </w:r>
    </w:p>
    <w:p w14:paraId="2F9EB9E4" w14:textId="7939F0AC" w:rsidR="00E44C3F" w:rsidRPr="006F493B" w:rsidRDefault="00971CC0" w:rsidP="005E1316">
      <w:pPr>
        <w:shd w:val="clear" w:color="auto" w:fill="FFFFFF"/>
        <w:spacing w:before="100" w:beforeAutospacing="1" w:after="100" w:afterAutospacing="1" w:line="480" w:lineRule="auto"/>
        <w:jc w:val="center"/>
        <w:rPr>
          <w:shd w:val="clear" w:color="auto" w:fill="FFFFFF"/>
        </w:rPr>
      </w:pPr>
      <w:r w:rsidRPr="00971CC0">
        <w:rPr>
          <w:noProof/>
          <w:shd w:val="clear" w:color="auto" w:fill="FFFFFF"/>
        </w:rPr>
        <w:drawing>
          <wp:inline distT="0" distB="0" distL="0" distR="0" wp14:anchorId="246A85B8" wp14:editId="3688B428">
            <wp:extent cx="5486400" cy="2016125"/>
            <wp:effectExtent l="0" t="0" r="0" b="3175"/>
            <wp:docPr id="1230196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96211" name=""/>
                    <pic:cNvPicPr/>
                  </pic:nvPicPr>
                  <pic:blipFill>
                    <a:blip r:embed="rId76"/>
                    <a:stretch>
                      <a:fillRect/>
                    </a:stretch>
                  </pic:blipFill>
                  <pic:spPr>
                    <a:xfrm>
                      <a:off x="0" y="0"/>
                      <a:ext cx="5486400" cy="2016125"/>
                    </a:xfrm>
                    <a:prstGeom prst="rect">
                      <a:avLst/>
                    </a:prstGeom>
                  </pic:spPr>
                </pic:pic>
              </a:graphicData>
            </a:graphic>
          </wp:inline>
        </w:drawing>
      </w:r>
    </w:p>
    <w:p w14:paraId="340F1342" w14:textId="2D962CFA" w:rsidR="00BA16A2" w:rsidRPr="006F493B" w:rsidRDefault="00BA16A2" w:rsidP="00BA16A2">
      <w:pPr>
        <w:pStyle w:val="Heading2"/>
      </w:pPr>
      <w:bookmarkStart w:id="68" w:name="_Toc150961961"/>
      <w:r>
        <w:t>Convergent and Discriminant Validity Rationale</w:t>
      </w:r>
      <w:bookmarkEnd w:id="68"/>
    </w:p>
    <w:p w14:paraId="024A3891" w14:textId="4A82C3E3" w:rsidR="004538B7" w:rsidRDefault="00AA3610" w:rsidP="004538B7">
      <w:pPr>
        <w:shd w:val="clear" w:color="auto" w:fill="FFFFFF"/>
        <w:spacing w:before="100" w:beforeAutospacing="1" w:line="480" w:lineRule="auto"/>
        <w:ind w:firstLine="720"/>
      </w:pPr>
      <w:r w:rsidRPr="006F493B">
        <w:t xml:space="preserve">Messick (1995) stated relationships of different measures were evaluated on the degree to which they were similar (convergent) or dissimilar (divergent). Of the two, he argued that demonstrating two measures </w:t>
      </w:r>
      <w:proofErr w:type="gramStart"/>
      <w:r w:rsidRPr="006F493B">
        <w:t>were</w:t>
      </w:r>
      <w:proofErr w:type="gramEnd"/>
      <w:r w:rsidRPr="006F493B">
        <w:t xml:space="preserve"> discriminant was </w:t>
      </w:r>
      <w:r w:rsidR="00FF150C">
        <w:t>important</w:t>
      </w:r>
      <w:r w:rsidRPr="006F493B">
        <w:t xml:space="preserve"> for the validation process, a recommendation that echoed earlier comments by Campbell and Fiske (1959). To reliably test relationships between two measures, researchers must have confidence the new measure captures the trait under consideration. This confidence, according to Campbell and Fiske (1959) is primarily established when two measures designed to generally test a similar construct have some degree of convergence</w:t>
      </w:r>
      <w:r w:rsidR="004538B7" w:rsidRPr="006F493B">
        <w:t xml:space="preserve"> </w:t>
      </w:r>
      <w:r w:rsidRPr="006F493B">
        <w:t xml:space="preserve">(cf. Lehmann, 1988). </w:t>
      </w:r>
    </w:p>
    <w:p w14:paraId="0538F648" w14:textId="78013665" w:rsidR="00B13DCE" w:rsidRPr="006F493B" w:rsidRDefault="00190AC1" w:rsidP="007C1AB8">
      <w:pPr>
        <w:shd w:val="clear" w:color="auto" w:fill="FFFFFF"/>
        <w:spacing w:before="100" w:beforeAutospacing="1" w:line="480" w:lineRule="auto"/>
        <w:ind w:firstLine="720"/>
      </w:pPr>
      <w:r>
        <w:t xml:space="preserve">Hope and </w:t>
      </w:r>
      <w:r w:rsidR="00687E4D">
        <w:t>C</w:t>
      </w:r>
      <w:r>
        <w:t xml:space="preserve">ollective </w:t>
      </w:r>
      <w:r w:rsidR="00687E4D">
        <w:t>H</w:t>
      </w:r>
      <w:r>
        <w:t>ope are being used for convergent and discriminant validity. It is predicated that HCL will have a stronger relationship</w:t>
      </w:r>
      <w:r w:rsidR="00EC578D">
        <w:t xml:space="preserve"> with </w:t>
      </w:r>
      <w:r w:rsidR="00687E4D">
        <w:t>C</w:t>
      </w:r>
      <w:r w:rsidR="00EC578D">
        <w:t xml:space="preserve">ollective </w:t>
      </w:r>
      <w:r w:rsidR="00687E4D">
        <w:t>H</w:t>
      </w:r>
      <w:r w:rsidR="00EC578D">
        <w:t xml:space="preserve">ope than </w:t>
      </w:r>
      <w:r w:rsidR="00687E4D">
        <w:t>H</w:t>
      </w:r>
      <w:r w:rsidR="00EC578D">
        <w:t xml:space="preserve">ope. Collective </w:t>
      </w:r>
      <w:r w:rsidR="00687E4D">
        <w:t>H</w:t>
      </w:r>
      <w:r w:rsidR="00EC578D">
        <w:t xml:space="preserve">ope is defined as </w:t>
      </w:r>
      <w:r w:rsidR="00FA5CDD">
        <w:t xml:space="preserve">the perception </w:t>
      </w:r>
      <w:r w:rsidR="003A50D7">
        <w:t xml:space="preserve">that an organization or group of </w:t>
      </w:r>
      <w:r w:rsidR="003A50D7">
        <w:lastRenderedPageBreak/>
        <w:t xml:space="preserve">people can successfully achieve its goals through </w:t>
      </w:r>
      <w:r w:rsidR="002A6DB2">
        <w:t>identified pathways and generated agency (Hellman et al., 2023)</w:t>
      </w:r>
      <w:r w:rsidR="00A52B6F">
        <w:t>. Collective Hope is organiza</w:t>
      </w:r>
      <w:r w:rsidR="002E20E6">
        <w:t>tiona</w:t>
      </w:r>
      <w:r w:rsidR="00A52B6F">
        <w:t>l</w:t>
      </w:r>
      <w:r w:rsidR="009046B9">
        <w:t xml:space="preserve">ly </w:t>
      </w:r>
      <w:r w:rsidR="002E20E6">
        <w:t>specific</w:t>
      </w:r>
      <w:r w:rsidR="009046B9">
        <w:t>. Goals, pa</w:t>
      </w:r>
      <w:r w:rsidR="002E20E6">
        <w:t>t</w:t>
      </w:r>
      <w:r w:rsidR="009046B9">
        <w:t>hwa</w:t>
      </w:r>
      <w:r w:rsidR="00956ECA">
        <w:t>y</w:t>
      </w:r>
      <w:r w:rsidR="009046B9">
        <w:t xml:space="preserve">s, and agency relate to </w:t>
      </w:r>
      <w:r w:rsidR="002E20E6">
        <w:t>organizational</w:t>
      </w:r>
      <w:r w:rsidR="009046B9">
        <w:t xml:space="preserve"> conditions and actions, of which HCL is </w:t>
      </w:r>
      <w:r w:rsidR="002E20E6">
        <w:t>predicted to influence and shape.</w:t>
      </w:r>
      <w:r w:rsidR="00EC578D">
        <w:t xml:space="preserve"> </w:t>
      </w:r>
      <w:r w:rsidR="00B652BC">
        <w:t>Trait hope in adults is defined as</w:t>
      </w:r>
      <w:r w:rsidR="002A6DB2">
        <w:t xml:space="preserve"> </w:t>
      </w:r>
      <w:r w:rsidR="00DF719F">
        <w:t xml:space="preserve">the perception </w:t>
      </w:r>
      <w:r w:rsidR="00AD7BA5">
        <w:t xml:space="preserve">an </w:t>
      </w:r>
      <w:r w:rsidR="00DF719F">
        <w:t xml:space="preserve">individual can </w:t>
      </w:r>
      <w:r w:rsidR="00AD7BA5">
        <w:t xml:space="preserve">successfully achieve </w:t>
      </w:r>
      <w:r w:rsidR="007B2EC0">
        <w:t xml:space="preserve">life </w:t>
      </w:r>
      <w:r w:rsidR="00AD7BA5">
        <w:t xml:space="preserve">goals through </w:t>
      </w:r>
      <w:r w:rsidR="007B2EC0">
        <w:t xml:space="preserve">their constructed pathways and agency </w:t>
      </w:r>
      <w:r w:rsidR="00A5620B">
        <w:t>(Snyder et al., 1991a).</w:t>
      </w:r>
      <w:r w:rsidR="006C0E09" w:rsidRPr="006F493B">
        <w:t xml:space="preserve"> </w:t>
      </w:r>
      <w:r w:rsidR="00F95BCE">
        <w:t xml:space="preserve">Trait hope is a general disposition toward life; it </w:t>
      </w:r>
      <w:r w:rsidR="008E48E8">
        <w:t>is</w:t>
      </w:r>
      <w:r w:rsidR="00F95BCE">
        <w:t xml:space="preserve"> not specif</w:t>
      </w:r>
      <w:r w:rsidR="00CE54C5">
        <w:t>ic</w:t>
      </w:r>
      <w:r w:rsidR="00F95BCE">
        <w:t xml:space="preserve"> to an organization. </w:t>
      </w:r>
      <w:r w:rsidR="008E48E8">
        <w:t>HCL and Collective Hope are organizationally situated.</w:t>
      </w:r>
      <w:r w:rsidR="00BC0477" w:rsidRPr="006F493B">
        <w:t xml:space="preserve"> </w:t>
      </w:r>
      <w:r w:rsidR="00640B9B" w:rsidRPr="006F493B">
        <w:t xml:space="preserve">Therefore, the following hypothesis </w:t>
      </w:r>
      <w:r w:rsidR="008E48E8">
        <w:t>is advanced</w:t>
      </w:r>
      <w:r w:rsidR="00BF5571" w:rsidRPr="006F493B">
        <w:t xml:space="preserve">: </w:t>
      </w:r>
    </w:p>
    <w:p w14:paraId="769C4219" w14:textId="43B38F8F" w:rsidR="00C6086B" w:rsidRPr="006F493B" w:rsidRDefault="00B13DCE" w:rsidP="00CF79FB">
      <w:pPr>
        <w:shd w:val="clear" w:color="auto" w:fill="FFFFFF"/>
        <w:spacing w:before="100" w:beforeAutospacing="1" w:line="480" w:lineRule="auto"/>
        <w:ind w:left="1080" w:hanging="360"/>
        <w:rPr>
          <w:i/>
          <w:iCs/>
        </w:rPr>
      </w:pPr>
      <w:r w:rsidRPr="006F493B">
        <w:rPr>
          <w:i/>
          <w:iCs/>
        </w:rPr>
        <w:t>H</w:t>
      </w:r>
      <w:r w:rsidRPr="006F493B">
        <w:rPr>
          <w:i/>
          <w:iCs/>
          <w:vertAlign w:val="subscript"/>
        </w:rPr>
        <w:t>1</w:t>
      </w:r>
      <w:r w:rsidRPr="006F493B">
        <w:rPr>
          <w:i/>
          <w:iCs/>
        </w:rPr>
        <w:t xml:space="preserve">: HCL will have a </w:t>
      </w:r>
      <w:r w:rsidR="001460F5">
        <w:rPr>
          <w:i/>
          <w:iCs/>
        </w:rPr>
        <w:t>stronger relationship with collective hope than with</w:t>
      </w:r>
      <w:r w:rsidR="005013C9">
        <w:rPr>
          <w:i/>
          <w:iCs/>
        </w:rPr>
        <w:t xml:space="preserve"> trait</w:t>
      </w:r>
      <w:r w:rsidR="001460F5">
        <w:rPr>
          <w:i/>
          <w:iCs/>
        </w:rPr>
        <w:t xml:space="preserve"> </w:t>
      </w:r>
      <w:r w:rsidR="00CF79FB">
        <w:rPr>
          <w:i/>
          <w:iCs/>
        </w:rPr>
        <w:t>hope</w:t>
      </w:r>
      <w:r w:rsidR="005013C9">
        <w:rPr>
          <w:i/>
          <w:iCs/>
        </w:rPr>
        <w:t>.</w:t>
      </w:r>
      <w:r w:rsidR="00B31A75">
        <w:rPr>
          <w:i/>
          <w:iCs/>
        </w:rPr>
        <w:t xml:space="preserve"> </w:t>
      </w:r>
    </w:p>
    <w:p w14:paraId="4C6FA460" w14:textId="096AD340" w:rsidR="002C0312" w:rsidRDefault="00687E4D" w:rsidP="00D03FE5">
      <w:pPr>
        <w:shd w:val="clear" w:color="auto" w:fill="FFFFFF"/>
        <w:spacing w:before="100" w:beforeAutospacing="1" w:after="100" w:afterAutospacing="1" w:line="480" w:lineRule="auto"/>
        <w:ind w:firstLine="720"/>
      </w:pPr>
      <w:r>
        <w:t xml:space="preserve">Trust </w:t>
      </w:r>
      <w:r w:rsidR="00AC63ED">
        <w:t>is an</w:t>
      </w:r>
      <w:r w:rsidR="00975347">
        <w:t xml:space="preserve"> additional concept </w:t>
      </w:r>
      <w:r w:rsidR="005B21D1">
        <w:t>for convergent validity testing</w:t>
      </w:r>
      <w:r w:rsidR="00AC63ED">
        <w:t>.</w:t>
      </w:r>
      <w:r w:rsidR="005B21D1">
        <w:t xml:space="preserve"> Trust </w:t>
      </w:r>
      <w:r w:rsidR="00161443">
        <w:t xml:space="preserve">in this study </w:t>
      </w:r>
      <w:r w:rsidR="001C4C51">
        <w:t xml:space="preserve">follows the work of </w:t>
      </w:r>
      <w:r w:rsidR="00D00EBA" w:rsidRPr="006F493B">
        <w:t>Forsyth et al. (2011)</w:t>
      </w:r>
      <w:r w:rsidR="002121A3" w:rsidRPr="006F493B">
        <w:t xml:space="preserve"> </w:t>
      </w:r>
      <w:r w:rsidR="001C4C51">
        <w:t xml:space="preserve">who </w:t>
      </w:r>
      <w:r w:rsidR="00D00EBA" w:rsidRPr="006F493B">
        <w:t xml:space="preserve">highlighted that trust </w:t>
      </w:r>
      <w:r w:rsidR="001C4C51">
        <w:t xml:space="preserve">is </w:t>
      </w:r>
      <w:r w:rsidR="00D00EBA" w:rsidRPr="006F493B">
        <w:t>inherently a collective quality which allow</w:t>
      </w:r>
      <w:r w:rsidR="00E4384F">
        <w:t>s</w:t>
      </w:r>
      <w:r w:rsidR="00D00EBA" w:rsidRPr="006F493B">
        <w:t xml:space="preserve"> individuals to expect that others, particularly leaders, </w:t>
      </w:r>
      <w:r w:rsidR="002A6590">
        <w:t>to</w:t>
      </w:r>
      <w:r w:rsidR="00D00EBA" w:rsidRPr="006F493B">
        <w:t xml:space="preserve"> uphold their promises and act in a reliable and trustworthy manner toward employees. </w:t>
      </w:r>
      <w:r w:rsidR="00D03FE5">
        <w:t>T</w:t>
      </w:r>
      <w:r w:rsidR="00A27278" w:rsidRPr="006F493B">
        <w:t xml:space="preserve">hey suggested </w:t>
      </w:r>
      <w:r w:rsidR="00D03FE5">
        <w:t>that leaders build trust by being trustworthy. T</w:t>
      </w:r>
      <w:r w:rsidR="00EC7C19">
        <w:t>hat is</w:t>
      </w:r>
      <w:r w:rsidR="005013C9">
        <w:t>,</w:t>
      </w:r>
      <w:r w:rsidR="00EC7C19">
        <w:t xml:space="preserve"> </w:t>
      </w:r>
      <w:r w:rsidR="00827424">
        <w:t xml:space="preserve">leaders should be engaging with others in ways that </w:t>
      </w:r>
      <w:r w:rsidR="0037266F">
        <w:t>demonstrate</w:t>
      </w:r>
      <w:r w:rsidR="00827424">
        <w:t xml:space="preserve"> a leader to be perceived as compe</w:t>
      </w:r>
      <w:r w:rsidR="0037266F">
        <w:t>tent, benevolent, open, honest, and reliable</w:t>
      </w:r>
      <w:r w:rsidR="00E742A4">
        <w:t xml:space="preserve"> </w:t>
      </w:r>
      <w:r w:rsidR="00C9111A" w:rsidRPr="006F493B">
        <w:t>(Forsyth et al., 2011).</w:t>
      </w:r>
      <w:r w:rsidR="00FC216F" w:rsidRPr="006F493B">
        <w:t xml:space="preserve"> </w:t>
      </w:r>
      <w:r w:rsidR="00D00EBA" w:rsidRPr="006F493B">
        <w:t xml:space="preserve">Similarly, HCL focuses on </w:t>
      </w:r>
      <w:r w:rsidR="00C9111A" w:rsidRPr="006F493B">
        <w:t xml:space="preserve">a leader’s </w:t>
      </w:r>
      <w:r w:rsidR="00D00EBA" w:rsidRPr="006F493B">
        <w:t xml:space="preserve">actions and behaviors that </w:t>
      </w:r>
      <w:r w:rsidR="00080A64">
        <w:t xml:space="preserve">are believed to position the leader as trustworthy. </w:t>
      </w:r>
      <w:r w:rsidR="00FF3436">
        <w:t>Supporting</w:t>
      </w:r>
      <w:r w:rsidR="00080A64">
        <w:t xml:space="preserve"> </w:t>
      </w:r>
      <w:r w:rsidR="00FF3436">
        <w:t>people</w:t>
      </w:r>
      <w:r w:rsidR="00080A64">
        <w:t xml:space="preserve"> in goal setting, constructi</w:t>
      </w:r>
      <w:r w:rsidR="00FF3436">
        <w:t>ng pathways, and building agency, would seem to convey competence, benevolence, openness, honesty, a</w:t>
      </w:r>
      <w:r w:rsidR="00A36D75">
        <w:t>nd</w:t>
      </w:r>
      <w:r w:rsidR="00FF3436">
        <w:t xml:space="preserve"> reliability.</w:t>
      </w:r>
      <w:r w:rsidR="002C0312">
        <w:t xml:space="preserve"> Thus, it is hypothesized </w:t>
      </w:r>
      <w:r w:rsidR="00677B6D">
        <w:t xml:space="preserve">that: </w:t>
      </w:r>
    </w:p>
    <w:p w14:paraId="4BA43FBF" w14:textId="38C397C9" w:rsidR="00244F05" w:rsidRPr="00244F05" w:rsidRDefault="00244F05" w:rsidP="00244F05">
      <w:pPr>
        <w:shd w:val="clear" w:color="auto" w:fill="FFFFFF"/>
        <w:spacing w:line="480" w:lineRule="auto"/>
        <w:ind w:left="1080" w:hanging="360"/>
        <w:rPr>
          <w:i/>
          <w:iCs/>
        </w:rPr>
      </w:pPr>
      <w:r w:rsidRPr="006F493B">
        <w:rPr>
          <w:i/>
          <w:iCs/>
        </w:rPr>
        <w:t>H</w:t>
      </w:r>
      <w:r w:rsidRPr="006F493B">
        <w:rPr>
          <w:i/>
          <w:iCs/>
          <w:vertAlign w:val="subscript"/>
        </w:rPr>
        <w:t>2</w:t>
      </w:r>
      <w:r w:rsidRPr="006F493B">
        <w:rPr>
          <w:i/>
          <w:iCs/>
        </w:rPr>
        <w:t>: HCL will have a strong positive correlation with</w:t>
      </w:r>
      <w:r w:rsidR="00677B6D">
        <w:rPr>
          <w:i/>
          <w:iCs/>
        </w:rPr>
        <w:t xml:space="preserve"> trust in leader</w:t>
      </w:r>
      <w:r w:rsidR="005E3B6C">
        <w:rPr>
          <w:i/>
          <w:iCs/>
        </w:rPr>
        <w:t>ship</w:t>
      </w:r>
      <w:r w:rsidR="00677B6D">
        <w:rPr>
          <w:i/>
          <w:iCs/>
        </w:rPr>
        <w:t>.</w:t>
      </w:r>
    </w:p>
    <w:p w14:paraId="4D12C89F" w14:textId="6A5CB65A" w:rsidR="0029556C" w:rsidRPr="006F493B" w:rsidRDefault="00D00EBA" w:rsidP="00C856B3">
      <w:pPr>
        <w:shd w:val="clear" w:color="auto" w:fill="FFFFFF"/>
        <w:spacing w:before="100" w:beforeAutospacing="1" w:after="100" w:afterAutospacing="1" w:line="480" w:lineRule="auto"/>
        <w:ind w:firstLine="720"/>
      </w:pPr>
      <w:r w:rsidRPr="006F493B">
        <w:lastRenderedPageBreak/>
        <w:t xml:space="preserve"> </w:t>
      </w:r>
      <w:r w:rsidR="00263CEC" w:rsidRPr="006F493B">
        <w:t xml:space="preserve">Likewise, leadership </w:t>
      </w:r>
      <w:r w:rsidR="002F2B76" w:rsidRPr="006F493B">
        <w:t xml:space="preserve">behaviors can be categorized as abusive or </w:t>
      </w:r>
      <w:r w:rsidR="00EB0798" w:rsidRPr="006F493B">
        <w:t>toxic</w:t>
      </w:r>
      <w:r w:rsidR="00124D1A">
        <w:t>. Abusive supervision is defined as</w:t>
      </w:r>
      <w:r w:rsidR="00F91782">
        <w:t xml:space="preserve"> the perception by employees that a leader </w:t>
      </w:r>
      <w:r w:rsidR="00F45805">
        <w:t>is verbally and nonverbally expressing hostile behaviors (Tepper, 2000).</w:t>
      </w:r>
      <w:r w:rsidR="00EB0798" w:rsidRPr="006F493B">
        <w:t xml:space="preserve"> Mitchell and Ambrose (2007) </w:t>
      </w:r>
      <w:r w:rsidR="00C614E5">
        <w:t>utilized this idea</w:t>
      </w:r>
      <w:r w:rsidR="006C1F0B">
        <w:t xml:space="preserve"> </w:t>
      </w:r>
      <w:r w:rsidR="00C614E5">
        <w:t xml:space="preserve">and </w:t>
      </w:r>
      <w:r w:rsidR="00EB0798" w:rsidRPr="006F493B">
        <w:t xml:space="preserve">measured how a supervisor’s aggressive and passive hostile behaviors could result in disengaged or disruptive employee behaviors. </w:t>
      </w:r>
      <w:r w:rsidR="00D05D81" w:rsidRPr="006F493B">
        <w:t xml:space="preserve">These behaviors are </w:t>
      </w:r>
      <w:r w:rsidR="0055300D" w:rsidRPr="006F493B">
        <w:t xml:space="preserve">the antithesis of </w:t>
      </w:r>
      <w:r w:rsidR="00EB0798" w:rsidRPr="006F493B">
        <w:t>HCL</w:t>
      </w:r>
      <w:r w:rsidR="0055300D" w:rsidRPr="006F493B">
        <w:t xml:space="preserve">. </w:t>
      </w:r>
      <w:r w:rsidR="000C6675" w:rsidRPr="006F493B">
        <w:t xml:space="preserve">A leader who is abusive breaks promises, lies, ridicules, and </w:t>
      </w:r>
      <w:r w:rsidR="005A6D58" w:rsidRPr="006F493B">
        <w:t>blames others (Tepper, 2000).</w:t>
      </w:r>
      <w:r w:rsidR="00EB0798" w:rsidRPr="006F493B">
        <w:t xml:space="preserve"> HCL should serve as a positive motivating factor whereas abusive supervision should serve as a strain or stress on employees. </w:t>
      </w:r>
      <w:r w:rsidR="004C39C0" w:rsidRPr="006F493B">
        <w:t xml:space="preserve">Therefore, </w:t>
      </w:r>
      <w:r w:rsidR="00782400">
        <w:t xml:space="preserve">it is hypothesized </w:t>
      </w:r>
      <w:r w:rsidR="005E3B6C">
        <w:t>that:</w:t>
      </w:r>
    </w:p>
    <w:p w14:paraId="5691A768" w14:textId="1DD1766A" w:rsidR="005C6628" w:rsidRPr="00981A1C" w:rsidRDefault="00D00EBA" w:rsidP="00981A1C">
      <w:pPr>
        <w:shd w:val="clear" w:color="auto" w:fill="FFFFFF"/>
        <w:spacing w:line="480" w:lineRule="auto"/>
        <w:ind w:left="1080" w:hanging="360"/>
        <w:rPr>
          <w:i/>
          <w:iCs/>
          <w:shd w:val="clear" w:color="auto" w:fill="FFFFFF"/>
        </w:rPr>
      </w:pPr>
      <w:r w:rsidRPr="006F493B">
        <w:rPr>
          <w:i/>
          <w:iCs/>
        </w:rPr>
        <w:t>H</w:t>
      </w:r>
      <w:r w:rsidR="004445B5" w:rsidRPr="006F493B">
        <w:rPr>
          <w:i/>
          <w:iCs/>
          <w:vertAlign w:val="subscript"/>
        </w:rPr>
        <w:t>3</w:t>
      </w:r>
      <w:r w:rsidRPr="006F493B">
        <w:rPr>
          <w:i/>
          <w:iCs/>
        </w:rPr>
        <w:t xml:space="preserve">: </w:t>
      </w:r>
      <w:r w:rsidRPr="006F493B">
        <w:rPr>
          <w:i/>
          <w:iCs/>
          <w:shd w:val="clear" w:color="auto" w:fill="FFFFFF"/>
        </w:rPr>
        <w:t>HCL will have a strong negative correlation with the Abusive Supervis</w:t>
      </w:r>
      <w:r w:rsidR="005E3B6C">
        <w:rPr>
          <w:i/>
          <w:iCs/>
          <w:shd w:val="clear" w:color="auto" w:fill="FFFFFF"/>
        </w:rPr>
        <w:t>ion.</w:t>
      </w:r>
    </w:p>
    <w:p w14:paraId="73B0AE37" w14:textId="46917DBD" w:rsidR="000250D4" w:rsidRPr="006F493B" w:rsidRDefault="00DC735B" w:rsidP="00FA1B85">
      <w:pPr>
        <w:pStyle w:val="Heading1"/>
        <w:spacing w:line="480" w:lineRule="auto"/>
        <w:rPr>
          <w:shd w:val="clear" w:color="auto" w:fill="FFFFFF"/>
        </w:rPr>
      </w:pPr>
      <w:bookmarkStart w:id="69" w:name="_Toc150961962"/>
      <w:r w:rsidRPr="006F493B">
        <w:rPr>
          <w:shd w:val="clear" w:color="auto" w:fill="FFFFFF"/>
        </w:rPr>
        <w:t xml:space="preserve">Empirical </w:t>
      </w:r>
      <w:r w:rsidR="00544F73" w:rsidRPr="006F493B">
        <w:rPr>
          <w:shd w:val="clear" w:color="auto" w:fill="FFFFFF"/>
        </w:rPr>
        <w:t>Study</w:t>
      </w:r>
      <w:bookmarkEnd w:id="69"/>
    </w:p>
    <w:p w14:paraId="038E1C64" w14:textId="2603D18D" w:rsidR="000E5F14" w:rsidRPr="006F493B" w:rsidRDefault="000E5F14" w:rsidP="00FA1B85">
      <w:pPr>
        <w:pStyle w:val="Heading2"/>
      </w:pPr>
      <w:bookmarkStart w:id="70" w:name="_Toc150961963"/>
      <w:r w:rsidRPr="006F493B">
        <w:t>Participants and Data Collection</w:t>
      </w:r>
      <w:r w:rsidR="000A464E" w:rsidRPr="006F493B">
        <w:t xml:space="preserve"> Procedure</w:t>
      </w:r>
      <w:bookmarkEnd w:id="70"/>
    </w:p>
    <w:p w14:paraId="33CF43DD" w14:textId="460E4858" w:rsidR="00FA1B85" w:rsidRPr="006F493B" w:rsidRDefault="00FA1B85" w:rsidP="00015BE4">
      <w:pPr>
        <w:spacing w:before="100" w:beforeAutospacing="1" w:after="100" w:afterAutospacing="1" w:line="480" w:lineRule="auto"/>
      </w:pPr>
      <w:r w:rsidRPr="006F493B">
        <w:tab/>
      </w:r>
      <w:r w:rsidR="00E43E61" w:rsidRPr="006F493B">
        <w:t>The purpose of the empir</w:t>
      </w:r>
      <w:r w:rsidR="00C82260" w:rsidRPr="006F493B">
        <w:t>ic</w:t>
      </w:r>
      <w:r w:rsidR="00E43E61" w:rsidRPr="006F493B">
        <w:t xml:space="preserve">al test was to examine the </w:t>
      </w:r>
      <w:r w:rsidR="003063DD" w:rsidRPr="006F493B">
        <w:t>structural, convergent, and discriminant validity</w:t>
      </w:r>
      <w:r w:rsidR="00C82260" w:rsidRPr="006F493B">
        <w:t xml:space="preserve"> of the items comprising the HCL scale</w:t>
      </w:r>
      <w:r w:rsidR="008F4C74" w:rsidRPr="006F493B">
        <w:t xml:space="preserve">. Data originated from a </w:t>
      </w:r>
      <w:r w:rsidR="007E004C" w:rsidRPr="006F493B">
        <w:t xml:space="preserve">random sample of </w:t>
      </w:r>
      <w:r w:rsidR="008F4C74" w:rsidRPr="006F493B">
        <w:t>certified teachers within a southwestern state</w:t>
      </w:r>
      <w:r w:rsidR="00583211" w:rsidRPr="006F493B">
        <w:t xml:space="preserve"> </w:t>
      </w:r>
      <w:r w:rsidR="00CC1D7F">
        <w:t xml:space="preserve">and was analyzed </w:t>
      </w:r>
      <w:r w:rsidR="00583211" w:rsidRPr="006F493B">
        <w:t xml:space="preserve">utilizing SPSS 29.0. </w:t>
      </w:r>
      <w:r w:rsidR="00B85A05" w:rsidRPr="006F493B">
        <w:t>In August 2023, a</w:t>
      </w:r>
      <w:r w:rsidR="0086738B" w:rsidRPr="006F493B">
        <w:t>n electronic survey was sent to each teacher</w:t>
      </w:r>
      <w:r w:rsidR="007E46F6" w:rsidRPr="006F493B">
        <w:t>’s email address with a total of two follow-up reminder emails with non-</w:t>
      </w:r>
      <w:r w:rsidR="00CA165B" w:rsidRPr="006F493B">
        <w:t>respondents</w:t>
      </w:r>
      <w:r w:rsidR="007E46F6" w:rsidRPr="006F493B">
        <w:t>.</w:t>
      </w:r>
      <w:r w:rsidR="00CA165B" w:rsidRPr="006F493B">
        <w:t xml:space="preserve"> </w:t>
      </w:r>
      <w:r w:rsidR="00B85A05" w:rsidRPr="006F493B">
        <w:t xml:space="preserve">Participation was voluntary </w:t>
      </w:r>
      <w:r w:rsidR="00995FE9" w:rsidRPr="006F493B">
        <w:t xml:space="preserve">and confidential. </w:t>
      </w:r>
      <w:r w:rsidR="00CA165B" w:rsidRPr="006F493B">
        <w:t xml:space="preserve">A total of </w:t>
      </w:r>
      <w:r w:rsidR="00502994" w:rsidRPr="006F493B">
        <w:t xml:space="preserve">674 teachers </w:t>
      </w:r>
      <w:r w:rsidR="00ED396A" w:rsidRPr="006F493B">
        <w:t xml:space="preserve">opened or </w:t>
      </w:r>
      <w:r w:rsidR="00502994" w:rsidRPr="006F493B">
        <w:t xml:space="preserve">started the </w:t>
      </w:r>
      <w:r w:rsidR="00307574" w:rsidRPr="006F493B">
        <w:t xml:space="preserve">online </w:t>
      </w:r>
      <w:r w:rsidR="00502994" w:rsidRPr="006F493B">
        <w:t xml:space="preserve">survey with 340 teachers completing said </w:t>
      </w:r>
      <w:r w:rsidR="00C24FC7" w:rsidRPr="006F493B">
        <w:t xml:space="preserve">survey for a response rate of 50-percent. </w:t>
      </w:r>
      <w:r w:rsidR="00995FE9" w:rsidRPr="006F493B">
        <w:t xml:space="preserve">Survey results were imported into SPSS </w:t>
      </w:r>
      <w:r w:rsidR="00BC5094" w:rsidRPr="006F493B">
        <w:t>followed by a data cleaning process</w:t>
      </w:r>
      <w:r w:rsidR="00AA414B" w:rsidRPr="006F493B">
        <w:t xml:space="preserve">. Missing values were replaced using </w:t>
      </w:r>
      <w:r w:rsidR="00543F57" w:rsidRPr="006F493B">
        <w:t>SPSS’ series mean function</w:t>
      </w:r>
      <w:r w:rsidR="00711372" w:rsidRPr="006F493B">
        <w:t xml:space="preserve">. See </w:t>
      </w:r>
      <w:r w:rsidR="007042A3" w:rsidRPr="00B62288">
        <w:t>Appendix B</w:t>
      </w:r>
      <w:r w:rsidR="00711372" w:rsidRPr="00B62288">
        <w:t xml:space="preserve"> </w:t>
      </w:r>
      <w:r w:rsidR="00711372" w:rsidRPr="00C00C22">
        <w:t>for the</w:t>
      </w:r>
      <w:r w:rsidR="00711372" w:rsidRPr="006F493B">
        <w:t xml:space="preserve"> number </w:t>
      </w:r>
      <w:r w:rsidR="00711372" w:rsidRPr="006F493B">
        <w:lastRenderedPageBreak/>
        <w:t>of replacements for each variable</w:t>
      </w:r>
      <w:r w:rsidR="00D0062C" w:rsidRPr="006F493B">
        <w:t xml:space="preserve"> as well as the mean and standard deviations </w:t>
      </w:r>
      <w:r w:rsidR="00DC1BE5" w:rsidRPr="006F493B">
        <w:t>with and without the missing values.</w:t>
      </w:r>
    </w:p>
    <w:p w14:paraId="4E37F741" w14:textId="269BDC7B" w:rsidR="00447584" w:rsidRPr="006F493B" w:rsidRDefault="00447584" w:rsidP="00015BE4">
      <w:pPr>
        <w:spacing w:before="100" w:beforeAutospacing="1" w:after="100" w:afterAutospacing="1" w:line="480" w:lineRule="auto"/>
      </w:pPr>
      <w:r w:rsidRPr="006F493B">
        <w:tab/>
      </w:r>
      <w:r w:rsidR="00F96538" w:rsidRPr="006F493B">
        <w:t xml:space="preserve">Descriptive statistics </w:t>
      </w:r>
      <w:r w:rsidR="00283E95" w:rsidRPr="006F493B">
        <w:t xml:space="preserve">of participants </w:t>
      </w:r>
      <w:r w:rsidR="003735C7" w:rsidRPr="006F493B">
        <w:t>are presented in Table</w:t>
      </w:r>
      <w:r w:rsidR="00DD31FB" w:rsidRPr="006F493B">
        <w:t xml:space="preserve"> </w:t>
      </w:r>
      <w:r w:rsidR="007D6529">
        <w:t>2.</w:t>
      </w:r>
      <w:r w:rsidR="004E13D1">
        <w:t>7</w:t>
      </w:r>
      <w:r w:rsidR="003735C7" w:rsidRPr="006F493B">
        <w:t xml:space="preserve">. </w:t>
      </w:r>
      <w:r w:rsidR="000F38CD" w:rsidRPr="006F493B">
        <w:t xml:space="preserve">The </w:t>
      </w:r>
      <w:r w:rsidR="00756699" w:rsidRPr="006F493B">
        <w:t>gender was overwhelming female (n = 266</w:t>
      </w:r>
      <w:r w:rsidR="00D61F0B" w:rsidRPr="006F493B">
        <w:t>, 78%), followed by male (</w:t>
      </w:r>
      <w:r w:rsidR="00F00B93" w:rsidRPr="006F493B">
        <w:t>n = 69, 20%), transgender (n = 1, 0.3%)</w:t>
      </w:r>
      <w:r w:rsidR="003864B3" w:rsidRPr="006F493B">
        <w:t xml:space="preserve">, and </w:t>
      </w:r>
      <w:r w:rsidR="009E45E9">
        <w:t xml:space="preserve">those who </w:t>
      </w:r>
      <w:r w:rsidR="003864B3" w:rsidRPr="006F493B">
        <w:t>did not identify</w:t>
      </w:r>
      <w:r w:rsidR="00DD31FB" w:rsidRPr="006F493B">
        <w:t xml:space="preserve"> </w:t>
      </w:r>
      <w:r w:rsidR="009E45E9">
        <w:t xml:space="preserve">a </w:t>
      </w:r>
      <w:r w:rsidR="00DE577B" w:rsidRPr="006F493B">
        <w:t xml:space="preserve">gender (n = 1, 0.3%). </w:t>
      </w:r>
      <w:r w:rsidR="00D6298B" w:rsidRPr="006F493B">
        <w:t xml:space="preserve">Ethnically, the </w:t>
      </w:r>
      <w:r w:rsidR="009E164D" w:rsidRPr="006F493B">
        <w:t xml:space="preserve">breakdown </w:t>
      </w:r>
      <w:r w:rsidR="00FE2802" w:rsidRPr="006F493B">
        <w:t>was diverse</w:t>
      </w:r>
      <w:r w:rsidR="00A5290A" w:rsidRPr="006F493B">
        <w:t xml:space="preserve">, but largely white, </w:t>
      </w:r>
      <w:r w:rsidR="00FE2802" w:rsidRPr="006F493B">
        <w:t xml:space="preserve">and </w:t>
      </w:r>
      <w:r w:rsidR="009E164D" w:rsidRPr="006F493B">
        <w:t>consisted of Asian (n = 4, 1.2%), Black (</w:t>
      </w:r>
      <w:r w:rsidR="008A1842" w:rsidRPr="006F493B">
        <w:t>n = 4, 1.2%), Hispanic (n = 10, 2.9%), Native American (n = 36</w:t>
      </w:r>
      <w:r w:rsidR="00FE2802" w:rsidRPr="006F493B">
        <w:t>, 1</w:t>
      </w:r>
      <w:r w:rsidR="00225D35" w:rsidRPr="006F493B">
        <w:t>0.6</w:t>
      </w:r>
      <w:r w:rsidR="00FE2802" w:rsidRPr="006F493B">
        <w:t>%), Multiracial (n = 7, 2.1%), and White (n</w:t>
      </w:r>
      <w:r w:rsidR="00A5290A" w:rsidRPr="006F493B">
        <w:t xml:space="preserve"> = </w:t>
      </w:r>
      <w:r w:rsidR="00225D35" w:rsidRPr="006F493B">
        <w:t xml:space="preserve">276, 81.2%). </w:t>
      </w:r>
      <w:r w:rsidR="00AF2BF6" w:rsidRPr="006F493B">
        <w:t>Age was captured by asking with which generation (e.g., Baby Boomer, Gen</w:t>
      </w:r>
      <w:r w:rsidR="00CD28E9" w:rsidRPr="006F493B">
        <w:t>.</w:t>
      </w:r>
      <w:r w:rsidR="00AF2BF6" w:rsidRPr="006F493B">
        <w:t xml:space="preserve"> Z) the respondent identified</w:t>
      </w:r>
      <w:r w:rsidR="00940A4D" w:rsidRPr="006F493B">
        <w:t xml:space="preserve">. Baby Boomers accounted for 19.4% (n = 66), Generation X </w:t>
      </w:r>
      <w:r w:rsidR="009E4397" w:rsidRPr="006F493B">
        <w:t>accounted for 46.5% (n = 158), Generation Y accounted for 29.1% (n = 99), and Generation Z accounted for 2.6% (n = 9).</w:t>
      </w:r>
      <w:r w:rsidR="00A5293A" w:rsidRPr="006F493B">
        <w:t xml:space="preserve"> </w:t>
      </w:r>
      <w:r w:rsidR="009D7088" w:rsidRPr="006F493B">
        <w:t xml:space="preserve">Years of service ranged from zero (0.0) indicating less than 6 months on the job to a high of </w:t>
      </w:r>
      <w:r w:rsidR="00016F60" w:rsidRPr="006F493B">
        <w:t xml:space="preserve">48 years. The average </w:t>
      </w:r>
      <w:r w:rsidR="004C0232" w:rsidRPr="006F493B">
        <w:t xml:space="preserve">tenure </w:t>
      </w:r>
      <w:r w:rsidR="00306A59" w:rsidRPr="006F493B">
        <w:t xml:space="preserve">of years on the job </w:t>
      </w:r>
      <w:r w:rsidR="004C0232" w:rsidRPr="006F493B">
        <w:t>was</w:t>
      </w:r>
      <w:r w:rsidR="004350FD" w:rsidRPr="006F493B">
        <w:t xml:space="preserve"> 10.32 years (SD = 8.8</w:t>
      </w:r>
      <w:r w:rsidR="00E452F5">
        <w:t>4</w:t>
      </w:r>
      <w:r w:rsidR="004350FD" w:rsidRPr="006F493B">
        <w:t>)</w:t>
      </w:r>
      <w:r w:rsidR="00306A59" w:rsidRPr="006F493B">
        <w:t>.</w:t>
      </w:r>
    </w:p>
    <w:p w14:paraId="6D81C2D0" w14:textId="33A5D40B" w:rsidR="00D72145" w:rsidRPr="00D72145" w:rsidRDefault="00D72145" w:rsidP="00D72145">
      <w:pPr>
        <w:pStyle w:val="Caption"/>
        <w:keepNext/>
        <w:rPr>
          <w:b/>
          <w:bCs/>
          <w:i w:val="0"/>
          <w:iCs w:val="0"/>
          <w:color w:val="000000" w:themeColor="text1"/>
          <w:sz w:val="24"/>
          <w:szCs w:val="24"/>
        </w:rPr>
      </w:pPr>
      <w:bookmarkStart w:id="71" w:name="_Toc146039294"/>
      <w:bookmarkStart w:id="72" w:name="bBIB6T7"/>
      <w:r w:rsidRPr="00D72145">
        <w:rPr>
          <w:b/>
          <w:bCs/>
          <w:i w:val="0"/>
          <w:iCs w:val="0"/>
          <w:color w:val="000000" w:themeColor="text1"/>
          <w:sz w:val="24"/>
          <w:szCs w:val="24"/>
        </w:rPr>
        <w:t xml:space="preserve">Table </w:t>
      </w:r>
      <w:bookmarkEnd w:id="71"/>
      <w:r w:rsidR="007D6529">
        <w:rPr>
          <w:b/>
          <w:bCs/>
          <w:i w:val="0"/>
          <w:iCs w:val="0"/>
          <w:color w:val="000000" w:themeColor="text1"/>
          <w:sz w:val="24"/>
          <w:szCs w:val="24"/>
        </w:rPr>
        <w:t>2.</w:t>
      </w:r>
      <w:r w:rsidR="004E13D1">
        <w:rPr>
          <w:b/>
          <w:bCs/>
          <w:i w:val="0"/>
          <w:iCs w:val="0"/>
          <w:color w:val="000000" w:themeColor="text1"/>
          <w:sz w:val="24"/>
          <w:szCs w:val="24"/>
        </w:rPr>
        <w:t>7</w:t>
      </w:r>
    </w:p>
    <w:bookmarkEnd w:id="72"/>
    <w:p w14:paraId="4A171459" w14:textId="6A42CA58" w:rsidR="00965294" w:rsidRPr="006F493B" w:rsidRDefault="00965294" w:rsidP="00965294">
      <w:pPr>
        <w:spacing w:line="480" w:lineRule="auto"/>
        <w:rPr>
          <w:i/>
          <w:iCs/>
        </w:rPr>
      </w:pPr>
      <w:r w:rsidRPr="006F493B">
        <w:rPr>
          <w:i/>
          <w:iCs/>
        </w:rPr>
        <w:t>Demographic Statistics</w:t>
      </w:r>
    </w:p>
    <w:tbl>
      <w:tblPr>
        <w:tblW w:w="8730" w:type="dxa"/>
        <w:tblLook w:val="04A0" w:firstRow="1" w:lastRow="0" w:firstColumn="1" w:lastColumn="0" w:noHBand="0" w:noVBand="1"/>
      </w:tblPr>
      <w:tblGrid>
        <w:gridCol w:w="6300"/>
        <w:gridCol w:w="1162"/>
        <w:gridCol w:w="1268"/>
      </w:tblGrid>
      <w:tr w:rsidR="006F493B" w:rsidRPr="006F493B" w14:paraId="6844CDD9" w14:textId="77777777" w:rsidTr="00513E9B">
        <w:trPr>
          <w:trHeight w:val="360"/>
        </w:trPr>
        <w:tc>
          <w:tcPr>
            <w:tcW w:w="6300" w:type="dxa"/>
            <w:tcBorders>
              <w:top w:val="single" w:sz="4" w:space="0" w:color="auto"/>
              <w:bottom w:val="single" w:sz="4" w:space="0" w:color="auto"/>
            </w:tcBorders>
            <w:shd w:val="clear" w:color="auto" w:fill="auto"/>
            <w:vAlign w:val="center"/>
          </w:tcPr>
          <w:p w14:paraId="7D7C5DC8" w14:textId="77777777" w:rsidR="00846365" w:rsidRPr="006F493B" w:rsidRDefault="00846365" w:rsidP="00A53FE8">
            <w:pPr>
              <w:jc w:val="center"/>
            </w:pPr>
            <w:r w:rsidRPr="006F493B">
              <w:t>Variable</w:t>
            </w:r>
          </w:p>
        </w:tc>
        <w:tc>
          <w:tcPr>
            <w:tcW w:w="1162" w:type="dxa"/>
            <w:tcBorders>
              <w:top w:val="single" w:sz="4" w:space="0" w:color="auto"/>
              <w:bottom w:val="single" w:sz="4" w:space="0" w:color="auto"/>
            </w:tcBorders>
            <w:vAlign w:val="center"/>
          </w:tcPr>
          <w:p w14:paraId="7A4B3B6E" w14:textId="77777777" w:rsidR="00846365" w:rsidRPr="006F493B" w:rsidRDefault="00846365" w:rsidP="00A53FE8">
            <w:pPr>
              <w:jc w:val="center"/>
              <w:rPr>
                <w:i/>
                <w:iCs/>
              </w:rPr>
            </w:pPr>
            <w:r w:rsidRPr="006F493B">
              <w:rPr>
                <w:i/>
                <w:iCs/>
              </w:rPr>
              <w:t>n</w:t>
            </w:r>
          </w:p>
        </w:tc>
        <w:tc>
          <w:tcPr>
            <w:tcW w:w="1268" w:type="dxa"/>
            <w:tcBorders>
              <w:top w:val="single" w:sz="4" w:space="0" w:color="auto"/>
              <w:bottom w:val="single" w:sz="4" w:space="0" w:color="auto"/>
            </w:tcBorders>
            <w:vAlign w:val="center"/>
          </w:tcPr>
          <w:p w14:paraId="3333E0D3" w14:textId="77777777" w:rsidR="00846365" w:rsidRPr="006F493B" w:rsidRDefault="00846365" w:rsidP="00A53FE8">
            <w:pPr>
              <w:tabs>
                <w:tab w:val="decimal" w:pos="244"/>
              </w:tabs>
              <w:jc w:val="center"/>
              <w:rPr>
                <w:i/>
                <w:iCs/>
              </w:rPr>
            </w:pPr>
            <w:r w:rsidRPr="006F493B">
              <w:rPr>
                <w:i/>
                <w:iCs/>
              </w:rPr>
              <w:t>%</w:t>
            </w:r>
          </w:p>
        </w:tc>
      </w:tr>
      <w:tr w:rsidR="006F493B" w:rsidRPr="006F493B" w14:paraId="6665F69E" w14:textId="77777777" w:rsidTr="00513E9B">
        <w:trPr>
          <w:trHeight w:val="360"/>
        </w:trPr>
        <w:tc>
          <w:tcPr>
            <w:tcW w:w="6300" w:type="dxa"/>
            <w:tcBorders>
              <w:top w:val="single" w:sz="4" w:space="0" w:color="auto"/>
            </w:tcBorders>
            <w:shd w:val="clear" w:color="auto" w:fill="auto"/>
            <w:vAlign w:val="center"/>
          </w:tcPr>
          <w:p w14:paraId="3299FDD0" w14:textId="77777777" w:rsidR="00846365" w:rsidRPr="006F493B" w:rsidRDefault="00846365" w:rsidP="00A53FE8">
            <w:r w:rsidRPr="006F493B">
              <w:t>Gender</w:t>
            </w:r>
          </w:p>
        </w:tc>
        <w:tc>
          <w:tcPr>
            <w:tcW w:w="1162" w:type="dxa"/>
            <w:tcBorders>
              <w:top w:val="single" w:sz="4" w:space="0" w:color="auto"/>
            </w:tcBorders>
            <w:shd w:val="clear" w:color="auto" w:fill="auto"/>
            <w:vAlign w:val="center"/>
          </w:tcPr>
          <w:p w14:paraId="652C492A" w14:textId="77777777" w:rsidR="00846365" w:rsidRPr="006F493B" w:rsidRDefault="00846365" w:rsidP="00A53FE8">
            <w:pPr>
              <w:tabs>
                <w:tab w:val="decimal" w:pos="559"/>
              </w:tabs>
              <w:jc w:val="center"/>
            </w:pPr>
          </w:p>
        </w:tc>
        <w:tc>
          <w:tcPr>
            <w:tcW w:w="1268" w:type="dxa"/>
            <w:tcBorders>
              <w:top w:val="single" w:sz="4" w:space="0" w:color="auto"/>
            </w:tcBorders>
            <w:shd w:val="clear" w:color="auto" w:fill="auto"/>
            <w:vAlign w:val="center"/>
          </w:tcPr>
          <w:p w14:paraId="6EFFCCF0" w14:textId="77777777" w:rsidR="00846365" w:rsidRPr="006F493B" w:rsidRDefault="00846365" w:rsidP="00A53FE8">
            <w:pPr>
              <w:tabs>
                <w:tab w:val="decimal" w:pos="244"/>
              </w:tabs>
              <w:jc w:val="center"/>
            </w:pPr>
          </w:p>
        </w:tc>
      </w:tr>
      <w:tr w:rsidR="006F493B" w:rsidRPr="006F493B" w14:paraId="0E5ED504" w14:textId="77777777" w:rsidTr="00513E9B">
        <w:trPr>
          <w:trHeight w:val="360"/>
        </w:trPr>
        <w:tc>
          <w:tcPr>
            <w:tcW w:w="6300" w:type="dxa"/>
            <w:shd w:val="clear" w:color="auto" w:fill="auto"/>
            <w:vAlign w:val="center"/>
          </w:tcPr>
          <w:p w14:paraId="70B2E6BC" w14:textId="77777777" w:rsidR="00846365" w:rsidRPr="006F493B" w:rsidRDefault="00846365" w:rsidP="00A53FE8">
            <w:pPr>
              <w:ind w:left="337"/>
            </w:pPr>
            <w:r w:rsidRPr="006F493B">
              <w:t>Female</w:t>
            </w:r>
          </w:p>
        </w:tc>
        <w:tc>
          <w:tcPr>
            <w:tcW w:w="1162" w:type="dxa"/>
            <w:vAlign w:val="center"/>
          </w:tcPr>
          <w:p w14:paraId="5C066196" w14:textId="77777777" w:rsidR="00846365" w:rsidRPr="006F493B" w:rsidRDefault="00846365" w:rsidP="00A53FE8">
            <w:pPr>
              <w:tabs>
                <w:tab w:val="decimal" w:pos="379"/>
              </w:tabs>
              <w:jc w:val="center"/>
            </w:pPr>
            <w:r w:rsidRPr="006F493B">
              <w:t>266</w:t>
            </w:r>
          </w:p>
        </w:tc>
        <w:tc>
          <w:tcPr>
            <w:tcW w:w="1268" w:type="dxa"/>
            <w:vAlign w:val="center"/>
          </w:tcPr>
          <w:p w14:paraId="7BDAA7A8" w14:textId="77777777" w:rsidR="00846365" w:rsidRPr="006F493B" w:rsidRDefault="00846365" w:rsidP="00A53FE8">
            <w:pPr>
              <w:keepNext/>
              <w:tabs>
                <w:tab w:val="decimal" w:pos="244"/>
              </w:tabs>
              <w:jc w:val="center"/>
            </w:pPr>
            <w:r w:rsidRPr="006F493B">
              <w:t>78.2</w:t>
            </w:r>
          </w:p>
        </w:tc>
      </w:tr>
      <w:tr w:rsidR="006F493B" w:rsidRPr="006F493B" w14:paraId="1D769F77" w14:textId="77777777" w:rsidTr="00513E9B">
        <w:trPr>
          <w:trHeight w:val="360"/>
        </w:trPr>
        <w:tc>
          <w:tcPr>
            <w:tcW w:w="6300" w:type="dxa"/>
            <w:shd w:val="clear" w:color="auto" w:fill="auto"/>
            <w:vAlign w:val="center"/>
          </w:tcPr>
          <w:p w14:paraId="671EAD07" w14:textId="77777777" w:rsidR="00846365" w:rsidRPr="006F493B" w:rsidRDefault="00846365" w:rsidP="00A53FE8">
            <w:pPr>
              <w:ind w:left="337"/>
            </w:pPr>
            <w:r w:rsidRPr="006F493B">
              <w:t xml:space="preserve">Male </w:t>
            </w:r>
          </w:p>
        </w:tc>
        <w:tc>
          <w:tcPr>
            <w:tcW w:w="1162" w:type="dxa"/>
            <w:vAlign w:val="center"/>
          </w:tcPr>
          <w:p w14:paraId="2D3ECED1" w14:textId="77777777" w:rsidR="00846365" w:rsidRPr="006F493B" w:rsidRDefault="00846365" w:rsidP="00A53FE8">
            <w:pPr>
              <w:tabs>
                <w:tab w:val="decimal" w:pos="379"/>
              </w:tabs>
              <w:jc w:val="center"/>
            </w:pPr>
            <w:r w:rsidRPr="006F493B">
              <w:t>69</w:t>
            </w:r>
          </w:p>
        </w:tc>
        <w:tc>
          <w:tcPr>
            <w:tcW w:w="1268" w:type="dxa"/>
            <w:vAlign w:val="center"/>
          </w:tcPr>
          <w:p w14:paraId="5D90F793" w14:textId="77777777" w:rsidR="00846365" w:rsidRPr="006F493B" w:rsidRDefault="00846365" w:rsidP="00A53FE8">
            <w:pPr>
              <w:keepNext/>
              <w:tabs>
                <w:tab w:val="decimal" w:pos="244"/>
              </w:tabs>
              <w:jc w:val="center"/>
            </w:pPr>
            <w:r w:rsidRPr="006F493B">
              <w:t>20.3</w:t>
            </w:r>
          </w:p>
        </w:tc>
      </w:tr>
      <w:tr w:rsidR="006F493B" w:rsidRPr="006F493B" w14:paraId="2C0CF105" w14:textId="77777777" w:rsidTr="00513E9B">
        <w:trPr>
          <w:trHeight w:val="360"/>
        </w:trPr>
        <w:tc>
          <w:tcPr>
            <w:tcW w:w="6300" w:type="dxa"/>
            <w:shd w:val="clear" w:color="auto" w:fill="auto"/>
            <w:vAlign w:val="center"/>
          </w:tcPr>
          <w:p w14:paraId="6AD062A2" w14:textId="77777777" w:rsidR="00846365" w:rsidRPr="006F493B" w:rsidRDefault="00846365" w:rsidP="00A53FE8">
            <w:pPr>
              <w:ind w:left="337"/>
            </w:pPr>
            <w:r w:rsidRPr="006F493B">
              <w:t>Transgender</w:t>
            </w:r>
          </w:p>
        </w:tc>
        <w:tc>
          <w:tcPr>
            <w:tcW w:w="1162" w:type="dxa"/>
            <w:vAlign w:val="center"/>
          </w:tcPr>
          <w:p w14:paraId="7ACAFC2E" w14:textId="77777777" w:rsidR="00846365" w:rsidRPr="006F493B" w:rsidRDefault="00846365" w:rsidP="00A53FE8">
            <w:pPr>
              <w:tabs>
                <w:tab w:val="decimal" w:pos="379"/>
              </w:tabs>
              <w:jc w:val="center"/>
            </w:pPr>
            <w:r w:rsidRPr="006F493B">
              <w:t>1</w:t>
            </w:r>
          </w:p>
        </w:tc>
        <w:tc>
          <w:tcPr>
            <w:tcW w:w="1268" w:type="dxa"/>
            <w:vAlign w:val="center"/>
          </w:tcPr>
          <w:p w14:paraId="58395F61" w14:textId="77777777" w:rsidR="00846365" w:rsidRPr="006F493B" w:rsidRDefault="00846365" w:rsidP="00A53FE8">
            <w:pPr>
              <w:keepNext/>
              <w:tabs>
                <w:tab w:val="decimal" w:pos="244"/>
              </w:tabs>
              <w:jc w:val="center"/>
            </w:pPr>
            <w:r w:rsidRPr="006F493B">
              <w:t>0.3</w:t>
            </w:r>
          </w:p>
        </w:tc>
      </w:tr>
      <w:tr w:rsidR="006F493B" w:rsidRPr="006F493B" w14:paraId="1E3F56C0" w14:textId="77777777" w:rsidTr="00513E9B">
        <w:trPr>
          <w:trHeight w:val="360"/>
        </w:trPr>
        <w:tc>
          <w:tcPr>
            <w:tcW w:w="6300" w:type="dxa"/>
            <w:shd w:val="clear" w:color="auto" w:fill="auto"/>
            <w:vAlign w:val="center"/>
          </w:tcPr>
          <w:p w14:paraId="07870C0F" w14:textId="77777777" w:rsidR="00846365" w:rsidRPr="006F493B" w:rsidRDefault="00846365" w:rsidP="00A53FE8">
            <w:pPr>
              <w:ind w:left="337"/>
            </w:pPr>
            <w:r w:rsidRPr="006F493B">
              <w:t>Do not identify as male, female, or transgender</w:t>
            </w:r>
          </w:p>
        </w:tc>
        <w:tc>
          <w:tcPr>
            <w:tcW w:w="1162" w:type="dxa"/>
            <w:vAlign w:val="center"/>
          </w:tcPr>
          <w:p w14:paraId="3BA904E6" w14:textId="77777777" w:rsidR="00846365" w:rsidRPr="006F493B" w:rsidRDefault="00846365" w:rsidP="00A53FE8">
            <w:pPr>
              <w:tabs>
                <w:tab w:val="decimal" w:pos="379"/>
              </w:tabs>
              <w:jc w:val="center"/>
            </w:pPr>
            <w:r w:rsidRPr="006F493B">
              <w:t>1</w:t>
            </w:r>
          </w:p>
        </w:tc>
        <w:tc>
          <w:tcPr>
            <w:tcW w:w="1268" w:type="dxa"/>
            <w:vAlign w:val="center"/>
          </w:tcPr>
          <w:p w14:paraId="5E2DCDDC" w14:textId="77777777" w:rsidR="00846365" w:rsidRPr="006F493B" w:rsidRDefault="00846365" w:rsidP="00A53FE8">
            <w:pPr>
              <w:keepNext/>
              <w:tabs>
                <w:tab w:val="decimal" w:pos="244"/>
              </w:tabs>
              <w:jc w:val="center"/>
            </w:pPr>
            <w:r w:rsidRPr="006F493B">
              <w:t>0.3</w:t>
            </w:r>
          </w:p>
        </w:tc>
      </w:tr>
      <w:tr w:rsidR="006F493B" w:rsidRPr="006F493B" w14:paraId="38532E48" w14:textId="77777777" w:rsidTr="00513E9B">
        <w:trPr>
          <w:trHeight w:val="360"/>
        </w:trPr>
        <w:tc>
          <w:tcPr>
            <w:tcW w:w="6300" w:type="dxa"/>
            <w:shd w:val="clear" w:color="auto" w:fill="auto"/>
            <w:vAlign w:val="center"/>
          </w:tcPr>
          <w:p w14:paraId="7EEFD7D1" w14:textId="77777777" w:rsidR="00846365" w:rsidRPr="006F493B" w:rsidRDefault="00846365" w:rsidP="00A53FE8">
            <w:r w:rsidRPr="006F493B">
              <w:t>Ethnicity</w:t>
            </w:r>
          </w:p>
        </w:tc>
        <w:tc>
          <w:tcPr>
            <w:tcW w:w="1162" w:type="dxa"/>
            <w:shd w:val="clear" w:color="auto" w:fill="auto"/>
            <w:vAlign w:val="center"/>
          </w:tcPr>
          <w:p w14:paraId="6F7E47CE" w14:textId="77777777" w:rsidR="00846365" w:rsidRPr="006F493B" w:rsidRDefault="00846365" w:rsidP="00A53FE8">
            <w:pPr>
              <w:tabs>
                <w:tab w:val="decimal" w:pos="379"/>
              </w:tabs>
              <w:jc w:val="center"/>
            </w:pPr>
          </w:p>
        </w:tc>
        <w:tc>
          <w:tcPr>
            <w:tcW w:w="1268" w:type="dxa"/>
            <w:shd w:val="clear" w:color="auto" w:fill="auto"/>
            <w:vAlign w:val="center"/>
          </w:tcPr>
          <w:p w14:paraId="5A959A74" w14:textId="77777777" w:rsidR="00846365" w:rsidRPr="006F493B" w:rsidRDefault="00846365" w:rsidP="00A53FE8">
            <w:pPr>
              <w:tabs>
                <w:tab w:val="decimal" w:pos="244"/>
              </w:tabs>
              <w:jc w:val="center"/>
            </w:pPr>
          </w:p>
        </w:tc>
      </w:tr>
      <w:tr w:rsidR="006F493B" w:rsidRPr="006F493B" w14:paraId="15087687" w14:textId="77777777" w:rsidTr="00513E9B">
        <w:trPr>
          <w:trHeight w:val="360"/>
        </w:trPr>
        <w:tc>
          <w:tcPr>
            <w:tcW w:w="6300" w:type="dxa"/>
            <w:shd w:val="clear" w:color="auto" w:fill="auto"/>
            <w:vAlign w:val="center"/>
          </w:tcPr>
          <w:p w14:paraId="6A234756" w14:textId="77777777" w:rsidR="00846365" w:rsidRPr="006F493B" w:rsidRDefault="00846365" w:rsidP="00A53FE8">
            <w:pPr>
              <w:ind w:left="337"/>
            </w:pPr>
            <w:r w:rsidRPr="006F493B">
              <w:t>Asian</w:t>
            </w:r>
          </w:p>
        </w:tc>
        <w:tc>
          <w:tcPr>
            <w:tcW w:w="1162" w:type="dxa"/>
            <w:vAlign w:val="center"/>
          </w:tcPr>
          <w:p w14:paraId="73203317" w14:textId="77777777" w:rsidR="00846365" w:rsidRPr="006F493B" w:rsidRDefault="00846365" w:rsidP="00A53FE8">
            <w:pPr>
              <w:tabs>
                <w:tab w:val="decimal" w:pos="379"/>
              </w:tabs>
              <w:jc w:val="center"/>
            </w:pPr>
            <w:r w:rsidRPr="006F493B">
              <w:t>4</w:t>
            </w:r>
          </w:p>
        </w:tc>
        <w:tc>
          <w:tcPr>
            <w:tcW w:w="1268" w:type="dxa"/>
            <w:vAlign w:val="center"/>
          </w:tcPr>
          <w:p w14:paraId="3554E601" w14:textId="77777777" w:rsidR="00846365" w:rsidRPr="006F493B" w:rsidRDefault="00846365" w:rsidP="00A53FE8">
            <w:pPr>
              <w:keepNext/>
              <w:tabs>
                <w:tab w:val="decimal" w:pos="244"/>
              </w:tabs>
              <w:jc w:val="center"/>
            </w:pPr>
            <w:r w:rsidRPr="006F493B">
              <w:t>1.2</w:t>
            </w:r>
          </w:p>
        </w:tc>
      </w:tr>
      <w:tr w:rsidR="006F493B" w:rsidRPr="006F493B" w14:paraId="2FD2843C" w14:textId="77777777" w:rsidTr="00513E9B">
        <w:trPr>
          <w:trHeight w:val="360"/>
        </w:trPr>
        <w:tc>
          <w:tcPr>
            <w:tcW w:w="6300" w:type="dxa"/>
            <w:shd w:val="clear" w:color="auto" w:fill="auto"/>
            <w:vAlign w:val="center"/>
          </w:tcPr>
          <w:p w14:paraId="00B7DB6F" w14:textId="77777777" w:rsidR="00846365" w:rsidRPr="006F493B" w:rsidRDefault="00846365" w:rsidP="00A53FE8">
            <w:pPr>
              <w:ind w:left="337"/>
            </w:pPr>
            <w:r w:rsidRPr="006F493B">
              <w:t>Black</w:t>
            </w:r>
          </w:p>
        </w:tc>
        <w:tc>
          <w:tcPr>
            <w:tcW w:w="1162" w:type="dxa"/>
            <w:vAlign w:val="center"/>
          </w:tcPr>
          <w:p w14:paraId="4F7D860D" w14:textId="77777777" w:rsidR="00846365" w:rsidRPr="006F493B" w:rsidRDefault="00846365" w:rsidP="00A53FE8">
            <w:pPr>
              <w:tabs>
                <w:tab w:val="decimal" w:pos="379"/>
              </w:tabs>
              <w:jc w:val="center"/>
            </w:pPr>
            <w:r w:rsidRPr="006F493B">
              <w:t>4</w:t>
            </w:r>
          </w:p>
        </w:tc>
        <w:tc>
          <w:tcPr>
            <w:tcW w:w="1268" w:type="dxa"/>
            <w:vAlign w:val="center"/>
          </w:tcPr>
          <w:p w14:paraId="1D8C70DD" w14:textId="77777777" w:rsidR="00846365" w:rsidRPr="006F493B" w:rsidRDefault="00846365" w:rsidP="00A53FE8">
            <w:pPr>
              <w:keepNext/>
              <w:tabs>
                <w:tab w:val="decimal" w:pos="244"/>
              </w:tabs>
              <w:jc w:val="center"/>
            </w:pPr>
            <w:r w:rsidRPr="006F493B">
              <w:t>1.2</w:t>
            </w:r>
          </w:p>
        </w:tc>
      </w:tr>
      <w:tr w:rsidR="006F493B" w:rsidRPr="006F493B" w14:paraId="0CCBE964" w14:textId="77777777" w:rsidTr="00513E9B">
        <w:trPr>
          <w:trHeight w:val="360"/>
        </w:trPr>
        <w:tc>
          <w:tcPr>
            <w:tcW w:w="6300" w:type="dxa"/>
            <w:shd w:val="clear" w:color="auto" w:fill="auto"/>
            <w:vAlign w:val="center"/>
          </w:tcPr>
          <w:p w14:paraId="3A27C33F" w14:textId="77777777" w:rsidR="00846365" w:rsidRPr="006F493B" w:rsidRDefault="00846365" w:rsidP="00A53FE8">
            <w:pPr>
              <w:ind w:left="337"/>
            </w:pPr>
            <w:r w:rsidRPr="006F493B">
              <w:t>Hispanic</w:t>
            </w:r>
          </w:p>
        </w:tc>
        <w:tc>
          <w:tcPr>
            <w:tcW w:w="1162" w:type="dxa"/>
            <w:vAlign w:val="center"/>
          </w:tcPr>
          <w:p w14:paraId="1A017714" w14:textId="77777777" w:rsidR="00846365" w:rsidRPr="006F493B" w:rsidRDefault="00846365" w:rsidP="00A53FE8">
            <w:pPr>
              <w:tabs>
                <w:tab w:val="decimal" w:pos="379"/>
              </w:tabs>
              <w:jc w:val="center"/>
            </w:pPr>
            <w:r w:rsidRPr="006F493B">
              <w:t>10</w:t>
            </w:r>
          </w:p>
        </w:tc>
        <w:tc>
          <w:tcPr>
            <w:tcW w:w="1268" w:type="dxa"/>
            <w:vAlign w:val="center"/>
          </w:tcPr>
          <w:p w14:paraId="4541EA72" w14:textId="77777777" w:rsidR="00846365" w:rsidRPr="006F493B" w:rsidRDefault="00846365" w:rsidP="00A53FE8">
            <w:pPr>
              <w:keepNext/>
              <w:tabs>
                <w:tab w:val="decimal" w:pos="244"/>
              </w:tabs>
              <w:jc w:val="center"/>
            </w:pPr>
            <w:r w:rsidRPr="006F493B">
              <w:t>2.9</w:t>
            </w:r>
          </w:p>
        </w:tc>
      </w:tr>
      <w:tr w:rsidR="006F493B" w:rsidRPr="006F493B" w14:paraId="354DE123" w14:textId="77777777" w:rsidTr="00513E9B">
        <w:trPr>
          <w:trHeight w:val="360"/>
        </w:trPr>
        <w:tc>
          <w:tcPr>
            <w:tcW w:w="6300" w:type="dxa"/>
            <w:shd w:val="clear" w:color="auto" w:fill="auto"/>
            <w:vAlign w:val="center"/>
          </w:tcPr>
          <w:p w14:paraId="05C549DE" w14:textId="77777777" w:rsidR="00846365" w:rsidRPr="006F493B" w:rsidRDefault="00846365" w:rsidP="00A53FE8">
            <w:pPr>
              <w:ind w:left="337"/>
            </w:pPr>
            <w:r w:rsidRPr="006F493B">
              <w:t>Multiracial</w:t>
            </w:r>
          </w:p>
        </w:tc>
        <w:tc>
          <w:tcPr>
            <w:tcW w:w="1162" w:type="dxa"/>
            <w:vAlign w:val="center"/>
          </w:tcPr>
          <w:p w14:paraId="498D1618" w14:textId="77777777" w:rsidR="00846365" w:rsidRPr="006F493B" w:rsidRDefault="00846365" w:rsidP="00A53FE8">
            <w:pPr>
              <w:tabs>
                <w:tab w:val="decimal" w:pos="379"/>
              </w:tabs>
              <w:jc w:val="center"/>
            </w:pPr>
            <w:r w:rsidRPr="006F493B">
              <w:t>7</w:t>
            </w:r>
          </w:p>
        </w:tc>
        <w:tc>
          <w:tcPr>
            <w:tcW w:w="1268" w:type="dxa"/>
            <w:vAlign w:val="center"/>
          </w:tcPr>
          <w:p w14:paraId="449578F3" w14:textId="77777777" w:rsidR="00846365" w:rsidRPr="006F493B" w:rsidRDefault="00846365" w:rsidP="00A53FE8">
            <w:pPr>
              <w:keepNext/>
              <w:tabs>
                <w:tab w:val="decimal" w:pos="244"/>
              </w:tabs>
              <w:jc w:val="center"/>
            </w:pPr>
            <w:r w:rsidRPr="006F493B">
              <w:t>2.1</w:t>
            </w:r>
          </w:p>
        </w:tc>
      </w:tr>
      <w:tr w:rsidR="006F493B" w:rsidRPr="006F493B" w14:paraId="1D4A3187" w14:textId="77777777" w:rsidTr="00513E9B">
        <w:trPr>
          <w:trHeight w:val="360"/>
        </w:trPr>
        <w:tc>
          <w:tcPr>
            <w:tcW w:w="6300" w:type="dxa"/>
            <w:shd w:val="clear" w:color="auto" w:fill="auto"/>
            <w:vAlign w:val="center"/>
          </w:tcPr>
          <w:p w14:paraId="07C2D3E9" w14:textId="77777777" w:rsidR="00846365" w:rsidRPr="006F493B" w:rsidRDefault="00846365" w:rsidP="00A53FE8">
            <w:pPr>
              <w:ind w:left="337"/>
            </w:pPr>
            <w:r w:rsidRPr="006F493B">
              <w:lastRenderedPageBreak/>
              <w:t>Native American</w:t>
            </w:r>
          </w:p>
        </w:tc>
        <w:tc>
          <w:tcPr>
            <w:tcW w:w="1162" w:type="dxa"/>
            <w:vAlign w:val="center"/>
          </w:tcPr>
          <w:p w14:paraId="174D72EA" w14:textId="77777777" w:rsidR="00846365" w:rsidRPr="006F493B" w:rsidRDefault="00846365" w:rsidP="00A53FE8">
            <w:pPr>
              <w:tabs>
                <w:tab w:val="decimal" w:pos="379"/>
              </w:tabs>
              <w:jc w:val="center"/>
            </w:pPr>
            <w:r w:rsidRPr="006F493B">
              <w:t>36</w:t>
            </w:r>
          </w:p>
        </w:tc>
        <w:tc>
          <w:tcPr>
            <w:tcW w:w="1268" w:type="dxa"/>
            <w:vAlign w:val="center"/>
          </w:tcPr>
          <w:p w14:paraId="113E4783" w14:textId="77777777" w:rsidR="00846365" w:rsidRPr="006F493B" w:rsidRDefault="00846365" w:rsidP="00A53FE8">
            <w:pPr>
              <w:keepNext/>
              <w:tabs>
                <w:tab w:val="decimal" w:pos="244"/>
              </w:tabs>
              <w:jc w:val="center"/>
            </w:pPr>
            <w:r w:rsidRPr="006F493B">
              <w:t>10.6</w:t>
            </w:r>
          </w:p>
        </w:tc>
      </w:tr>
      <w:tr w:rsidR="006F493B" w:rsidRPr="006F493B" w14:paraId="6F29A385" w14:textId="77777777" w:rsidTr="00513E9B">
        <w:trPr>
          <w:trHeight w:val="360"/>
        </w:trPr>
        <w:tc>
          <w:tcPr>
            <w:tcW w:w="6300" w:type="dxa"/>
            <w:shd w:val="clear" w:color="auto" w:fill="auto"/>
            <w:vAlign w:val="center"/>
          </w:tcPr>
          <w:p w14:paraId="33AE7109" w14:textId="77777777" w:rsidR="00846365" w:rsidRPr="006F493B" w:rsidRDefault="00846365" w:rsidP="00A53FE8">
            <w:pPr>
              <w:ind w:left="337"/>
            </w:pPr>
            <w:r w:rsidRPr="006F493B">
              <w:t>White</w:t>
            </w:r>
          </w:p>
        </w:tc>
        <w:tc>
          <w:tcPr>
            <w:tcW w:w="1162" w:type="dxa"/>
            <w:vAlign w:val="center"/>
          </w:tcPr>
          <w:p w14:paraId="102DA18A" w14:textId="77777777" w:rsidR="00846365" w:rsidRPr="006F493B" w:rsidRDefault="00846365" w:rsidP="00A53FE8">
            <w:pPr>
              <w:tabs>
                <w:tab w:val="decimal" w:pos="379"/>
              </w:tabs>
              <w:jc w:val="center"/>
            </w:pPr>
            <w:r w:rsidRPr="006F493B">
              <w:t>276</w:t>
            </w:r>
          </w:p>
        </w:tc>
        <w:tc>
          <w:tcPr>
            <w:tcW w:w="1268" w:type="dxa"/>
            <w:vAlign w:val="center"/>
          </w:tcPr>
          <w:p w14:paraId="419AEAAC" w14:textId="77777777" w:rsidR="00846365" w:rsidRPr="006F493B" w:rsidRDefault="00846365" w:rsidP="00A53FE8">
            <w:pPr>
              <w:keepNext/>
              <w:tabs>
                <w:tab w:val="decimal" w:pos="244"/>
              </w:tabs>
              <w:jc w:val="center"/>
            </w:pPr>
            <w:r w:rsidRPr="006F493B">
              <w:t>81.2</w:t>
            </w:r>
          </w:p>
        </w:tc>
      </w:tr>
      <w:tr w:rsidR="006F493B" w:rsidRPr="006F493B" w14:paraId="6F03B736" w14:textId="77777777" w:rsidTr="00513E9B">
        <w:trPr>
          <w:trHeight w:val="360"/>
        </w:trPr>
        <w:tc>
          <w:tcPr>
            <w:tcW w:w="6300" w:type="dxa"/>
            <w:shd w:val="clear" w:color="auto" w:fill="auto"/>
            <w:vAlign w:val="center"/>
          </w:tcPr>
          <w:p w14:paraId="2B7319C2" w14:textId="77777777" w:rsidR="00846365" w:rsidRPr="006F493B" w:rsidRDefault="00846365" w:rsidP="00A53FE8">
            <w:r w:rsidRPr="006F493B">
              <w:t>Age</w:t>
            </w:r>
          </w:p>
        </w:tc>
        <w:tc>
          <w:tcPr>
            <w:tcW w:w="1162" w:type="dxa"/>
            <w:shd w:val="clear" w:color="auto" w:fill="auto"/>
            <w:vAlign w:val="center"/>
          </w:tcPr>
          <w:p w14:paraId="241B834C" w14:textId="77777777" w:rsidR="00846365" w:rsidRPr="006F493B" w:rsidRDefault="00846365" w:rsidP="00A53FE8">
            <w:pPr>
              <w:tabs>
                <w:tab w:val="decimal" w:pos="379"/>
              </w:tabs>
              <w:jc w:val="center"/>
            </w:pPr>
          </w:p>
        </w:tc>
        <w:tc>
          <w:tcPr>
            <w:tcW w:w="1268" w:type="dxa"/>
            <w:shd w:val="clear" w:color="auto" w:fill="auto"/>
            <w:vAlign w:val="center"/>
          </w:tcPr>
          <w:p w14:paraId="4E88BE92" w14:textId="77777777" w:rsidR="00846365" w:rsidRPr="006F493B" w:rsidRDefault="00846365" w:rsidP="00A53FE8">
            <w:pPr>
              <w:keepNext/>
              <w:tabs>
                <w:tab w:val="decimal" w:pos="244"/>
              </w:tabs>
              <w:jc w:val="center"/>
            </w:pPr>
          </w:p>
        </w:tc>
      </w:tr>
      <w:tr w:rsidR="006F493B" w:rsidRPr="006F493B" w14:paraId="16FCCE15" w14:textId="77777777" w:rsidTr="00513E9B">
        <w:trPr>
          <w:trHeight w:val="360"/>
        </w:trPr>
        <w:tc>
          <w:tcPr>
            <w:tcW w:w="6300" w:type="dxa"/>
            <w:shd w:val="clear" w:color="auto" w:fill="auto"/>
            <w:vAlign w:val="center"/>
          </w:tcPr>
          <w:p w14:paraId="7C987A17" w14:textId="77777777" w:rsidR="00846365" w:rsidRPr="006F493B" w:rsidRDefault="00846365" w:rsidP="00A53FE8">
            <w:pPr>
              <w:ind w:left="337"/>
            </w:pPr>
            <w:r w:rsidRPr="006F493B">
              <w:t>Silent Generation (1928 – 1945)</w:t>
            </w:r>
          </w:p>
        </w:tc>
        <w:tc>
          <w:tcPr>
            <w:tcW w:w="1162" w:type="dxa"/>
            <w:vAlign w:val="center"/>
          </w:tcPr>
          <w:p w14:paraId="00DC108E" w14:textId="77777777" w:rsidR="00846365" w:rsidRPr="006F493B" w:rsidRDefault="00846365" w:rsidP="00A53FE8">
            <w:pPr>
              <w:tabs>
                <w:tab w:val="decimal" w:pos="379"/>
              </w:tabs>
              <w:jc w:val="center"/>
            </w:pPr>
            <w:r w:rsidRPr="006F493B">
              <w:t>0</w:t>
            </w:r>
          </w:p>
        </w:tc>
        <w:tc>
          <w:tcPr>
            <w:tcW w:w="1268" w:type="dxa"/>
            <w:vAlign w:val="center"/>
          </w:tcPr>
          <w:p w14:paraId="1573CFEF" w14:textId="77777777" w:rsidR="00846365" w:rsidRPr="006F493B" w:rsidRDefault="00846365" w:rsidP="00A53FE8">
            <w:pPr>
              <w:keepNext/>
              <w:tabs>
                <w:tab w:val="decimal" w:pos="244"/>
              </w:tabs>
              <w:jc w:val="center"/>
            </w:pPr>
            <w:r w:rsidRPr="006F493B">
              <w:t>0.0</w:t>
            </w:r>
          </w:p>
        </w:tc>
      </w:tr>
      <w:tr w:rsidR="006F493B" w:rsidRPr="006F493B" w14:paraId="2D5E03FB" w14:textId="77777777" w:rsidTr="00513E9B">
        <w:trPr>
          <w:trHeight w:val="360"/>
        </w:trPr>
        <w:tc>
          <w:tcPr>
            <w:tcW w:w="6300" w:type="dxa"/>
            <w:shd w:val="clear" w:color="auto" w:fill="auto"/>
            <w:vAlign w:val="center"/>
          </w:tcPr>
          <w:p w14:paraId="7B7ABAD4" w14:textId="77777777" w:rsidR="00846365" w:rsidRPr="006F493B" w:rsidRDefault="00846365" w:rsidP="00A53FE8">
            <w:pPr>
              <w:ind w:left="337"/>
            </w:pPr>
            <w:r w:rsidRPr="006F493B">
              <w:t>Baby Boomers (1946 – 1964)</w:t>
            </w:r>
          </w:p>
        </w:tc>
        <w:tc>
          <w:tcPr>
            <w:tcW w:w="1162" w:type="dxa"/>
            <w:vAlign w:val="center"/>
          </w:tcPr>
          <w:p w14:paraId="73CC16AA" w14:textId="30C322E3" w:rsidR="00846365" w:rsidRPr="006F493B" w:rsidRDefault="00846365" w:rsidP="00A53FE8">
            <w:pPr>
              <w:tabs>
                <w:tab w:val="decimal" w:pos="379"/>
              </w:tabs>
              <w:jc w:val="center"/>
            </w:pPr>
            <w:r w:rsidRPr="006F493B">
              <w:t>6</w:t>
            </w:r>
            <w:r w:rsidR="00E2345D" w:rsidRPr="006F493B">
              <w:t>6</w:t>
            </w:r>
          </w:p>
        </w:tc>
        <w:tc>
          <w:tcPr>
            <w:tcW w:w="1268" w:type="dxa"/>
            <w:vAlign w:val="center"/>
          </w:tcPr>
          <w:p w14:paraId="778E68F9" w14:textId="71A4A0D2" w:rsidR="00846365" w:rsidRPr="006F493B" w:rsidRDefault="00846365" w:rsidP="00A53FE8">
            <w:pPr>
              <w:keepNext/>
              <w:tabs>
                <w:tab w:val="decimal" w:pos="244"/>
              </w:tabs>
              <w:jc w:val="center"/>
            </w:pPr>
            <w:r w:rsidRPr="006F493B">
              <w:t>1</w:t>
            </w:r>
            <w:r w:rsidR="00E2345D" w:rsidRPr="006F493B">
              <w:t>9.4</w:t>
            </w:r>
          </w:p>
        </w:tc>
      </w:tr>
      <w:tr w:rsidR="006F493B" w:rsidRPr="006F493B" w14:paraId="1FE0D907" w14:textId="77777777" w:rsidTr="00513E9B">
        <w:trPr>
          <w:trHeight w:val="360"/>
        </w:trPr>
        <w:tc>
          <w:tcPr>
            <w:tcW w:w="6300" w:type="dxa"/>
            <w:shd w:val="clear" w:color="auto" w:fill="auto"/>
            <w:vAlign w:val="center"/>
          </w:tcPr>
          <w:p w14:paraId="0ACB80D7" w14:textId="77777777" w:rsidR="00846365" w:rsidRPr="006F493B" w:rsidRDefault="00846365" w:rsidP="00A53FE8">
            <w:pPr>
              <w:ind w:left="337"/>
            </w:pPr>
            <w:r w:rsidRPr="006F493B">
              <w:t>Generation X (1965 – 1980)</w:t>
            </w:r>
          </w:p>
        </w:tc>
        <w:tc>
          <w:tcPr>
            <w:tcW w:w="1162" w:type="dxa"/>
            <w:vAlign w:val="center"/>
          </w:tcPr>
          <w:p w14:paraId="25968E08" w14:textId="4B5F44EC" w:rsidR="00846365" w:rsidRPr="006F493B" w:rsidRDefault="00E2345D" w:rsidP="00A53FE8">
            <w:pPr>
              <w:tabs>
                <w:tab w:val="decimal" w:pos="379"/>
              </w:tabs>
              <w:jc w:val="center"/>
            </w:pPr>
            <w:r w:rsidRPr="006F493B">
              <w:t>158</w:t>
            </w:r>
          </w:p>
        </w:tc>
        <w:tc>
          <w:tcPr>
            <w:tcW w:w="1268" w:type="dxa"/>
            <w:vAlign w:val="center"/>
          </w:tcPr>
          <w:p w14:paraId="1BD39AA8" w14:textId="237BB5C5" w:rsidR="00846365" w:rsidRPr="006F493B" w:rsidRDefault="00E2345D" w:rsidP="00A53FE8">
            <w:pPr>
              <w:keepNext/>
              <w:tabs>
                <w:tab w:val="decimal" w:pos="244"/>
              </w:tabs>
              <w:jc w:val="center"/>
            </w:pPr>
            <w:r w:rsidRPr="006F493B">
              <w:t>46.5</w:t>
            </w:r>
          </w:p>
        </w:tc>
      </w:tr>
      <w:tr w:rsidR="006F493B" w:rsidRPr="006F493B" w14:paraId="2BAEEE45" w14:textId="77777777" w:rsidTr="00513E9B">
        <w:trPr>
          <w:trHeight w:val="360"/>
        </w:trPr>
        <w:tc>
          <w:tcPr>
            <w:tcW w:w="6300" w:type="dxa"/>
            <w:shd w:val="clear" w:color="auto" w:fill="auto"/>
            <w:vAlign w:val="center"/>
          </w:tcPr>
          <w:p w14:paraId="0FF2ABA6" w14:textId="77777777" w:rsidR="00846365" w:rsidRPr="006F493B" w:rsidRDefault="00846365" w:rsidP="00A53FE8">
            <w:pPr>
              <w:ind w:left="337"/>
            </w:pPr>
            <w:r w:rsidRPr="006F493B">
              <w:t>Generation Y / Millennials (1981 – 1996)</w:t>
            </w:r>
          </w:p>
        </w:tc>
        <w:tc>
          <w:tcPr>
            <w:tcW w:w="1162" w:type="dxa"/>
            <w:vAlign w:val="center"/>
          </w:tcPr>
          <w:p w14:paraId="1D7BAA03" w14:textId="27DE82B4" w:rsidR="00846365" w:rsidRPr="006F493B" w:rsidRDefault="00BB2123" w:rsidP="00A53FE8">
            <w:pPr>
              <w:tabs>
                <w:tab w:val="decimal" w:pos="379"/>
              </w:tabs>
              <w:jc w:val="center"/>
            </w:pPr>
            <w:r w:rsidRPr="006F493B">
              <w:t>99</w:t>
            </w:r>
          </w:p>
        </w:tc>
        <w:tc>
          <w:tcPr>
            <w:tcW w:w="1268" w:type="dxa"/>
            <w:vAlign w:val="center"/>
          </w:tcPr>
          <w:p w14:paraId="2C35EC17" w14:textId="17522141" w:rsidR="00846365" w:rsidRPr="006F493B" w:rsidRDefault="00BB2123" w:rsidP="00A53FE8">
            <w:pPr>
              <w:keepNext/>
              <w:tabs>
                <w:tab w:val="decimal" w:pos="244"/>
              </w:tabs>
              <w:jc w:val="center"/>
            </w:pPr>
            <w:r w:rsidRPr="006F493B">
              <w:t>29.1</w:t>
            </w:r>
          </w:p>
        </w:tc>
      </w:tr>
      <w:tr w:rsidR="006F493B" w:rsidRPr="006F493B" w14:paraId="69CE0FE3" w14:textId="77777777" w:rsidTr="00513E9B">
        <w:trPr>
          <w:trHeight w:val="360"/>
        </w:trPr>
        <w:tc>
          <w:tcPr>
            <w:tcW w:w="6300" w:type="dxa"/>
            <w:tcBorders>
              <w:bottom w:val="single" w:sz="4" w:space="0" w:color="auto"/>
            </w:tcBorders>
            <w:shd w:val="clear" w:color="auto" w:fill="auto"/>
            <w:vAlign w:val="center"/>
          </w:tcPr>
          <w:p w14:paraId="70F7A494" w14:textId="77777777" w:rsidR="00846365" w:rsidRPr="006F493B" w:rsidRDefault="00846365" w:rsidP="00A53FE8">
            <w:pPr>
              <w:ind w:left="337"/>
            </w:pPr>
            <w:r w:rsidRPr="006F493B">
              <w:t>Generation Z (1997 - present)</w:t>
            </w:r>
          </w:p>
        </w:tc>
        <w:tc>
          <w:tcPr>
            <w:tcW w:w="1162" w:type="dxa"/>
            <w:tcBorders>
              <w:bottom w:val="single" w:sz="4" w:space="0" w:color="auto"/>
            </w:tcBorders>
            <w:vAlign w:val="center"/>
          </w:tcPr>
          <w:p w14:paraId="1065E7B8" w14:textId="5BBBAD26" w:rsidR="00846365" w:rsidRPr="006F493B" w:rsidRDefault="00BB2123" w:rsidP="00A53FE8">
            <w:pPr>
              <w:tabs>
                <w:tab w:val="decimal" w:pos="379"/>
              </w:tabs>
              <w:jc w:val="center"/>
            </w:pPr>
            <w:r w:rsidRPr="006F493B">
              <w:t>9</w:t>
            </w:r>
          </w:p>
        </w:tc>
        <w:tc>
          <w:tcPr>
            <w:tcW w:w="1268" w:type="dxa"/>
            <w:tcBorders>
              <w:bottom w:val="single" w:sz="4" w:space="0" w:color="auto"/>
            </w:tcBorders>
            <w:vAlign w:val="center"/>
          </w:tcPr>
          <w:p w14:paraId="30773F8F" w14:textId="6A4374D5" w:rsidR="00846365" w:rsidRPr="006F493B" w:rsidRDefault="00BB2123" w:rsidP="00A53FE8">
            <w:pPr>
              <w:keepNext/>
              <w:tabs>
                <w:tab w:val="decimal" w:pos="244"/>
              </w:tabs>
              <w:jc w:val="center"/>
            </w:pPr>
            <w:r w:rsidRPr="006F493B">
              <w:t>2.6</w:t>
            </w:r>
          </w:p>
        </w:tc>
      </w:tr>
    </w:tbl>
    <w:p w14:paraId="0762CF06" w14:textId="77777777" w:rsidR="007A37F7" w:rsidRDefault="007C0666" w:rsidP="000256E5">
      <w:pPr>
        <w:spacing w:before="100" w:beforeAutospacing="1" w:after="100" w:afterAutospacing="1"/>
      </w:pPr>
      <w:r w:rsidRPr="006F493B">
        <w:rPr>
          <w:i/>
          <w:iCs/>
        </w:rPr>
        <w:t>Note</w:t>
      </w:r>
      <w:r w:rsidRPr="006F493B">
        <w:t>. Sample sizes and percentages represent participants who reported information for that variable.</w:t>
      </w:r>
    </w:p>
    <w:p w14:paraId="4466519B" w14:textId="77777777" w:rsidR="00154006" w:rsidRDefault="00154006" w:rsidP="000256E5">
      <w:pPr>
        <w:spacing w:before="100" w:beforeAutospacing="1" w:after="100" w:afterAutospacing="1"/>
      </w:pPr>
    </w:p>
    <w:p w14:paraId="616A2895" w14:textId="66312B9B" w:rsidR="00754646" w:rsidRPr="006F493B" w:rsidRDefault="00754646" w:rsidP="007A37F7">
      <w:pPr>
        <w:pStyle w:val="Heading2"/>
      </w:pPr>
      <w:bookmarkStart w:id="73" w:name="_Toc150961964"/>
      <w:r w:rsidRPr="006F493B">
        <w:t>Measures</w:t>
      </w:r>
      <w:bookmarkEnd w:id="73"/>
    </w:p>
    <w:p w14:paraId="40A3D48A" w14:textId="1672BD86" w:rsidR="00754646" w:rsidRPr="006F493B" w:rsidRDefault="00754646" w:rsidP="006B4F07">
      <w:pPr>
        <w:pStyle w:val="NormalWeb"/>
        <w:spacing w:line="480" w:lineRule="auto"/>
        <w:ind w:firstLine="720"/>
      </w:pPr>
      <w:r w:rsidRPr="006F493B">
        <w:rPr>
          <w:b/>
          <w:bCs/>
        </w:rPr>
        <w:t>Abusive Supervision</w:t>
      </w:r>
      <w:r w:rsidRPr="006F493B">
        <w:t xml:space="preserve">. The Abusive Supervision measure was used to capture an employee’s perception that a supervisor engaged in verbal or non-verbal offensive behaviors (Tepper, 2000). For this study, a shortened version of 6 items was utilized drawing upon Mitchell and Ambrose’s (2007) factorial analysis of </w:t>
      </w:r>
      <w:r w:rsidR="005D4AB4" w:rsidRPr="006F493B">
        <w:t>Tepper’s</w:t>
      </w:r>
      <w:r w:rsidRPr="006F493B">
        <w:t xml:space="preserve"> </w:t>
      </w:r>
      <w:r w:rsidR="00BD3822">
        <w:t xml:space="preserve">(2000) </w:t>
      </w:r>
      <w:r w:rsidRPr="006F493B">
        <w:t xml:space="preserve">original 15-item measure identifying the highest scores for both active and passive abusive behaviors. </w:t>
      </w:r>
      <w:r w:rsidR="00F06FD2" w:rsidRPr="006F493B">
        <w:t xml:space="preserve">Three items with the highest factor loadings for both active and passive behaviors were chosen. </w:t>
      </w:r>
      <w:r w:rsidRPr="006F493B">
        <w:t xml:space="preserve">Mitchell and Ambrose (2007) used a 7-point Likert-type scale </w:t>
      </w:r>
      <w:r w:rsidR="004C3D2D">
        <w:t>(</w:t>
      </w:r>
      <w:r w:rsidRPr="006F493B">
        <w:t xml:space="preserve">1 = </w:t>
      </w:r>
      <w:r w:rsidRPr="006F493B">
        <w:rPr>
          <w:i/>
          <w:iCs/>
        </w:rPr>
        <w:t>Strongly Agree</w:t>
      </w:r>
      <w:r w:rsidR="004C3D2D">
        <w:t xml:space="preserve">; </w:t>
      </w:r>
      <w:r w:rsidRPr="006F493B">
        <w:t xml:space="preserve">7 = </w:t>
      </w:r>
      <w:r w:rsidRPr="006F493B">
        <w:rPr>
          <w:i/>
          <w:iCs/>
        </w:rPr>
        <w:t>Strongly Disagree</w:t>
      </w:r>
      <w:r w:rsidR="004C3D2D">
        <w:t>)</w:t>
      </w:r>
      <w:r w:rsidRPr="006F493B">
        <w:t>. Examples included “My supervisor blames me to save himself/herself embarrassment” (e.g., passive) and “My supervisor puts me down in front of others” (e.g., active). A total score was calculated by</w:t>
      </w:r>
      <w:r w:rsidR="00F50A8E" w:rsidRPr="006F493B">
        <w:t xml:space="preserve"> </w:t>
      </w:r>
      <w:r w:rsidR="00472D93" w:rsidRPr="006F493B">
        <w:t xml:space="preserve">averaging </w:t>
      </w:r>
      <w:r w:rsidRPr="006F493B">
        <w:t>the active and passive items.</w:t>
      </w:r>
      <w:r w:rsidR="001F60C9" w:rsidRPr="006F493B">
        <w:t xml:space="preserve"> Higher scores indicated higher levels of abusive supervision behaviors.</w:t>
      </w:r>
      <w:r w:rsidRPr="006F493B">
        <w:t xml:space="preserve"> The original measure demonstrated good internal consistency with a coefficient of .90 (Tepper, 2000). For this study, responses were scored on a 5-point </w:t>
      </w:r>
      <w:r w:rsidRPr="006F493B">
        <w:lastRenderedPageBreak/>
        <w:t xml:space="preserve">Likert-type scale (1 = </w:t>
      </w:r>
      <w:r w:rsidRPr="006F493B">
        <w:rPr>
          <w:i/>
          <w:iCs/>
        </w:rPr>
        <w:t>Never</w:t>
      </w:r>
      <w:r w:rsidRPr="006F493B">
        <w:t xml:space="preserve">; 5 = </w:t>
      </w:r>
      <w:r w:rsidRPr="006F493B">
        <w:rPr>
          <w:i/>
          <w:iCs/>
        </w:rPr>
        <w:t>Always</w:t>
      </w:r>
      <w:r w:rsidRPr="006F493B">
        <w:t>) to better align with the HCL response scale</w:t>
      </w:r>
      <w:r w:rsidR="003032D9" w:rsidRPr="006F493B">
        <w:t xml:space="preserve"> and Chyung et al. (2017)</w:t>
      </w:r>
      <w:r w:rsidR="009F1E7C" w:rsidRPr="006F493B">
        <w:t xml:space="preserve"> guidance regarding 5-point scales.</w:t>
      </w:r>
    </w:p>
    <w:p w14:paraId="72FD48C3" w14:textId="28229744" w:rsidR="00953FC5" w:rsidRPr="006F493B" w:rsidRDefault="00953FC5" w:rsidP="00953FC5">
      <w:pPr>
        <w:spacing w:before="100" w:beforeAutospacing="1" w:after="100" w:afterAutospacing="1" w:line="480" w:lineRule="auto"/>
        <w:ind w:firstLine="720"/>
      </w:pPr>
      <w:r w:rsidRPr="006F493B">
        <w:rPr>
          <w:b/>
          <w:bCs/>
        </w:rPr>
        <w:t>Adult Hope Scale.</w:t>
      </w:r>
      <w:r w:rsidRPr="006F493B">
        <w:t xml:space="preserve"> The Adult Hope Scale (AHS) was used to measure hope among respondents (Snyder et al., 1991). The AHS originally consisted of 12 </w:t>
      </w:r>
      <w:r w:rsidR="004A60F7">
        <w:t xml:space="preserve">items </w:t>
      </w:r>
      <w:r w:rsidRPr="006F493B">
        <w:t xml:space="preserve">(4 items each for pathway, agency, and distractor) scored on an 8-point Likert-type scale (1 = </w:t>
      </w:r>
      <w:r w:rsidRPr="006F493B">
        <w:rPr>
          <w:i/>
          <w:iCs/>
        </w:rPr>
        <w:t xml:space="preserve">Definitely </w:t>
      </w:r>
      <w:r w:rsidR="00F16564" w:rsidRPr="006F493B">
        <w:rPr>
          <w:i/>
          <w:iCs/>
        </w:rPr>
        <w:t>F</w:t>
      </w:r>
      <w:r w:rsidRPr="006F493B">
        <w:rPr>
          <w:i/>
          <w:iCs/>
        </w:rPr>
        <w:t>alse</w:t>
      </w:r>
      <w:r w:rsidRPr="006F493B">
        <w:t xml:space="preserve">; 8 = </w:t>
      </w:r>
      <w:r w:rsidRPr="006F493B">
        <w:rPr>
          <w:i/>
          <w:iCs/>
        </w:rPr>
        <w:t>Definitely</w:t>
      </w:r>
      <w:r w:rsidR="00F16564" w:rsidRPr="006F493B">
        <w:rPr>
          <w:i/>
          <w:iCs/>
        </w:rPr>
        <w:t xml:space="preserve"> T</w:t>
      </w:r>
      <w:r w:rsidRPr="006F493B">
        <w:rPr>
          <w:i/>
          <w:iCs/>
        </w:rPr>
        <w:t>rue</w:t>
      </w:r>
      <w:r w:rsidRPr="006F493B">
        <w:t xml:space="preserve">). For this study the 8 items addressing pathways and agency were administered. </w:t>
      </w:r>
      <w:r w:rsidR="00F16564" w:rsidRPr="006F493B">
        <w:t>Sample items</w:t>
      </w:r>
      <w:r w:rsidRPr="006F493B">
        <w:t xml:space="preserve"> include “I energetically pursue my goals” (e.g., Agency) and “There are lots of ways around any problem” (e.g., Pathway). A total hope score was calculated by </w:t>
      </w:r>
      <w:r w:rsidR="00472D93" w:rsidRPr="006F493B">
        <w:t xml:space="preserve">averaging </w:t>
      </w:r>
      <w:r w:rsidRPr="006F493B">
        <w:t xml:space="preserve">the agency and pathway items. </w:t>
      </w:r>
      <w:r w:rsidR="001F60C9" w:rsidRPr="006F493B">
        <w:t xml:space="preserve">Higher scores indicated higher levels of hope. </w:t>
      </w:r>
      <w:r w:rsidRPr="006F493B">
        <w:t>The AHS has demonstrated good internal consistency with Cronbach alphas in the range of .74 to .84 and re-test results of .80 or above</w:t>
      </w:r>
      <w:r w:rsidR="00C920EF">
        <w:t>.</w:t>
      </w:r>
      <w:r w:rsidRPr="006F493B">
        <w:t xml:space="preserve"> The AHS has demonstrated positive correlations with goal expectancy, locus of control, and well-being (Hellman et al., 2013; Lee &amp; Gallagher, 2018; Snyder, 1991).</w:t>
      </w:r>
    </w:p>
    <w:p w14:paraId="7D2AEE1A" w14:textId="512B1F13" w:rsidR="00953FC5" w:rsidRPr="006F493B" w:rsidRDefault="00953FC5" w:rsidP="00953FC5">
      <w:pPr>
        <w:spacing w:before="100" w:beforeAutospacing="1" w:after="100" w:afterAutospacing="1" w:line="480" w:lineRule="auto"/>
        <w:ind w:firstLine="720"/>
        <w:rPr>
          <w:shd w:val="clear" w:color="auto" w:fill="FFFFFF"/>
        </w:rPr>
      </w:pPr>
      <w:r w:rsidRPr="006F493B">
        <w:rPr>
          <w:b/>
          <w:bCs/>
          <w:shd w:val="clear" w:color="auto" w:fill="FFFFFF"/>
        </w:rPr>
        <w:t xml:space="preserve">Collective Hope. </w:t>
      </w:r>
      <w:r w:rsidRPr="006F493B">
        <w:rPr>
          <w:shd w:val="clear" w:color="auto" w:fill="FFFFFF"/>
        </w:rPr>
        <w:t>The Collective Hope Scale (CHS) was used to measure how individuals perceived an organization’s ability to successfully achieve its goals through identified pathways and</w:t>
      </w:r>
      <w:r w:rsidR="00534237" w:rsidRPr="006F493B">
        <w:rPr>
          <w:shd w:val="clear" w:color="auto" w:fill="FFFFFF"/>
        </w:rPr>
        <w:t xml:space="preserve"> persistent</w:t>
      </w:r>
      <w:r w:rsidRPr="006F493B">
        <w:rPr>
          <w:shd w:val="clear" w:color="auto" w:fill="FFFFFF"/>
        </w:rPr>
        <w:t xml:space="preserve"> agency (Hellman et al., 2023). The CHS consists of 6 items scored on a 6-point Likert-type scale (1 = </w:t>
      </w:r>
      <w:r w:rsidRPr="006F493B">
        <w:rPr>
          <w:i/>
          <w:iCs/>
          <w:shd w:val="clear" w:color="auto" w:fill="FFFFFF"/>
        </w:rPr>
        <w:t xml:space="preserve">Definitely </w:t>
      </w:r>
      <w:r w:rsidR="00AD33F9" w:rsidRPr="006F493B">
        <w:rPr>
          <w:i/>
          <w:iCs/>
          <w:shd w:val="clear" w:color="auto" w:fill="FFFFFF"/>
        </w:rPr>
        <w:t>F</w:t>
      </w:r>
      <w:r w:rsidRPr="006F493B">
        <w:rPr>
          <w:i/>
          <w:iCs/>
          <w:shd w:val="clear" w:color="auto" w:fill="FFFFFF"/>
        </w:rPr>
        <w:t>alse</w:t>
      </w:r>
      <w:r w:rsidRPr="006F493B">
        <w:rPr>
          <w:shd w:val="clear" w:color="auto" w:fill="FFFFFF"/>
        </w:rPr>
        <w:t xml:space="preserve">; 6 = </w:t>
      </w:r>
      <w:r w:rsidRPr="006F493B">
        <w:rPr>
          <w:i/>
          <w:iCs/>
          <w:shd w:val="clear" w:color="auto" w:fill="FFFFFF"/>
        </w:rPr>
        <w:t xml:space="preserve">Definitely </w:t>
      </w:r>
      <w:r w:rsidR="00AD33F9" w:rsidRPr="006F493B">
        <w:rPr>
          <w:i/>
          <w:iCs/>
          <w:shd w:val="clear" w:color="auto" w:fill="FFFFFF"/>
        </w:rPr>
        <w:t>T</w:t>
      </w:r>
      <w:r w:rsidRPr="006F493B">
        <w:rPr>
          <w:i/>
          <w:iCs/>
          <w:shd w:val="clear" w:color="auto" w:fill="FFFFFF"/>
        </w:rPr>
        <w:t>rue</w:t>
      </w:r>
      <w:r w:rsidRPr="006F493B">
        <w:rPr>
          <w:shd w:val="clear" w:color="auto" w:fill="FFFFFF"/>
        </w:rPr>
        <w:t xml:space="preserve">). Examples include “My organization can identify shared goals” (e.g., Goals) and “My organization will actively pursue its goals” (e.g., Agency). A total collective hope score was calculated by </w:t>
      </w:r>
      <w:r w:rsidR="00472D93" w:rsidRPr="006F493B">
        <w:rPr>
          <w:shd w:val="clear" w:color="auto" w:fill="FFFFFF"/>
        </w:rPr>
        <w:t xml:space="preserve">averaging </w:t>
      </w:r>
      <w:r w:rsidRPr="006F493B">
        <w:rPr>
          <w:shd w:val="clear" w:color="auto" w:fill="FFFFFF"/>
        </w:rPr>
        <w:t xml:space="preserve">all six items. </w:t>
      </w:r>
      <w:r w:rsidR="00521702" w:rsidRPr="006F493B">
        <w:rPr>
          <w:shd w:val="clear" w:color="auto" w:fill="FFFFFF"/>
        </w:rPr>
        <w:t xml:space="preserve">Higher scores indicated higher levels of </w:t>
      </w:r>
      <w:r w:rsidR="00E1307A">
        <w:rPr>
          <w:shd w:val="clear" w:color="auto" w:fill="FFFFFF"/>
        </w:rPr>
        <w:t>collective</w:t>
      </w:r>
      <w:r w:rsidR="00521702" w:rsidRPr="006F493B">
        <w:rPr>
          <w:shd w:val="clear" w:color="auto" w:fill="FFFFFF"/>
        </w:rPr>
        <w:t xml:space="preserve"> </w:t>
      </w:r>
      <w:r w:rsidR="001F60C9" w:rsidRPr="006F493B">
        <w:rPr>
          <w:shd w:val="clear" w:color="auto" w:fill="FFFFFF"/>
        </w:rPr>
        <w:t xml:space="preserve">hope as perceived by employees. </w:t>
      </w:r>
      <w:r w:rsidRPr="006F493B">
        <w:rPr>
          <w:shd w:val="clear" w:color="auto" w:fill="FFFFFF"/>
        </w:rPr>
        <w:t xml:space="preserve">The CHS </w:t>
      </w:r>
      <w:r w:rsidR="006C3FF3" w:rsidRPr="006F493B">
        <w:rPr>
          <w:shd w:val="clear" w:color="auto" w:fill="FFFFFF"/>
        </w:rPr>
        <w:t xml:space="preserve">has </w:t>
      </w:r>
      <w:r w:rsidR="00D47E27" w:rsidRPr="006F493B">
        <w:rPr>
          <w:shd w:val="clear" w:color="auto" w:fill="FFFFFF"/>
        </w:rPr>
        <w:t xml:space="preserve">previously </w:t>
      </w:r>
      <w:r w:rsidRPr="006F493B">
        <w:rPr>
          <w:shd w:val="clear" w:color="auto" w:fill="FFFFFF"/>
        </w:rPr>
        <w:t>demonstrated good internal consistency with a Cronbach alpha of .956</w:t>
      </w:r>
      <w:r w:rsidR="00CF78E4" w:rsidRPr="006F493B">
        <w:rPr>
          <w:shd w:val="clear" w:color="auto" w:fill="FFFFFF"/>
        </w:rPr>
        <w:t xml:space="preserve"> </w:t>
      </w:r>
      <w:r w:rsidRPr="006F493B">
        <w:rPr>
          <w:shd w:val="clear" w:color="auto" w:fill="FFFFFF"/>
        </w:rPr>
        <w:t xml:space="preserve">(Hellman et al., 2023). </w:t>
      </w:r>
    </w:p>
    <w:p w14:paraId="681D8800" w14:textId="026D9A99" w:rsidR="00754646" w:rsidRPr="006F493B" w:rsidRDefault="00754646" w:rsidP="00754646">
      <w:pPr>
        <w:pStyle w:val="NormalWeb"/>
        <w:spacing w:line="480" w:lineRule="auto"/>
        <w:ind w:firstLine="720"/>
      </w:pPr>
      <w:r w:rsidRPr="006F493B">
        <w:rPr>
          <w:b/>
          <w:bCs/>
          <w:shd w:val="clear" w:color="auto" w:fill="FFFFFF"/>
        </w:rPr>
        <w:lastRenderedPageBreak/>
        <w:t>Omnibus Trust Scale</w:t>
      </w:r>
      <w:r w:rsidRPr="006F493B">
        <w:rPr>
          <w:shd w:val="clear" w:color="auto" w:fill="FFFFFF"/>
        </w:rPr>
        <w:t xml:space="preserve">. The Omnibus Trust Scale was used to measure trust in an employee’s supervisor or leader. For this study, a shortened 5-item scale was adapted from the original 15-item scale developed to measure </w:t>
      </w:r>
      <w:r w:rsidR="00CD78FC" w:rsidRPr="006F493B">
        <w:rPr>
          <w:shd w:val="clear" w:color="auto" w:fill="FFFFFF"/>
        </w:rPr>
        <w:t>parent</w:t>
      </w:r>
      <w:r w:rsidRPr="006F493B">
        <w:rPr>
          <w:shd w:val="clear" w:color="auto" w:fill="FFFFFF"/>
        </w:rPr>
        <w:t xml:space="preserve"> trust in faculty (Forsyth et al., 2011)</w:t>
      </w:r>
      <w:r w:rsidR="00B85E10" w:rsidRPr="006F493B">
        <w:rPr>
          <w:shd w:val="clear" w:color="auto" w:fill="FFFFFF"/>
        </w:rPr>
        <w:t xml:space="preserve">. One high-loading factor item for </w:t>
      </w:r>
      <w:r w:rsidR="00896EF0" w:rsidRPr="006F493B">
        <w:rPr>
          <w:shd w:val="clear" w:color="auto" w:fill="FFFFFF"/>
        </w:rPr>
        <w:t xml:space="preserve">honesty, benevolence, competence, openness, and reliability were selected. </w:t>
      </w:r>
      <w:r w:rsidRPr="006F493B">
        <w:t xml:space="preserve">Forsyth et al. (2011) used a 4-point Likert-type scale </w:t>
      </w:r>
      <w:r w:rsidR="008A5F35">
        <w:t>(</w:t>
      </w:r>
      <w:r w:rsidRPr="006F493B">
        <w:t xml:space="preserve">1 = </w:t>
      </w:r>
      <w:r w:rsidRPr="006F493B">
        <w:rPr>
          <w:i/>
          <w:iCs/>
        </w:rPr>
        <w:t>Strongly Disagree</w:t>
      </w:r>
      <w:r w:rsidR="008A5F35">
        <w:t xml:space="preserve">; </w:t>
      </w:r>
      <w:r w:rsidRPr="006F493B">
        <w:t xml:space="preserve">4 = </w:t>
      </w:r>
      <w:r w:rsidRPr="006F493B">
        <w:rPr>
          <w:i/>
          <w:iCs/>
        </w:rPr>
        <w:t>Strongly Agree</w:t>
      </w:r>
      <w:r w:rsidR="008A5F35">
        <w:t>)</w:t>
      </w:r>
      <w:r w:rsidRPr="006F493B">
        <w:t xml:space="preserve">. </w:t>
      </w:r>
      <w:r w:rsidR="00086976" w:rsidRPr="006F493B">
        <w:rPr>
          <w:shd w:val="clear" w:color="auto" w:fill="FFFFFF"/>
        </w:rPr>
        <w:t>Sample items</w:t>
      </w:r>
      <w:r w:rsidRPr="006F493B">
        <w:rPr>
          <w:shd w:val="clear" w:color="auto" w:fill="FFFFFF"/>
        </w:rPr>
        <w:t xml:space="preserve"> include “My supervisor has high standards for all employees” (e.g., Competence) and “My supervisor is very reliable” (e.g., Reliability). </w:t>
      </w:r>
      <w:r w:rsidRPr="006F493B">
        <w:t xml:space="preserve">A total score was calculated by </w:t>
      </w:r>
      <w:r w:rsidR="00472D93" w:rsidRPr="006F493B">
        <w:t xml:space="preserve">averaging </w:t>
      </w:r>
      <w:r w:rsidRPr="006F493B">
        <w:t xml:space="preserve">the five items. </w:t>
      </w:r>
      <w:r w:rsidR="00521702" w:rsidRPr="006F493B">
        <w:t xml:space="preserve">Higher scores indicated higher levels of trust. </w:t>
      </w:r>
      <w:r w:rsidRPr="006F493B">
        <w:t xml:space="preserve">The original measure demonstrated good internal consistency with a coefficient of .90 (Forsyth et al., 2011). For this study, responses were scored on a 6-point Likert-type scale (1 = </w:t>
      </w:r>
      <w:r w:rsidRPr="006F493B">
        <w:rPr>
          <w:i/>
          <w:iCs/>
        </w:rPr>
        <w:t>Strongly Disagree</w:t>
      </w:r>
      <w:r w:rsidR="001F60C9" w:rsidRPr="006F493B">
        <w:t xml:space="preserve">; </w:t>
      </w:r>
      <w:r w:rsidRPr="006F493B">
        <w:t xml:space="preserve">6 = </w:t>
      </w:r>
      <w:r w:rsidRPr="006F493B">
        <w:rPr>
          <w:i/>
          <w:iCs/>
        </w:rPr>
        <w:t>Strongly Agree</w:t>
      </w:r>
      <w:r w:rsidRPr="006F493B">
        <w:t>) based on Chang’s (1994) findings that increased scale points assisted with reliability and validity.</w:t>
      </w:r>
    </w:p>
    <w:p w14:paraId="1E535504" w14:textId="10813B38" w:rsidR="00334A06" w:rsidRPr="006F493B" w:rsidRDefault="00E852D6" w:rsidP="00212610">
      <w:pPr>
        <w:pStyle w:val="Heading1"/>
        <w:spacing w:line="480" w:lineRule="auto"/>
        <w:rPr>
          <w:shd w:val="clear" w:color="auto" w:fill="FFFFFF"/>
        </w:rPr>
      </w:pPr>
      <w:bookmarkStart w:id="74" w:name="_Toc150961965"/>
      <w:r w:rsidRPr="006F493B">
        <w:rPr>
          <w:shd w:val="clear" w:color="auto" w:fill="FFFFFF"/>
        </w:rPr>
        <w:t>Analysis</w:t>
      </w:r>
      <w:bookmarkEnd w:id="74"/>
    </w:p>
    <w:p w14:paraId="19AF9104" w14:textId="55CA4A3C" w:rsidR="00C2630A" w:rsidRDefault="00057193" w:rsidP="00B9763D">
      <w:pPr>
        <w:shd w:val="clear" w:color="auto" w:fill="FFFFFF"/>
        <w:spacing w:before="100" w:beforeAutospacing="1" w:after="100" w:afterAutospacing="1" w:line="480" w:lineRule="auto"/>
        <w:ind w:firstLine="720"/>
        <w:rPr>
          <w:shd w:val="clear" w:color="auto" w:fill="FFFFFF"/>
        </w:rPr>
      </w:pPr>
      <w:r w:rsidRPr="006F493B">
        <w:rPr>
          <w:shd w:val="clear" w:color="auto" w:fill="FFFFFF"/>
        </w:rPr>
        <w:t>CFA</w:t>
      </w:r>
      <w:r w:rsidR="00134649" w:rsidRPr="006F493B">
        <w:rPr>
          <w:shd w:val="clear" w:color="auto" w:fill="FFFFFF"/>
        </w:rPr>
        <w:t xml:space="preserve"> </w:t>
      </w:r>
      <w:r w:rsidR="009B42E1" w:rsidRPr="006F493B">
        <w:rPr>
          <w:shd w:val="clear" w:color="auto" w:fill="FFFFFF"/>
        </w:rPr>
        <w:t>was</w:t>
      </w:r>
      <w:r w:rsidR="00134649" w:rsidRPr="006F493B">
        <w:rPr>
          <w:shd w:val="clear" w:color="auto" w:fill="FFFFFF"/>
        </w:rPr>
        <w:t xml:space="preserve"> utilized to </w:t>
      </w:r>
      <w:r w:rsidR="00442BB4" w:rsidRPr="006F493B">
        <w:rPr>
          <w:shd w:val="clear" w:color="auto" w:fill="FFFFFF"/>
        </w:rPr>
        <w:t xml:space="preserve">test </w:t>
      </w:r>
      <w:r w:rsidR="007366CC" w:rsidRPr="006F493B">
        <w:rPr>
          <w:shd w:val="clear" w:color="auto" w:fill="FFFFFF"/>
        </w:rPr>
        <w:t xml:space="preserve">the </w:t>
      </w:r>
      <w:r w:rsidR="005D3D47" w:rsidRPr="006F493B">
        <w:rPr>
          <w:shd w:val="clear" w:color="auto" w:fill="FFFFFF"/>
        </w:rPr>
        <w:t>HCL’s</w:t>
      </w:r>
      <w:r w:rsidR="00442BB4" w:rsidRPr="006F493B">
        <w:rPr>
          <w:shd w:val="clear" w:color="auto" w:fill="FFFFFF"/>
        </w:rPr>
        <w:t xml:space="preserve"> structural validity</w:t>
      </w:r>
      <w:r w:rsidR="00094151" w:rsidRPr="006F493B">
        <w:rPr>
          <w:shd w:val="clear" w:color="auto" w:fill="FFFFFF"/>
        </w:rPr>
        <w:t xml:space="preserve"> since HCL </w:t>
      </w:r>
      <w:r w:rsidR="00D570F5" w:rsidRPr="006F493B">
        <w:rPr>
          <w:shd w:val="clear" w:color="auto" w:fill="FFFFFF"/>
        </w:rPr>
        <w:t xml:space="preserve">was developed as an </w:t>
      </w:r>
      <w:r w:rsidR="00D570F5" w:rsidRPr="006F493B">
        <w:rPr>
          <w:i/>
          <w:iCs/>
          <w:shd w:val="clear" w:color="auto" w:fill="FFFFFF"/>
        </w:rPr>
        <w:t>a priori</w:t>
      </w:r>
      <w:r w:rsidR="00D570F5" w:rsidRPr="006F493B">
        <w:rPr>
          <w:shd w:val="clear" w:color="auto" w:fill="FFFFFF"/>
        </w:rPr>
        <w:t xml:space="preserve"> </w:t>
      </w:r>
      <w:r w:rsidR="00872BA3" w:rsidRPr="006F493B">
        <w:rPr>
          <w:shd w:val="clear" w:color="auto" w:fill="FFFFFF"/>
        </w:rPr>
        <w:t xml:space="preserve">latent variable </w:t>
      </w:r>
      <w:r w:rsidR="00D570F5" w:rsidRPr="006F493B">
        <w:rPr>
          <w:shd w:val="clear" w:color="auto" w:fill="FFFFFF"/>
        </w:rPr>
        <w:t xml:space="preserve">measure. </w:t>
      </w:r>
      <w:r w:rsidR="00136E84" w:rsidRPr="006F493B">
        <w:rPr>
          <w:shd w:val="clear" w:color="auto" w:fill="FFFFFF"/>
        </w:rPr>
        <w:t xml:space="preserve">To run the CFA, AMOS (Version 29.0) </w:t>
      </w:r>
      <w:r w:rsidR="0000249A" w:rsidRPr="006F493B">
        <w:t>with Robust Maximum Likelihood (MLR)</w:t>
      </w:r>
      <w:r w:rsidR="00872BA3" w:rsidRPr="006F493B">
        <w:t xml:space="preserve"> </w:t>
      </w:r>
      <w:r w:rsidR="0000249A" w:rsidRPr="006F493B">
        <w:t xml:space="preserve">was chosen </w:t>
      </w:r>
      <w:r w:rsidR="00EB5C4E" w:rsidRPr="006F493B">
        <w:t>due to its robustness with non-</w:t>
      </w:r>
      <w:r w:rsidR="009864EF" w:rsidRPr="006F493B">
        <w:t>normality</w:t>
      </w:r>
      <w:r w:rsidR="00EB5C4E" w:rsidRPr="006F493B">
        <w:t xml:space="preserve"> </w:t>
      </w:r>
      <w:r w:rsidR="009864EF" w:rsidRPr="006F493B">
        <w:t xml:space="preserve">violations </w:t>
      </w:r>
      <w:r w:rsidR="002D6B16" w:rsidRPr="006F493B">
        <w:t xml:space="preserve">and </w:t>
      </w:r>
      <w:r w:rsidR="009864EF" w:rsidRPr="006F493B">
        <w:t xml:space="preserve">ease of use with </w:t>
      </w:r>
      <w:r w:rsidR="0000249A" w:rsidRPr="006F493B">
        <w:t>ordinal Likert-type items (Finney and Distefano, 2006</w:t>
      </w:r>
      <w:r w:rsidR="006E310B">
        <w:t>; cf. Bandalos, 2014</w:t>
      </w:r>
      <w:r w:rsidR="0000249A" w:rsidRPr="006F493B">
        <w:t>)</w:t>
      </w:r>
      <w:r w:rsidR="00786386">
        <w:t xml:space="preserve">. </w:t>
      </w:r>
      <w:r w:rsidR="000C0B27">
        <w:t>CFA</w:t>
      </w:r>
      <w:r w:rsidR="0000249A" w:rsidRPr="006F493B">
        <w:t xml:space="preserve"> </w:t>
      </w:r>
      <w:r w:rsidR="00136E84" w:rsidRPr="006F493B">
        <w:rPr>
          <w:shd w:val="clear" w:color="auto" w:fill="FFFFFF"/>
        </w:rPr>
        <w:t>was used</w:t>
      </w:r>
      <w:r w:rsidR="00DB1083" w:rsidRPr="006F493B">
        <w:rPr>
          <w:shd w:val="clear" w:color="auto" w:fill="FFFFFF"/>
        </w:rPr>
        <w:t xml:space="preserve"> to test the first order factor hypothesis. Next, </w:t>
      </w:r>
      <w:r w:rsidR="006A34A9" w:rsidRPr="006F493B">
        <w:rPr>
          <w:shd w:val="clear" w:color="auto" w:fill="FFFFFF"/>
        </w:rPr>
        <w:t>two</w:t>
      </w:r>
      <w:r w:rsidR="00DB1083" w:rsidRPr="006F493B">
        <w:rPr>
          <w:shd w:val="clear" w:color="auto" w:fill="FFFFFF"/>
        </w:rPr>
        <w:t xml:space="preserve"> structural equation model</w:t>
      </w:r>
      <w:r w:rsidR="006A34A9" w:rsidRPr="006F493B">
        <w:rPr>
          <w:shd w:val="clear" w:color="auto" w:fill="FFFFFF"/>
        </w:rPr>
        <w:t>s</w:t>
      </w:r>
      <w:r w:rsidR="00DB1083" w:rsidRPr="006F493B">
        <w:rPr>
          <w:shd w:val="clear" w:color="auto" w:fill="FFFFFF"/>
        </w:rPr>
        <w:t xml:space="preserve"> </w:t>
      </w:r>
      <w:r w:rsidR="006A34A9" w:rsidRPr="006F493B">
        <w:rPr>
          <w:shd w:val="clear" w:color="auto" w:fill="FFFFFF"/>
        </w:rPr>
        <w:t>were</w:t>
      </w:r>
      <w:r w:rsidR="00DB1083" w:rsidRPr="006F493B">
        <w:rPr>
          <w:shd w:val="clear" w:color="auto" w:fill="FFFFFF"/>
        </w:rPr>
        <w:t xml:space="preserve"> created to </w:t>
      </w:r>
      <w:r w:rsidR="0017450A" w:rsidRPr="006F493B">
        <w:rPr>
          <w:shd w:val="clear" w:color="auto" w:fill="FFFFFF"/>
        </w:rPr>
        <w:t xml:space="preserve">assess </w:t>
      </w:r>
      <w:r w:rsidR="006A34A9" w:rsidRPr="006F493B">
        <w:rPr>
          <w:shd w:val="clear" w:color="auto" w:fill="FFFFFF"/>
        </w:rPr>
        <w:t xml:space="preserve">the correlations between </w:t>
      </w:r>
      <w:r w:rsidR="002360B3" w:rsidRPr="006F493B">
        <w:rPr>
          <w:shd w:val="clear" w:color="auto" w:fill="FFFFFF"/>
        </w:rPr>
        <w:t xml:space="preserve">(1) </w:t>
      </w:r>
      <w:r w:rsidR="006A34A9" w:rsidRPr="006F493B">
        <w:rPr>
          <w:shd w:val="clear" w:color="auto" w:fill="FFFFFF"/>
        </w:rPr>
        <w:t>HCL, trait hope, and collective hope</w:t>
      </w:r>
      <w:r w:rsidR="000C0B27">
        <w:rPr>
          <w:shd w:val="clear" w:color="auto" w:fill="FFFFFF"/>
        </w:rPr>
        <w:t>,</w:t>
      </w:r>
      <w:r w:rsidR="002360B3" w:rsidRPr="006F493B">
        <w:rPr>
          <w:shd w:val="clear" w:color="auto" w:fill="FFFFFF"/>
        </w:rPr>
        <w:t xml:space="preserve"> and (2) HCL, trust, and abusive </w:t>
      </w:r>
      <w:r w:rsidR="002D3251">
        <w:rPr>
          <w:shd w:val="clear" w:color="auto" w:fill="FFFFFF"/>
        </w:rPr>
        <w:t>supervision</w:t>
      </w:r>
      <w:r w:rsidR="002360B3" w:rsidRPr="006F493B">
        <w:rPr>
          <w:shd w:val="clear" w:color="auto" w:fill="FFFFFF"/>
        </w:rPr>
        <w:t xml:space="preserve">. </w:t>
      </w:r>
      <w:r w:rsidR="008A130F" w:rsidRPr="006F493B">
        <w:rPr>
          <w:shd w:val="clear" w:color="auto" w:fill="FFFFFF"/>
        </w:rPr>
        <w:t xml:space="preserve">Hu and Bentler (1999) recommended utilization of common fit indices such </w:t>
      </w:r>
      <w:r w:rsidR="008A130F" w:rsidRPr="006F493B">
        <w:rPr>
          <w:shd w:val="clear" w:color="auto" w:fill="FFFFFF"/>
        </w:rPr>
        <w:lastRenderedPageBreak/>
        <w:t>as chi-square value, comparative fit index (CFI &gt; .95), the standardized root mean residual (SRMR &lt; .08) and root mean square error of approximation (RMSEA &lt; .06). These indices and values were used to test the variance of the sample data for the hypothesized structural relationships.</w:t>
      </w:r>
    </w:p>
    <w:p w14:paraId="6211756D" w14:textId="77777777" w:rsidR="00B31628" w:rsidRDefault="00B31628" w:rsidP="00B31628">
      <w:pPr>
        <w:pStyle w:val="Heading2"/>
      </w:pPr>
      <w:bookmarkStart w:id="75" w:name="_Toc150961966"/>
      <w:r>
        <w:t>Limitations</w:t>
      </w:r>
      <w:bookmarkEnd w:id="75"/>
    </w:p>
    <w:p w14:paraId="007EED64" w14:textId="3F3168CB" w:rsidR="005C6628" w:rsidRDefault="00B31628" w:rsidP="00E83388">
      <w:pPr>
        <w:spacing w:before="100" w:beforeAutospacing="1" w:after="100" w:afterAutospacing="1" w:line="480" w:lineRule="auto"/>
      </w:pPr>
      <w:r>
        <w:tab/>
        <w:t>The development and validation of the HCL measure is not without its limitations. First, the participants in the study were all teachers who were asked to rate their principal when completing the survey. As schools differ in size and organization structure, the possibility arises that teachers may have multiple levels of supervision and leadership</w:t>
      </w:r>
      <w:r w:rsidR="006A748B">
        <w:t xml:space="preserve"> locally and at the district level </w:t>
      </w:r>
      <w:r>
        <w:t>(Burkman et al., 2019). Second</w:t>
      </w:r>
      <w:r w:rsidR="006A748B">
        <w:t xml:space="preserve">, </w:t>
      </w:r>
      <w:r>
        <w:t>the sample was heavily weighted towards females over other genders as well as the predominate ethnicity being white</w:t>
      </w:r>
      <w:r w:rsidR="00D3668D">
        <w:t>,</w:t>
      </w:r>
      <w:r>
        <w:t xml:space="preserve"> which may have skewed how other genders and ethnicities view hope and leadership. </w:t>
      </w:r>
      <w:r w:rsidR="0010135C">
        <w:t xml:space="preserve">Third, </w:t>
      </w:r>
      <w:r w:rsidR="00774E39">
        <w:t xml:space="preserve">HCL was not tested against </w:t>
      </w:r>
      <w:r w:rsidR="00D33F56">
        <w:t xml:space="preserve">widely recognized leadership models (e.g., transformational, authentic). Other models may have strong correlations with </w:t>
      </w:r>
      <w:r w:rsidR="00770EB4">
        <w:t>the variables used in this study</w:t>
      </w:r>
      <w:r w:rsidR="00C46640">
        <w:t xml:space="preserve"> leading to a need to further examine </w:t>
      </w:r>
      <w:r w:rsidR="003A3E8E">
        <w:t>how</w:t>
      </w:r>
      <w:r w:rsidR="00C46640">
        <w:t xml:space="preserve"> those models </w:t>
      </w:r>
      <w:r w:rsidR="003A3E8E">
        <w:t>compare with HCL.</w:t>
      </w:r>
    </w:p>
    <w:p w14:paraId="6353E923" w14:textId="10900791" w:rsidR="00105442" w:rsidRPr="006F493B" w:rsidRDefault="00134649" w:rsidP="00B9763D">
      <w:pPr>
        <w:pStyle w:val="Heading1"/>
        <w:spacing w:line="480" w:lineRule="auto"/>
      </w:pPr>
      <w:bookmarkStart w:id="76" w:name="_Toc150961967"/>
      <w:r w:rsidRPr="006F493B">
        <w:t>Results</w:t>
      </w:r>
      <w:bookmarkEnd w:id="76"/>
    </w:p>
    <w:p w14:paraId="1A9F6828" w14:textId="2BFEA6DB" w:rsidR="00F072B3" w:rsidRPr="00EB79E6" w:rsidRDefault="00105442" w:rsidP="00EB79E6">
      <w:pPr>
        <w:pStyle w:val="Heading2"/>
      </w:pPr>
      <w:bookmarkStart w:id="77" w:name="_Toc150961968"/>
      <w:r w:rsidRPr="00EB79E6">
        <w:t>Structural Validity</w:t>
      </w:r>
      <w:bookmarkEnd w:id="77"/>
    </w:p>
    <w:p w14:paraId="4D6BE0F4" w14:textId="18126202" w:rsidR="00AE00A9" w:rsidRPr="006F493B" w:rsidRDefault="00F72EAA" w:rsidP="0003013F">
      <w:pPr>
        <w:spacing w:before="100" w:beforeAutospacing="1" w:after="100" w:afterAutospacing="1" w:line="480" w:lineRule="auto"/>
        <w:ind w:firstLine="720"/>
      </w:pPr>
      <w:r>
        <w:t xml:space="preserve">CFA results </w:t>
      </w:r>
      <w:r w:rsidR="001E4DE5">
        <w:t xml:space="preserve">confirmed an </w:t>
      </w:r>
      <w:r w:rsidR="001E4DE5">
        <w:rPr>
          <w:i/>
          <w:iCs/>
        </w:rPr>
        <w:t xml:space="preserve">a </w:t>
      </w:r>
      <w:r w:rsidR="001E4DE5" w:rsidRPr="001E4DE5">
        <w:rPr>
          <w:i/>
          <w:iCs/>
        </w:rPr>
        <w:t>priori</w:t>
      </w:r>
      <w:r w:rsidR="001E4DE5">
        <w:rPr>
          <w:i/>
          <w:iCs/>
        </w:rPr>
        <w:t xml:space="preserve"> </w:t>
      </w:r>
      <w:r w:rsidR="00232CD9">
        <w:t>hypothesized first-order structure for HCL</w:t>
      </w:r>
      <w:r w:rsidR="00AE00A9">
        <w:t xml:space="preserve">. </w:t>
      </w:r>
      <w:r w:rsidR="007A125F" w:rsidRPr="006F493B">
        <w:t>Results</w:t>
      </w:r>
      <w:r w:rsidR="007D23A3">
        <w:t xml:space="preserve"> </w:t>
      </w:r>
      <w:r w:rsidR="007A125F" w:rsidRPr="006F493B">
        <w:t>of the model fit</w:t>
      </w:r>
      <w:r w:rsidR="00037F29">
        <w:t xml:space="preserve">, as presented in Table </w:t>
      </w:r>
      <w:r w:rsidR="005D77B5">
        <w:t>2.</w:t>
      </w:r>
      <w:r w:rsidR="00037F29">
        <w:t xml:space="preserve">8 and Figure </w:t>
      </w:r>
      <w:r w:rsidR="00C26A75">
        <w:t>2.</w:t>
      </w:r>
      <w:r w:rsidR="00037F29">
        <w:t xml:space="preserve">3, </w:t>
      </w:r>
      <w:r w:rsidR="007A125F" w:rsidRPr="006F493B">
        <w:t xml:space="preserve">were: </w:t>
      </w:r>
      <w:r w:rsidR="00E66F2B" w:rsidRPr="006F493B">
        <w:rPr>
          <w:rFonts w:ascii="Cambria Math" w:hAnsi="Cambria Math" w:cs="Cambria Math"/>
        </w:rPr>
        <w:t>𝜒</w:t>
      </w:r>
      <w:r w:rsidR="00E66F2B" w:rsidRPr="006F493B">
        <w:rPr>
          <w:vertAlign w:val="superscript"/>
        </w:rPr>
        <w:t>2</w:t>
      </w:r>
      <w:r w:rsidR="003D4C26" w:rsidRPr="006F493B">
        <w:rPr>
          <w:vertAlign w:val="subscript"/>
        </w:rPr>
        <w:t>(</w:t>
      </w:r>
      <w:r w:rsidR="00CA211A" w:rsidRPr="006F493B">
        <w:rPr>
          <w:vertAlign w:val="subscript"/>
        </w:rPr>
        <w:t>54</w:t>
      </w:r>
      <w:r w:rsidR="003D4C26" w:rsidRPr="006F493B">
        <w:rPr>
          <w:vertAlign w:val="subscript"/>
        </w:rPr>
        <w:t xml:space="preserve">) </w:t>
      </w:r>
      <w:r w:rsidR="003D4C26" w:rsidRPr="006F493B">
        <w:t xml:space="preserve">= </w:t>
      </w:r>
      <w:r w:rsidR="00CA211A" w:rsidRPr="006F493B">
        <w:t>415.39</w:t>
      </w:r>
      <w:r w:rsidR="00BF49DB" w:rsidRPr="006F493B">
        <w:t xml:space="preserve">, </w:t>
      </w:r>
      <w:r w:rsidR="00BF49DB" w:rsidRPr="006F493B">
        <w:rPr>
          <w:i/>
          <w:iCs/>
        </w:rPr>
        <w:t>p</w:t>
      </w:r>
      <w:r w:rsidR="00BF49DB" w:rsidRPr="006F493B">
        <w:t xml:space="preserve"> &lt; 0.001</w:t>
      </w:r>
      <w:r w:rsidR="00AE0BF3" w:rsidRPr="006F493B">
        <w:t xml:space="preserve">; CFI = </w:t>
      </w:r>
      <w:r w:rsidR="00025B7A" w:rsidRPr="006F493B">
        <w:t xml:space="preserve">.908; SRMR = </w:t>
      </w:r>
      <w:r w:rsidR="00F2726B" w:rsidRPr="006F493B">
        <w:t>0.06</w:t>
      </w:r>
      <w:r w:rsidR="00705B9B" w:rsidRPr="006F493B">
        <w:t>; RMSEA = 0.141, 90% CI (0.128, 0.153)</w:t>
      </w:r>
      <w:r w:rsidR="00905AC5" w:rsidRPr="006F493B">
        <w:t xml:space="preserve">. The </w:t>
      </w:r>
      <w:r w:rsidR="00905AC5" w:rsidRPr="006F493B">
        <w:lastRenderedPageBreak/>
        <w:t>estimated fit indic</w:t>
      </w:r>
      <w:r w:rsidR="00D951D0" w:rsidRPr="006F493B">
        <w:t xml:space="preserve">es </w:t>
      </w:r>
      <w:r w:rsidR="00C05A35">
        <w:t>f</w:t>
      </w:r>
      <w:r w:rsidR="008E2B03">
        <w:t>e</w:t>
      </w:r>
      <w:r w:rsidR="00C05A35">
        <w:t>ll outside the standards to accept the model as a good fit</w:t>
      </w:r>
      <w:r w:rsidR="005C7AFD">
        <w:t xml:space="preserve">, </w:t>
      </w:r>
      <w:r w:rsidR="00FC12B2">
        <w:t xml:space="preserve">necessitating a post-hoc analysis. </w:t>
      </w:r>
      <w:r w:rsidR="00E233CB">
        <w:t xml:space="preserve">As seen in figure </w:t>
      </w:r>
      <w:r w:rsidR="00873479">
        <w:t>2.</w:t>
      </w:r>
      <w:r w:rsidR="00E233CB">
        <w:t>3</w:t>
      </w:r>
      <w:r w:rsidR="008E2B03">
        <w:t>,</w:t>
      </w:r>
      <w:r w:rsidR="00E233CB">
        <w:t xml:space="preserve"> all 12 items cohere</w:t>
      </w:r>
      <w:r w:rsidR="008E2B03">
        <w:t>d</w:t>
      </w:r>
      <w:r w:rsidR="00E233CB">
        <w:t xml:space="preserve"> around the l</w:t>
      </w:r>
      <w:r w:rsidR="00C96B41">
        <w:t>atent HCL concept. Parameter estimates, with the exception of G1, were all above .70</w:t>
      </w:r>
      <w:r w:rsidR="0057699F">
        <w:t>, ranging from</w:t>
      </w:r>
      <w:r w:rsidR="006E0566">
        <w:t xml:space="preserve"> a low of .674 (G1) to a high of .892 (A1)</w:t>
      </w:r>
      <w:r w:rsidR="00C96B41">
        <w:t xml:space="preserve">. Model fit </w:t>
      </w:r>
      <w:r w:rsidR="00343CC5">
        <w:t xml:space="preserve">for the 12-item HCL </w:t>
      </w:r>
      <w:r w:rsidR="00C96B41">
        <w:t xml:space="preserve">was not as strong as the </w:t>
      </w:r>
      <w:r w:rsidR="006E0566">
        <w:t xml:space="preserve">recommended </w:t>
      </w:r>
      <w:r w:rsidR="00C96B41">
        <w:t>parameter estimates</w:t>
      </w:r>
      <w:r w:rsidR="003D1B4A">
        <w:t xml:space="preserve"> of </w:t>
      </w:r>
      <w:r w:rsidR="009B1A54" w:rsidRPr="006F493B">
        <w:rPr>
          <w:shd w:val="clear" w:color="auto" w:fill="FFFFFF"/>
        </w:rPr>
        <w:t>CFI &gt; .95 and RMSEA &lt; .06</w:t>
      </w:r>
      <w:r w:rsidR="008C6BA8">
        <w:rPr>
          <w:shd w:val="clear" w:color="auto" w:fill="FFFFFF"/>
        </w:rPr>
        <w:t xml:space="preserve"> (Hu &amp; Bentler, 1999)</w:t>
      </w:r>
      <w:r w:rsidR="00005678">
        <w:rPr>
          <w:shd w:val="clear" w:color="auto" w:fill="FFFFFF"/>
        </w:rPr>
        <w:t>.</w:t>
      </w:r>
      <w:r w:rsidR="009B1A54">
        <w:t xml:space="preserve"> </w:t>
      </w:r>
    </w:p>
    <w:p w14:paraId="57AA9DA5" w14:textId="7132A1AB" w:rsidR="0003013F" w:rsidRPr="00136681" w:rsidRDefault="0003013F" w:rsidP="009A6249">
      <w:pPr>
        <w:pStyle w:val="Caption"/>
        <w:keepNext/>
        <w:spacing w:after="0" w:line="480" w:lineRule="auto"/>
        <w:ind w:left="900" w:hanging="900"/>
        <w:rPr>
          <w:b/>
          <w:bCs/>
          <w:i w:val="0"/>
          <w:iCs w:val="0"/>
          <w:color w:val="000000" w:themeColor="text1"/>
          <w:sz w:val="24"/>
          <w:szCs w:val="24"/>
        </w:rPr>
      </w:pPr>
      <w:bookmarkStart w:id="78" w:name="bBIB6T8"/>
      <w:r w:rsidRPr="00AC4EFA">
        <w:rPr>
          <w:b/>
          <w:bCs/>
          <w:i w:val="0"/>
          <w:iCs w:val="0"/>
          <w:color w:val="000000" w:themeColor="text1"/>
          <w:sz w:val="24"/>
          <w:szCs w:val="24"/>
        </w:rPr>
        <w:t xml:space="preserve">Table </w:t>
      </w:r>
      <w:r w:rsidR="00E011DB">
        <w:rPr>
          <w:b/>
          <w:bCs/>
          <w:i w:val="0"/>
          <w:iCs w:val="0"/>
          <w:color w:val="000000" w:themeColor="text1"/>
          <w:sz w:val="24"/>
          <w:szCs w:val="24"/>
        </w:rPr>
        <w:t>2.</w:t>
      </w:r>
      <w:r w:rsidR="000229CE" w:rsidRPr="00AC4EFA">
        <w:rPr>
          <w:b/>
          <w:bCs/>
          <w:i w:val="0"/>
          <w:iCs w:val="0"/>
          <w:color w:val="000000" w:themeColor="text1"/>
          <w:sz w:val="24"/>
          <w:szCs w:val="24"/>
        </w:rPr>
        <w:t>8</w:t>
      </w:r>
    </w:p>
    <w:bookmarkEnd w:id="78"/>
    <w:p w14:paraId="476EA0FA" w14:textId="565DAD33" w:rsidR="0003013F" w:rsidRPr="00136681" w:rsidRDefault="0003013F" w:rsidP="009A6249">
      <w:pPr>
        <w:pStyle w:val="Caption"/>
        <w:keepNext/>
        <w:spacing w:after="0" w:line="480" w:lineRule="auto"/>
        <w:rPr>
          <w:b/>
          <w:bCs/>
          <w:i w:val="0"/>
          <w:iCs w:val="0"/>
          <w:color w:val="000000" w:themeColor="text1"/>
          <w:sz w:val="24"/>
          <w:szCs w:val="24"/>
        </w:rPr>
      </w:pPr>
      <w:r w:rsidRPr="00136681">
        <w:rPr>
          <w:color w:val="000000" w:themeColor="text1"/>
          <w:sz w:val="24"/>
          <w:szCs w:val="24"/>
        </w:rPr>
        <w:t xml:space="preserve">Model Fit Indices for </w:t>
      </w:r>
      <w:r>
        <w:rPr>
          <w:color w:val="000000" w:themeColor="text1"/>
          <w:sz w:val="24"/>
          <w:szCs w:val="24"/>
        </w:rPr>
        <w:t>Initial 12-item HCL</w:t>
      </w:r>
      <w:r w:rsidRPr="00136681">
        <w:rPr>
          <w:color w:val="000000" w:themeColor="text1"/>
          <w:sz w:val="24"/>
          <w:szCs w:val="24"/>
        </w:rPr>
        <w:t xml:space="preserve"> First-Order Specification</w:t>
      </w:r>
    </w:p>
    <w:tbl>
      <w:tblPr>
        <w:tblStyle w:val="TableGrid2"/>
        <w:tblW w:w="8809" w:type="dxa"/>
        <w:tblLook w:val="04A0" w:firstRow="1" w:lastRow="0" w:firstColumn="1" w:lastColumn="0" w:noHBand="0" w:noVBand="1"/>
      </w:tblPr>
      <w:tblGrid>
        <w:gridCol w:w="2610"/>
        <w:gridCol w:w="897"/>
        <w:gridCol w:w="1044"/>
        <w:gridCol w:w="893"/>
        <w:gridCol w:w="130"/>
        <w:gridCol w:w="1157"/>
        <w:gridCol w:w="130"/>
        <w:gridCol w:w="735"/>
        <w:gridCol w:w="130"/>
        <w:gridCol w:w="970"/>
        <w:gridCol w:w="113"/>
      </w:tblGrid>
      <w:tr w:rsidR="00513E9B" w:rsidRPr="00A15EDF" w14:paraId="36736CE0" w14:textId="77777777" w:rsidTr="00513E9B">
        <w:trPr>
          <w:gridAfter w:val="1"/>
          <w:wAfter w:w="113" w:type="dxa"/>
          <w:trHeight w:val="432"/>
        </w:trPr>
        <w:tc>
          <w:tcPr>
            <w:tcW w:w="2610" w:type="dxa"/>
            <w:tcBorders>
              <w:top w:val="single" w:sz="4" w:space="0" w:color="auto"/>
              <w:left w:val="nil"/>
              <w:bottom w:val="single" w:sz="4" w:space="0" w:color="auto"/>
              <w:right w:val="nil"/>
            </w:tcBorders>
            <w:vAlign w:val="center"/>
          </w:tcPr>
          <w:p w14:paraId="7A226F15" w14:textId="77777777" w:rsidR="00CC60E4" w:rsidRPr="00A15EDF" w:rsidRDefault="00CC60E4" w:rsidP="00B75A76">
            <w:pPr>
              <w:jc w:val="center"/>
              <w:rPr>
                <w:sz w:val="24"/>
                <w:szCs w:val="24"/>
              </w:rPr>
            </w:pPr>
            <w:r>
              <w:rPr>
                <w:sz w:val="24"/>
                <w:szCs w:val="24"/>
              </w:rPr>
              <w:t>Model</w:t>
            </w:r>
          </w:p>
        </w:tc>
        <w:tc>
          <w:tcPr>
            <w:tcW w:w="897" w:type="dxa"/>
            <w:tcBorders>
              <w:top w:val="single" w:sz="4" w:space="0" w:color="auto"/>
              <w:left w:val="nil"/>
              <w:bottom w:val="single" w:sz="4" w:space="0" w:color="auto"/>
              <w:right w:val="nil"/>
            </w:tcBorders>
            <w:vAlign w:val="center"/>
          </w:tcPr>
          <w:p w14:paraId="1D912D60" w14:textId="5B848BBE" w:rsidR="00CC60E4" w:rsidRPr="005D5CE9" w:rsidRDefault="007E5DA6" w:rsidP="000E785B">
            <w:pPr>
              <w:jc w:val="center"/>
              <w:rPr>
                <w:sz w:val="24"/>
                <w:szCs w:val="24"/>
              </w:rPr>
            </w:pPr>
            <w:r w:rsidRPr="005D5CE9">
              <w:rPr>
                <w:rFonts w:ascii="Cambria Math" w:hAnsi="Cambria Math" w:cs="Cambria Math"/>
                <w:sz w:val="24"/>
                <w:szCs w:val="24"/>
              </w:rPr>
              <w:t>⍺</w:t>
            </w:r>
          </w:p>
        </w:tc>
        <w:tc>
          <w:tcPr>
            <w:tcW w:w="1044" w:type="dxa"/>
            <w:tcBorders>
              <w:top w:val="single" w:sz="4" w:space="0" w:color="auto"/>
              <w:left w:val="nil"/>
              <w:bottom w:val="single" w:sz="4" w:space="0" w:color="auto"/>
              <w:right w:val="nil"/>
            </w:tcBorders>
            <w:vAlign w:val="center"/>
          </w:tcPr>
          <w:p w14:paraId="160C77C9" w14:textId="60297596" w:rsidR="00CC60E4" w:rsidRPr="00A15EDF" w:rsidRDefault="00D05353" w:rsidP="00B75A76">
            <w:pPr>
              <w:jc w:val="center"/>
              <w:rPr>
                <w:sz w:val="24"/>
                <w:szCs w:val="24"/>
              </w:rPr>
            </w:pPr>
            <w:r w:rsidRPr="004F31BB">
              <w:rPr>
                <w:rFonts w:ascii="Cambria Math" w:hAnsi="Cambria Math" w:cs="Cambria Math"/>
              </w:rPr>
              <w:t>𝜒</w:t>
            </w:r>
            <w:r w:rsidRPr="00A15EDF">
              <w:rPr>
                <w:sz w:val="24"/>
                <w:szCs w:val="24"/>
                <w:vertAlign w:val="superscript"/>
              </w:rPr>
              <w:t xml:space="preserve"> </w:t>
            </w:r>
            <w:r w:rsidR="00CC60E4" w:rsidRPr="00A15EDF">
              <w:rPr>
                <w:sz w:val="24"/>
                <w:szCs w:val="24"/>
                <w:vertAlign w:val="superscript"/>
              </w:rPr>
              <w:t>2</w:t>
            </w:r>
          </w:p>
        </w:tc>
        <w:tc>
          <w:tcPr>
            <w:tcW w:w="893" w:type="dxa"/>
            <w:tcBorders>
              <w:top w:val="single" w:sz="4" w:space="0" w:color="auto"/>
              <w:left w:val="nil"/>
              <w:bottom w:val="single" w:sz="4" w:space="0" w:color="auto"/>
              <w:right w:val="nil"/>
            </w:tcBorders>
            <w:vAlign w:val="center"/>
          </w:tcPr>
          <w:p w14:paraId="775C16EF" w14:textId="77777777" w:rsidR="00CC60E4" w:rsidRPr="00A15EDF" w:rsidRDefault="00CC60E4" w:rsidP="00B75A76">
            <w:pPr>
              <w:jc w:val="center"/>
              <w:rPr>
                <w:sz w:val="24"/>
                <w:szCs w:val="24"/>
              </w:rPr>
            </w:pPr>
            <w:r w:rsidRPr="00A15EDF">
              <w:rPr>
                <w:sz w:val="24"/>
                <w:szCs w:val="24"/>
              </w:rPr>
              <w:t>df</w:t>
            </w:r>
          </w:p>
        </w:tc>
        <w:tc>
          <w:tcPr>
            <w:tcW w:w="1287" w:type="dxa"/>
            <w:gridSpan w:val="2"/>
            <w:tcBorders>
              <w:top w:val="single" w:sz="4" w:space="0" w:color="auto"/>
              <w:left w:val="nil"/>
              <w:bottom w:val="single" w:sz="4" w:space="0" w:color="auto"/>
              <w:right w:val="nil"/>
            </w:tcBorders>
            <w:vAlign w:val="center"/>
          </w:tcPr>
          <w:p w14:paraId="22E8C284" w14:textId="77777777" w:rsidR="00CC60E4" w:rsidRPr="00A15EDF" w:rsidRDefault="00CC60E4" w:rsidP="00D0596E">
            <w:pPr>
              <w:ind w:left="172"/>
              <w:jc w:val="center"/>
              <w:rPr>
                <w:sz w:val="24"/>
                <w:szCs w:val="24"/>
              </w:rPr>
            </w:pPr>
            <w:r w:rsidRPr="00A15EDF">
              <w:rPr>
                <w:sz w:val="24"/>
                <w:szCs w:val="24"/>
              </w:rPr>
              <w:t>RMSEA</w:t>
            </w:r>
          </w:p>
        </w:tc>
        <w:tc>
          <w:tcPr>
            <w:tcW w:w="865" w:type="dxa"/>
            <w:gridSpan w:val="2"/>
            <w:tcBorders>
              <w:top w:val="single" w:sz="4" w:space="0" w:color="auto"/>
              <w:left w:val="nil"/>
              <w:bottom w:val="single" w:sz="4" w:space="0" w:color="auto"/>
              <w:right w:val="nil"/>
            </w:tcBorders>
            <w:vAlign w:val="center"/>
            <w:hideMark/>
          </w:tcPr>
          <w:p w14:paraId="567B06D0" w14:textId="77777777" w:rsidR="00CC60E4" w:rsidRPr="00A15EDF" w:rsidRDefault="00CC60E4" w:rsidP="00D0596E">
            <w:pPr>
              <w:ind w:right="-132"/>
              <w:jc w:val="center"/>
              <w:rPr>
                <w:sz w:val="24"/>
                <w:szCs w:val="24"/>
              </w:rPr>
            </w:pPr>
            <w:r w:rsidRPr="00A15EDF">
              <w:rPr>
                <w:sz w:val="24"/>
                <w:szCs w:val="24"/>
              </w:rPr>
              <w:t>CFI</w:t>
            </w:r>
          </w:p>
        </w:tc>
        <w:tc>
          <w:tcPr>
            <w:tcW w:w="1100" w:type="dxa"/>
            <w:gridSpan w:val="2"/>
            <w:tcBorders>
              <w:top w:val="single" w:sz="4" w:space="0" w:color="auto"/>
              <w:left w:val="nil"/>
              <w:bottom w:val="single" w:sz="4" w:space="0" w:color="auto"/>
              <w:right w:val="nil"/>
            </w:tcBorders>
            <w:vAlign w:val="center"/>
          </w:tcPr>
          <w:p w14:paraId="48C130A1" w14:textId="77777777" w:rsidR="00CC60E4" w:rsidRPr="00A15EDF" w:rsidRDefault="00CC60E4" w:rsidP="00D0596E">
            <w:pPr>
              <w:ind w:left="107"/>
              <w:jc w:val="center"/>
              <w:rPr>
                <w:sz w:val="24"/>
                <w:szCs w:val="24"/>
              </w:rPr>
            </w:pPr>
            <w:r w:rsidRPr="00A15EDF">
              <w:rPr>
                <w:sz w:val="24"/>
                <w:szCs w:val="24"/>
              </w:rPr>
              <w:t>SRMR</w:t>
            </w:r>
          </w:p>
        </w:tc>
      </w:tr>
      <w:tr w:rsidR="00513E9B" w:rsidRPr="00A15EDF" w14:paraId="054CC9B0" w14:textId="77777777" w:rsidTr="00513E9B">
        <w:trPr>
          <w:trHeight w:val="432"/>
        </w:trPr>
        <w:tc>
          <w:tcPr>
            <w:tcW w:w="2610" w:type="dxa"/>
            <w:tcBorders>
              <w:top w:val="single" w:sz="4" w:space="0" w:color="auto"/>
              <w:left w:val="nil"/>
              <w:bottom w:val="single" w:sz="4" w:space="0" w:color="auto"/>
              <w:right w:val="nil"/>
            </w:tcBorders>
            <w:vAlign w:val="center"/>
          </w:tcPr>
          <w:p w14:paraId="0524A5CB" w14:textId="5FCFA480" w:rsidR="00CC60E4" w:rsidRPr="00A15EDF" w:rsidRDefault="00CC60E4" w:rsidP="00B75A76">
            <w:pPr>
              <w:rPr>
                <w:sz w:val="24"/>
                <w:szCs w:val="24"/>
              </w:rPr>
            </w:pPr>
            <w:r w:rsidRPr="00A15EDF">
              <w:rPr>
                <w:sz w:val="24"/>
                <w:szCs w:val="24"/>
              </w:rPr>
              <w:t xml:space="preserve">Hypothesized </w:t>
            </w:r>
            <w:r>
              <w:rPr>
                <w:sz w:val="24"/>
                <w:szCs w:val="24"/>
              </w:rPr>
              <w:t xml:space="preserve">12-item </w:t>
            </w:r>
            <w:r w:rsidRPr="00A15EDF">
              <w:rPr>
                <w:sz w:val="24"/>
                <w:szCs w:val="24"/>
              </w:rPr>
              <w:t>Model</w:t>
            </w:r>
          </w:p>
        </w:tc>
        <w:tc>
          <w:tcPr>
            <w:tcW w:w="897" w:type="dxa"/>
            <w:tcBorders>
              <w:top w:val="single" w:sz="4" w:space="0" w:color="auto"/>
              <w:left w:val="nil"/>
              <w:bottom w:val="single" w:sz="4" w:space="0" w:color="auto"/>
              <w:right w:val="nil"/>
            </w:tcBorders>
            <w:vAlign w:val="center"/>
          </w:tcPr>
          <w:p w14:paraId="5E3BE783" w14:textId="6149FFDB" w:rsidR="00CC60E4" w:rsidRPr="005D5CE9" w:rsidRDefault="005D5CE9" w:rsidP="000E785B">
            <w:pPr>
              <w:jc w:val="center"/>
              <w:rPr>
                <w:sz w:val="24"/>
                <w:szCs w:val="24"/>
              </w:rPr>
            </w:pPr>
            <w:r w:rsidRPr="005D5CE9">
              <w:rPr>
                <w:sz w:val="24"/>
                <w:szCs w:val="24"/>
              </w:rPr>
              <w:t>.975</w:t>
            </w:r>
          </w:p>
        </w:tc>
        <w:tc>
          <w:tcPr>
            <w:tcW w:w="1044" w:type="dxa"/>
            <w:tcBorders>
              <w:top w:val="single" w:sz="4" w:space="0" w:color="auto"/>
              <w:left w:val="nil"/>
              <w:bottom w:val="single" w:sz="4" w:space="0" w:color="auto"/>
              <w:right w:val="nil"/>
            </w:tcBorders>
            <w:vAlign w:val="center"/>
          </w:tcPr>
          <w:p w14:paraId="69F91D1B" w14:textId="2202BDE6" w:rsidR="00CC60E4" w:rsidRPr="00A15EDF" w:rsidRDefault="00CC60E4" w:rsidP="00B75A76">
            <w:pPr>
              <w:jc w:val="center"/>
              <w:rPr>
                <w:sz w:val="24"/>
                <w:szCs w:val="24"/>
              </w:rPr>
            </w:pPr>
            <w:r>
              <w:rPr>
                <w:sz w:val="24"/>
                <w:szCs w:val="24"/>
              </w:rPr>
              <w:t>415.39</w:t>
            </w:r>
          </w:p>
        </w:tc>
        <w:tc>
          <w:tcPr>
            <w:tcW w:w="1023" w:type="dxa"/>
            <w:gridSpan w:val="2"/>
            <w:tcBorders>
              <w:top w:val="single" w:sz="4" w:space="0" w:color="auto"/>
              <w:left w:val="nil"/>
              <w:bottom w:val="single" w:sz="4" w:space="0" w:color="auto"/>
              <w:right w:val="nil"/>
            </w:tcBorders>
            <w:vAlign w:val="center"/>
          </w:tcPr>
          <w:p w14:paraId="14DE9623" w14:textId="64CC590E" w:rsidR="00CC60E4" w:rsidRPr="00A15EDF" w:rsidRDefault="00CC60E4" w:rsidP="00B75A76">
            <w:pPr>
              <w:jc w:val="center"/>
              <w:rPr>
                <w:sz w:val="24"/>
                <w:szCs w:val="24"/>
              </w:rPr>
            </w:pPr>
            <w:r>
              <w:rPr>
                <w:sz w:val="24"/>
                <w:szCs w:val="24"/>
              </w:rPr>
              <w:t>54</w:t>
            </w:r>
          </w:p>
        </w:tc>
        <w:tc>
          <w:tcPr>
            <w:tcW w:w="1287" w:type="dxa"/>
            <w:gridSpan w:val="2"/>
            <w:tcBorders>
              <w:top w:val="single" w:sz="4" w:space="0" w:color="auto"/>
              <w:left w:val="nil"/>
              <w:bottom w:val="single" w:sz="4" w:space="0" w:color="auto"/>
              <w:right w:val="nil"/>
            </w:tcBorders>
            <w:vAlign w:val="center"/>
          </w:tcPr>
          <w:p w14:paraId="3A3283D3" w14:textId="20B98FA2" w:rsidR="00CC60E4" w:rsidRPr="00A15EDF" w:rsidRDefault="00CC60E4" w:rsidP="00B75A76">
            <w:pPr>
              <w:jc w:val="center"/>
              <w:rPr>
                <w:sz w:val="24"/>
                <w:szCs w:val="24"/>
              </w:rPr>
            </w:pPr>
            <w:r>
              <w:rPr>
                <w:sz w:val="24"/>
                <w:szCs w:val="24"/>
              </w:rPr>
              <w:t>0.14</w:t>
            </w:r>
          </w:p>
        </w:tc>
        <w:tc>
          <w:tcPr>
            <w:tcW w:w="865" w:type="dxa"/>
            <w:gridSpan w:val="2"/>
            <w:tcBorders>
              <w:top w:val="single" w:sz="4" w:space="0" w:color="auto"/>
              <w:left w:val="nil"/>
              <w:bottom w:val="single" w:sz="4" w:space="0" w:color="auto"/>
              <w:right w:val="nil"/>
            </w:tcBorders>
            <w:vAlign w:val="center"/>
          </w:tcPr>
          <w:p w14:paraId="3EF7F797" w14:textId="4F8E49FF" w:rsidR="00CC60E4" w:rsidRPr="00A15EDF" w:rsidRDefault="00CC60E4" w:rsidP="00B75A76">
            <w:pPr>
              <w:jc w:val="center"/>
              <w:rPr>
                <w:sz w:val="24"/>
                <w:szCs w:val="24"/>
              </w:rPr>
            </w:pPr>
            <w:r w:rsidRPr="00A15EDF">
              <w:rPr>
                <w:sz w:val="24"/>
                <w:szCs w:val="24"/>
              </w:rPr>
              <w:t>0.</w:t>
            </w:r>
            <w:r>
              <w:rPr>
                <w:sz w:val="24"/>
                <w:szCs w:val="24"/>
              </w:rPr>
              <w:t>90</w:t>
            </w:r>
          </w:p>
        </w:tc>
        <w:tc>
          <w:tcPr>
            <w:tcW w:w="1083" w:type="dxa"/>
            <w:gridSpan w:val="2"/>
            <w:tcBorders>
              <w:top w:val="single" w:sz="4" w:space="0" w:color="auto"/>
              <w:left w:val="nil"/>
              <w:bottom w:val="single" w:sz="4" w:space="0" w:color="auto"/>
              <w:right w:val="nil"/>
            </w:tcBorders>
            <w:vAlign w:val="center"/>
          </w:tcPr>
          <w:p w14:paraId="49E22FB3" w14:textId="4AEF0B38" w:rsidR="00CC60E4" w:rsidRPr="00A15EDF" w:rsidRDefault="00CC60E4" w:rsidP="00B75A76">
            <w:pPr>
              <w:jc w:val="center"/>
              <w:rPr>
                <w:sz w:val="24"/>
                <w:szCs w:val="24"/>
              </w:rPr>
            </w:pPr>
            <w:r w:rsidRPr="00A15EDF">
              <w:rPr>
                <w:sz w:val="24"/>
                <w:szCs w:val="24"/>
              </w:rPr>
              <w:t>0.0</w:t>
            </w:r>
            <w:r>
              <w:rPr>
                <w:sz w:val="24"/>
                <w:szCs w:val="24"/>
              </w:rPr>
              <w:t>6</w:t>
            </w:r>
          </w:p>
        </w:tc>
      </w:tr>
    </w:tbl>
    <w:p w14:paraId="7D6206A9" w14:textId="3455D69D" w:rsidR="005C6628" w:rsidRDefault="005C6628">
      <w:pPr>
        <w:rPr>
          <w:b/>
          <w:bCs/>
        </w:rPr>
      </w:pPr>
      <w:bookmarkStart w:id="79" w:name="_Toc146039306"/>
    </w:p>
    <w:p w14:paraId="1080BDAF" w14:textId="77777777" w:rsidR="00E83388" w:rsidRDefault="00E83388">
      <w:pPr>
        <w:rPr>
          <w:b/>
          <w:bCs/>
        </w:rPr>
      </w:pPr>
    </w:p>
    <w:p w14:paraId="62C4EC99" w14:textId="7E741739" w:rsidR="00C9134C" w:rsidRPr="006B28BA" w:rsidRDefault="00C9134C" w:rsidP="009A6249">
      <w:pPr>
        <w:pStyle w:val="Caption"/>
        <w:spacing w:after="0" w:line="480" w:lineRule="auto"/>
        <w:rPr>
          <w:b/>
          <w:bCs/>
          <w:i w:val="0"/>
          <w:iCs w:val="0"/>
          <w:color w:val="000000" w:themeColor="text1"/>
          <w:sz w:val="24"/>
          <w:szCs w:val="24"/>
        </w:rPr>
      </w:pPr>
      <w:bookmarkStart w:id="80" w:name="bBIB6F3"/>
      <w:r w:rsidRPr="006B28BA">
        <w:rPr>
          <w:b/>
          <w:bCs/>
          <w:i w:val="0"/>
          <w:iCs w:val="0"/>
          <w:color w:val="000000" w:themeColor="text1"/>
          <w:sz w:val="24"/>
          <w:szCs w:val="24"/>
        </w:rPr>
        <w:t xml:space="preserve">Figure </w:t>
      </w:r>
      <w:bookmarkEnd w:id="79"/>
      <w:r w:rsidR="00873479">
        <w:rPr>
          <w:b/>
          <w:bCs/>
          <w:i w:val="0"/>
          <w:iCs w:val="0"/>
          <w:color w:val="000000" w:themeColor="text1"/>
          <w:sz w:val="24"/>
          <w:szCs w:val="24"/>
        </w:rPr>
        <w:t>2.</w:t>
      </w:r>
      <w:r w:rsidR="00E233CB">
        <w:rPr>
          <w:b/>
          <w:bCs/>
          <w:i w:val="0"/>
          <w:iCs w:val="0"/>
          <w:color w:val="000000" w:themeColor="text1"/>
          <w:sz w:val="24"/>
          <w:szCs w:val="24"/>
        </w:rPr>
        <w:t>3</w:t>
      </w:r>
    </w:p>
    <w:bookmarkEnd w:id="80"/>
    <w:p w14:paraId="37B599E6" w14:textId="77777777" w:rsidR="00C9134C" w:rsidRPr="006F493B" w:rsidRDefault="00C9134C" w:rsidP="00494887">
      <w:pPr>
        <w:pBdr>
          <w:bottom w:val="single" w:sz="4" w:space="1" w:color="auto"/>
        </w:pBdr>
        <w:shd w:val="clear" w:color="auto" w:fill="FFFFFF"/>
        <w:spacing w:line="480" w:lineRule="auto"/>
        <w:rPr>
          <w:i/>
          <w:iCs/>
        </w:rPr>
      </w:pPr>
      <w:r>
        <w:rPr>
          <w:i/>
          <w:iCs/>
        </w:rPr>
        <w:t>12</w:t>
      </w:r>
      <w:r w:rsidRPr="006F493B">
        <w:rPr>
          <w:i/>
          <w:iCs/>
        </w:rPr>
        <w:t>-item HCL Measure with Standardized Regression Weights</w:t>
      </w:r>
    </w:p>
    <w:p w14:paraId="261BD234" w14:textId="49FBB793" w:rsidR="00EE5224" w:rsidRPr="00EE5224" w:rsidRDefault="00BB1B56" w:rsidP="00EE5224">
      <w:pPr>
        <w:shd w:val="clear" w:color="auto" w:fill="FFFFFF"/>
        <w:spacing w:before="240" w:line="480" w:lineRule="auto"/>
        <w:jc w:val="center"/>
        <w:rPr>
          <w:i/>
          <w:iCs/>
          <w:u w:val="single"/>
        </w:rPr>
      </w:pPr>
      <w:r w:rsidRPr="000D79A0">
        <w:rPr>
          <w:i/>
          <w:iCs/>
          <w:noProof/>
        </w:rPr>
        <w:drawing>
          <wp:inline distT="0" distB="0" distL="0" distR="0" wp14:anchorId="2A33B17D" wp14:editId="07661DBD">
            <wp:extent cx="5309826" cy="1987214"/>
            <wp:effectExtent l="0" t="0" r="0" b="0"/>
            <wp:docPr id="1470509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509282" name=""/>
                    <pic:cNvPicPr/>
                  </pic:nvPicPr>
                  <pic:blipFill>
                    <a:blip r:embed="rId77"/>
                    <a:stretch>
                      <a:fillRect/>
                    </a:stretch>
                  </pic:blipFill>
                  <pic:spPr>
                    <a:xfrm>
                      <a:off x="0" y="0"/>
                      <a:ext cx="5336700" cy="1997272"/>
                    </a:xfrm>
                    <a:prstGeom prst="rect">
                      <a:avLst/>
                    </a:prstGeom>
                  </pic:spPr>
                </pic:pic>
              </a:graphicData>
            </a:graphic>
          </wp:inline>
        </w:drawing>
      </w:r>
    </w:p>
    <w:p w14:paraId="1E9C59EC" w14:textId="3214B94B" w:rsidR="001B01B2" w:rsidRDefault="001B01B2" w:rsidP="001B01B2">
      <w:pPr>
        <w:spacing w:before="100" w:beforeAutospacing="1" w:after="100" w:afterAutospacing="1" w:line="480" w:lineRule="auto"/>
        <w:ind w:firstLine="720"/>
      </w:pPr>
      <w:r w:rsidRPr="006F493B">
        <w:t xml:space="preserve">A post-hoc review of the 12-item HCL measure was undertaken to determine if the measure should be reduced or trimmed in order to find a better model fit. The review considered the wording, standardized regression weights, and standard error for each </w:t>
      </w:r>
      <w:r w:rsidRPr="006F493B">
        <w:lastRenderedPageBreak/>
        <w:t xml:space="preserve">question within the model. As a result, one item from each of the three subcategories (goals, pathways, and agency) </w:t>
      </w:r>
      <w:r w:rsidR="009B7CD6">
        <w:t>was</w:t>
      </w:r>
      <w:r w:rsidRPr="006F493B">
        <w:t xml:space="preserve"> removed. Specifically, goal item 1, pathway item 4, and agency item 2 were eliminated resulting in a 9-item measure. </w:t>
      </w:r>
    </w:p>
    <w:p w14:paraId="748E975C" w14:textId="24986D84" w:rsidR="000552E0" w:rsidRPr="006F493B" w:rsidRDefault="0071140D" w:rsidP="000552E0">
      <w:pPr>
        <w:spacing w:before="100" w:beforeAutospacing="1" w:after="100" w:afterAutospacing="1" w:line="480" w:lineRule="auto"/>
        <w:ind w:firstLine="720"/>
      </w:pPr>
      <w:r>
        <w:t xml:space="preserve">As presented in Figure </w:t>
      </w:r>
      <w:r w:rsidR="00873479">
        <w:t>2.</w:t>
      </w:r>
      <w:r>
        <w:t>4</w:t>
      </w:r>
      <w:r w:rsidR="001B259F">
        <w:t xml:space="preserve"> and Table </w:t>
      </w:r>
      <w:r w:rsidR="00E011DB">
        <w:t>2.</w:t>
      </w:r>
      <w:r w:rsidR="001B259F">
        <w:t>9</w:t>
      </w:r>
      <w:r>
        <w:t xml:space="preserve">, all 9 items cohere around the latent HCL concept. Parameter estimates were all above .70 and ranged from a low of .757 to a high of .882. </w:t>
      </w:r>
      <w:r w:rsidR="009A3761">
        <w:t xml:space="preserve">Results of the </w:t>
      </w:r>
      <w:r w:rsidR="00322EDF" w:rsidRPr="006F493B">
        <w:t xml:space="preserve">calculated </w:t>
      </w:r>
      <w:r w:rsidR="009A3761" w:rsidRPr="006F493B">
        <w:t>model fit</w:t>
      </w:r>
      <w:r w:rsidR="00322EDF" w:rsidRPr="006F493B">
        <w:t xml:space="preserve">: </w:t>
      </w:r>
      <w:r w:rsidR="00322EDF" w:rsidRPr="006F493B">
        <w:rPr>
          <w:rFonts w:ascii="Cambria Math" w:hAnsi="Cambria Math" w:cs="Cambria Math"/>
        </w:rPr>
        <w:t>𝜒</w:t>
      </w:r>
      <w:r w:rsidR="00322EDF" w:rsidRPr="006F493B">
        <w:rPr>
          <w:vertAlign w:val="superscript"/>
        </w:rPr>
        <w:t>2</w:t>
      </w:r>
      <w:r w:rsidR="00322EDF" w:rsidRPr="006F493B">
        <w:rPr>
          <w:vertAlign w:val="subscript"/>
        </w:rPr>
        <w:t xml:space="preserve">(27) </w:t>
      </w:r>
      <w:r w:rsidR="00322EDF" w:rsidRPr="006F493B">
        <w:t xml:space="preserve">= 136.73, </w:t>
      </w:r>
      <w:r w:rsidR="00322EDF" w:rsidRPr="006F493B">
        <w:rPr>
          <w:i/>
          <w:iCs/>
        </w:rPr>
        <w:t>p</w:t>
      </w:r>
      <w:r w:rsidR="00322EDF" w:rsidRPr="006F493B">
        <w:t xml:space="preserve"> &lt; 0.001; CFI = .96; SRMR = 0.04; RMSEA = 0.10, 90% CI (0.92, 0.128). </w:t>
      </w:r>
      <w:r w:rsidR="00B94C10">
        <w:t>T</w:t>
      </w:r>
      <w:r w:rsidR="00322EDF" w:rsidRPr="006F493B">
        <w:t>h</w:t>
      </w:r>
      <w:r w:rsidR="00FE569E">
        <w:t>e</w:t>
      </w:r>
      <w:r w:rsidR="00322EDF" w:rsidRPr="006F493B">
        <w:t xml:space="preserve"> fit indices</w:t>
      </w:r>
      <w:r w:rsidR="00757DBB">
        <w:t xml:space="preserve">, </w:t>
      </w:r>
      <w:r w:rsidR="007B716B">
        <w:t>except for RMSEA,</w:t>
      </w:r>
      <w:r w:rsidR="00322EDF" w:rsidRPr="006F493B">
        <w:t xml:space="preserve"> fell within the </w:t>
      </w:r>
      <w:r w:rsidR="00757DBB">
        <w:t xml:space="preserve">conventual </w:t>
      </w:r>
      <w:r w:rsidR="00322EDF" w:rsidRPr="006F493B">
        <w:t xml:space="preserve">recommended ranges </w:t>
      </w:r>
      <w:r w:rsidR="00757DBB">
        <w:t>suggested by Hu &amp; Bentler (1999).</w:t>
      </w:r>
      <w:r w:rsidR="00322EDF" w:rsidRPr="006F493B">
        <w:t xml:space="preserve"> </w:t>
      </w:r>
      <w:r w:rsidR="001B259F">
        <w:t xml:space="preserve">However, as </w:t>
      </w:r>
      <w:r w:rsidR="00690EE2">
        <w:t xml:space="preserve">determined by Shi et al., (2019), </w:t>
      </w:r>
      <w:r w:rsidR="00461A7C">
        <w:t xml:space="preserve">higher </w:t>
      </w:r>
      <w:r w:rsidR="00690EE2">
        <w:t xml:space="preserve">RMSEA </w:t>
      </w:r>
      <w:r w:rsidR="00250AF3">
        <w:t>scores were</w:t>
      </w:r>
      <w:r w:rsidR="00AE6BC6">
        <w:t xml:space="preserve"> likely</w:t>
      </w:r>
      <w:r w:rsidR="00250AF3">
        <w:t xml:space="preserve"> influenced by a low number of variables </w:t>
      </w:r>
      <w:r w:rsidR="00F854FD">
        <w:t>(</w:t>
      </w:r>
      <w:r w:rsidR="00F854FD" w:rsidRPr="00F854FD">
        <w:rPr>
          <w:i/>
          <w:iCs/>
        </w:rPr>
        <w:t>p</w:t>
      </w:r>
      <w:r w:rsidR="00F854FD">
        <w:t xml:space="preserve"> &lt; 30) </w:t>
      </w:r>
      <w:r w:rsidR="00250AF3">
        <w:t>and smaller populations size</w:t>
      </w:r>
      <w:r w:rsidR="00F854FD">
        <w:t xml:space="preserve"> (</w:t>
      </w:r>
      <w:r w:rsidR="00F854FD" w:rsidRPr="00F854FD">
        <w:rPr>
          <w:i/>
          <w:iCs/>
        </w:rPr>
        <w:t>N</w:t>
      </w:r>
      <w:r w:rsidR="00F854FD">
        <w:t xml:space="preserve"> &lt; 1000)</w:t>
      </w:r>
      <w:r w:rsidR="00250AF3">
        <w:t xml:space="preserve">. </w:t>
      </w:r>
      <w:r w:rsidR="00024C34">
        <w:t>Thus, t</w:t>
      </w:r>
      <w:r w:rsidR="000552E0">
        <w:t xml:space="preserve">he estimates </w:t>
      </w:r>
      <w:r w:rsidR="00024C34">
        <w:t xml:space="preserve">for the 9-item HCL measure </w:t>
      </w:r>
      <w:r w:rsidR="00042CA8">
        <w:t>indicate a</w:t>
      </w:r>
      <w:r w:rsidR="000552E0">
        <w:t xml:space="preserve"> good fitting model.</w:t>
      </w:r>
      <w:r w:rsidR="00765D13">
        <w:t xml:space="preserve"> The </w:t>
      </w:r>
      <w:r w:rsidR="00C47204">
        <w:t>9-item measure exhibited strong internal reliability with a Cronbach alpha of .95.</w:t>
      </w:r>
    </w:p>
    <w:p w14:paraId="05B398C2" w14:textId="575C678F" w:rsidR="0027299D" w:rsidRPr="00136681" w:rsidRDefault="0027299D" w:rsidP="003145DC">
      <w:pPr>
        <w:pStyle w:val="Caption"/>
        <w:keepNext/>
        <w:spacing w:after="0" w:line="480" w:lineRule="auto"/>
        <w:ind w:left="900" w:hanging="900"/>
        <w:rPr>
          <w:b/>
          <w:bCs/>
          <w:i w:val="0"/>
          <w:iCs w:val="0"/>
          <w:color w:val="000000" w:themeColor="text1"/>
          <w:sz w:val="24"/>
          <w:szCs w:val="24"/>
        </w:rPr>
      </w:pPr>
      <w:bookmarkStart w:id="81" w:name="bBIB6T9"/>
      <w:r w:rsidRPr="00AC4EFA">
        <w:rPr>
          <w:b/>
          <w:bCs/>
          <w:i w:val="0"/>
          <w:iCs w:val="0"/>
          <w:color w:val="000000" w:themeColor="text1"/>
          <w:sz w:val="24"/>
          <w:szCs w:val="24"/>
        </w:rPr>
        <w:t xml:space="preserve">Table </w:t>
      </w:r>
      <w:r w:rsidR="00E011DB">
        <w:rPr>
          <w:b/>
          <w:bCs/>
          <w:i w:val="0"/>
          <w:iCs w:val="0"/>
          <w:color w:val="000000" w:themeColor="text1"/>
          <w:sz w:val="24"/>
          <w:szCs w:val="24"/>
        </w:rPr>
        <w:t>2.</w:t>
      </w:r>
      <w:r>
        <w:rPr>
          <w:b/>
          <w:bCs/>
          <w:i w:val="0"/>
          <w:iCs w:val="0"/>
          <w:color w:val="000000" w:themeColor="text1"/>
          <w:sz w:val="24"/>
          <w:szCs w:val="24"/>
        </w:rPr>
        <w:t>9</w:t>
      </w:r>
    </w:p>
    <w:bookmarkEnd w:id="81"/>
    <w:p w14:paraId="55F8054B" w14:textId="62CA55B7" w:rsidR="0027299D" w:rsidRPr="00136681" w:rsidRDefault="0027299D" w:rsidP="003145DC">
      <w:pPr>
        <w:pStyle w:val="Caption"/>
        <w:keepNext/>
        <w:spacing w:after="0" w:line="480" w:lineRule="auto"/>
        <w:rPr>
          <w:b/>
          <w:bCs/>
          <w:i w:val="0"/>
          <w:iCs w:val="0"/>
          <w:color w:val="000000" w:themeColor="text1"/>
          <w:sz w:val="24"/>
          <w:szCs w:val="24"/>
        </w:rPr>
      </w:pPr>
      <w:r w:rsidRPr="00136681">
        <w:rPr>
          <w:color w:val="000000" w:themeColor="text1"/>
          <w:sz w:val="24"/>
          <w:szCs w:val="24"/>
        </w:rPr>
        <w:t xml:space="preserve">Model Fit Indices for </w:t>
      </w:r>
      <w:r>
        <w:rPr>
          <w:color w:val="000000" w:themeColor="text1"/>
          <w:sz w:val="24"/>
          <w:szCs w:val="24"/>
        </w:rPr>
        <w:t>9-item HCL</w:t>
      </w:r>
      <w:r w:rsidRPr="00136681">
        <w:rPr>
          <w:color w:val="000000" w:themeColor="text1"/>
          <w:sz w:val="24"/>
          <w:szCs w:val="24"/>
        </w:rPr>
        <w:t xml:space="preserve"> First-Order Specification</w:t>
      </w:r>
    </w:p>
    <w:tbl>
      <w:tblPr>
        <w:tblStyle w:val="TableGrid2"/>
        <w:tblW w:w="8739" w:type="dxa"/>
        <w:tblLook w:val="04A0" w:firstRow="1" w:lastRow="0" w:firstColumn="1" w:lastColumn="0" w:noHBand="0" w:noVBand="1"/>
      </w:tblPr>
      <w:tblGrid>
        <w:gridCol w:w="2520"/>
        <w:gridCol w:w="913"/>
        <w:gridCol w:w="1049"/>
        <w:gridCol w:w="905"/>
        <w:gridCol w:w="130"/>
        <w:gridCol w:w="1138"/>
        <w:gridCol w:w="130"/>
        <w:gridCol w:w="737"/>
        <w:gridCol w:w="130"/>
        <w:gridCol w:w="973"/>
        <w:gridCol w:w="114"/>
      </w:tblGrid>
      <w:tr w:rsidR="00513E9B" w:rsidRPr="00A15EDF" w14:paraId="38A680E3" w14:textId="77777777" w:rsidTr="00513E9B">
        <w:trPr>
          <w:gridAfter w:val="1"/>
          <w:wAfter w:w="114" w:type="dxa"/>
          <w:trHeight w:val="432"/>
        </w:trPr>
        <w:tc>
          <w:tcPr>
            <w:tcW w:w="2520" w:type="dxa"/>
            <w:tcBorders>
              <w:top w:val="single" w:sz="4" w:space="0" w:color="auto"/>
              <w:left w:val="nil"/>
              <w:bottom w:val="single" w:sz="4" w:space="0" w:color="auto"/>
              <w:right w:val="nil"/>
            </w:tcBorders>
            <w:vAlign w:val="center"/>
          </w:tcPr>
          <w:p w14:paraId="26EFFEA4" w14:textId="77777777" w:rsidR="000E785B" w:rsidRPr="00A15EDF" w:rsidRDefault="000E785B" w:rsidP="000E785B">
            <w:pPr>
              <w:jc w:val="center"/>
              <w:rPr>
                <w:sz w:val="24"/>
                <w:szCs w:val="24"/>
              </w:rPr>
            </w:pPr>
            <w:r>
              <w:rPr>
                <w:sz w:val="24"/>
                <w:szCs w:val="24"/>
              </w:rPr>
              <w:t>Model</w:t>
            </w:r>
          </w:p>
        </w:tc>
        <w:tc>
          <w:tcPr>
            <w:tcW w:w="913" w:type="dxa"/>
            <w:tcBorders>
              <w:top w:val="single" w:sz="4" w:space="0" w:color="auto"/>
              <w:left w:val="nil"/>
              <w:bottom w:val="single" w:sz="4" w:space="0" w:color="auto"/>
              <w:right w:val="nil"/>
            </w:tcBorders>
            <w:vAlign w:val="center"/>
          </w:tcPr>
          <w:p w14:paraId="27581339" w14:textId="5A1D9713" w:rsidR="000E785B" w:rsidRPr="00A15EDF" w:rsidRDefault="000E785B" w:rsidP="000E785B">
            <w:pPr>
              <w:jc w:val="center"/>
            </w:pPr>
            <w:r w:rsidRPr="005D5CE9">
              <w:rPr>
                <w:rFonts w:ascii="Cambria Math" w:hAnsi="Cambria Math" w:cs="Cambria Math"/>
                <w:sz w:val="24"/>
                <w:szCs w:val="24"/>
              </w:rPr>
              <w:t>⍺</w:t>
            </w:r>
          </w:p>
        </w:tc>
        <w:tc>
          <w:tcPr>
            <w:tcW w:w="1049" w:type="dxa"/>
            <w:tcBorders>
              <w:top w:val="single" w:sz="4" w:space="0" w:color="auto"/>
              <w:left w:val="nil"/>
              <w:bottom w:val="single" w:sz="4" w:space="0" w:color="auto"/>
              <w:right w:val="nil"/>
            </w:tcBorders>
            <w:vAlign w:val="center"/>
          </w:tcPr>
          <w:p w14:paraId="60089EBC" w14:textId="6FCD61A9" w:rsidR="000E785B" w:rsidRPr="00A15EDF" w:rsidRDefault="00D05353" w:rsidP="000E785B">
            <w:pPr>
              <w:jc w:val="center"/>
              <w:rPr>
                <w:sz w:val="24"/>
                <w:szCs w:val="24"/>
              </w:rPr>
            </w:pPr>
            <w:r w:rsidRPr="004F31BB">
              <w:rPr>
                <w:rFonts w:ascii="Cambria Math" w:hAnsi="Cambria Math" w:cs="Cambria Math"/>
              </w:rPr>
              <w:t>𝜒</w:t>
            </w:r>
            <w:r w:rsidRPr="00A15EDF">
              <w:rPr>
                <w:sz w:val="24"/>
                <w:szCs w:val="24"/>
                <w:vertAlign w:val="superscript"/>
              </w:rPr>
              <w:t xml:space="preserve"> </w:t>
            </w:r>
            <w:r w:rsidR="000E785B" w:rsidRPr="00A15EDF">
              <w:rPr>
                <w:sz w:val="24"/>
                <w:szCs w:val="24"/>
                <w:vertAlign w:val="superscript"/>
              </w:rPr>
              <w:t>2</w:t>
            </w:r>
          </w:p>
        </w:tc>
        <w:tc>
          <w:tcPr>
            <w:tcW w:w="905" w:type="dxa"/>
            <w:tcBorders>
              <w:top w:val="single" w:sz="4" w:space="0" w:color="auto"/>
              <w:left w:val="nil"/>
              <w:bottom w:val="single" w:sz="4" w:space="0" w:color="auto"/>
              <w:right w:val="nil"/>
            </w:tcBorders>
            <w:vAlign w:val="center"/>
          </w:tcPr>
          <w:p w14:paraId="45BE853D" w14:textId="77777777" w:rsidR="000E785B" w:rsidRPr="00A15EDF" w:rsidRDefault="000E785B" w:rsidP="000E785B">
            <w:pPr>
              <w:jc w:val="center"/>
              <w:rPr>
                <w:sz w:val="24"/>
                <w:szCs w:val="24"/>
              </w:rPr>
            </w:pPr>
            <w:r w:rsidRPr="00A15EDF">
              <w:rPr>
                <w:sz w:val="24"/>
                <w:szCs w:val="24"/>
              </w:rPr>
              <w:t>df</w:t>
            </w:r>
          </w:p>
        </w:tc>
        <w:tc>
          <w:tcPr>
            <w:tcW w:w="1268" w:type="dxa"/>
            <w:gridSpan w:val="2"/>
            <w:tcBorders>
              <w:top w:val="single" w:sz="4" w:space="0" w:color="auto"/>
              <w:left w:val="nil"/>
              <w:bottom w:val="single" w:sz="4" w:space="0" w:color="auto"/>
              <w:right w:val="nil"/>
            </w:tcBorders>
            <w:vAlign w:val="center"/>
          </w:tcPr>
          <w:p w14:paraId="390A4110" w14:textId="77777777" w:rsidR="000E785B" w:rsidRPr="00A15EDF" w:rsidRDefault="000E785B" w:rsidP="000E785B">
            <w:pPr>
              <w:ind w:left="82"/>
              <w:jc w:val="center"/>
              <w:rPr>
                <w:sz w:val="24"/>
                <w:szCs w:val="24"/>
              </w:rPr>
            </w:pPr>
            <w:r w:rsidRPr="00A15EDF">
              <w:rPr>
                <w:sz w:val="24"/>
                <w:szCs w:val="24"/>
              </w:rPr>
              <w:t>RMSEA</w:t>
            </w:r>
          </w:p>
        </w:tc>
        <w:tc>
          <w:tcPr>
            <w:tcW w:w="867" w:type="dxa"/>
            <w:gridSpan w:val="2"/>
            <w:tcBorders>
              <w:top w:val="single" w:sz="4" w:space="0" w:color="auto"/>
              <w:left w:val="nil"/>
              <w:bottom w:val="single" w:sz="4" w:space="0" w:color="auto"/>
              <w:right w:val="nil"/>
            </w:tcBorders>
            <w:vAlign w:val="center"/>
            <w:hideMark/>
          </w:tcPr>
          <w:p w14:paraId="596EDCBA" w14:textId="77777777" w:rsidR="000E785B" w:rsidRPr="00A15EDF" w:rsidRDefault="000E785B" w:rsidP="000E785B">
            <w:pPr>
              <w:ind w:right="-162"/>
              <w:jc w:val="center"/>
              <w:rPr>
                <w:sz w:val="24"/>
                <w:szCs w:val="24"/>
              </w:rPr>
            </w:pPr>
            <w:r w:rsidRPr="00A15EDF">
              <w:rPr>
                <w:sz w:val="24"/>
                <w:szCs w:val="24"/>
              </w:rPr>
              <w:t>CFI</w:t>
            </w:r>
          </w:p>
        </w:tc>
        <w:tc>
          <w:tcPr>
            <w:tcW w:w="1103" w:type="dxa"/>
            <w:gridSpan w:val="2"/>
            <w:tcBorders>
              <w:top w:val="single" w:sz="4" w:space="0" w:color="auto"/>
              <w:left w:val="nil"/>
              <w:bottom w:val="single" w:sz="4" w:space="0" w:color="auto"/>
              <w:right w:val="nil"/>
            </w:tcBorders>
            <w:vAlign w:val="center"/>
          </w:tcPr>
          <w:p w14:paraId="0D16A437" w14:textId="77777777" w:rsidR="000E785B" w:rsidRPr="00A15EDF" w:rsidRDefault="000E785B" w:rsidP="000E785B">
            <w:pPr>
              <w:ind w:left="107"/>
              <w:jc w:val="center"/>
              <w:rPr>
                <w:sz w:val="24"/>
                <w:szCs w:val="24"/>
              </w:rPr>
            </w:pPr>
            <w:r w:rsidRPr="00A15EDF">
              <w:rPr>
                <w:sz w:val="24"/>
                <w:szCs w:val="24"/>
              </w:rPr>
              <w:t>SRMR</w:t>
            </w:r>
          </w:p>
        </w:tc>
      </w:tr>
      <w:tr w:rsidR="00513E9B" w:rsidRPr="00A15EDF" w14:paraId="778C06B1" w14:textId="77777777" w:rsidTr="00513E9B">
        <w:trPr>
          <w:trHeight w:val="432"/>
        </w:trPr>
        <w:tc>
          <w:tcPr>
            <w:tcW w:w="2520" w:type="dxa"/>
            <w:tcBorders>
              <w:top w:val="single" w:sz="4" w:space="0" w:color="auto"/>
              <w:left w:val="nil"/>
              <w:bottom w:val="single" w:sz="4" w:space="0" w:color="auto"/>
              <w:right w:val="nil"/>
            </w:tcBorders>
            <w:vAlign w:val="center"/>
          </w:tcPr>
          <w:p w14:paraId="66AB5310" w14:textId="613B81C0" w:rsidR="000E785B" w:rsidRPr="00A15EDF" w:rsidRDefault="000E785B" w:rsidP="000E785B">
            <w:pPr>
              <w:rPr>
                <w:sz w:val="24"/>
                <w:szCs w:val="24"/>
              </w:rPr>
            </w:pPr>
            <w:r>
              <w:rPr>
                <w:sz w:val="24"/>
                <w:szCs w:val="24"/>
              </w:rPr>
              <w:t>Confirmed</w:t>
            </w:r>
            <w:r w:rsidRPr="00A15EDF">
              <w:rPr>
                <w:sz w:val="24"/>
                <w:szCs w:val="24"/>
              </w:rPr>
              <w:t xml:space="preserve"> </w:t>
            </w:r>
            <w:r>
              <w:rPr>
                <w:sz w:val="24"/>
                <w:szCs w:val="24"/>
              </w:rPr>
              <w:t xml:space="preserve">9-item </w:t>
            </w:r>
            <w:r w:rsidRPr="00A15EDF">
              <w:rPr>
                <w:sz w:val="24"/>
                <w:szCs w:val="24"/>
              </w:rPr>
              <w:t>Model</w:t>
            </w:r>
          </w:p>
        </w:tc>
        <w:tc>
          <w:tcPr>
            <w:tcW w:w="913" w:type="dxa"/>
            <w:tcBorders>
              <w:top w:val="single" w:sz="4" w:space="0" w:color="auto"/>
              <w:left w:val="nil"/>
              <w:bottom w:val="single" w:sz="4" w:space="0" w:color="auto"/>
              <w:right w:val="nil"/>
            </w:tcBorders>
            <w:vAlign w:val="center"/>
          </w:tcPr>
          <w:p w14:paraId="7D94C6F4" w14:textId="309D3AED" w:rsidR="000E785B" w:rsidRDefault="000E785B" w:rsidP="000E785B">
            <w:pPr>
              <w:jc w:val="center"/>
            </w:pPr>
            <w:r w:rsidRPr="005D5CE9">
              <w:rPr>
                <w:sz w:val="24"/>
                <w:szCs w:val="24"/>
              </w:rPr>
              <w:t>.9</w:t>
            </w:r>
            <w:r w:rsidR="002A20E8">
              <w:rPr>
                <w:sz w:val="24"/>
                <w:szCs w:val="24"/>
              </w:rPr>
              <w:t>5</w:t>
            </w:r>
          </w:p>
        </w:tc>
        <w:tc>
          <w:tcPr>
            <w:tcW w:w="1049" w:type="dxa"/>
            <w:tcBorders>
              <w:top w:val="single" w:sz="4" w:space="0" w:color="auto"/>
              <w:left w:val="nil"/>
              <w:bottom w:val="single" w:sz="4" w:space="0" w:color="auto"/>
              <w:right w:val="nil"/>
            </w:tcBorders>
            <w:vAlign w:val="center"/>
          </w:tcPr>
          <w:p w14:paraId="559E7B68" w14:textId="280F20E2" w:rsidR="000E785B" w:rsidRPr="00A15EDF" w:rsidRDefault="000E785B" w:rsidP="000E785B">
            <w:pPr>
              <w:jc w:val="center"/>
              <w:rPr>
                <w:sz w:val="24"/>
                <w:szCs w:val="24"/>
              </w:rPr>
            </w:pPr>
            <w:r>
              <w:rPr>
                <w:sz w:val="24"/>
                <w:szCs w:val="24"/>
              </w:rPr>
              <w:t>136.73</w:t>
            </w:r>
          </w:p>
        </w:tc>
        <w:tc>
          <w:tcPr>
            <w:tcW w:w="1035" w:type="dxa"/>
            <w:gridSpan w:val="2"/>
            <w:tcBorders>
              <w:top w:val="single" w:sz="4" w:space="0" w:color="auto"/>
              <w:left w:val="nil"/>
              <w:bottom w:val="single" w:sz="4" w:space="0" w:color="auto"/>
              <w:right w:val="nil"/>
            </w:tcBorders>
            <w:vAlign w:val="center"/>
          </w:tcPr>
          <w:p w14:paraId="3BF12284" w14:textId="4A611CF0" w:rsidR="000E785B" w:rsidRPr="00A15EDF" w:rsidRDefault="000E785B" w:rsidP="000E785B">
            <w:pPr>
              <w:jc w:val="center"/>
              <w:rPr>
                <w:sz w:val="24"/>
                <w:szCs w:val="24"/>
              </w:rPr>
            </w:pPr>
            <w:r>
              <w:rPr>
                <w:sz w:val="24"/>
                <w:szCs w:val="24"/>
              </w:rPr>
              <w:t>27</w:t>
            </w:r>
          </w:p>
        </w:tc>
        <w:tc>
          <w:tcPr>
            <w:tcW w:w="1268" w:type="dxa"/>
            <w:gridSpan w:val="2"/>
            <w:tcBorders>
              <w:top w:val="single" w:sz="4" w:space="0" w:color="auto"/>
              <w:left w:val="nil"/>
              <w:bottom w:val="single" w:sz="4" w:space="0" w:color="auto"/>
              <w:right w:val="nil"/>
            </w:tcBorders>
            <w:vAlign w:val="center"/>
          </w:tcPr>
          <w:p w14:paraId="2CC604B6" w14:textId="673A8436" w:rsidR="000E785B" w:rsidRPr="00A15EDF" w:rsidRDefault="000E785B" w:rsidP="000E785B">
            <w:pPr>
              <w:jc w:val="center"/>
              <w:rPr>
                <w:sz w:val="24"/>
                <w:szCs w:val="24"/>
              </w:rPr>
            </w:pPr>
            <w:r>
              <w:rPr>
                <w:sz w:val="24"/>
                <w:szCs w:val="24"/>
              </w:rPr>
              <w:t>0.10</w:t>
            </w:r>
          </w:p>
        </w:tc>
        <w:tc>
          <w:tcPr>
            <w:tcW w:w="867" w:type="dxa"/>
            <w:gridSpan w:val="2"/>
            <w:tcBorders>
              <w:top w:val="single" w:sz="4" w:space="0" w:color="auto"/>
              <w:left w:val="nil"/>
              <w:bottom w:val="single" w:sz="4" w:space="0" w:color="auto"/>
              <w:right w:val="nil"/>
            </w:tcBorders>
            <w:vAlign w:val="center"/>
          </w:tcPr>
          <w:p w14:paraId="43AF7D07" w14:textId="6E8B0B39" w:rsidR="000E785B" w:rsidRPr="00A15EDF" w:rsidRDefault="000E785B" w:rsidP="000E785B">
            <w:pPr>
              <w:jc w:val="center"/>
              <w:rPr>
                <w:sz w:val="24"/>
                <w:szCs w:val="24"/>
              </w:rPr>
            </w:pPr>
            <w:r w:rsidRPr="00A15EDF">
              <w:rPr>
                <w:sz w:val="24"/>
                <w:szCs w:val="24"/>
              </w:rPr>
              <w:t>0.</w:t>
            </w:r>
            <w:r>
              <w:rPr>
                <w:sz w:val="24"/>
                <w:szCs w:val="24"/>
              </w:rPr>
              <w:t>96</w:t>
            </w:r>
          </w:p>
        </w:tc>
        <w:tc>
          <w:tcPr>
            <w:tcW w:w="1087" w:type="dxa"/>
            <w:gridSpan w:val="2"/>
            <w:tcBorders>
              <w:top w:val="single" w:sz="4" w:space="0" w:color="auto"/>
              <w:left w:val="nil"/>
              <w:bottom w:val="single" w:sz="4" w:space="0" w:color="auto"/>
              <w:right w:val="nil"/>
            </w:tcBorders>
            <w:vAlign w:val="center"/>
          </w:tcPr>
          <w:p w14:paraId="3E5C5740" w14:textId="09825F9E" w:rsidR="000E785B" w:rsidRPr="00A15EDF" w:rsidRDefault="000E785B" w:rsidP="000E785B">
            <w:pPr>
              <w:jc w:val="center"/>
              <w:rPr>
                <w:sz w:val="24"/>
                <w:szCs w:val="24"/>
              </w:rPr>
            </w:pPr>
            <w:r w:rsidRPr="00A15EDF">
              <w:rPr>
                <w:sz w:val="24"/>
                <w:szCs w:val="24"/>
              </w:rPr>
              <w:t>0.0</w:t>
            </w:r>
            <w:r>
              <w:rPr>
                <w:sz w:val="24"/>
                <w:szCs w:val="24"/>
              </w:rPr>
              <w:t>4</w:t>
            </w:r>
          </w:p>
        </w:tc>
      </w:tr>
    </w:tbl>
    <w:p w14:paraId="227AC9AD" w14:textId="77777777" w:rsidR="000D79A0" w:rsidRDefault="000D79A0" w:rsidP="003145DC">
      <w:pPr>
        <w:pStyle w:val="Caption"/>
        <w:spacing w:after="0" w:line="480" w:lineRule="auto"/>
        <w:rPr>
          <w:b/>
          <w:bCs/>
          <w:i w:val="0"/>
          <w:iCs w:val="0"/>
          <w:color w:val="000000" w:themeColor="text1"/>
          <w:sz w:val="24"/>
          <w:szCs w:val="24"/>
        </w:rPr>
      </w:pPr>
      <w:bookmarkStart w:id="82" w:name="bBIB6F4"/>
    </w:p>
    <w:p w14:paraId="112668D0" w14:textId="464FF9BB" w:rsidR="00513E9B" w:rsidRPr="00E66BE1" w:rsidRDefault="00E66BE1" w:rsidP="00E66BE1">
      <w:pPr>
        <w:spacing w:before="100" w:beforeAutospacing="1" w:after="100" w:afterAutospacing="1" w:line="480" w:lineRule="auto"/>
        <w:ind w:firstLine="720"/>
        <w:rPr>
          <w:shd w:val="clear" w:color="auto" w:fill="FFFFFF"/>
        </w:rPr>
      </w:pPr>
      <w:r w:rsidRPr="006F493B">
        <w:rPr>
          <w:shd w:val="clear" w:color="auto" w:fill="FFFFFF"/>
        </w:rPr>
        <w:t xml:space="preserve">Further studies can consider whether a model fit that captures the theoretical concepts of HCL measure should </w:t>
      </w:r>
      <w:r>
        <w:rPr>
          <w:shd w:val="clear" w:color="auto" w:fill="FFFFFF"/>
        </w:rPr>
        <w:t>be explored</w:t>
      </w:r>
      <w:r w:rsidRPr="006F493B">
        <w:rPr>
          <w:shd w:val="clear" w:color="auto" w:fill="FFFFFF"/>
        </w:rPr>
        <w:t xml:space="preserve">. </w:t>
      </w:r>
      <w:r>
        <w:rPr>
          <w:shd w:val="clear" w:color="auto" w:fill="FFFFFF"/>
        </w:rPr>
        <w:t xml:space="preserve">In sum, the CFA results lent confirmation a first-order, 9-item measure consisting of goals, pathways, and agency. The results indicate an empirical relationship between the data and construction of the model. </w:t>
      </w:r>
    </w:p>
    <w:p w14:paraId="6655C452" w14:textId="77777777" w:rsidR="00513E9B" w:rsidRDefault="00513E9B" w:rsidP="003145DC">
      <w:pPr>
        <w:pStyle w:val="Caption"/>
        <w:spacing w:after="0" w:line="480" w:lineRule="auto"/>
        <w:rPr>
          <w:b/>
          <w:bCs/>
          <w:i w:val="0"/>
          <w:iCs w:val="0"/>
          <w:color w:val="000000" w:themeColor="text1"/>
          <w:sz w:val="24"/>
          <w:szCs w:val="24"/>
        </w:rPr>
      </w:pPr>
    </w:p>
    <w:p w14:paraId="193DE23A" w14:textId="77777777" w:rsidR="00513E9B" w:rsidRDefault="00513E9B" w:rsidP="003145DC">
      <w:pPr>
        <w:pStyle w:val="Caption"/>
        <w:spacing w:after="0" w:line="480" w:lineRule="auto"/>
        <w:rPr>
          <w:b/>
          <w:bCs/>
          <w:i w:val="0"/>
          <w:iCs w:val="0"/>
          <w:color w:val="000000" w:themeColor="text1"/>
          <w:sz w:val="24"/>
          <w:szCs w:val="24"/>
        </w:rPr>
      </w:pPr>
    </w:p>
    <w:p w14:paraId="1BC83C02" w14:textId="799DBD8E" w:rsidR="000F0C74" w:rsidRPr="006B28BA" w:rsidRDefault="000F0C74" w:rsidP="003145DC">
      <w:pPr>
        <w:pStyle w:val="Caption"/>
        <w:spacing w:after="0" w:line="480" w:lineRule="auto"/>
        <w:rPr>
          <w:b/>
          <w:bCs/>
          <w:i w:val="0"/>
          <w:iCs w:val="0"/>
          <w:color w:val="000000" w:themeColor="text1"/>
          <w:sz w:val="24"/>
          <w:szCs w:val="24"/>
        </w:rPr>
      </w:pPr>
      <w:bookmarkStart w:id="83" w:name="bBIB6F24"/>
      <w:r w:rsidRPr="006B28BA">
        <w:rPr>
          <w:b/>
          <w:bCs/>
          <w:i w:val="0"/>
          <w:iCs w:val="0"/>
          <w:color w:val="000000" w:themeColor="text1"/>
          <w:sz w:val="24"/>
          <w:szCs w:val="24"/>
        </w:rPr>
        <w:t xml:space="preserve">Figure </w:t>
      </w:r>
      <w:r w:rsidR="00873479">
        <w:rPr>
          <w:b/>
          <w:bCs/>
          <w:i w:val="0"/>
          <w:iCs w:val="0"/>
          <w:color w:val="000000" w:themeColor="text1"/>
          <w:sz w:val="24"/>
          <w:szCs w:val="24"/>
        </w:rPr>
        <w:t>2.</w:t>
      </w:r>
      <w:r>
        <w:rPr>
          <w:b/>
          <w:bCs/>
          <w:i w:val="0"/>
          <w:iCs w:val="0"/>
          <w:color w:val="000000" w:themeColor="text1"/>
          <w:sz w:val="24"/>
          <w:szCs w:val="24"/>
        </w:rPr>
        <w:t>4</w:t>
      </w:r>
    </w:p>
    <w:bookmarkEnd w:id="82"/>
    <w:bookmarkEnd w:id="83"/>
    <w:p w14:paraId="4DA822DF" w14:textId="28F6B61C" w:rsidR="00C2630A" w:rsidRPr="006F08DF" w:rsidRDefault="000F0C74" w:rsidP="000F2226">
      <w:pPr>
        <w:pBdr>
          <w:bottom w:val="single" w:sz="4" w:space="1" w:color="auto"/>
        </w:pBdr>
        <w:shd w:val="clear" w:color="auto" w:fill="FFFFFF"/>
        <w:spacing w:line="480" w:lineRule="auto"/>
        <w:rPr>
          <w:i/>
          <w:iCs/>
        </w:rPr>
      </w:pPr>
      <w:r w:rsidRPr="006F493B">
        <w:rPr>
          <w:i/>
          <w:iCs/>
        </w:rPr>
        <w:t>9-item HCL Measure with Standardized Regression Weights</w:t>
      </w:r>
    </w:p>
    <w:p w14:paraId="0A3117D6" w14:textId="5594127C" w:rsidR="0033082A" w:rsidRPr="0033082A" w:rsidRDefault="00CF1F64" w:rsidP="000F2226">
      <w:pPr>
        <w:shd w:val="clear" w:color="auto" w:fill="FFFFFF"/>
        <w:spacing w:before="240" w:line="480" w:lineRule="auto"/>
        <w:jc w:val="center"/>
      </w:pPr>
      <w:r w:rsidRPr="00AD2602">
        <w:rPr>
          <w:noProof/>
        </w:rPr>
        <w:drawing>
          <wp:inline distT="0" distB="0" distL="0" distR="0" wp14:anchorId="2C95F37E" wp14:editId="576CD6E7">
            <wp:extent cx="4856660" cy="2339603"/>
            <wp:effectExtent l="0" t="0" r="0" b="0"/>
            <wp:docPr id="1053123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23976" name=""/>
                    <pic:cNvPicPr/>
                  </pic:nvPicPr>
                  <pic:blipFill>
                    <a:blip r:embed="rId78"/>
                    <a:stretch>
                      <a:fillRect/>
                    </a:stretch>
                  </pic:blipFill>
                  <pic:spPr>
                    <a:xfrm>
                      <a:off x="0" y="0"/>
                      <a:ext cx="4916501" cy="2368430"/>
                    </a:xfrm>
                    <a:prstGeom prst="rect">
                      <a:avLst/>
                    </a:prstGeom>
                  </pic:spPr>
                </pic:pic>
              </a:graphicData>
            </a:graphic>
          </wp:inline>
        </w:drawing>
      </w:r>
    </w:p>
    <w:p w14:paraId="2E37A81E" w14:textId="77587EF1" w:rsidR="00105442" w:rsidRPr="00EB79E6" w:rsidRDefault="00105442" w:rsidP="00EB79E6">
      <w:pPr>
        <w:pStyle w:val="Heading2"/>
      </w:pPr>
      <w:bookmarkStart w:id="84" w:name="_Toc150961969"/>
      <w:r w:rsidRPr="00EB79E6">
        <w:t>Convergent and Discriminant Validity</w:t>
      </w:r>
      <w:bookmarkEnd w:id="84"/>
    </w:p>
    <w:p w14:paraId="5E66F705" w14:textId="541AF04E" w:rsidR="004863A6" w:rsidRDefault="008C0A69" w:rsidP="00E7751D">
      <w:pPr>
        <w:shd w:val="clear" w:color="auto" w:fill="FFFFFF"/>
        <w:spacing w:before="100" w:beforeAutospacing="1" w:after="100" w:afterAutospacing="1" w:line="480" w:lineRule="auto"/>
        <w:ind w:firstLine="720"/>
      </w:pPr>
      <w:r w:rsidRPr="006F493B">
        <w:t xml:space="preserve">To examine convergent and </w:t>
      </w:r>
      <w:r w:rsidR="00105442" w:rsidRPr="006F493B">
        <w:t>discriminant</w:t>
      </w:r>
      <w:r w:rsidRPr="006F493B">
        <w:t xml:space="preserve"> validity, two </w:t>
      </w:r>
      <w:r w:rsidR="006B14C6" w:rsidRPr="006F493B">
        <w:t xml:space="preserve">structured equation models </w:t>
      </w:r>
      <w:r w:rsidR="009F4255">
        <w:t xml:space="preserve">(SEM) </w:t>
      </w:r>
      <w:r w:rsidR="006B14C6" w:rsidRPr="006F493B">
        <w:t xml:space="preserve">were </w:t>
      </w:r>
      <w:r w:rsidR="00067D54" w:rsidRPr="006F493B">
        <w:t xml:space="preserve">calculated and </w:t>
      </w:r>
      <w:r w:rsidR="00AB7CB4">
        <w:t xml:space="preserve">are </w:t>
      </w:r>
      <w:r w:rsidR="00067D54" w:rsidRPr="006F493B">
        <w:t xml:space="preserve">presented in Figure </w:t>
      </w:r>
      <w:r w:rsidR="00873479">
        <w:t>2.</w:t>
      </w:r>
      <w:r w:rsidR="003F7EF9">
        <w:t>5</w:t>
      </w:r>
      <w:r w:rsidR="00E7751D">
        <w:t xml:space="preserve">, </w:t>
      </w:r>
      <w:r w:rsidR="00067D54" w:rsidRPr="006F493B">
        <w:t xml:space="preserve">Figure </w:t>
      </w:r>
      <w:r w:rsidR="00873479">
        <w:t>2.</w:t>
      </w:r>
      <w:r w:rsidR="003F7EF9">
        <w:t>6</w:t>
      </w:r>
      <w:r w:rsidR="00E7751D">
        <w:t xml:space="preserve">, and Table </w:t>
      </w:r>
      <w:r w:rsidR="00DC7575">
        <w:t>2.</w:t>
      </w:r>
      <w:r w:rsidR="00E7751D">
        <w:t>10</w:t>
      </w:r>
      <w:r w:rsidR="00067D54" w:rsidRPr="006F493B">
        <w:t xml:space="preserve">. </w:t>
      </w:r>
      <w:r w:rsidR="00540843" w:rsidRPr="006F493B">
        <w:t>As predicted</w:t>
      </w:r>
      <w:r w:rsidR="000D5320" w:rsidRPr="006F493B">
        <w:t xml:space="preserve"> in hypothesis </w:t>
      </w:r>
      <w:r w:rsidR="0093546F" w:rsidRPr="006F493B">
        <w:t>1</w:t>
      </w:r>
      <w:r w:rsidR="00540843" w:rsidRPr="006F493B">
        <w:t xml:space="preserve">, </w:t>
      </w:r>
      <w:r w:rsidR="00D50C6E" w:rsidRPr="006F493B">
        <w:t xml:space="preserve">SEM confirmed </w:t>
      </w:r>
      <w:r w:rsidR="00540843" w:rsidRPr="006F493B">
        <w:t>HLC had a strong</w:t>
      </w:r>
      <w:r w:rsidR="001D4B4A">
        <w:t>er</w:t>
      </w:r>
      <w:r w:rsidR="00540843" w:rsidRPr="006F493B">
        <w:t xml:space="preserve"> positive relationship with Collective Hope</w:t>
      </w:r>
      <w:r w:rsidR="00B92ED5" w:rsidRPr="006F493B">
        <w:t xml:space="preserve"> (</w:t>
      </w:r>
      <w:r w:rsidR="00AD5483">
        <w:t>r</w:t>
      </w:r>
      <w:r w:rsidR="00B4152F" w:rsidRPr="006F493B">
        <w:t xml:space="preserve"> </w:t>
      </w:r>
      <w:r w:rsidR="00885EDB" w:rsidRPr="006F493B">
        <w:t xml:space="preserve">= </w:t>
      </w:r>
      <w:r w:rsidR="0093546F" w:rsidRPr="006F493B">
        <w:t>.</w:t>
      </w:r>
      <w:r w:rsidR="003B35EF" w:rsidRPr="006F493B">
        <w:t>624</w:t>
      </w:r>
      <w:r w:rsidR="00B92ED5" w:rsidRPr="006F493B">
        <w:t xml:space="preserve">, p &lt; .01) </w:t>
      </w:r>
      <w:r w:rsidR="00CF6168">
        <w:t xml:space="preserve">than with </w:t>
      </w:r>
      <w:r w:rsidR="00B92ED5" w:rsidRPr="006F493B">
        <w:t>Hope (</w:t>
      </w:r>
      <w:r w:rsidR="00AD5483">
        <w:t>r</w:t>
      </w:r>
      <w:r w:rsidR="00B4152F" w:rsidRPr="006F493B">
        <w:t xml:space="preserve"> </w:t>
      </w:r>
      <w:r w:rsidR="00885EDB" w:rsidRPr="006F493B">
        <w:t>=</w:t>
      </w:r>
      <w:r w:rsidR="00B92ED5" w:rsidRPr="006F493B">
        <w:t xml:space="preserve"> </w:t>
      </w:r>
      <w:r w:rsidR="003B35EF" w:rsidRPr="006F493B">
        <w:t>.303</w:t>
      </w:r>
      <w:r w:rsidR="00B92ED5" w:rsidRPr="006F493B">
        <w:t xml:space="preserve"> p &lt; .0</w:t>
      </w:r>
      <w:r w:rsidR="003B35EF" w:rsidRPr="006F493B">
        <w:t>1</w:t>
      </w:r>
      <w:r w:rsidR="00B92ED5" w:rsidRPr="006F493B">
        <w:t>)</w:t>
      </w:r>
      <w:r w:rsidR="000A6CD2">
        <w:t xml:space="preserve"> (Figure </w:t>
      </w:r>
      <w:r w:rsidR="002D63D9">
        <w:t>2.</w:t>
      </w:r>
      <w:r w:rsidR="000A6CD2">
        <w:t>5)</w:t>
      </w:r>
      <w:r w:rsidR="00AD7693" w:rsidRPr="006F493B">
        <w:t xml:space="preserve">. </w:t>
      </w:r>
      <w:r w:rsidR="007905AA" w:rsidRPr="006F493B">
        <w:t xml:space="preserve">The relationship between Hope and Collective Hope was </w:t>
      </w:r>
      <w:r w:rsidR="003C692A" w:rsidRPr="006F493B">
        <w:t>moderate</w:t>
      </w:r>
      <w:r w:rsidR="00C04811" w:rsidRPr="006F493B">
        <w:t xml:space="preserve"> and positively re</w:t>
      </w:r>
      <w:r w:rsidR="00FE7514">
        <w:t>la</w:t>
      </w:r>
      <w:r w:rsidR="00C04811" w:rsidRPr="006F493B">
        <w:t>ted (</w:t>
      </w:r>
      <w:r w:rsidR="00AD5483">
        <w:t>r</w:t>
      </w:r>
      <w:r w:rsidR="00B4152F" w:rsidRPr="006F493B">
        <w:t xml:space="preserve"> </w:t>
      </w:r>
      <w:r w:rsidR="00C04811" w:rsidRPr="006F493B">
        <w:t>= .</w:t>
      </w:r>
      <w:r w:rsidR="006F53CE" w:rsidRPr="006F493B">
        <w:t>330</w:t>
      </w:r>
      <w:r w:rsidR="00C04811" w:rsidRPr="006F493B">
        <w:t xml:space="preserve"> p &lt; .01)</w:t>
      </w:r>
      <w:r w:rsidR="000A6CD2">
        <w:t xml:space="preserve"> (Figure </w:t>
      </w:r>
      <w:r w:rsidR="002D63D9">
        <w:t>2.</w:t>
      </w:r>
      <w:r w:rsidR="000A6CD2">
        <w:t>5)</w:t>
      </w:r>
      <w:r w:rsidR="00C04811" w:rsidRPr="006F493B">
        <w:t xml:space="preserve">. </w:t>
      </w:r>
      <w:r w:rsidR="00AA502A" w:rsidRPr="006F493B">
        <w:t>The correlations supported hypothesis 1</w:t>
      </w:r>
      <w:r w:rsidR="0030650C" w:rsidRPr="006F493B">
        <w:t xml:space="preserve"> in that </w:t>
      </w:r>
      <w:r w:rsidR="00AD5483">
        <w:t>there was a distinction in the relationships between HCL and Collective Hope and HCL and Hope</w:t>
      </w:r>
      <w:r w:rsidR="0030650C" w:rsidRPr="006F493B">
        <w:t>.</w:t>
      </w:r>
      <w:bookmarkStart w:id="85" w:name="_Toc146039307"/>
      <w:r w:rsidR="00AD55DD">
        <w:t xml:space="preserve"> </w:t>
      </w:r>
    </w:p>
    <w:p w14:paraId="7BFD6F8A" w14:textId="07E14CDE" w:rsidR="000B6AAB" w:rsidRPr="00574AFF" w:rsidRDefault="00E01783" w:rsidP="000B6AAB">
      <w:pPr>
        <w:shd w:val="clear" w:color="auto" w:fill="FFFFFF"/>
        <w:spacing w:before="100" w:beforeAutospacing="1" w:after="100" w:afterAutospacing="1" w:line="480" w:lineRule="auto"/>
        <w:ind w:firstLine="720"/>
      </w:pPr>
      <w:r>
        <w:t>Standard</w:t>
      </w:r>
      <w:r w:rsidR="000F2037">
        <w:t>ized regression p</w:t>
      </w:r>
      <w:r w:rsidR="000B6AAB" w:rsidRPr="004F31BB">
        <w:t xml:space="preserve">arameter estimates </w:t>
      </w:r>
      <w:r w:rsidR="000B6AAB">
        <w:t xml:space="preserve">for the HCL, Collective Hope, and Hope model </w:t>
      </w:r>
      <w:r w:rsidR="000B6AAB" w:rsidRPr="004F31BB">
        <w:t>were all above .70</w:t>
      </w:r>
      <w:r w:rsidR="000B6AAB">
        <w:t>,</w:t>
      </w:r>
      <w:r w:rsidR="000B6AAB" w:rsidRPr="004F31BB">
        <w:t xml:space="preserve"> </w:t>
      </w:r>
      <w:r w:rsidR="000B6AAB">
        <w:t xml:space="preserve">with the exception of H2, </w:t>
      </w:r>
      <w:r w:rsidR="000B6AAB" w:rsidRPr="004F31BB">
        <w:t>and ranged from a low of .</w:t>
      </w:r>
      <w:r w:rsidR="000B6AAB">
        <w:t>644 (H2)</w:t>
      </w:r>
      <w:r w:rsidR="000B6AAB" w:rsidRPr="004F31BB">
        <w:t xml:space="preserve"> to a high of </w:t>
      </w:r>
      <w:r w:rsidR="000B6AAB">
        <w:t>.887 (CH3)</w:t>
      </w:r>
      <w:r w:rsidR="000B6AAB" w:rsidRPr="004F31BB">
        <w:t>. Results of the calculated model fit</w:t>
      </w:r>
      <w:r w:rsidR="000B6AAB">
        <w:t xml:space="preserve"> were</w:t>
      </w:r>
      <w:r w:rsidR="000B6AAB" w:rsidRPr="004F31BB">
        <w:t xml:space="preserve">: </w:t>
      </w:r>
      <w:r w:rsidR="000B6AAB" w:rsidRPr="004F31BB">
        <w:rPr>
          <w:rFonts w:ascii="Cambria Math" w:hAnsi="Cambria Math" w:cs="Cambria Math"/>
        </w:rPr>
        <w:t>𝜒</w:t>
      </w:r>
      <w:r w:rsidR="000B6AAB" w:rsidRPr="004F31BB">
        <w:rPr>
          <w:vertAlign w:val="superscript"/>
        </w:rPr>
        <w:t>2</w:t>
      </w:r>
      <w:r w:rsidR="000B6AAB" w:rsidRPr="004F31BB">
        <w:rPr>
          <w:vertAlign w:val="subscript"/>
        </w:rPr>
        <w:t>(</w:t>
      </w:r>
      <w:r w:rsidR="000B6AAB">
        <w:rPr>
          <w:vertAlign w:val="subscript"/>
        </w:rPr>
        <w:t>186</w:t>
      </w:r>
      <w:r w:rsidR="000B6AAB" w:rsidRPr="004F31BB">
        <w:rPr>
          <w:vertAlign w:val="subscript"/>
        </w:rPr>
        <w:t xml:space="preserve">) </w:t>
      </w:r>
      <w:r w:rsidR="000B6AAB" w:rsidRPr="004F31BB">
        <w:t xml:space="preserve">= </w:t>
      </w:r>
      <w:r w:rsidR="000B6AAB">
        <w:t>570.39</w:t>
      </w:r>
      <w:r w:rsidR="000B6AAB" w:rsidRPr="004F31BB">
        <w:t xml:space="preserve">, p </w:t>
      </w:r>
      <w:r w:rsidR="000B6AAB" w:rsidRPr="004F31BB">
        <w:lastRenderedPageBreak/>
        <w:t>&lt; 0.001; CFI = .9</w:t>
      </w:r>
      <w:r w:rsidR="000B6AAB">
        <w:t>3</w:t>
      </w:r>
      <w:r w:rsidR="000B6AAB" w:rsidRPr="004F31BB">
        <w:t>; SRMR = 0.0</w:t>
      </w:r>
      <w:r w:rsidR="000B6AAB">
        <w:t>6</w:t>
      </w:r>
      <w:r w:rsidR="000B6AAB" w:rsidRPr="004F31BB">
        <w:t>; RMSEA = 0.</w:t>
      </w:r>
      <w:r w:rsidR="000B6AAB">
        <w:t>078</w:t>
      </w:r>
      <w:r w:rsidR="000B6AAB" w:rsidRPr="004F31BB">
        <w:t>, 90% CI (</w:t>
      </w:r>
      <w:r w:rsidR="000B6AAB">
        <w:t>0.071</w:t>
      </w:r>
      <w:r w:rsidR="000B6AAB" w:rsidRPr="004F31BB">
        <w:t>, 0.</w:t>
      </w:r>
      <w:r w:rsidR="000B6AAB">
        <w:t>085</w:t>
      </w:r>
      <w:r w:rsidR="000B6AAB" w:rsidRPr="004F31BB">
        <w:t>)</w:t>
      </w:r>
      <w:r w:rsidR="000B6AAB">
        <w:t xml:space="preserve"> (See Table 2.10)</w:t>
      </w:r>
      <w:r w:rsidR="000B6AAB" w:rsidRPr="004F31BB">
        <w:t>.</w:t>
      </w:r>
    </w:p>
    <w:p w14:paraId="72A85EA3" w14:textId="77777777" w:rsidR="00BF2FE9" w:rsidRPr="00136681" w:rsidRDefault="00BF2FE9" w:rsidP="00BF2FE9">
      <w:pPr>
        <w:pStyle w:val="Caption"/>
        <w:keepNext/>
        <w:spacing w:after="0" w:line="480" w:lineRule="auto"/>
        <w:ind w:left="900" w:hanging="900"/>
        <w:rPr>
          <w:b/>
          <w:bCs/>
          <w:i w:val="0"/>
          <w:iCs w:val="0"/>
          <w:color w:val="000000" w:themeColor="text1"/>
          <w:sz w:val="24"/>
          <w:szCs w:val="24"/>
        </w:rPr>
      </w:pPr>
      <w:bookmarkStart w:id="86" w:name="bBIB6T10"/>
      <w:bookmarkStart w:id="87" w:name="bBIB6F5"/>
      <w:r w:rsidRPr="00AC4EFA">
        <w:rPr>
          <w:b/>
          <w:bCs/>
          <w:i w:val="0"/>
          <w:iCs w:val="0"/>
          <w:color w:val="000000" w:themeColor="text1"/>
          <w:sz w:val="24"/>
          <w:szCs w:val="24"/>
        </w:rPr>
        <w:t xml:space="preserve">Table </w:t>
      </w:r>
      <w:r>
        <w:rPr>
          <w:b/>
          <w:bCs/>
          <w:i w:val="0"/>
          <w:iCs w:val="0"/>
          <w:color w:val="000000" w:themeColor="text1"/>
          <w:sz w:val="24"/>
          <w:szCs w:val="24"/>
        </w:rPr>
        <w:t>2.10</w:t>
      </w:r>
    </w:p>
    <w:bookmarkEnd w:id="86"/>
    <w:p w14:paraId="404383E8" w14:textId="77777777" w:rsidR="00BF2FE9" w:rsidRPr="00136681" w:rsidRDefault="00BF2FE9" w:rsidP="00BF2FE9">
      <w:pPr>
        <w:pStyle w:val="Caption"/>
        <w:keepNext/>
        <w:spacing w:after="0" w:line="480" w:lineRule="auto"/>
        <w:rPr>
          <w:b/>
          <w:bCs/>
          <w:i w:val="0"/>
          <w:iCs w:val="0"/>
          <w:color w:val="000000" w:themeColor="text1"/>
          <w:sz w:val="24"/>
          <w:szCs w:val="24"/>
        </w:rPr>
      </w:pPr>
      <w:r w:rsidRPr="00136681">
        <w:rPr>
          <w:color w:val="000000" w:themeColor="text1"/>
          <w:sz w:val="24"/>
          <w:szCs w:val="24"/>
        </w:rPr>
        <w:t xml:space="preserve">Model Fit Indices for </w:t>
      </w:r>
      <w:r>
        <w:rPr>
          <w:color w:val="000000" w:themeColor="text1"/>
          <w:sz w:val="24"/>
          <w:szCs w:val="24"/>
        </w:rPr>
        <w:t>Convergent and Discriminant Validity</w:t>
      </w:r>
    </w:p>
    <w:tbl>
      <w:tblPr>
        <w:tblStyle w:val="TableGrid2"/>
        <w:tblW w:w="8773" w:type="dxa"/>
        <w:tblLook w:val="04A0" w:firstRow="1" w:lastRow="0" w:firstColumn="1" w:lastColumn="0" w:noHBand="0" w:noVBand="1"/>
      </w:tblPr>
      <w:tblGrid>
        <w:gridCol w:w="3150"/>
        <w:gridCol w:w="1099"/>
        <w:gridCol w:w="1048"/>
        <w:gridCol w:w="130"/>
        <w:gridCol w:w="1180"/>
        <w:gridCol w:w="130"/>
        <w:gridCol w:w="770"/>
        <w:gridCol w:w="130"/>
        <w:gridCol w:w="1006"/>
        <w:gridCol w:w="130"/>
      </w:tblGrid>
      <w:tr w:rsidR="00BF2FE9" w:rsidRPr="00A15EDF" w14:paraId="2E0E25D7" w14:textId="77777777" w:rsidTr="00E66BE1">
        <w:trPr>
          <w:gridAfter w:val="1"/>
          <w:wAfter w:w="130" w:type="dxa"/>
          <w:trHeight w:val="432"/>
        </w:trPr>
        <w:tc>
          <w:tcPr>
            <w:tcW w:w="3150" w:type="dxa"/>
            <w:tcBorders>
              <w:top w:val="single" w:sz="4" w:space="0" w:color="auto"/>
              <w:left w:val="nil"/>
              <w:bottom w:val="single" w:sz="4" w:space="0" w:color="auto"/>
              <w:right w:val="nil"/>
            </w:tcBorders>
            <w:vAlign w:val="center"/>
          </w:tcPr>
          <w:p w14:paraId="79283C4F" w14:textId="77777777" w:rsidR="00BF2FE9" w:rsidRPr="00A15EDF" w:rsidRDefault="00BF2FE9" w:rsidP="00D96A93">
            <w:pPr>
              <w:jc w:val="center"/>
              <w:rPr>
                <w:sz w:val="24"/>
                <w:szCs w:val="24"/>
              </w:rPr>
            </w:pPr>
            <w:r>
              <w:rPr>
                <w:sz w:val="24"/>
                <w:szCs w:val="24"/>
              </w:rPr>
              <w:t>Model</w:t>
            </w:r>
          </w:p>
        </w:tc>
        <w:tc>
          <w:tcPr>
            <w:tcW w:w="1099" w:type="dxa"/>
            <w:tcBorders>
              <w:top w:val="single" w:sz="4" w:space="0" w:color="auto"/>
              <w:left w:val="nil"/>
              <w:bottom w:val="single" w:sz="4" w:space="0" w:color="auto"/>
              <w:right w:val="nil"/>
            </w:tcBorders>
            <w:vAlign w:val="center"/>
          </w:tcPr>
          <w:p w14:paraId="179EAB85" w14:textId="1251772C" w:rsidR="00BF2FE9" w:rsidRPr="00A15EDF" w:rsidRDefault="00D05353" w:rsidP="00D96A93">
            <w:pPr>
              <w:jc w:val="center"/>
              <w:rPr>
                <w:sz w:val="24"/>
                <w:szCs w:val="24"/>
              </w:rPr>
            </w:pPr>
            <w:r w:rsidRPr="004F31BB">
              <w:rPr>
                <w:rFonts w:ascii="Cambria Math" w:hAnsi="Cambria Math" w:cs="Cambria Math"/>
              </w:rPr>
              <w:t>𝜒</w:t>
            </w:r>
            <w:r w:rsidRPr="00A15EDF">
              <w:rPr>
                <w:sz w:val="24"/>
                <w:szCs w:val="24"/>
                <w:vertAlign w:val="superscript"/>
              </w:rPr>
              <w:t xml:space="preserve"> </w:t>
            </w:r>
            <w:r w:rsidR="00BF2FE9" w:rsidRPr="00A15EDF">
              <w:rPr>
                <w:sz w:val="24"/>
                <w:szCs w:val="24"/>
                <w:vertAlign w:val="superscript"/>
              </w:rPr>
              <w:t>2</w:t>
            </w:r>
          </w:p>
        </w:tc>
        <w:tc>
          <w:tcPr>
            <w:tcW w:w="1048" w:type="dxa"/>
            <w:tcBorders>
              <w:top w:val="single" w:sz="4" w:space="0" w:color="auto"/>
              <w:left w:val="nil"/>
              <w:bottom w:val="single" w:sz="4" w:space="0" w:color="auto"/>
              <w:right w:val="nil"/>
            </w:tcBorders>
            <w:vAlign w:val="center"/>
          </w:tcPr>
          <w:p w14:paraId="3D26DADE" w14:textId="77777777" w:rsidR="00BF2FE9" w:rsidRPr="00A15EDF" w:rsidRDefault="00BF2FE9" w:rsidP="00D96A93">
            <w:pPr>
              <w:jc w:val="center"/>
              <w:rPr>
                <w:sz w:val="24"/>
                <w:szCs w:val="24"/>
              </w:rPr>
            </w:pPr>
            <w:r w:rsidRPr="00A15EDF">
              <w:rPr>
                <w:sz w:val="24"/>
                <w:szCs w:val="24"/>
              </w:rPr>
              <w:t>df</w:t>
            </w:r>
          </w:p>
        </w:tc>
        <w:tc>
          <w:tcPr>
            <w:tcW w:w="1310" w:type="dxa"/>
            <w:gridSpan w:val="2"/>
            <w:tcBorders>
              <w:top w:val="single" w:sz="4" w:space="0" w:color="auto"/>
              <w:left w:val="nil"/>
              <w:bottom w:val="single" w:sz="4" w:space="0" w:color="auto"/>
              <w:right w:val="nil"/>
            </w:tcBorders>
            <w:vAlign w:val="center"/>
          </w:tcPr>
          <w:p w14:paraId="16A7506A" w14:textId="77777777" w:rsidR="00BF2FE9" w:rsidRPr="00A15EDF" w:rsidRDefault="00BF2FE9" w:rsidP="00D96A93">
            <w:pPr>
              <w:ind w:left="82"/>
              <w:jc w:val="center"/>
              <w:rPr>
                <w:sz w:val="24"/>
                <w:szCs w:val="24"/>
              </w:rPr>
            </w:pPr>
            <w:r w:rsidRPr="00A15EDF">
              <w:rPr>
                <w:sz w:val="24"/>
                <w:szCs w:val="24"/>
              </w:rPr>
              <w:t>RMSEA</w:t>
            </w:r>
          </w:p>
        </w:tc>
        <w:tc>
          <w:tcPr>
            <w:tcW w:w="900" w:type="dxa"/>
            <w:gridSpan w:val="2"/>
            <w:tcBorders>
              <w:top w:val="single" w:sz="4" w:space="0" w:color="auto"/>
              <w:left w:val="nil"/>
              <w:bottom w:val="single" w:sz="4" w:space="0" w:color="auto"/>
              <w:right w:val="nil"/>
            </w:tcBorders>
            <w:vAlign w:val="center"/>
            <w:hideMark/>
          </w:tcPr>
          <w:p w14:paraId="2BC4BD36" w14:textId="77777777" w:rsidR="00BF2FE9" w:rsidRPr="00A15EDF" w:rsidRDefault="00BF2FE9" w:rsidP="00D96A93">
            <w:pPr>
              <w:ind w:right="-162"/>
              <w:jc w:val="center"/>
              <w:rPr>
                <w:sz w:val="24"/>
                <w:szCs w:val="24"/>
              </w:rPr>
            </w:pPr>
            <w:r w:rsidRPr="00A15EDF">
              <w:rPr>
                <w:sz w:val="24"/>
                <w:szCs w:val="24"/>
              </w:rPr>
              <w:t>CFI</w:t>
            </w:r>
          </w:p>
        </w:tc>
        <w:tc>
          <w:tcPr>
            <w:tcW w:w="1136" w:type="dxa"/>
            <w:gridSpan w:val="2"/>
            <w:tcBorders>
              <w:top w:val="single" w:sz="4" w:space="0" w:color="auto"/>
              <w:left w:val="nil"/>
              <w:bottom w:val="single" w:sz="4" w:space="0" w:color="auto"/>
              <w:right w:val="nil"/>
            </w:tcBorders>
            <w:vAlign w:val="center"/>
          </w:tcPr>
          <w:p w14:paraId="359B9E21" w14:textId="77777777" w:rsidR="00BF2FE9" w:rsidRPr="00A15EDF" w:rsidRDefault="00BF2FE9" w:rsidP="00D96A93">
            <w:pPr>
              <w:ind w:left="107"/>
              <w:jc w:val="center"/>
              <w:rPr>
                <w:sz w:val="24"/>
                <w:szCs w:val="24"/>
              </w:rPr>
            </w:pPr>
            <w:r w:rsidRPr="00A15EDF">
              <w:rPr>
                <w:sz w:val="24"/>
                <w:szCs w:val="24"/>
              </w:rPr>
              <w:t>SRMR</w:t>
            </w:r>
          </w:p>
        </w:tc>
      </w:tr>
      <w:tr w:rsidR="00BF2FE9" w:rsidRPr="00A15EDF" w14:paraId="7D4F7377" w14:textId="77777777" w:rsidTr="00E66BE1">
        <w:trPr>
          <w:trHeight w:val="432"/>
        </w:trPr>
        <w:tc>
          <w:tcPr>
            <w:tcW w:w="3150" w:type="dxa"/>
            <w:tcBorders>
              <w:top w:val="single" w:sz="4" w:space="0" w:color="auto"/>
              <w:left w:val="nil"/>
              <w:bottom w:val="single" w:sz="4" w:space="0" w:color="auto"/>
              <w:right w:val="nil"/>
            </w:tcBorders>
            <w:vAlign w:val="center"/>
          </w:tcPr>
          <w:p w14:paraId="6FCE7861" w14:textId="77777777" w:rsidR="00BF2FE9" w:rsidRPr="00A15EDF" w:rsidRDefault="00BF2FE9" w:rsidP="00D96A93">
            <w:pPr>
              <w:rPr>
                <w:sz w:val="24"/>
                <w:szCs w:val="24"/>
              </w:rPr>
            </w:pPr>
            <w:r>
              <w:rPr>
                <w:sz w:val="24"/>
                <w:szCs w:val="24"/>
              </w:rPr>
              <w:t>1. HCL, Collective Hope, &amp; Hope</w:t>
            </w:r>
          </w:p>
        </w:tc>
        <w:tc>
          <w:tcPr>
            <w:tcW w:w="1099" w:type="dxa"/>
            <w:tcBorders>
              <w:top w:val="single" w:sz="4" w:space="0" w:color="auto"/>
              <w:left w:val="nil"/>
              <w:bottom w:val="single" w:sz="4" w:space="0" w:color="auto"/>
              <w:right w:val="nil"/>
            </w:tcBorders>
            <w:vAlign w:val="center"/>
          </w:tcPr>
          <w:p w14:paraId="5EED01D2" w14:textId="77777777" w:rsidR="00BF2FE9" w:rsidRPr="00A15EDF" w:rsidRDefault="00BF2FE9" w:rsidP="00D96A93">
            <w:pPr>
              <w:jc w:val="center"/>
              <w:rPr>
                <w:sz w:val="24"/>
                <w:szCs w:val="24"/>
              </w:rPr>
            </w:pPr>
            <w:r>
              <w:rPr>
                <w:sz w:val="24"/>
                <w:szCs w:val="24"/>
              </w:rPr>
              <w:t>570.39</w:t>
            </w:r>
          </w:p>
        </w:tc>
        <w:tc>
          <w:tcPr>
            <w:tcW w:w="1178" w:type="dxa"/>
            <w:gridSpan w:val="2"/>
            <w:tcBorders>
              <w:top w:val="single" w:sz="4" w:space="0" w:color="auto"/>
              <w:left w:val="nil"/>
              <w:bottom w:val="single" w:sz="4" w:space="0" w:color="auto"/>
              <w:right w:val="nil"/>
            </w:tcBorders>
            <w:vAlign w:val="center"/>
          </w:tcPr>
          <w:p w14:paraId="456BB460" w14:textId="77777777" w:rsidR="00BF2FE9" w:rsidRPr="00A15EDF" w:rsidRDefault="00BF2FE9" w:rsidP="00D96A93">
            <w:pPr>
              <w:jc w:val="center"/>
              <w:rPr>
                <w:sz w:val="24"/>
                <w:szCs w:val="24"/>
              </w:rPr>
            </w:pPr>
            <w:r>
              <w:rPr>
                <w:sz w:val="24"/>
                <w:szCs w:val="24"/>
              </w:rPr>
              <w:t>186</w:t>
            </w:r>
          </w:p>
        </w:tc>
        <w:tc>
          <w:tcPr>
            <w:tcW w:w="1310" w:type="dxa"/>
            <w:gridSpan w:val="2"/>
            <w:tcBorders>
              <w:top w:val="single" w:sz="4" w:space="0" w:color="auto"/>
              <w:left w:val="nil"/>
              <w:bottom w:val="single" w:sz="4" w:space="0" w:color="auto"/>
              <w:right w:val="nil"/>
            </w:tcBorders>
            <w:vAlign w:val="center"/>
          </w:tcPr>
          <w:p w14:paraId="4FF38D9B" w14:textId="77777777" w:rsidR="00BF2FE9" w:rsidRPr="00A15EDF" w:rsidRDefault="00BF2FE9" w:rsidP="00D96A93">
            <w:pPr>
              <w:jc w:val="center"/>
              <w:rPr>
                <w:sz w:val="24"/>
                <w:szCs w:val="24"/>
              </w:rPr>
            </w:pPr>
            <w:r>
              <w:rPr>
                <w:sz w:val="24"/>
                <w:szCs w:val="24"/>
              </w:rPr>
              <w:t>0.078</w:t>
            </w:r>
          </w:p>
        </w:tc>
        <w:tc>
          <w:tcPr>
            <w:tcW w:w="900" w:type="dxa"/>
            <w:gridSpan w:val="2"/>
            <w:tcBorders>
              <w:top w:val="single" w:sz="4" w:space="0" w:color="auto"/>
              <w:left w:val="nil"/>
              <w:bottom w:val="single" w:sz="4" w:space="0" w:color="auto"/>
              <w:right w:val="nil"/>
            </w:tcBorders>
            <w:vAlign w:val="center"/>
          </w:tcPr>
          <w:p w14:paraId="4D8C5F21" w14:textId="77777777" w:rsidR="00BF2FE9" w:rsidRPr="00A15EDF" w:rsidRDefault="00BF2FE9" w:rsidP="00D96A93">
            <w:pPr>
              <w:jc w:val="center"/>
              <w:rPr>
                <w:sz w:val="24"/>
                <w:szCs w:val="24"/>
              </w:rPr>
            </w:pPr>
            <w:r w:rsidRPr="00A15EDF">
              <w:rPr>
                <w:sz w:val="24"/>
                <w:szCs w:val="24"/>
              </w:rPr>
              <w:t>0.</w:t>
            </w:r>
            <w:r>
              <w:rPr>
                <w:sz w:val="24"/>
                <w:szCs w:val="24"/>
              </w:rPr>
              <w:t>93</w:t>
            </w:r>
          </w:p>
        </w:tc>
        <w:tc>
          <w:tcPr>
            <w:tcW w:w="1136" w:type="dxa"/>
            <w:gridSpan w:val="2"/>
            <w:tcBorders>
              <w:top w:val="single" w:sz="4" w:space="0" w:color="auto"/>
              <w:left w:val="nil"/>
              <w:bottom w:val="single" w:sz="4" w:space="0" w:color="auto"/>
              <w:right w:val="nil"/>
            </w:tcBorders>
            <w:vAlign w:val="center"/>
          </w:tcPr>
          <w:p w14:paraId="1D2A5D71" w14:textId="77777777" w:rsidR="00BF2FE9" w:rsidRPr="00A15EDF" w:rsidRDefault="00BF2FE9" w:rsidP="00D96A93">
            <w:pPr>
              <w:jc w:val="center"/>
              <w:rPr>
                <w:sz w:val="24"/>
                <w:szCs w:val="24"/>
              </w:rPr>
            </w:pPr>
            <w:r w:rsidRPr="00A15EDF">
              <w:rPr>
                <w:sz w:val="24"/>
                <w:szCs w:val="24"/>
              </w:rPr>
              <w:t>0.0</w:t>
            </w:r>
            <w:r>
              <w:rPr>
                <w:sz w:val="24"/>
                <w:szCs w:val="24"/>
              </w:rPr>
              <w:t>6</w:t>
            </w:r>
          </w:p>
        </w:tc>
      </w:tr>
      <w:tr w:rsidR="00BF2FE9" w:rsidRPr="005403B5" w14:paraId="2143F9A5" w14:textId="77777777" w:rsidTr="00E66BE1">
        <w:trPr>
          <w:trHeight w:val="432"/>
        </w:trPr>
        <w:tc>
          <w:tcPr>
            <w:tcW w:w="3150" w:type="dxa"/>
            <w:tcBorders>
              <w:top w:val="single" w:sz="4" w:space="0" w:color="auto"/>
              <w:left w:val="nil"/>
              <w:bottom w:val="single" w:sz="4" w:space="0" w:color="auto"/>
              <w:right w:val="nil"/>
            </w:tcBorders>
            <w:vAlign w:val="center"/>
          </w:tcPr>
          <w:p w14:paraId="6C0D9E01" w14:textId="77777777" w:rsidR="00BF2FE9" w:rsidRPr="005403B5" w:rsidRDefault="00BF2FE9" w:rsidP="00D96A93">
            <w:pPr>
              <w:rPr>
                <w:sz w:val="24"/>
                <w:szCs w:val="24"/>
              </w:rPr>
            </w:pPr>
            <w:r>
              <w:rPr>
                <w:sz w:val="24"/>
                <w:szCs w:val="24"/>
              </w:rPr>
              <w:t xml:space="preserve">2. </w:t>
            </w:r>
            <w:r w:rsidRPr="005403B5">
              <w:rPr>
                <w:sz w:val="24"/>
                <w:szCs w:val="24"/>
              </w:rPr>
              <w:t>HCL,</w:t>
            </w:r>
            <w:r>
              <w:rPr>
                <w:sz w:val="24"/>
                <w:szCs w:val="24"/>
              </w:rPr>
              <w:t xml:space="preserve"> Trust, Abusive Supervision</w:t>
            </w:r>
          </w:p>
        </w:tc>
        <w:tc>
          <w:tcPr>
            <w:tcW w:w="1099" w:type="dxa"/>
            <w:tcBorders>
              <w:top w:val="single" w:sz="4" w:space="0" w:color="auto"/>
              <w:left w:val="nil"/>
              <w:bottom w:val="single" w:sz="4" w:space="0" w:color="auto"/>
              <w:right w:val="nil"/>
            </w:tcBorders>
            <w:vAlign w:val="center"/>
          </w:tcPr>
          <w:p w14:paraId="61737D47" w14:textId="77777777" w:rsidR="00BF2FE9" w:rsidRPr="005403B5" w:rsidRDefault="00BF2FE9" w:rsidP="00D96A93">
            <w:pPr>
              <w:jc w:val="center"/>
              <w:rPr>
                <w:sz w:val="24"/>
                <w:szCs w:val="24"/>
              </w:rPr>
            </w:pPr>
            <w:r>
              <w:rPr>
                <w:sz w:val="24"/>
                <w:szCs w:val="24"/>
              </w:rPr>
              <w:t>843.65</w:t>
            </w:r>
          </w:p>
        </w:tc>
        <w:tc>
          <w:tcPr>
            <w:tcW w:w="1178" w:type="dxa"/>
            <w:gridSpan w:val="2"/>
            <w:tcBorders>
              <w:top w:val="single" w:sz="4" w:space="0" w:color="auto"/>
              <w:left w:val="nil"/>
              <w:bottom w:val="single" w:sz="4" w:space="0" w:color="auto"/>
              <w:right w:val="nil"/>
            </w:tcBorders>
            <w:vAlign w:val="center"/>
          </w:tcPr>
          <w:p w14:paraId="269A02CF" w14:textId="77777777" w:rsidR="00BF2FE9" w:rsidRPr="005403B5" w:rsidRDefault="00BF2FE9" w:rsidP="00D96A93">
            <w:pPr>
              <w:jc w:val="center"/>
              <w:rPr>
                <w:sz w:val="24"/>
                <w:szCs w:val="24"/>
              </w:rPr>
            </w:pPr>
            <w:r>
              <w:rPr>
                <w:sz w:val="24"/>
                <w:szCs w:val="24"/>
              </w:rPr>
              <w:t>167</w:t>
            </w:r>
          </w:p>
        </w:tc>
        <w:tc>
          <w:tcPr>
            <w:tcW w:w="1310" w:type="dxa"/>
            <w:gridSpan w:val="2"/>
            <w:tcBorders>
              <w:top w:val="single" w:sz="4" w:space="0" w:color="auto"/>
              <w:left w:val="nil"/>
              <w:bottom w:val="single" w:sz="4" w:space="0" w:color="auto"/>
              <w:right w:val="nil"/>
            </w:tcBorders>
            <w:vAlign w:val="center"/>
          </w:tcPr>
          <w:p w14:paraId="7D6A75E5" w14:textId="77777777" w:rsidR="00BF2FE9" w:rsidRPr="005403B5" w:rsidRDefault="00BF2FE9" w:rsidP="00D96A93">
            <w:pPr>
              <w:jc w:val="center"/>
              <w:rPr>
                <w:sz w:val="24"/>
                <w:szCs w:val="24"/>
              </w:rPr>
            </w:pPr>
            <w:r>
              <w:rPr>
                <w:sz w:val="24"/>
                <w:szCs w:val="24"/>
              </w:rPr>
              <w:t>0.109</w:t>
            </w:r>
          </w:p>
        </w:tc>
        <w:tc>
          <w:tcPr>
            <w:tcW w:w="900" w:type="dxa"/>
            <w:gridSpan w:val="2"/>
            <w:tcBorders>
              <w:top w:val="single" w:sz="4" w:space="0" w:color="auto"/>
              <w:left w:val="nil"/>
              <w:bottom w:val="single" w:sz="4" w:space="0" w:color="auto"/>
              <w:right w:val="nil"/>
            </w:tcBorders>
            <w:vAlign w:val="center"/>
          </w:tcPr>
          <w:p w14:paraId="7839C2F5" w14:textId="77777777" w:rsidR="00BF2FE9" w:rsidRPr="005403B5" w:rsidRDefault="00BF2FE9" w:rsidP="00D96A93">
            <w:pPr>
              <w:jc w:val="center"/>
              <w:rPr>
                <w:sz w:val="24"/>
                <w:szCs w:val="24"/>
              </w:rPr>
            </w:pPr>
            <w:r>
              <w:rPr>
                <w:sz w:val="24"/>
                <w:szCs w:val="24"/>
              </w:rPr>
              <w:t>0.90</w:t>
            </w:r>
          </w:p>
        </w:tc>
        <w:tc>
          <w:tcPr>
            <w:tcW w:w="1136" w:type="dxa"/>
            <w:gridSpan w:val="2"/>
            <w:tcBorders>
              <w:top w:val="single" w:sz="4" w:space="0" w:color="auto"/>
              <w:left w:val="nil"/>
              <w:bottom w:val="single" w:sz="4" w:space="0" w:color="auto"/>
              <w:right w:val="nil"/>
            </w:tcBorders>
            <w:vAlign w:val="center"/>
          </w:tcPr>
          <w:p w14:paraId="5AF91914" w14:textId="77777777" w:rsidR="00BF2FE9" w:rsidRPr="005403B5" w:rsidRDefault="00BF2FE9" w:rsidP="00D96A93">
            <w:pPr>
              <w:jc w:val="center"/>
              <w:rPr>
                <w:sz w:val="24"/>
                <w:szCs w:val="24"/>
              </w:rPr>
            </w:pPr>
            <w:r>
              <w:rPr>
                <w:sz w:val="24"/>
                <w:szCs w:val="24"/>
              </w:rPr>
              <w:t>0.05</w:t>
            </w:r>
          </w:p>
        </w:tc>
      </w:tr>
    </w:tbl>
    <w:p w14:paraId="3F9408E1" w14:textId="14662B0E" w:rsidR="00AD2602" w:rsidRDefault="00AD2602">
      <w:pPr>
        <w:rPr>
          <w:b/>
          <w:bCs/>
          <w:color w:val="000000" w:themeColor="text1"/>
        </w:rPr>
      </w:pPr>
    </w:p>
    <w:p w14:paraId="0F6A46E4" w14:textId="77777777" w:rsidR="000B6AAB" w:rsidRDefault="000B6AAB">
      <w:pPr>
        <w:rPr>
          <w:b/>
          <w:bCs/>
          <w:color w:val="000000" w:themeColor="text1"/>
        </w:rPr>
      </w:pPr>
    </w:p>
    <w:p w14:paraId="1BEAD4C8" w14:textId="5D812C79" w:rsidR="003F7EF9" w:rsidRPr="006B28BA" w:rsidRDefault="003F7EF9" w:rsidP="003F7EF9">
      <w:pPr>
        <w:pStyle w:val="Caption"/>
        <w:rPr>
          <w:b/>
          <w:bCs/>
          <w:i w:val="0"/>
          <w:iCs w:val="0"/>
          <w:color w:val="000000" w:themeColor="text1"/>
          <w:sz w:val="24"/>
          <w:szCs w:val="24"/>
        </w:rPr>
      </w:pPr>
      <w:bookmarkStart w:id="88" w:name="bBIB6F25"/>
      <w:r w:rsidRPr="006B28BA">
        <w:rPr>
          <w:b/>
          <w:bCs/>
          <w:i w:val="0"/>
          <w:iCs w:val="0"/>
          <w:color w:val="000000" w:themeColor="text1"/>
          <w:sz w:val="24"/>
          <w:szCs w:val="24"/>
        </w:rPr>
        <w:t xml:space="preserve">Figure </w:t>
      </w:r>
      <w:bookmarkEnd w:id="85"/>
      <w:r w:rsidR="002D63D9">
        <w:rPr>
          <w:b/>
          <w:bCs/>
          <w:i w:val="0"/>
          <w:iCs w:val="0"/>
          <w:color w:val="000000" w:themeColor="text1"/>
          <w:sz w:val="24"/>
          <w:szCs w:val="24"/>
        </w:rPr>
        <w:t>2.</w:t>
      </w:r>
      <w:r>
        <w:rPr>
          <w:b/>
          <w:bCs/>
          <w:i w:val="0"/>
          <w:iCs w:val="0"/>
          <w:color w:val="000000" w:themeColor="text1"/>
          <w:sz w:val="24"/>
          <w:szCs w:val="24"/>
        </w:rPr>
        <w:t>5</w:t>
      </w:r>
    </w:p>
    <w:bookmarkEnd w:id="87"/>
    <w:bookmarkEnd w:id="88"/>
    <w:p w14:paraId="1AF1AF4F" w14:textId="547B697D" w:rsidR="003F7EF9" w:rsidRPr="006F493B" w:rsidRDefault="003F7EF9" w:rsidP="000F2226">
      <w:pPr>
        <w:pBdr>
          <w:bottom w:val="single" w:sz="4" w:space="1" w:color="auto"/>
        </w:pBdr>
        <w:shd w:val="clear" w:color="auto" w:fill="FFFFFF"/>
        <w:spacing w:line="480" w:lineRule="auto"/>
        <w:rPr>
          <w:i/>
          <w:iCs/>
        </w:rPr>
      </w:pPr>
      <w:r w:rsidRPr="006F493B">
        <w:rPr>
          <w:i/>
          <w:iCs/>
        </w:rPr>
        <w:t>Convergent and Discriminate Validity of HCL with Hope and Collective Hope</w:t>
      </w:r>
      <w:r w:rsidR="00531169">
        <w:rPr>
          <w:i/>
          <w:iCs/>
        </w:rPr>
        <w:t xml:space="preserve"> Model</w:t>
      </w:r>
    </w:p>
    <w:p w14:paraId="3E41A483" w14:textId="42A0E64D" w:rsidR="003F7EF9" w:rsidRDefault="000E015C" w:rsidP="000E015C">
      <w:pPr>
        <w:shd w:val="clear" w:color="auto" w:fill="FFFFFF"/>
        <w:spacing w:before="240" w:line="480" w:lineRule="auto"/>
        <w:jc w:val="center"/>
      </w:pPr>
      <w:r w:rsidRPr="000E015C">
        <w:rPr>
          <w:noProof/>
        </w:rPr>
        <w:drawing>
          <wp:inline distT="0" distB="0" distL="0" distR="0" wp14:anchorId="31AFFA5B" wp14:editId="774D2384">
            <wp:extent cx="5498257" cy="3795912"/>
            <wp:effectExtent l="0" t="0" r="1270" b="1905"/>
            <wp:docPr id="2134430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430128" name=""/>
                    <pic:cNvPicPr/>
                  </pic:nvPicPr>
                  <pic:blipFill>
                    <a:blip r:embed="rId79"/>
                    <a:stretch>
                      <a:fillRect/>
                    </a:stretch>
                  </pic:blipFill>
                  <pic:spPr>
                    <a:xfrm>
                      <a:off x="0" y="0"/>
                      <a:ext cx="5513106" cy="3806163"/>
                    </a:xfrm>
                    <a:prstGeom prst="rect">
                      <a:avLst/>
                    </a:prstGeom>
                  </pic:spPr>
                </pic:pic>
              </a:graphicData>
            </a:graphic>
          </wp:inline>
        </w:drawing>
      </w:r>
    </w:p>
    <w:p w14:paraId="3B8B0E7D" w14:textId="0066F2B1" w:rsidR="000B6AAB" w:rsidRPr="00E66BE1" w:rsidRDefault="00AD7693" w:rsidP="00E66BE1">
      <w:pPr>
        <w:spacing w:before="100" w:beforeAutospacing="1" w:after="100" w:afterAutospacing="1" w:line="480" w:lineRule="auto"/>
        <w:ind w:firstLine="720"/>
      </w:pPr>
      <w:r w:rsidRPr="006F493B">
        <w:lastRenderedPageBreak/>
        <w:t xml:space="preserve">Additionally, </w:t>
      </w:r>
      <w:r w:rsidR="005E23F1" w:rsidRPr="006F493B">
        <w:t>as predicted in hypothes</w:t>
      </w:r>
      <w:r w:rsidR="003F7EF9">
        <w:t>es</w:t>
      </w:r>
      <w:r w:rsidR="005E23F1" w:rsidRPr="006F493B">
        <w:t xml:space="preserve"> </w:t>
      </w:r>
      <w:r w:rsidR="002320A4" w:rsidRPr="006F493B">
        <w:t>2</w:t>
      </w:r>
      <w:r w:rsidR="003F7EF9">
        <w:t xml:space="preserve"> and 3</w:t>
      </w:r>
      <w:r w:rsidR="002320A4" w:rsidRPr="006F493B">
        <w:t xml:space="preserve">, </w:t>
      </w:r>
      <w:r w:rsidRPr="006F493B">
        <w:t xml:space="preserve">HLC had a strong, positive </w:t>
      </w:r>
      <w:r w:rsidR="00C02167" w:rsidRPr="006F493B">
        <w:t xml:space="preserve">correlation with Trust </w:t>
      </w:r>
      <w:r w:rsidR="00F609F0" w:rsidRPr="006F493B">
        <w:t>(</w:t>
      </w:r>
      <w:r w:rsidR="00574AFF">
        <w:t>r</w:t>
      </w:r>
      <w:r w:rsidR="00172F2F" w:rsidRPr="006F493B">
        <w:t xml:space="preserve"> = .</w:t>
      </w:r>
      <w:r w:rsidR="007905AA" w:rsidRPr="006F493B">
        <w:t>834</w:t>
      </w:r>
      <w:r w:rsidR="00F609F0" w:rsidRPr="006F493B">
        <w:t>, p &lt; .01) and</w:t>
      </w:r>
      <w:r w:rsidR="006C0A35">
        <w:t xml:space="preserve"> a</w:t>
      </w:r>
      <w:r w:rsidR="00F609F0" w:rsidRPr="006F493B">
        <w:t xml:space="preserve"> strong, negative correlation with Abusive Supervision (</w:t>
      </w:r>
      <w:r w:rsidR="00574AFF">
        <w:t>r</w:t>
      </w:r>
      <w:r w:rsidR="007905AA" w:rsidRPr="006F493B">
        <w:t xml:space="preserve"> = -.700</w:t>
      </w:r>
      <w:r w:rsidR="00F609F0" w:rsidRPr="006F493B">
        <w:t>, p &lt; .01)</w:t>
      </w:r>
      <w:r w:rsidR="00DE2220">
        <w:t xml:space="preserve"> (Figure </w:t>
      </w:r>
      <w:r w:rsidR="002D63D9">
        <w:t>2.</w:t>
      </w:r>
      <w:r w:rsidR="00DE2220">
        <w:t>6)</w:t>
      </w:r>
      <w:r w:rsidR="00F609F0" w:rsidRPr="006F493B">
        <w:t xml:space="preserve">. </w:t>
      </w:r>
      <w:r w:rsidR="0030650C" w:rsidRPr="006F493B">
        <w:t xml:space="preserve">The relationship between Trust and Abusive </w:t>
      </w:r>
      <w:r w:rsidR="002668E5" w:rsidRPr="006F493B">
        <w:t>Supervision</w:t>
      </w:r>
      <w:r w:rsidR="00043DC2" w:rsidRPr="006F493B">
        <w:t xml:space="preserve"> showed </w:t>
      </w:r>
      <w:r w:rsidR="00FD7AEE">
        <w:t xml:space="preserve">a </w:t>
      </w:r>
      <w:r w:rsidR="00043DC2" w:rsidRPr="006F493B">
        <w:t>strong, negative correlation (</w:t>
      </w:r>
      <w:r w:rsidR="00574AFF">
        <w:t>r</w:t>
      </w:r>
      <w:r w:rsidR="00043DC2" w:rsidRPr="006F493B">
        <w:t xml:space="preserve"> = -.83</w:t>
      </w:r>
      <w:r w:rsidR="00976DC6">
        <w:t>2</w:t>
      </w:r>
      <w:r w:rsidR="00043DC2" w:rsidRPr="006F493B">
        <w:t>, p &lt; .01)</w:t>
      </w:r>
      <w:r w:rsidR="00DE2220">
        <w:t xml:space="preserve"> (Figure </w:t>
      </w:r>
      <w:r w:rsidR="002D63D9">
        <w:t>2.</w:t>
      </w:r>
      <w:r w:rsidR="00DE2220">
        <w:t>6)</w:t>
      </w:r>
      <w:r w:rsidR="00043DC2" w:rsidRPr="006F493B">
        <w:t>. The correlations support hypothes</w:t>
      </w:r>
      <w:r w:rsidR="00A74EF0">
        <w:t>es</w:t>
      </w:r>
      <w:r w:rsidR="00043DC2" w:rsidRPr="006F493B">
        <w:t xml:space="preserve"> </w:t>
      </w:r>
      <w:r w:rsidR="0008558A" w:rsidRPr="006F493B">
        <w:t>2</w:t>
      </w:r>
      <w:r w:rsidR="00043DC2" w:rsidRPr="006F493B">
        <w:t xml:space="preserve"> </w:t>
      </w:r>
      <w:r w:rsidR="0008558A" w:rsidRPr="006F493B">
        <w:t xml:space="preserve">and 3 </w:t>
      </w:r>
      <w:r w:rsidR="00043DC2" w:rsidRPr="006F493B">
        <w:t xml:space="preserve">in that HCL </w:t>
      </w:r>
      <w:r w:rsidR="00574AFF">
        <w:t>conver</w:t>
      </w:r>
      <w:r w:rsidR="00D11B8D">
        <w:t xml:space="preserve">ges with </w:t>
      </w:r>
      <w:r w:rsidR="0008558A" w:rsidRPr="006F493B">
        <w:t>Trust and Abusive Supervision</w:t>
      </w:r>
      <w:r w:rsidR="007F22AC" w:rsidRPr="006F493B">
        <w:t xml:space="preserve">. </w:t>
      </w:r>
      <w:r w:rsidR="00D11B8D">
        <w:t xml:space="preserve">The more teachers perceived principals </w:t>
      </w:r>
      <w:r w:rsidR="00DE1776">
        <w:t xml:space="preserve">as </w:t>
      </w:r>
      <w:r w:rsidR="00D11B8D">
        <w:t>exhibiting HCL, their trust in leaders</w:t>
      </w:r>
      <w:r w:rsidR="00DE1776">
        <w:t xml:space="preserve"> increased</w:t>
      </w:r>
      <w:r w:rsidR="00D11B8D">
        <w:t>. Conversely, lower repo</w:t>
      </w:r>
      <w:r w:rsidR="00DE1776">
        <w:t>r</w:t>
      </w:r>
      <w:r w:rsidR="00D11B8D">
        <w:t>ts of HCL were associated with higher reports of Abusive Supervision.</w:t>
      </w:r>
      <w:r w:rsidR="009F44FE">
        <w:t xml:space="preserve"> </w:t>
      </w:r>
      <w:bookmarkStart w:id="89" w:name="_Toc146039308"/>
      <w:bookmarkStart w:id="90" w:name="bBIB6F6"/>
    </w:p>
    <w:p w14:paraId="05E3458E" w14:textId="7B2E554B" w:rsidR="006B28BA" w:rsidRPr="006B28BA" w:rsidRDefault="006B28BA" w:rsidP="006B28BA">
      <w:pPr>
        <w:pStyle w:val="Caption"/>
        <w:rPr>
          <w:b/>
          <w:bCs/>
          <w:i w:val="0"/>
          <w:iCs w:val="0"/>
          <w:color w:val="000000" w:themeColor="text1"/>
          <w:sz w:val="24"/>
          <w:szCs w:val="24"/>
        </w:rPr>
      </w:pPr>
      <w:bookmarkStart w:id="91" w:name="bBIB6F26"/>
      <w:r w:rsidRPr="006B28BA">
        <w:rPr>
          <w:b/>
          <w:bCs/>
          <w:i w:val="0"/>
          <w:iCs w:val="0"/>
          <w:color w:val="000000" w:themeColor="text1"/>
          <w:sz w:val="24"/>
          <w:szCs w:val="24"/>
        </w:rPr>
        <w:t xml:space="preserve">Figure </w:t>
      </w:r>
      <w:bookmarkEnd w:id="89"/>
      <w:r w:rsidR="002D63D9">
        <w:rPr>
          <w:b/>
          <w:bCs/>
          <w:i w:val="0"/>
          <w:iCs w:val="0"/>
          <w:color w:val="000000" w:themeColor="text1"/>
          <w:sz w:val="24"/>
          <w:szCs w:val="24"/>
        </w:rPr>
        <w:t>2.</w:t>
      </w:r>
      <w:r w:rsidR="00B4152F">
        <w:rPr>
          <w:b/>
          <w:bCs/>
          <w:i w:val="0"/>
          <w:iCs w:val="0"/>
          <w:color w:val="000000" w:themeColor="text1"/>
          <w:sz w:val="24"/>
          <w:szCs w:val="24"/>
        </w:rPr>
        <w:t>6</w:t>
      </w:r>
    </w:p>
    <w:bookmarkEnd w:id="90"/>
    <w:bookmarkEnd w:id="91"/>
    <w:p w14:paraId="528A3C8F" w14:textId="6ED4A5A5" w:rsidR="00926F41" w:rsidRPr="006F493B" w:rsidRDefault="00926F41" w:rsidP="00B14FD8">
      <w:pPr>
        <w:pBdr>
          <w:bottom w:val="single" w:sz="4" w:space="1" w:color="auto"/>
        </w:pBdr>
        <w:shd w:val="clear" w:color="auto" w:fill="FFFFFF"/>
        <w:spacing w:line="480" w:lineRule="auto"/>
        <w:rPr>
          <w:i/>
          <w:iCs/>
        </w:rPr>
      </w:pPr>
      <w:r w:rsidRPr="006F493B">
        <w:rPr>
          <w:i/>
          <w:iCs/>
        </w:rPr>
        <w:t>Convergent Validity of HCL with Trust and Abusive Supervision</w:t>
      </w:r>
    </w:p>
    <w:p w14:paraId="68FA74DF" w14:textId="3F5491F1" w:rsidR="00212BBC" w:rsidRDefault="004E6BCD" w:rsidP="004E6BCD">
      <w:pPr>
        <w:shd w:val="clear" w:color="auto" w:fill="FFFFFF"/>
        <w:spacing w:before="240" w:after="240" w:line="480" w:lineRule="auto"/>
        <w:jc w:val="center"/>
      </w:pPr>
      <w:r w:rsidRPr="004E6BCD">
        <w:rPr>
          <w:noProof/>
        </w:rPr>
        <w:drawing>
          <wp:inline distT="0" distB="0" distL="0" distR="0" wp14:anchorId="2A6FACEF" wp14:editId="282D3DA7">
            <wp:extent cx="5420347" cy="3742124"/>
            <wp:effectExtent l="0" t="0" r="3175" b="4445"/>
            <wp:docPr id="178790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90675" name=""/>
                    <pic:cNvPicPr/>
                  </pic:nvPicPr>
                  <pic:blipFill>
                    <a:blip r:embed="rId80"/>
                    <a:stretch>
                      <a:fillRect/>
                    </a:stretch>
                  </pic:blipFill>
                  <pic:spPr>
                    <a:xfrm>
                      <a:off x="0" y="0"/>
                      <a:ext cx="5426817" cy="3746591"/>
                    </a:xfrm>
                    <a:prstGeom prst="rect">
                      <a:avLst/>
                    </a:prstGeom>
                  </pic:spPr>
                </pic:pic>
              </a:graphicData>
            </a:graphic>
          </wp:inline>
        </w:drawing>
      </w:r>
    </w:p>
    <w:p w14:paraId="46E27C2F" w14:textId="79AB7172" w:rsidR="005D286F" w:rsidRPr="005D286F" w:rsidRDefault="005D286F" w:rsidP="00A45517">
      <w:pPr>
        <w:spacing w:line="480" w:lineRule="auto"/>
        <w:ind w:firstLine="720"/>
      </w:pPr>
      <w:r w:rsidRPr="004F31BB">
        <w:lastRenderedPageBreak/>
        <w:t xml:space="preserve">Parameter estimates </w:t>
      </w:r>
      <w:r>
        <w:t xml:space="preserve">for the HCL, Trust, and Abusive Supervision model </w:t>
      </w:r>
      <w:r w:rsidRPr="004F31BB">
        <w:t>were all above .70</w:t>
      </w:r>
      <w:r>
        <w:t xml:space="preserve">. The estimates ranged from a low of .779 (T3) </w:t>
      </w:r>
      <w:r w:rsidRPr="004F31BB">
        <w:t xml:space="preserve">to a high of </w:t>
      </w:r>
      <w:r>
        <w:t>.936 (T1)</w:t>
      </w:r>
      <w:r w:rsidRPr="004F31BB">
        <w:t>. Results of the calculated model fit</w:t>
      </w:r>
      <w:r>
        <w:t xml:space="preserve"> were</w:t>
      </w:r>
      <w:r w:rsidRPr="004F31BB">
        <w:t xml:space="preserve">: </w:t>
      </w:r>
      <w:r w:rsidRPr="004F31BB">
        <w:rPr>
          <w:rFonts w:ascii="Cambria Math" w:hAnsi="Cambria Math" w:cs="Cambria Math"/>
        </w:rPr>
        <w:t>𝜒</w:t>
      </w:r>
      <w:r w:rsidRPr="004F31BB">
        <w:rPr>
          <w:vertAlign w:val="superscript"/>
        </w:rPr>
        <w:t>2</w:t>
      </w:r>
      <w:r w:rsidRPr="004F31BB">
        <w:rPr>
          <w:vertAlign w:val="subscript"/>
        </w:rPr>
        <w:t>(</w:t>
      </w:r>
      <w:r>
        <w:rPr>
          <w:vertAlign w:val="subscript"/>
        </w:rPr>
        <w:t>167</w:t>
      </w:r>
      <w:r w:rsidRPr="004F31BB">
        <w:rPr>
          <w:vertAlign w:val="subscript"/>
        </w:rPr>
        <w:t xml:space="preserve">) </w:t>
      </w:r>
      <w:r w:rsidRPr="004F31BB">
        <w:t xml:space="preserve">= </w:t>
      </w:r>
      <w:r>
        <w:t>843.65</w:t>
      </w:r>
      <w:r w:rsidRPr="004F31BB">
        <w:t>, p &lt; 0.001; CFI = .</w:t>
      </w:r>
      <w:r>
        <w:t>899</w:t>
      </w:r>
      <w:r w:rsidRPr="004F31BB">
        <w:t>; SRMR = 0.0</w:t>
      </w:r>
      <w:r>
        <w:t>65</w:t>
      </w:r>
      <w:r w:rsidRPr="004F31BB">
        <w:t>; RMSEA = 0.</w:t>
      </w:r>
      <w:r>
        <w:t>109,</w:t>
      </w:r>
      <w:r w:rsidRPr="004F31BB">
        <w:t xml:space="preserve"> 90% CI (</w:t>
      </w:r>
      <w:r>
        <w:t>0.102</w:t>
      </w:r>
      <w:r w:rsidRPr="004F31BB">
        <w:t>, 0.</w:t>
      </w:r>
      <w:r>
        <w:t>117</w:t>
      </w:r>
      <w:r w:rsidRPr="004F31BB">
        <w:t>)</w:t>
      </w:r>
      <w:r>
        <w:t xml:space="preserve"> (See Table </w:t>
      </w:r>
      <w:r w:rsidR="003C0902">
        <w:t>2.</w:t>
      </w:r>
      <w:r>
        <w:t>1</w:t>
      </w:r>
      <w:r w:rsidR="003C0902">
        <w:t>0</w:t>
      </w:r>
      <w:r>
        <w:t>)</w:t>
      </w:r>
      <w:r w:rsidRPr="004F31BB">
        <w:t>.</w:t>
      </w:r>
      <w:r>
        <w:t xml:space="preserve"> </w:t>
      </w:r>
    </w:p>
    <w:p w14:paraId="285D37D8" w14:textId="3AB63BB6" w:rsidR="005015E4" w:rsidRPr="006F493B" w:rsidRDefault="001F1C86" w:rsidP="00C87B9E">
      <w:pPr>
        <w:shd w:val="clear" w:color="auto" w:fill="FFFFFF"/>
        <w:spacing w:before="100" w:beforeAutospacing="1" w:after="240" w:line="480" w:lineRule="auto"/>
        <w:ind w:firstLine="720"/>
      </w:pPr>
      <w:r>
        <w:t xml:space="preserve">In summary, the data analysis and empirical tests support the </w:t>
      </w:r>
      <w:r w:rsidR="00B8448E">
        <w:t>theory and conceptualization of the new H</w:t>
      </w:r>
      <w:r w:rsidR="00092840">
        <w:t xml:space="preserve">CL </w:t>
      </w:r>
      <w:r w:rsidR="00B8448E">
        <w:t>measure</w:t>
      </w:r>
      <w:r w:rsidR="003021A9">
        <w:t xml:space="preserve"> (</w:t>
      </w:r>
      <w:r w:rsidR="00903FB1">
        <w:t>s</w:t>
      </w:r>
      <w:r w:rsidR="003021A9">
        <w:t>ee Appendix A)</w:t>
      </w:r>
      <w:r w:rsidR="00092840">
        <w:t xml:space="preserve">. Consistent with the hypothesized model, HCL </w:t>
      </w:r>
      <w:r w:rsidR="0017583F">
        <w:t xml:space="preserve">supports hypotheses </w:t>
      </w:r>
      <w:r w:rsidR="00AA2A42">
        <w:t>1, 2,</w:t>
      </w:r>
      <w:r w:rsidR="001F629D">
        <w:t xml:space="preserve"> </w:t>
      </w:r>
      <w:r w:rsidR="00AA2A42">
        <w:t xml:space="preserve">and </w:t>
      </w:r>
      <w:r w:rsidR="001F629D">
        <w:t>3</w:t>
      </w:r>
      <w:r w:rsidR="00AA2A42">
        <w:t xml:space="preserve">. </w:t>
      </w:r>
      <w:r w:rsidR="00A30349">
        <w:t xml:space="preserve">Parameter </w:t>
      </w:r>
      <w:r w:rsidR="00E8268A">
        <w:t>estimates</w:t>
      </w:r>
      <w:r w:rsidR="00A30349">
        <w:t xml:space="preserve"> for the 12 an</w:t>
      </w:r>
      <w:r w:rsidR="0027138E">
        <w:t>d</w:t>
      </w:r>
      <w:r w:rsidR="00A30349">
        <w:t xml:space="preserve"> 9 item HCL measure cohered strongly around </w:t>
      </w:r>
      <w:r w:rsidR="00FD02C1">
        <w:t xml:space="preserve">the </w:t>
      </w:r>
      <w:r w:rsidR="00A30349">
        <w:t>HCL</w:t>
      </w:r>
      <w:r w:rsidR="00FD02C1">
        <w:t xml:space="preserve"> construction</w:t>
      </w:r>
      <w:r w:rsidR="00A30349">
        <w:t>. Model fit was better for the 9</w:t>
      </w:r>
      <w:r w:rsidR="0079679E">
        <w:t xml:space="preserve">-item measure, resulting in </w:t>
      </w:r>
      <w:r w:rsidR="00FD02C1">
        <w:t>the</w:t>
      </w:r>
      <w:r w:rsidR="0079679E">
        <w:t xml:space="preserve"> conclusion that the 9-item measure is a more </w:t>
      </w:r>
      <w:r w:rsidR="00E8268A">
        <w:t>parsimonious</w:t>
      </w:r>
      <w:r w:rsidR="00FD02C1">
        <w:t xml:space="preserve"> and </w:t>
      </w:r>
      <w:r w:rsidR="00D066D5">
        <w:t>effective</w:t>
      </w:r>
      <w:r w:rsidR="00E8268A">
        <w:t xml:space="preserve"> model. </w:t>
      </w:r>
      <w:r w:rsidR="00467209">
        <w:t xml:space="preserve">HCL had a </w:t>
      </w:r>
      <w:r w:rsidR="00B739E6">
        <w:t xml:space="preserve">strong </w:t>
      </w:r>
      <w:r w:rsidR="00467209">
        <w:t>statistically significant relationship with Collective Hope and Abusive Supervision</w:t>
      </w:r>
      <w:r w:rsidR="009A5529">
        <w:t xml:space="preserve"> supporting convergent validity </w:t>
      </w:r>
      <w:r w:rsidR="009D3622">
        <w:t xml:space="preserve">and a </w:t>
      </w:r>
      <w:r w:rsidR="00413428">
        <w:t xml:space="preserve">smaller </w:t>
      </w:r>
      <w:r w:rsidR="00D066D5">
        <w:t xml:space="preserve">statistically significant relationship </w:t>
      </w:r>
      <w:r w:rsidR="00CF3DE2">
        <w:t xml:space="preserve">with </w:t>
      </w:r>
      <w:r w:rsidR="00413428">
        <w:t>trait</w:t>
      </w:r>
      <w:r w:rsidR="00CF3DE2">
        <w:t xml:space="preserve"> Hope supporting discriminant validity.</w:t>
      </w:r>
    </w:p>
    <w:p w14:paraId="684832E2" w14:textId="4EF50211" w:rsidR="00134649" w:rsidRPr="006F493B" w:rsidRDefault="00134649" w:rsidP="00421DC3">
      <w:pPr>
        <w:pStyle w:val="Heading1"/>
        <w:spacing w:line="480" w:lineRule="auto"/>
      </w:pPr>
      <w:bookmarkStart w:id="92" w:name="_Toc150961970"/>
      <w:r w:rsidRPr="006F493B">
        <w:t>Discussion</w:t>
      </w:r>
      <w:bookmarkEnd w:id="92"/>
    </w:p>
    <w:p w14:paraId="3577F650" w14:textId="7FE397D6" w:rsidR="008969B6" w:rsidRDefault="00793431" w:rsidP="00B64425">
      <w:pPr>
        <w:spacing w:before="100" w:beforeAutospacing="1" w:after="100" w:afterAutospacing="1" w:line="480" w:lineRule="auto"/>
      </w:pPr>
      <w:r w:rsidRPr="00517CDC">
        <w:tab/>
      </w:r>
      <w:bookmarkStart w:id="93" w:name="_Toc145664117"/>
      <w:r w:rsidR="009E6936">
        <w:t>Yukl (2012) claimed that “the essence of leadership in organizations is influencing and facilitating individual and collective efforts to accomplish shared objectives” (</w:t>
      </w:r>
      <w:bookmarkStart w:id="94" w:name="_Toc145155811"/>
      <w:r w:rsidR="009E6936">
        <w:t xml:space="preserve">p. 66). </w:t>
      </w:r>
      <w:r w:rsidR="00C63725">
        <w:t xml:space="preserve">One </w:t>
      </w:r>
      <w:r w:rsidR="004577E2">
        <w:t xml:space="preserve">resource </w:t>
      </w:r>
      <w:r w:rsidR="000F5F52">
        <w:t>for</w:t>
      </w:r>
      <w:r w:rsidR="005C2931">
        <w:t xml:space="preserve"> </w:t>
      </w:r>
      <w:r w:rsidR="00CB6596">
        <w:t>potentially achieving individual and shared goals is</w:t>
      </w:r>
      <w:r w:rsidR="00A80F8E">
        <w:t xml:space="preserve"> </w:t>
      </w:r>
      <w:r w:rsidR="00D86CE0">
        <w:t>by activating a person’s hope</w:t>
      </w:r>
      <w:r w:rsidR="00CB6596">
        <w:t xml:space="preserve"> (Snyder</w:t>
      </w:r>
      <w:r w:rsidR="00CF4BFB">
        <w:t xml:space="preserve"> et al</w:t>
      </w:r>
      <w:r w:rsidR="000F1DCF">
        <w:t>., 1997)</w:t>
      </w:r>
      <w:r w:rsidR="00F31CC6">
        <w:t xml:space="preserve">. </w:t>
      </w:r>
      <w:r w:rsidR="00970168">
        <w:t>Hope is a ps</w:t>
      </w:r>
      <w:r w:rsidR="00BD64AF">
        <w:t>ychological mental state that can be developed and a</w:t>
      </w:r>
      <w:r w:rsidR="003F0645">
        <w:t xml:space="preserve">ctivated with positive results. The </w:t>
      </w:r>
      <w:r w:rsidR="009C004B">
        <w:t xml:space="preserve">cognitive </w:t>
      </w:r>
      <w:r w:rsidR="003F0645">
        <w:t>presence of hope drives</w:t>
      </w:r>
      <w:r w:rsidR="00CD6938">
        <w:t xml:space="preserve"> successful goal achievement, </w:t>
      </w:r>
      <w:r w:rsidR="0087061E">
        <w:t xml:space="preserve">fosters well-being, </w:t>
      </w:r>
      <w:r w:rsidR="006E2A8A">
        <w:t xml:space="preserve">develops positive coping skills, and protects against strains leading to burnout (Snyder, 1995). </w:t>
      </w:r>
      <w:r w:rsidR="00FA145D">
        <w:t xml:space="preserve">Extensive research supports the claim that </w:t>
      </w:r>
      <w:r w:rsidR="00FF4C4C">
        <w:t>s</w:t>
      </w:r>
      <w:r w:rsidR="00432736">
        <w:t>u</w:t>
      </w:r>
      <w:r w:rsidR="00FF4C4C">
        <w:t xml:space="preserve">ccessful goal achievement requires the presence and utilization </w:t>
      </w:r>
      <w:r w:rsidR="00FF4C4C">
        <w:lastRenderedPageBreak/>
        <w:t xml:space="preserve">of </w:t>
      </w:r>
      <w:r w:rsidR="006812D5">
        <w:t>hope</w:t>
      </w:r>
      <w:r w:rsidR="00545361">
        <w:t xml:space="preserve"> (Snyder, 2002</w:t>
      </w:r>
      <w:r w:rsidR="00FB51DB">
        <w:t>; Wandeler et al., 2016</w:t>
      </w:r>
      <w:r w:rsidR="004D2DB0">
        <w:t>)</w:t>
      </w:r>
      <w:r w:rsidR="000C552A">
        <w:t>.</w:t>
      </w:r>
      <w:r w:rsidR="004D2DB0">
        <w:t xml:space="preserve"> </w:t>
      </w:r>
      <w:r w:rsidR="00FD4FE5">
        <w:t xml:space="preserve">Drawing upon </w:t>
      </w:r>
      <w:r w:rsidR="00202630">
        <w:t>robust evidence,</w:t>
      </w:r>
      <w:r w:rsidR="00FD4FE5">
        <w:t xml:space="preserve"> Wandeler et al. (2016) suggested that organizations should consider </w:t>
      </w:r>
      <w:r w:rsidR="00202630">
        <w:t xml:space="preserve">programs for </w:t>
      </w:r>
      <w:r w:rsidR="00FD4FE5">
        <w:t>promoting hope</w:t>
      </w:r>
      <w:r w:rsidR="007374EF">
        <w:t xml:space="preserve"> which </w:t>
      </w:r>
      <w:r w:rsidR="007D0580">
        <w:t>incorporated the shared aspirations and interests of both the employees and organization</w:t>
      </w:r>
      <w:r w:rsidR="00FD4FE5">
        <w:t>.</w:t>
      </w:r>
      <w:r w:rsidR="00661925">
        <w:t xml:space="preserve"> </w:t>
      </w:r>
      <w:r w:rsidR="00101B64">
        <w:t xml:space="preserve">Within an organization, </w:t>
      </w:r>
      <w:r w:rsidR="002D14F1">
        <w:t xml:space="preserve">the actions and behaviors of leaders have the potential to activate or </w:t>
      </w:r>
      <w:r w:rsidR="00FE4A43">
        <w:t>suppress</w:t>
      </w:r>
      <w:r w:rsidR="00946717">
        <w:t xml:space="preserve"> </w:t>
      </w:r>
      <w:r w:rsidR="00825B1F">
        <w:t>an individual’s</w:t>
      </w:r>
      <w:r w:rsidR="00946717">
        <w:t xml:space="preserve"> hope (Helland &amp; Winston, 2005). </w:t>
      </w:r>
      <w:r w:rsidR="00863216">
        <w:t xml:space="preserve">However, </w:t>
      </w:r>
      <w:r w:rsidR="00474016">
        <w:t>until now, no</w:t>
      </w:r>
      <w:r w:rsidR="00F34C9D">
        <w:t xml:space="preserve"> framework or measure existed to capture whether leaders’ behaviors were conducive to fostering and nurturing hope within employees.</w:t>
      </w:r>
      <w:r w:rsidR="00FF4C4C">
        <w:t xml:space="preserve"> </w:t>
      </w:r>
      <w:r w:rsidR="00AE53BC">
        <w:t>HLC has the p</w:t>
      </w:r>
      <w:r w:rsidR="006E5971">
        <w:t>otential for addressing the</w:t>
      </w:r>
      <w:r w:rsidR="000C0BBA">
        <w:t xml:space="preserve"> </w:t>
      </w:r>
      <w:r w:rsidR="002E24F0">
        <w:t>challenge</w:t>
      </w:r>
      <w:r w:rsidR="000C0BBA">
        <w:t xml:space="preserve"> of </w:t>
      </w:r>
      <w:r w:rsidR="005D5CAE">
        <w:t>determining how leaders influence hope.</w:t>
      </w:r>
    </w:p>
    <w:p w14:paraId="1E6FFEFF" w14:textId="085B3B84" w:rsidR="009E6936" w:rsidRPr="00E9797E" w:rsidRDefault="005D5CAE" w:rsidP="00FD6B40">
      <w:pPr>
        <w:spacing w:before="100" w:beforeAutospacing="1" w:after="100" w:afterAutospacing="1" w:line="480" w:lineRule="auto"/>
      </w:pPr>
      <w:r>
        <w:tab/>
        <w:t xml:space="preserve">HCL integrates </w:t>
      </w:r>
      <w:r w:rsidRPr="006F493B">
        <w:t xml:space="preserve">Hope Theory </w:t>
      </w:r>
      <w:r>
        <w:t xml:space="preserve">(Snyder, 2002) </w:t>
      </w:r>
      <w:r w:rsidRPr="006F493B">
        <w:t xml:space="preserve">and Yukl’s </w:t>
      </w:r>
      <w:r>
        <w:t xml:space="preserve">(2012) </w:t>
      </w:r>
      <w:r w:rsidRPr="006F493B">
        <w:t>Taxonomy of Leadership Behaviors</w:t>
      </w:r>
      <w:r w:rsidR="006831F5">
        <w:t xml:space="preserve"> </w:t>
      </w:r>
      <w:r w:rsidR="00B57E5D">
        <w:t xml:space="preserve">to </w:t>
      </w:r>
      <w:r w:rsidR="008F0698">
        <w:t>define</w:t>
      </w:r>
      <w:r w:rsidR="006831F5">
        <w:t xml:space="preserve"> leadership actions </w:t>
      </w:r>
      <w:r w:rsidR="00721723">
        <w:t xml:space="preserve">capable of </w:t>
      </w:r>
      <w:r w:rsidR="00E30190">
        <w:t>setting</w:t>
      </w:r>
      <w:r w:rsidR="00504786">
        <w:t xml:space="preserve"> goals as well as identifying pathways and agency crucial for </w:t>
      </w:r>
      <w:r w:rsidR="000F2C28">
        <w:t>pursuing the goals</w:t>
      </w:r>
      <w:r w:rsidR="002453E2">
        <w:t xml:space="preserve"> – steps which help</w:t>
      </w:r>
      <w:r w:rsidR="000F2C28">
        <w:t xml:space="preserve"> </w:t>
      </w:r>
      <w:r w:rsidR="00382DAA">
        <w:t>generat</w:t>
      </w:r>
      <w:r w:rsidR="002453E2">
        <w:t xml:space="preserve">e </w:t>
      </w:r>
      <w:r w:rsidR="00382DAA">
        <w:t xml:space="preserve">positive beliefs about the future. </w:t>
      </w:r>
      <w:r w:rsidR="00A17FCB">
        <w:t xml:space="preserve">The HCL items </w:t>
      </w:r>
      <w:r w:rsidR="005F6A9E">
        <w:t>correspond</w:t>
      </w:r>
      <w:r w:rsidR="0034430A">
        <w:t xml:space="preserve"> with specific behaviors leaders </w:t>
      </w:r>
      <w:r w:rsidR="005F6A9E">
        <w:t xml:space="preserve">can </w:t>
      </w:r>
      <w:r w:rsidR="00FD6B40">
        <w:t>use</w:t>
      </w:r>
      <w:r w:rsidR="005F6A9E">
        <w:t xml:space="preserve"> with employees to set </w:t>
      </w:r>
      <w:r w:rsidR="005516BF">
        <w:t>task-oriented goals, generat</w:t>
      </w:r>
      <w:r w:rsidR="00FD6B40">
        <w:t xml:space="preserve">e </w:t>
      </w:r>
      <w:r w:rsidR="0010722A">
        <w:t>change-orient</w:t>
      </w:r>
      <w:r w:rsidR="00D23D67">
        <w:t>e</w:t>
      </w:r>
      <w:r w:rsidR="0010722A">
        <w:t>d pathways, and sustain relations-oriented agency.</w:t>
      </w:r>
      <w:r w:rsidR="009E6936">
        <w:t xml:space="preserve"> </w:t>
      </w:r>
      <w:bookmarkEnd w:id="93"/>
      <w:bookmarkEnd w:id="94"/>
      <w:r w:rsidR="004639A2">
        <w:t xml:space="preserve">HCL was </w:t>
      </w:r>
      <w:r w:rsidR="00BB3451">
        <w:t>hypothesized</w:t>
      </w:r>
      <w:r w:rsidR="004639A2">
        <w:t xml:space="preserve"> as a </w:t>
      </w:r>
      <w:r w:rsidR="00397FE4">
        <w:t xml:space="preserve">measure with interrelated items that dynamically work together to center leadership around the social and psychological determinants of hope. </w:t>
      </w:r>
      <w:r w:rsidR="00BB3451">
        <w:t>T</w:t>
      </w:r>
      <w:r w:rsidR="00A92F5C">
        <w:t xml:space="preserve">he </w:t>
      </w:r>
      <w:r w:rsidR="00BB3451">
        <w:t xml:space="preserve">combined </w:t>
      </w:r>
      <w:r w:rsidR="00A92F5C">
        <w:t>empirical</w:t>
      </w:r>
      <w:r w:rsidR="00BB3451">
        <w:t xml:space="preserve"> evidence supports this conceptualization</w:t>
      </w:r>
      <w:r w:rsidR="00B52A48">
        <w:t>, validity,</w:t>
      </w:r>
      <w:r w:rsidR="00320FC2">
        <w:t xml:space="preserve"> </w:t>
      </w:r>
      <w:r w:rsidR="00147022">
        <w:t>and measure</w:t>
      </w:r>
      <w:r w:rsidR="001A637B">
        <w:t>ment</w:t>
      </w:r>
      <w:r w:rsidR="00147022">
        <w:t xml:space="preserve"> of HCL</w:t>
      </w:r>
      <w:r w:rsidR="00B52A48">
        <w:t>. Further, based on th</w:t>
      </w:r>
      <w:r w:rsidR="0041391C">
        <w:t xml:space="preserve">is </w:t>
      </w:r>
      <w:r w:rsidR="001A637B">
        <w:t>evidence</w:t>
      </w:r>
      <w:r w:rsidR="0041391C">
        <w:t>, the results have implications for additional research and practice.</w:t>
      </w:r>
    </w:p>
    <w:p w14:paraId="33480F58" w14:textId="52F80F7C" w:rsidR="005935F2" w:rsidRPr="0027331B" w:rsidRDefault="009E6936" w:rsidP="00B64425">
      <w:pPr>
        <w:spacing w:before="100" w:beforeAutospacing="1" w:after="100" w:afterAutospacing="1" w:line="480" w:lineRule="auto"/>
        <w:rPr>
          <w:rFonts w:ascii="Cambria Math" w:hAnsi="Cambria Math"/>
        </w:rPr>
      </w:pPr>
      <w:r w:rsidRPr="001B07FC">
        <w:tab/>
      </w:r>
      <w:bookmarkStart w:id="95" w:name="_Toc145664119"/>
      <w:r w:rsidR="00B64425">
        <w:t xml:space="preserve">CFA </w:t>
      </w:r>
      <w:r w:rsidR="00934839">
        <w:t>results</w:t>
      </w:r>
      <w:r w:rsidR="00193E38">
        <w:t xml:space="preserve"> confirmed the </w:t>
      </w:r>
      <w:r w:rsidR="00193E38" w:rsidRPr="00193E38">
        <w:rPr>
          <w:i/>
          <w:iCs/>
        </w:rPr>
        <w:t>a priori</w:t>
      </w:r>
      <w:r w:rsidR="00193E38">
        <w:t xml:space="preserve"> first-order structure</w:t>
      </w:r>
      <w:r w:rsidR="00656A46">
        <w:t xml:space="preserve"> of </w:t>
      </w:r>
      <w:r w:rsidR="00D36E67">
        <w:t>HCL</w:t>
      </w:r>
      <w:r w:rsidR="00656A46">
        <w:t xml:space="preserve">. </w:t>
      </w:r>
      <w:r w:rsidR="00E27744">
        <w:t>P</w:t>
      </w:r>
      <w:r w:rsidR="002C0F28">
        <w:t xml:space="preserve">arameter estimates were </w:t>
      </w:r>
      <w:r w:rsidR="00C12317">
        <w:t xml:space="preserve">determined for </w:t>
      </w:r>
      <w:r w:rsidR="00E27744">
        <w:t xml:space="preserve">the 12-item </w:t>
      </w:r>
      <w:r w:rsidR="00374CA2">
        <w:t>model,</w:t>
      </w:r>
      <w:r w:rsidR="00E27744">
        <w:t xml:space="preserve"> but </w:t>
      </w:r>
      <w:r w:rsidR="00125918">
        <w:t>the model fit results were not within convent</w:t>
      </w:r>
      <w:r w:rsidR="00B81D21">
        <w:t>ionally accepted estimates</w:t>
      </w:r>
      <w:r w:rsidR="0028240D">
        <w:t xml:space="preserve"> (Hu &amp; Bentler, 1999)</w:t>
      </w:r>
      <w:r w:rsidR="00B81D21">
        <w:t xml:space="preserve">. </w:t>
      </w:r>
      <w:r w:rsidR="005B28E8">
        <w:t>Consequently</w:t>
      </w:r>
      <w:r w:rsidR="00B81D21">
        <w:t>,</w:t>
      </w:r>
      <w:r w:rsidR="005B28E8">
        <w:t xml:space="preserve"> </w:t>
      </w:r>
      <w:r w:rsidR="00CE6583">
        <w:t xml:space="preserve">a post-hoc review was conducted </w:t>
      </w:r>
      <w:r w:rsidR="00B40907">
        <w:t>necessitating</w:t>
      </w:r>
      <w:r w:rsidR="00CE6583">
        <w:t xml:space="preserve"> the elimination of three items</w:t>
      </w:r>
      <w:r w:rsidR="001748AD">
        <w:t xml:space="preserve"> - </w:t>
      </w:r>
      <w:r w:rsidR="00CE6583">
        <w:t xml:space="preserve">one goal question, </w:t>
      </w:r>
      <w:r w:rsidR="00CE6583">
        <w:lastRenderedPageBreak/>
        <w:t>one pathway question, and one agency question</w:t>
      </w:r>
      <w:r w:rsidR="001748AD">
        <w:t xml:space="preserve"> </w:t>
      </w:r>
      <w:r w:rsidR="00CA3E73">
        <w:t>–</w:t>
      </w:r>
      <w:r w:rsidR="001748AD">
        <w:t xml:space="preserve"> </w:t>
      </w:r>
      <w:r w:rsidR="00B40907">
        <w:t>resulting in</w:t>
      </w:r>
      <w:r w:rsidR="00CA3E73">
        <w:t xml:space="preserve"> a 9-item measure with strong paramete</w:t>
      </w:r>
      <w:r w:rsidR="00DF30E5">
        <w:t xml:space="preserve">r estimates </w:t>
      </w:r>
      <w:r w:rsidR="00CA3E73">
        <w:t xml:space="preserve">and a </w:t>
      </w:r>
      <w:r w:rsidR="00DF30E5">
        <w:t>good</w:t>
      </w:r>
      <w:r w:rsidR="00CA3E73">
        <w:t xml:space="preserve"> model fit</w:t>
      </w:r>
      <w:r w:rsidR="00CE6583">
        <w:t xml:space="preserve"> </w:t>
      </w:r>
      <w:r w:rsidR="00DF30E5">
        <w:t>(</w:t>
      </w:r>
      <w:r w:rsidR="00FC5FB9">
        <w:t xml:space="preserve">Barrett, </w:t>
      </w:r>
      <w:r w:rsidR="00DB0C9C">
        <w:t>200</w:t>
      </w:r>
      <w:r w:rsidR="009D279E">
        <w:t>7</w:t>
      </w:r>
      <w:r w:rsidR="00DB0C9C">
        <w:t xml:space="preserve">; </w:t>
      </w:r>
      <w:r w:rsidR="00BB0839">
        <w:t>Shi et al.</w:t>
      </w:r>
      <w:r w:rsidR="00DF30E5">
        <w:t xml:space="preserve">, </w:t>
      </w:r>
      <w:r w:rsidR="00BB0839">
        <w:t>2019)</w:t>
      </w:r>
      <w:r w:rsidR="003678A0">
        <w:t xml:space="preserve"> as well as strong </w:t>
      </w:r>
      <w:r w:rsidR="0027331B">
        <w:t>internal reliability (</w:t>
      </w:r>
      <w:r w:rsidR="0027331B" w:rsidRPr="0027331B">
        <w:rPr>
          <w:rFonts w:ascii="Cambria Math" w:hAnsi="Cambria Math" w:cs="Cambria Math"/>
        </w:rPr>
        <w:t>⍺</w:t>
      </w:r>
      <w:r w:rsidR="0027331B" w:rsidRPr="0027331B">
        <w:t xml:space="preserve"> = .95).</w:t>
      </w:r>
      <w:r w:rsidR="006F4E3B">
        <w:t xml:space="preserve"> </w:t>
      </w:r>
      <w:r w:rsidR="00E4098E">
        <w:t xml:space="preserve">As </w:t>
      </w:r>
      <w:r w:rsidR="00486BB1">
        <w:t>specified</w:t>
      </w:r>
      <w:r w:rsidR="00E4098E">
        <w:t xml:space="preserve">, </w:t>
      </w:r>
      <w:r w:rsidR="009242E3">
        <w:t xml:space="preserve">employee </w:t>
      </w:r>
      <w:r w:rsidR="00956553">
        <w:t>hope can be nurtured</w:t>
      </w:r>
      <w:r w:rsidR="009242E3">
        <w:t xml:space="preserve"> through specific HCL behaviors </w:t>
      </w:r>
      <w:r w:rsidR="002F3808">
        <w:t xml:space="preserve">which work </w:t>
      </w:r>
      <w:r w:rsidR="001E321F">
        <w:t xml:space="preserve">through </w:t>
      </w:r>
      <w:r w:rsidR="000F2690">
        <w:t xml:space="preserve">an </w:t>
      </w:r>
      <w:r w:rsidR="00B41B8D">
        <w:t xml:space="preserve">interrelationship to shape </w:t>
      </w:r>
      <w:r w:rsidR="000F2690">
        <w:t>and enhance the relational connection between a leader and employee.</w:t>
      </w:r>
      <w:r w:rsidR="00486BB1">
        <w:t xml:space="preserve"> </w:t>
      </w:r>
      <w:r w:rsidR="00BF4275">
        <w:t>HCL</w:t>
      </w:r>
      <w:r w:rsidR="00486BB1">
        <w:t xml:space="preserve"> behaviors are dep</w:t>
      </w:r>
      <w:r w:rsidR="0084272B">
        <w:t xml:space="preserve">endent upon each other: actions influence </w:t>
      </w:r>
      <w:r w:rsidR="00E55885">
        <w:t xml:space="preserve">goals which influence pathways and agency, while </w:t>
      </w:r>
      <w:r w:rsidR="004B4279">
        <w:t>agency building actions require identifying goals and pathways.</w:t>
      </w:r>
    </w:p>
    <w:p w14:paraId="2AAEFC6A" w14:textId="1A76304A" w:rsidR="00DD4CBE" w:rsidRDefault="00C91A0F" w:rsidP="00B64425">
      <w:pPr>
        <w:spacing w:before="100" w:beforeAutospacing="1" w:after="100" w:afterAutospacing="1" w:line="480" w:lineRule="auto"/>
      </w:pPr>
      <w:r>
        <w:tab/>
      </w:r>
      <w:r w:rsidR="006D5C07">
        <w:t xml:space="preserve">The correlation results </w:t>
      </w:r>
      <w:r w:rsidR="00BA7676">
        <w:t>provided</w:t>
      </w:r>
      <w:r w:rsidR="006D5C07">
        <w:t xml:space="preserve"> validity evidence for the HCL concept and measure. </w:t>
      </w:r>
      <w:r w:rsidR="00610E9A">
        <w:t xml:space="preserve"> As hypothesized, </w:t>
      </w:r>
      <w:r w:rsidR="003241DC">
        <w:t xml:space="preserve">HCL </w:t>
      </w:r>
      <w:r w:rsidR="00845AC2">
        <w:t>had a stronger positive correlation with Collective Hope</w:t>
      </w:r>
      <w:r w:rsidR="00CB7DB4">
        <w:t xml:space="preserve"> than with Hope</w:t>
      </w:r>
      <w:r w:rsidR="00610E9A">
        <w:t xml:space="preserve">, </w:t>
      </w:r>
      <w:r w:rsidR="00C77E81">
        <w:t xml:space="preserve">implying that HCL </w:t>
      </w:r>
      <w:r w:rsidR="00961A70">
        <w:t>differentiates</w:t>
      </w:r>
      <w:r w:rsidR="00C77E81">
        <w:t xml:space="preserve"> between a generalized </w:t>
      </w:r>
      <w:r w:rsidR="00961A70">
        <w:t xml:space="preserve">or individualized </w:t>
      </w:r>
      <w:r w:rsidR="00C77E81">
        <w:t>hope that a person may hold and hope that is specif</w:t>
      </w:r>
      <w:r w:rsidR="00961A70">
        <w:t>ic</w:t>
      </w:r>
      <w:r w:rsidR="00C77E81">
        <w:t xml:space="preserve"> to the organization. </w:t>
      </w:r>
      <w:r w:rsidR="00D77B64">
        <w:t xml:space="preserve">HCL and Collective Hope </w:t>
      </w:r>
      <w:r w:rsidR="00B92A83">
        <w:t>arise</w:t>
      </w:r>
      <w:r w:rsidR="00D77B64">
        <w:t xml:space="preserve"> from organizational conditions</w:t>
      </w:r>
      <w:r w:rsidR="00A144C7">
        <w:t xml:space="preserve"> and often have a reciprocal impact upon </w:t>
      </w:r>
      <w:r w:rsidR="00BA7676">
        <w:t>each other</w:t>
      </w:r>
      <w:r w:rsidR="00A144C7">
        <w:t xml:space="preserve">. </w:t>
      </w:r>
      <w:r w:rsidR="00353BE9">
        <w:t xml:space="preserve">In contrast, Hope is a belief </w:t>
      </w:r>
      <w:r w:rsidR="00E7729F">
        <w:t xml:space="preserve">shaped by </w:t>
      </w:r>
      <w:r w:rsidR="00B92A83">
        <w:t xml:space="preserve">life </w:t>
      </w:r>
      <w:r w:rsidR="00E7729F">
        <w:t xml:space="preserve">experiences </w:t>
      </w:r>
      <w:r w:rsidR="00B92A83">
        <w:t>across different domains</w:t>
      </w:r>
      <w:r w:rsidR="00BB4461">
        <w:t>, many of which are outside the organization</w:t>
      </w:r>
      <w:r w:rsidR="007A3CB4">
        <w:t xml:space="preserve"> (Snyder, 2002)</w:t>
      </w:r>
      <w:r w:rsidR="00BB4461">
        <w:t xml:space="preserve">. </w:t>
      </w:r>
      <w:r w:rsidR="00AA66D2">
        <w:t xml:space="preserve">This distinction </w:t>
      </w:r>
      <w:r w:rsidR="00C44C25">
        <w:t>supports the concept that HCL functions within an organizational context similar to Collective Hope</w:t>
      </w:r>
      <w:r w:rsidR="00F50043">
        <w:t>.</w:t>
      </w:r>
    </w:p>
    <w:p w14:paraId="2FAB97ED" w14:textId="2F14D499" w:rsidR="00B974DF" w:rsidRDefault="00F50043" w:rsidP="00BB4461">
      <w:pPr>
        <w:spacing w:before="100" w:beforeAutospacing="1" w:after="100" w:afterAutospacing="1" w:line="480" w:lineRule="auto"/>
        <w:ind w:firstLine="720"/>
      </w:pPr>
      <w:r>
        <w:t xml:space="preserve">Convergent validity was further </w:t>
      </w:r>
      <w:r w:rsidR="00BB4461">
        <w:t xml:space="preserve">supported by the </w:t>
      </w:r>
      <w:r w:rsidR="00526685">
        <w:t xml:space="preserve">strong, positive correlation with Trust and a strong, negative correlation with Abusive Supervision. </w:t>
      </w:r>
      <w:r w:rsidR="005C1100">
        <w:t>As predicted, i</w:t>
      </w:r>
      <w:r w:rsidR="00FF3393">
        <w:t xml:space="preserve">ndividuals who </w:t>
      </w:r>
      <w:r w:rsidR="00E91318">
        <w:t xml:space="preserve">viewed their leaders as hope-centered reported higher levels of trust </w:t>
      </w:r>
      <w:r w:rsidR="00291365">
        <w:t xml:space="preserve">in leaders </w:t>
      </w:r>
      <w:r w:rsidR="00E91318">
        <w:t xml:space="preserve">and lower levels of </w:t>
      </w:r>
      <w:r w:rsidR="00291365">
        <w:t>abusive supervision</w:t>
      </w:r>
      <w:r w:rsidR="00B50040">
        <w:t xml:space="preserve">. </w:t>
      </w:r>
      <w:r w:rsidR="00E631FC">
        <w:t xml:space="preserve">Ostensibly, HCL </w:t>
      </w:r>
      <w:r w:rsidR="00E84220">
        <w:t xml:space="preserve">demonstrates </w:t>
      </w:r>
      <w:r w:rsidR="005A432E">
        <w:t xml:space="preserve">a level of </w:t>
      </w:r>
      <w:r w:rsidR="00E84220">
        <w:t xml:space="preserve">competence, benevolence, openness, honesty, and reliability. Therefore, HCL and Trust should </w:t>
      </w:r>
      <w:r w:rsidR="00846A4C">
        <w:t xml:space="preserve">be related. Additionally, abusive behaviors </w:t>
      </w:r>
      <w:r w:rsidR="00CE7408">
        <w:t xml:space="preserve">are </w:t>
      </w:r>
      <w:r w:rsidR="00495217" w:rsidRPr="00495217">
        <w:t>antithetical</w:t>
      </w:r>
      <w:r w:rsidR="00495217">
        <w:t xml:space="preserve"> to HCL actions making </w:t>
      </w:r>
      <w:r w:rsidR="00495217">
        <w:lastRenderedPageBreak/>
        <w:t xml:space="preserve">it unlikely that an abusive leader would </w:t>
      </w:r>
      <w:r w:rsidR="00652FE9">
        <w:t xml:space="preserve">also be hope centered. </w:t>
      </w:r>
      <w:r w:rsidR="00595114">
        <w:t xml:space="preserve">In summary, the empirical tests resulted in validating HCL as a viable measure designed to capture </w:t>
      </w:r>
      <w:r w:rsidR="006333FF">
        <w:t>whether a leader is building employee hope in an organizational context.</w:t>
      </w:r>
      <w:r w:rsidR="00451C9F">
        <w:t xml:space="preserve"> </w:t>
      </w:r>
      <w:r w:rsidR="00266106">
        <w:t xml:space="preserve">The setting of task-oriented goals, navigation of change-oriented pathways, and cultivation of </w:t>
      </w:r>
      <w:r w:rsidR="00EC3DEF">
        <w:t xml:space="preserve">relations-oriented agency </w:t>
      </w:r>
      <w:r w:rsidR="001A1644">
        <w:t xml:space="preserve">are wholly necessary and </w:t>
      </w:r>
      <w:r w:rsidR="00EC3DEF">
        <w:t xml:space="preserve">function </w:t>
      </w:r>
      <w:r w:rsidR="001A1644">
        <w:t xml:space="preserve">together </w:t>
      </w:r>
      <w:r w:rsidR="00EC3DEF">
        <w:t xml:space="preserve">as interrelated </w:t>
      </w:r>
      <w:r w:rsidR="00A65F68">
        <w:t xml:space="preserve">facets </w:t>
      </w:r>
      <w:r w:rsidR="001A1644">
        <w:t>of HCL</w:t>
      </w:r>
      <w:r w:rsidR="003D6A9D">
        <w:t>.</w:t>
      </w:r>
    </w:p>
    <w:p w14:paraId="713B68D4" w14:textId="77777777" w:rsidR="007206AB" w:rsidRDefault="00705059" w:rsidP="004F7FD2">
      <w:pPr>
        <w:spacing w:before="100" w:beforeAutospacing="1" w:after="100" w:afterAutospacing="1" w:line="480" w:lineRule="auto"/>
      </w:pPr>
      <w:r>
        <w:tab/>
      </w:r>
      <w:r w:rsidR="00652FE9">
        <w:t xml:space="preserve">The findings have implications for </w:t>
      </w:r>
      <w:r w:rsidR="00252CBD">
        <w:t xml:space="preserve">leadership research and practice. </w:t>
      </w:r>
      <w:r>
        <w:t xml:space="preserve">Within leadership studies, the ability to measure whether a leader is actively engaging in </w:t>
      </w:r>
      <w:r w:rsidR="008B0A4E">
        <w:t xml:space="preserve">cultivating hope within employees was limited to extrapolating </w:t>
      </w:r>
      <w:r w:rsidR="005F646C">
        <w:t xml:space="preserve">meaningful results </w:t>
      </w:r>
      <w:r w:rsidR="00323988">
        <w:t xml:space="preserve">primarily </w:t>
      </w:r>
      <w:r w:rsidR="005F646C">
        <w:t xml:space="preserve">from </w:t>
      </w:r>
      <w:r w:rsidR="0024664A">
        <w:t xml:space="preserve">the </w:t>
      </w:r>
      <w:r w:rsidR="00323988">
        <w:t>administration</w:t>
      </w:r>
      <w:r w:rsidR="0024664A">
        <w:t xml:space="preserve"> of </w:t>
      </w:r>
      <w:r w:rsidR="005F646C">
        <w:t>trait, state, or collective hope</w:t>
      </w:r>
      <w:r w:rsidR="0024664A">
        <w:t xml:space="preserve"> scales (Hellman et al., 2023; Snyder et al., 2002).</w:t>
      </w:r>
      <w:r w:rsidR="00252CBD">
        <w:t xml:space="preserve"> The HCL concept and measure</w:t>
      </w:r>
      <w:r w:rsidR="00F7681D">
        <w:t xml:space="preserve"> now make it possible to study individual, group, and organizational </w:t>
      </w:r>
      <w:r w:rsidR="00487032">
        <w:t xml:space="preserve">leadership </w:t>
      </w:r>
      <w:r w:rsidR="00F7681D">
        <w:t xml:space="preserve">effects generated </w:t>
      </w:r>
      <w:r w:rsidR="00487032">
        <w:t xml:space="preserve">through the application of </w:t>
      </w:r>
      <w:r w:rsidR="00F7681D">
        <w:t>goals, p</w:t>
      </w:r>
      <w:r w:rsidR="00487032">
        <w:t>athways, a</w:t>
      </w:r>
      <w:r w:rsidR="00F7681D">
        <w:t xml:space="preserve">nd agency. </w:t>
      </w:r>
      <w:r w:rsidR="004F7FD2">
        <w:t>Future research might focus on demonstrating how HCL serves as a job resource within organizations.</w:t>
      </w:r>
    </w:p>
    <w:p w14:paraId="2E8AC282" w14:textId="0F316E5A" w:rsidR="004F7FD2" w:rsidRDefault="004F7FD2" w:rsidP="007206AB">
      <w:pPr>
        <w:spacing w:before="100" w:beforeAutospacing="1" w:after="100" w:afterAutospacing="1" w:line="480" w:lineRule="auto"/>
        <w:ind w:firstLine="720"/>
      </w:pPr>
      <w:r>
        <w:t xml:space="preserve">Additionally, research should ascertain whether HCL operates differently across different organizational structures (e.g., nonprofit, governmental, law enforcement). An additional question based on the CFA results is whether the HCL items can be further reduced yet still capture both the concept and theory supporting the measure. Finally, the interaction and outcomes between HCL and leadership theories such as transformational, authentic, and servant leadership should be explored. </w:t>
      </w:r>
    </w:p>
    <w:p w14:paraId="0A01654D" w14:textId="479788C9" w:rsidR="00E66BE1" w:rsidRDefault="00D718CF" w:rsidP="00A17625">
      <w:pPr>
        <w:spacing w:before="100" w:beforeAutospacing="1" w:after="100" w:afterAutospacing="1" w:line="480" w:lineRule="auto"/>
        <w:ind w:firstLine="720"/>
      </w:pPr>
      <w:r>
        <w:t xml:space="preserve">HCL establishes a framework to </w:t>
      </w:r>
      <w:r w:rsidR="003C2886">
        <w:t xml:space="preserve">examine </w:t>
      </w:r>
      <w:r w:rsidR="00BA42B8">
        <w:t xml:space="preserve">whether </w:t>
      </w:r>
      <w:r w:rsidR="006F5CF9">
        <w:t>employees are encouraged to learn new skills, creatively apply knowledge</w:t>
      </w:r>
      <w:r w:rsidR="00BC2C55">
        <w:t xml:space="preserve">, consider different routes to achieve goals, </w:t>
      </w:r>
      <w:r w:rsidR="00BC2C55">
        <w:lastRenderedPageBreak/>
        <w:t xml:space="preserve">and </w:t>
      </w:r>
      <w:r w:rsidR="00E0358B">
        <w:t xml:space="preserve">build </w:t>
      </w:r>
      <w:r w:rsidR="003174D8">
        <w:t>confidence and meaningful experiences during goal pursuit.</w:t>
      </w:r>
      <w:r w:rsidR="00E0358B">
        <w:t xml:space="preserve"> HCL serves as the pathway for helping organizations achieve a brighter future</w:t>
      </w:r>
      <w:r w:rsidR="002E2476">
        <w:t>.</w:t>
      </w:r>
      <w:bookmarkEnd w:id="95"/>
    </w:p>
    <w:p w14:paraId="7FC1905E" w14:textId="6AA2FE44" w:rsidR="00364489" w:rsidRDefault="00364489" w:rsidP="00587EBB">
      <w:pPr>
        <w:pStyle w:val="Heading1"/>
        <w:spacing w:line="480" w:lineRule="auto"/>
      </w:pPr>
      <w:bookmarkStart w:id="96" w:name="_Toc150961971"/>
      <w:r>
        <w:t>Conclusion</w:t>
      </w:r>
      <w:bookmarkEnd w:id="96"/>
    </w:p>
    <w:p w14:paraId="0DE2443B" w14:textId="3B682345" w:rsidR="00587EBB" w:rsidRDefault="00587EBB" w:rsidP="001B07FC">
      <w:pPr>
        <w:spacing w:line="480" w:lineRule="auto"/>
      </w:pPr>
      <w:r>
        <w:tab/>
      </w:r>
      <w:r w:rsidR="002F09D3">
        <w:t>Th</w:t>
      </w:r>
      <w:r w:rsidR="009F3A11">
        <w:t>e purpose of this study was to develop and validate the HCL measure and establish HCL as a</w:t>
      </w:r>
      <w:r w:rsidR="00A755FA">
        <w:t>n</w:t>
      </w:r>
      <w:r w:rsidR="009F3A11">
        <w:t xml:space="preserve"> evidenced-based means for </w:t>
      </w:r>
      <w:r w:rsidR="00302756">
        <w:t xml:space="preserve">operationalizing hope within an organization through the identification of </w:t>
      </w:r>
      <w:r w:rsidR="00072FA7">
        <w:t xml:space="preserve">behaviors </w:t>
      </w:r>
      <w:r w:rsidR="009A33DB">
        <w:t xml:space="preserve">leading to </w:t>
      </w:r>
      <w:r w:rsidR="007B120E">
        <w:t xml:space="preserve">setting </w:t>
      </w:r>
      <w:r w:rsidR="00302756">
        <w:t xml:space="preserve">task-oriented goals, </w:t>
      </w:r>
      <w:r w:rsidR="007B120E">
        <w:t xml:space="preserve">nurturing </w:t>
      </w:r>
      <w:r w:rsidR="00072FA7">
        <w:t xml:space="preserve">relations-oriented agency, and </w:t>
      </w:r>
      <w:r w:rsidR="007B120E">
        <w:t xml:space="preserve">identifying </w:t>
      </w:r>
      <w:r w:rsidR="00072FA7">
        <w:t>change-</w:t>
      </w:r>
      <w:r w:rsidR="00302756">
        <w:t>o</w:t>
      </w:r>
      <w:r w:rsidR="009A33DB">
        <w:t xml:space="preserve">riented pathways. </w:t>
      </w:r>
      <w:r w:rsidR="00881F79">
        <w:t>Confirmatory factor analysis and structure</w:t>
      </w:r>
      <w:r w:rsidR="006C5EE9">
        <w:t xml:space="preserve"> </w:t>
      </w:r>
      <w:r w:rsidR="00881F79">
        <w:t>equation modeling confirmed the predict</w:t>
      </w:r>
      <w:r w:rsidR="007B120E">
        <w:t>ed hypotheses</w:t>
      </w:r>
      <w:r w:rsidR="00881F79">
        <w:t xml:space="preserve"> that HCL </w:t>
      </w:r>
      <w:r w:rsidR="00F64BD0">
        <w:t xml:space="preserve">had a </w:t>
      </w:r>
      <w:r w:rsidR="001D0912">
        <w:t>strong</w:t>
      </w:r>
      <w:r w:rsidR="007B120E">
        <w:t>er</w:t>
      </w:r>
      <w:r w:rsidR="00C36622">
        <w:t xml:space="preserve"> </w:t>
      </w:r>
      <w:r w:rsidR="001D0912">
        <w:t>positive</w:t>
      </w:r>
      <w:r w:rsidR="00C36622">
        <w:t xml:space="preserve"> correlation with </w:t>
      </w:r>
      <w:r w:rsidR="00CE1136">
        <w:t>C</w:t>
      </w:r>
      <w:r w:rsidR="001D0912">
        <w:t xml:space="preserve">ollective </w:t>
      </w:r>
      <w:r w:rsidR="00CE1136">
        <w:t>H</w:t>
      </w:r>
      <w:r w:rsidR="001D0912">
        <w:t>ope</w:t>
      </w:r>
      <w:r w:rsidR="007B120E">
        <w:t xml:space="preserve"> than with </w:t>
      </w:r>
      <w:r w:rsidR="00CE1136">
        <w:t>H</w:t>
      </w:r>
      <w:r w:rsidR="007B120E">
        <w:t xml:space="preserve">ope and </w:t>
      </w:r>
      <w:r w:rsidR="00C36622">
        <w:t xml:space="preserve">a </w:t>
      </w:r>
      <w:r w:rsidR="001D0912">
        <w:t>stron</w:t>
      </w:r>
      <w:r w:rsidR="00C36622">
        <w:t>g</w:t>
      </w:r>
      <w:r w:rsidR="001D0912">
        <w:t xml:space="preserve"> negative </w:t>
      </w:r>
      <w:r w:rsidR="00C36622">
        <w:t>correlation</w:t>
      </w:r>
      <w:r w:rsidR="001D0912">
        <w:t xml:space="preserve"> </w:t>
      </w:r>
      <w:r w:rsidR="00C36622">
        <w:t>with</w:t>
      </w:r>
      <w:r w:rsidR="001D0912">
        <w:t xml:space="preserve"> </w:t>
      </w:r>
      <w:r w:rsidR="00CE1136">
        <w:t>A</w:t>
      </w:r>
      <w:r w:rsidR="001D0912">
        <w:t xml:space="preserve">busive </w:t>
      </w:r>
      <w:r w:rsidR="00CE1136">
        <w:t>S</w:t>
      </w:r>
      <w:r w:rsidR="001D0912">
        <w:t xml:space="preserve">upervision. </w:t>
      </w:r>
      <w:r w:rsidR="00C36622">
        <w:t>These finding</w:t>
      </w:r>
      <w:r w:rsidR="00D31715">
        <w:t>s</w:t>
      </w:r>
      <w:r w:rsidR="00C36622">
        <w:t xml:space="preserve"> </w:t>
      </w:r>
      <w:r w:rsidR="007B120E">
        <w:t>suggest</w:t>
      </w:r>
      <w:r w:rsidR="00C36622">
        <w:t xml:space="preserve"> that HCL </w:t>
      </w:r>
      <w:r w:rsidR="007B120E">
        <w:t xml:space="preserve">likely </w:t>
      </w:r>
      <w:r w:rsidR="00E252A0">
        <w:t xml:space="preserve">serves as a viable means for operationalizing hope within employees </w:t>
      </w:r>
      <w:r w:rsidR="00D956DF">
        <w:t>in a way that increases leadership effectiveness</w:t>
      </w:r>
      <w:r w:rsidR="007B120E">
        <w:t xml:space="preserve"> and positive </w:t>
      </w:r>
      <w:r w:rsidR="00AE5933">
        <w:t>psychological and organizational</w:t>
      </w:r>
      <w:r w:rsidR="002331B6">
        <w:t xml:space="preserve"> outcomes</w:t>
      </w:r>
      <w:r w:rsidR="00D956DF">
        <w:t xml:space="preserve">. Leaders seeking to improve </w:t>
      </w:r>
      <w:r w:rsidR="00792E38">
        <w:t>workplace</w:t>
      </w:r>
      <w:r w:rsidR="008019F7">
        <w:t xml:space="preserve"> well-being can benefit from the implementation of </w:t>
      </w:r>
      <w:r w:rsidR="002331B6">
        <w:t xml:space="preserve">the </w:t>
      </w:r>
      <w:r w:rsidR="008019F7">
        <w:t>H</w:t>
      </w:r>
      <w:r w:rsidR="00474E09">
        <w:t>CL</w:t>
      </w:r>
      <w:r w:rsidR="008019F7">
        <w:t xml:space="preserve"> </w:t>
      </w:r>
      <w:r w:rsidR="002331B6">
        <w:t>model</w:t>
      </w:r>
      <w:r w:rsidR="008019F7">
        <w:t>.</w:t>
      </w:r>
    </w:p>
    <w:p w14:paraId="1DF88C57" w14:textId="315DE127" w:rsidR="00474E09" w:rsidRDefault="00474E09" w:rsidP="00474E09">
      <w:pPr>
        <w:spacing w:before="100" w:beforeAutospacing="1" w:after="100" w:afterAutospacing="1" w:line="480" w:lineRule="auto"/>
        <w:ind w:firstLine="720"/>
      </w:pPr>
      <w:r>
        <w:t>HCL invites conversation around the question of improving employee hope,</w:t>
      </w:r>
      <w:r w:rsidR="00704988">
        <w:t xml:space="preserve"> workplace</w:t>
      </w:r>
      <w:r>
        <w:t xml:space="preserve"> well-being, and performance (Peterson &amp; Byron, 2008; Wandeler et al., 2016; </w:t>
      </w:r>
      <w:r w:rsidRPr="006464FD">
        <w:t>Youssef and Luthans</w:t>
      </w:r>
      <w:r>
        <w:t xml:space="preserve">, </w:t>
      </w:r>
      <w:r w:rsidRPr="006464FD">
        <w:t>2007)</w:t>
      </w:r>
      <w:r>
        <w:t>. HCL likely offers a framework for implementing leadership and management training leading to increase</w:t>
      </w:r>
      <w:r w:rsidR="008A2E53">
        <w:t>d</w:t>
      </w:r>
      <w:r>
        <w:t xml:space="preserve"> collective hope and improve</w:t>
      </w:r>
      <w:r w:rsidR="008A2E53">
        <w:t>d</w:t>
      </w:r>
      <w:r>
        <w:t xml:space="preserve"> outcomes (cf. Reichard et al., 2013) and reducing the negative psychological effects associated with work such as burnout (Passmore et al., 2020). </w:t>
      </w:r>
      <w:r w:rsidRPr="001B07FC">
        <w:t xml:space="preserve">HCL fits strongly within an organizational context where leaders directly impact how employees view their organization’s ability to identify and achieve its goals (Hellman et al., 2023). </w:t>
      </w:r>
    </w:p>
    <w:p w14:paraId="5CFECAFA" w14:textId="6C3D38D9" w:rsidR="00556B1C" w:rsidRDefault="00556B1C">
      <w:pPr>
        <w:rPr>
          <w:b/>
          <w:bCs/>
          <w:color w:val="000000" w:themeColor="text1"/>
          <w:kern w:val="36"/>
          <w:szCs w:val="48"/>
        </w:rPr>
      </w:pPr>
    </w:p>
    <w:p w14:paraId="0B448BE2" w14:textId="49124571" w:rsidR="00FD4505" w:rsidRPr="006F493B" w:rsidRDefault="00134649" w:rsidP="00477308">
      <w:pPr>
        <w:pStyle w:val="Heading1"/>
        <w:spacing w:before="0" w:beforeAutospacing="0" w:after="0" w:afterAutospacing="0" w:line="480" w:lineRule="auto"/>
        <w:ind w:left="720" w:hanging="720"/>
      </w:pPr>
      <w:bookmarkStart w:id="97" w:name="_Toc150961972"/>
      <w:r w:rsidRPr="006F493B">
        <w:t>References</w:t>
      </w:r>
      <w:bookmarkEnd w:id="97"/>
    </w:p>
    <w:p w14:paraId="59EEEC96" w14:textId="656589AF" w:rsidR="00781F9C" w:rsidRDefault="00781F9C" w:rsidP="00781F9C">
      <w:pPr>
        <w:pStyle w:val="NormalWeb"/>
        <w:ind w:left="720" w:hanging="720"/>
        <w:rPr>
          <w:color w:val="0000FF"/>
          <w:u w:val="single"/>
          <w:shd w:val="clear" w:color="auto" w:fill="FFFFFF"/>
        </w:rPr>
      </w:pPr>
      <w:r w:rsidRPr="00011112">
        <w:t xml:space="preserve">Anderson, J. C., &amp; Gerbing, D. W. (1991). Predicting the performance of measures in a confirmatory factor analysis with a pretest assessment of their substantive validities. </w:t>
      </w:r>
      <w:r w:rsidRPr="00011112">
        <w:rPr>
          <w:i/>
          <w:iCs/>
        </w:rPr>
        <w:t>Journal of Applied Psychology, 76</w:t>
      </w:r>
      <w:r w:rsidRPr="00011112">
        <w:t xml:space="preserve">(5), 732-740. </w:t>
      </w:r>
      <w:hyperlink r:id="rId81" w:history="1">
        <w:r w:rsidRPr="002170B2">
          <w:rPr>
            <w:rStyle w:val="Hyperlink"/>
            <w:shd w:val="clear" w:color="auto" w:fill="FFFFFF"/>
          </w:rPr>
          <w:t>https://doi.org/ 10.1037/0021-9010.76.5.732</w:t>
        </w:r>
      </w:hyperlink>
    </w:p>
    <w:p w14:paraId="3DF72097" w14:textId="77777777" w:rsidR="00781F9C" w:rsidRPr="00011112" w:rsidRDefault="00781F9C" w:rsidP="00781F9C">
      <w:pPr>
        <w:pStyle w:val="NormalWeb"/>
        <w:ind w:left="720" w:hanging="720"/>
      </w:pPr>
      <w:r w:rsidRPr="00A63F52">
        <w:t>Bandalos, D. L. (2014). Relative performance of categorical diagonally weighted least squares and robust maximum likelihood estimation. </w:t>
      </w:r>
      <w:r w:rsidRPr="00A63F52">
        <w:rPr>
          <w:i/>
          <w:iCs/>
        </w:rPr>
        <w:t>Structural Equation Modeling, 21</w:t>
      </w:r>
      <w:r w:rsidRPr="00A63F52">
        <w:t>(1), 102–116. </w:t>
      </w:r>
      <w:hyperlink r:id="rId82" w:tgtFrame="_blank" w:history="1">
        <w:r w:rsidRPr="00A63F52">
          <w:rPr>
            <w:rStyle w:val="Hyperlink"/>
            <w:color w:val="0000FF"/>
          </w:rPr>
          <w:t>https://doi.org/10.1080/10705511.2014.859510</w:t>
        </w:r>
      </w:hyperlink>
    </w:p>
    <w:p w14:paraId="4CAA227D" w14:textId="77777777" w:rsidR="00781F9C" w:rsidRPr="00011112" w:rsidRDefault="00781F9C" w:rsidP="00781F9C">
      <w:pPr>
        <w:pStyle w:val="NormalWeb"/>
        <w:ind w:left="720" w:hanging="720"/>
      </w:pPr>
      <w:r w:rsidRPr="00011112">
        <w:t>Barrett, P. (2007). Structural equation modelling: Adjudging model fit. </w:t>
      </w:r>
      <w:r w:rsidRPr="00011112">
        <w:rPr>
          <w:i/>
          <w:iCs/>
        </w:rPr>
        <w:t>Personality and Individual Differences</w:t>
      </w:r>
      <w:r w:rsidRPr="00011112">
        <w:t>, </w:t>
      </w:r>
      <w:r w:rsidRPr="00011112">
        <w:rPr>
          <w:i/>
          <w:iCs/>
        </w:rPr>
        <w:t>42</w:t>
      </w:r>
      <w:r w:rsidRPr="00011112">
        <w:t xml:space="preserve">(5), 815-824. </w:t>
      </w:r>
      <w:hyperlink r:id="rId83" w:tgtFrame="_blank" w:tooltip="Persistent link using digital object identifier" w:history="1">
        <w:r w:rsidRPr="00011112">
          <w:rPr>
            <w:rStyle w:val="anchor-text"/>
            <w:rFonts w:eastAsiaTheme="majorEastAsia"/>
            <w:color w:val="0000FF"/>
            <w:u w:val="single"/>
          </w:rPr>
          <w:t>https://doi.org/10.1016/j.paid.2006.09.018</w:t>
        </w:r>
      </w:hyperlink>
    </w:p>
    <w:p w14:paraId="35F9E2E3" w14:textId="77777777" w:rsidR="00781F9C" w:rsidRPr="00011112" w:rsidRDefault="00781F9C" w:rsidP="00781F9C">
      <w:pPr>
        <w:pStyle w:val="NormalWeb"/>
        <w:ind w:left="720" w:hanging="720"/>
      </w:pPr>
      <w:r w:rsidRPr="00011112">
        <w:t>Beck, A. T., Ward, C. H., Mendelson, M., Mock, J., &amp; Erbaugh, J. (1961). An inventory for measuring depression. </w:t>
      </w:r>
      <w:r w:rsidRPr="00011112">
        <w:rPr>
          <w:i/>
          <w:iCs/>
        </w:rPr>
        <w:t>Archives of General Psychiatry</w:t>
      </w:r>
      <w:r w:rsidRPr="00011112">
        <w:t>, </w:t>
      </w:r>
      <w:r w:rsidRPr="00011112">
        <w:rPr>
          <w:i/>
          <w:iCs/>
        </w:rPr>
        <w:t>4</w:t>
      </w:r>
      <w:r w:rsidRPr="00011112">
        <w:t>(6), 561-571.</w:t>
      </w:r>
      <w:r w:rsidRPr="00B07563">
        <w:rPr>
          <w:color w:val="0000FF"/>
        </w:rPr>
        <w:t xml:space="preserve"> </w:t>
      </w:r>
      <w:hyperlink r:id="rId84" w:history="1">
        <w:r w:rsidRPr="00B07563">
          <w:rPr>
            <w:rStyle w:val="Hyperlink"/>
            <w:color w:val="0000FF"/>
            <w:shd w:val="clear" w:color="auto" w:fill="FFFFFF"/>
          </w:rPr>
          <w:t>https://doi.org/ 10.1001/archpsyc.1961.01710120031004</w:t>
        </w:r>
      </w:hyperlink>
    </w:p>
    <w:p w14:paraId="4E81F143" w14:textId="77777777" w:rsidR="00781F9C" w:rsidRPr="00011112" w:rsidRDefault="00781F9C" w:rsidP="00781F9C">
      <w:pPr>
        <w:pStyle w:val="NormalWeb"/>
        <w:ind w:left="720" w:hanging="720"/>
      </w:pPr>
      <w:r w:rsidRPr="00011112">
        <w:t xml:space="preserve">Beck, A. X, Weissman, A., Lester, D., &amp; Trexler, L. (1974). The measurement of pessimism: The Hopelessness Scale. </w:t>
      </w:r>
      <w:r w:rsidRPr="00011112">
        <w:rPr>
          <w:i/>
          <w:iCs/>
        </w:rPr>
        <w:t>Journal of Consulting and Clinical Psychology, 42</w:t>
      </w:r>
      <w:r w:rsidRPr="00011112">
        <w:t>(6)</w:t>
      </w:r>
      <w:r w:rsidRPr="00011112">
        <w:rPr>
          <w:i/>
          <w:iCs/>
        </w:rPr>
        <w:t xml:space="preserve">, </w:t>
      </w:r>
      <w:r w:rsidRPr="00011112">
        <w:t xml:space="preserve">861-865. </w:t>
      </w:r>
      <w:hyperlink r:id="rId85" w:tgtFrame="_blank" w:history="1">
        <w:r w:rsidRPr="00B07563">
          <w:rPr>
            <w:color w:val="0000FF"/>
            <w:u w:val="single"/>
            <w:shd w:val="clear" w:color="auto" w:fill="FFFFFF"/>
          </w:rPr>
          <w:t>https://doi.org/10.1037/h0037562</w:t>
        </w:r>
      </w:hyperlink>
    </w:p>
    <w:p w14:paraId="6A11662A" w14:textId="77777777" w:rsidR="00781F9C" w:rsidRPr="00011112" w:rsidRDefault="00781F9C" w:rsidP="00781F9C">
      <w:pPr>
        <w:shd w:val="clear" w:color="auto" w:fill="FFFFFF"/>
        <w:spacing w:before="100" w:beforeAutospacing="1" w:after="100" w:afterAutospacing="1"/>
        <w:ind w:left="720" w:hanging="720"/>
      </w:pPr>
      <w:r w:rsidRPr="00011112">
        <w:t>Behrendt, P., Matz, S., &amp; Göritz, A. S. (2017). An integrative model of leadership behavior. </w:t>
      </w:r>
      <w:r w:rsidRPr="00011112">
        <w:rPr>
          <w:i/>
          <w:iCs/>
          <w:shd w:val="clear" w:color="auto" w:fill="FFFFFF"/>
        </w:rPr>
        <w:t>The Leadership Quarterly</w:t>
      </w:r>
      <w:r w:rsidRPr="00011112">
        <w:t>, </w:t>
      </w:r>
      <w:r w:rsidRPr="00011112">
        <w:rPr>
          <w:i/>
          <w:iCs/>
          <w:shd w:val="clear" w:color="auto" w:fill="FFFFFF"/>
        </w:rPr>
        <w:t>28</w:t>
      </w:r>
      <w:r w:rsidRPr="00011112">
        <w:t xml:space="preserve">(1), 229-244. </w:t>
      </w:r>
      <w:hyperlink r:id="rId86" w:tgtFrame="_blank" w:tooltip="Persistent link using digital object identifier" w:history="1">
        <w:r w:rsidRPr="00011112">
          <w:rPr>
            <w:rStyle w:val="anchor-text"/>
            <w:rFonts w:eastAsiaTheme="majorEastAsia"/>
            <w:color w:val="0000FF"/>
            <w:u w:val="single"/>
          </w:rPr>
          <w:t>https://doi.org/10.1016/j.leaqua.2016.08.002</w:t>
        </w:r>
      </w:hyperlink>
    </w:p>
    <w:p w14:paraId="38893665" w14:textId="77777777" w:rsidR="00781F9C" w:rsidRPr="00011112" w:rsidRDefault="00781F9C" w:rsidP="00781F9C">
      <w:pPr>
        <w:shd w:val="clear" w:color="auto" w:fill="FFFFFF"/>
        <w:spacing w:before="100" w:beforeAutospacing="1" w:after="100" w:afterAutospacing="1"/>
        <w:ind w:left="720" w:hanging="720"/>
      </w:pPr>
      <w:r w:rsidRPr="00011112">
        <w:t xml:space="preserve">Betz, N. E., Klein, K., &amp; Taylor, K. M. (1995). Evaluation of a short from of the Career Decision Making Self-Efficacy Scale. </w:t>
      </w:r>
      <w:r w:rsidRPr="00011112">
        <w:rPr>
          <w:i/>
          <w:iCs/>
        </w:rPr>
        <w:t>Journal of Career Assessment, 4</w:t>
      </w:r>
      <w:r w:rsidRPr="00011112">
        <w:t>(1)</w:t>
      </w:r>
      <w:r w:rsidRPr="00011112">
        <w:rPr>
          <w:i/>
          <w:iCs/>
        </w:rPr>
        <w:t xml:space="preserve">, </w:t>
      </w:r>
      <w:r w:rsidRPr="00011112">
        <w:t xml:space="preserve">45–57. </w:t>
      </w:r>
      <w:hyperlink r:id="rId87" w:history="1">
        <w:r w:rsidRPr="00B07563">
          <w:rPr>
            <w:rStyle w:val="Hyperlink"/>
            <w:color w:val="0000FF"/>
            <w:shd w:val="clear" w:color="auto" w:fill="FFFFFF"/>
          </w:rPr>
          <w:t>https://doi.org/ 10.1177/106907279600400103</w:t>
        </w:r>
      </w:hyperlink>
    </w:p>
    <w:p w14:paraId="02F89211" w14:textId="77777777" w:rsidR="00781F9C" w:rsidRPr="00011112" w:rsidRDefault="00781F9C" w:rsidP="00781F9C">
      <w:pPr>
        <w:shd w:val="clear" w:color="auto" w:fill="FFFFFF"/>
        <w:spacing w:before="100" w:beforeAutospacing="1" w:after="100" w:afterAutospacing="1"/>
        <w:ind w:left="720" w:hanging="720"/>
      </w:pPr>
      <w:r w:rsidRPr="00011112">
        <w:t>Burkman, A., Garrett, J., &amp; Posner, B. Z. (2019). Does organizational size impact the leadership practices of school leaders? </w:t>
      </w:r>
      <w:r w:rsidRPr="00011112">
        <w:rPr>
          <w:i/>
          <w:iCs/>
        </w:rPr>
        <w:t>International Journal of Educational Leadership Preparation</w:t>
      </w:r>
      <w:r w:rsidRPr="00011112">
        <w:t>, </w:t>
      </w:r>
      <w:r w:rsidRPr="00011112">
        <w:rPr>
          <w:i/>
          <w:iCs/>
        </w:rPr>
        <w:t>14</w:t>
      </w:r>
      <w:r w:rsidRPr="00011112">
        <w:t>(1), 13-21.</w:t>
      </w:r>
    </w:p>
    <w:p w14:paraId="150853B2" w14:textId="77777777" w:rsidR="00781F9C" w:rsidRPr="00011112" w:rsidRDefault="00781F9C" w:rsidP="00781F9C">
      <w:pPr>
        <w:shd w:val="clear" w:color="auto" w:fill="FFFFFF"/>
        <w:spacing w:before="100" w:beforeAutospacing="1" w:after="100" w:afterAutospacing="1"/>
        <w:ind w:left="720" w:hanging="720"/>
        <w:rPr>
          <w:color w:val="0000FF"/>
          <w:u w:val="single"/>
          <w:shd w:val="clear" w:color="auto" w:fill="FFFFFF"/>
        </w:rPr>
      </w:pPr>
      <w:r w:rsidRPr="00011112">
        <w:rPr>
          <w:shd w:val="clear" w:color="auto" w:fill="FFFFFF"/>
        </w:rPr>
        <w:t>Burger, J. M., &amp; Cooper, H. M. (1979). The desirability of control. </w:t>
      </w:r>
      <w:r w:rsidRPr="00011112">
        <w:rPr>
          <w:i/>
          <w:iCs/>
          <w:shd w:val="clear" w:color="auto" w:fill="FFFFFF"/>
        </w:rPr>
        <w:t>Motivation and Emotion</w:t>
      </w:r>
      <w:r w:rsidRPr="00011112">
        <w:rPr>
          <w:shd w:val="clear" w:color="auto" w:fill="FFFFFF"/>
        </w:rPr>
        <w:t>, </w:t>
      </w:r>
      <w:r w:rsidRPr="00011112">
        <w:rPr>
          <w:i/>
          <w:iCs/>
          <w:shd w:val="clear" w:color="auto" w:fill="FFFFFF"/>
        </w:rPr>
        <w:t>3</w:t>
      </w:r>
      <w:r w:rsidRPr="00011112">
        <w:rPr>
          <w:shd w:val="clear" w:color="auto" w:fill="FFFFFF"/>
        </w:rPr>
        <w:t xml:space="preserve">, 381-393. </w:t>
      </w:r>
      <w:hyperlink r:id="rId88" w:history="1">
        <w:r w:rsidRPr="00B07563">
          <w:rPr>
            <w:rStyle w:val="Hyperlink"/>
            <w:color w:val="0000FF"/>
            <w:shd w:val="clear" w:color="auto" w:fill="FFFFFF"/>
          </w:rPr>
          <w:t>https://doi.org/10.1007/BF00994052</w:t>
        </w:r>
      </w:hyperlink>
    </w:p>
    <w:p w14:paraId="7B7F8C02" w14:textId="77777777" w:rsidR="00781F9C" w:rsidRPr="00011112" w:rsidRDefault="00781F9C" w:rsidP="00781F9C">
      <w:pPr>
        <w:shd w:val="clear" w:color="auto" w:fill="FFFFFF"/>
        <w:spacing w:before="100" w:beforeAutospacing="1" w:after="100" w:afterAutospacing="1"/>
        <w:ind w:left="720" w:hanging="720"/>
        <w:rPr>
          <w:shd w:val="clear" w:color="auto" w:fill="FFFFFF"/>
        </w:rPr>
      </w:pPr>
      <w:r w:rsidRPr="00011112">
        <w:rPr>
          <w:shd w:val="clear" w:color="auto" w:fill="FFFFFF"/>
        </w:rPr>
        <w:t>Campbell, D. T., &amp; Fiske, D. W. (1959). Convergent and discriminant validation by the multitrait-multimethod matrix. </w:t>
      </w:r>
      <w:r w:rsidRPr="00011112">
        <w:rPr>
          <w:i/>
          <w:iCs/>
          <w:shd w:val="clear" w:color="auto" w:fill="FFFFFF"/>
        </w:rPr>
        <w:t>Psychological Bulletin</w:t>
      </w:r>
      <w:r w:rsidRPr="00011112">
        <w:rPr>
          <w:shd w:val="clear" w:color="auto" w:fill="FFFFFF"/>
        </w:rPr>
        <w:t>, </w:t>
      </w:r>
      <w:r w:rsidRPr="00011112">
        <w:rPr>
          <w:i/>
          <w:iCs/>
          <w:shd w:val="clear" w:color="auto" w:fill="FFFFFF"/>
        </w:rPr>
        <w:t>56</w:t>
      </w:r>
      <w:r w:rsidRPr="00011112">
        <w:rPr>
          <w:shd w:val="clear" w:color="auto" w:fill="FFFFFF"/>
        </w:rPr>
        <w:t xml:space="preserve">(2), 81-105. </w:t>
      </w:r>
      <w:hyperlink r:id="rId89" w:history="1">
        <w:r w:rsidRPr="00E12B51">
          <w:rPr>
            <w:rStyle w:val="Hyperlink"/>
            <w:color w:val="0000FF"/>
            <w:shd w:val="clear" w:color="auto" w:fill="FFFFFF"/>
          </w:rPr>
          <w:t>https://doi.org/ 10.1037/h0046016</w:t>
        </w:r>
      </w:hyperlink>
    </w:p>
    <w:p w14:paraId="672B3058" w14:textId="77777777" w:rsidR="00781F9C" w:rsidRPr="00011112" w:rsidRDefault="00781F9C" w:rsidP="00781F9C">
      <w:pPr>
        <w:shd w:val="clear" w:color="auto" w:fill="FFFFFF"/>
        <w:spacing w:before="100" w:beforeAutospacing="1" w:after="100" w:afterAutospacing="1"/>
        <w:ind w:left="720" w:hanging="720"/>
        <w:rPr>
          <w:shd w:val="clear" w:color="auto" w:fill="FFFFFF"/>
        </w:rPr>
      </w:pPr>
      <w:r w:rsidRPr="00011112">
        <w:rPr>
          <w:shd w:val="clear" w:color="auto" w:fill="FFFFFF"/>
        </w:rPr>
        <w:t>Chang, L. (1994). A psychometric evaluation of 4-point and 6-point Likert-type scales in relation to reliability and validity. </w:t>
      </w:r>
      <w:r w:rsidRPr="00011112">
        <w:rPr>
          <w:i/>
          <w:iCs/>
          <w:shd w:val="clear" w:color="auto" w:fill="FFFFFF"/>
        </w:rPr>
        <w:t>Applied Psychological Measurement</w:t>
      </w:r>
      <w:r w:rsidRPr="00011112">
        <w:rPr>
          <w:shd w:val="clear" w:color="auto" w:fill="FFFFFF"/>
        </w:rPr>
        <w:t>, </w:t>
      </w:r>
      <w:r w:rsidRPr="00011112">
        <w:rPr>
          <w:i/>
          <w:iCs/>
          <w:shd w:val="clear" w:color="auto" w:fill="FFFFFF"/>
        </w:rPr>
        <w:t>18</w:t>
      </w:r>
      <w:r w:rsidRPr="00011112">
        <w:rPr>
          <w:shd w:val="clear" w:color="auto" w:fill="FFFFFF"/>
        </w:rPr>
        <w:t xml:space="preserve">(3), 205-215. </w:t>
      </w:r>
      <w:hyperlink r:id="rId90" w:history="1">
        <w:r w:rsidRPr="00011112">
          <w:rPr>
            <w:color w:val="0000FF"/>
            <w:u w:val="single"/>
            <w:shd w:val="clear" w:color="auto" w:fill="FFFFFF"/>
          </w:rPr>
          <w:t>https://doi.org/10.1177/014662169401800302</w:t>
        </w:r>
      </w:hyperlink>
    </w:p>
    <w:p w14:paraId="7EEA977A" w14:textId="77777777" w:rsidR="00781F9C" w:rsidRPr="00597EE2" w:rsidRDefault="00781F9C" w:rsidP="00781F9C">
      <w:pPr>
        <w:shd w:val="clear" w:color="auto" w:fill="FFFFFF"/>
        <w:spacing w:before="100" w:beforeAutospacing="1" w:after="100" w:afterAutospacing="1"/>
        <w:ind w:left="720" w:hanging="720"/>
        <w:rPr>
          <w:color w:val="0000FF"/>
          <w:u w:val="single"/>
          <w:shd w:val="clear" w:color="auto" w:fill="FFFFFF"/>
        </w:rPr>
      </w:pPr>
      <w:r w:rsidRPr="00011112">
        <w:rPr>
          <w:shd w:val="clear" w:color="auto" w:fill="FFFFFF"/>
        </w:rPr>
        <w:lastRenderedPageBreak/>
        <w:t>Chyung, S. Y., Roberts, K., Swanson, I., &amp; Hankinson, A. (2017). Evidence‐based survey design: The use of a midpoint on the Likert-type scale. </w:t>
      </w:r>
      <w:r w:rsidRPr="00011112">
        <w:rPr>
          <w:i/>
          <w:iCs/>
          <w:shd w:val="clear" w:color="auto" w:fill="FFFFFF"/>
        </w:rPr>
        <w:t>Performance Improvement</w:t>
      </w:r>
      <w:r w:rsidRPr="00011112">
        <w:rPr>
          <w:shd w:val="clear" w:color="auto" w:fill="FFFFFF"/>
        </w:rPr>
        <w:t>, </w:t>
      </w:r>
      <w:r w:rsidRPr="00011112">
        <w:rPr>
          <w:i/>
          <w:iCs/>
          <w:shd w:val="clear" w:color="auto" w:fill="FFFFFF"/>
        </w:rPr>
        <w:t>56</w:t>
      </w:r>
      <w:r w:rsidRPr="00011112">
        <w:rPr>
          <w:shd w:val="clear" w:color="auto" w:fill="FFFFFF"/>
        </w:rPr>
        <w:t xml:space="preserve">(10), 15-23. </w:t>
      </w:r>
      <w:hyperlink r:id="rId91" w:history="1">
        <w:r w:rsidRPr="00E12B51">
          <w:rPr>
            <w:rStyle w:val="Hyperlink"/>
            <w:color w:val="0000FF"/>
            <w:shd w:val="clear" w:color="auto" w:fill="FFFFFF"/>
          </w:rPr>
          <w:t>https://doi.org/10.1002/pfi.21727</w:t>
        </w:r>
      </w:hyperlink>
    </w:p>
    <w:p w14:paraId="08C218A9" w14:textId="6A72A454" w:rsidR="00781F9C" w:rsidRPr="00011112" w:rsidRDefault="00781F9C" w:rsidP="00781F9C">
      <w:pPr>
        <w:shd w:val="clear" w:color="auto" w:fill="FFFFFF"/>
        <w:spacing w:before="100" w:beforeAutospacing="1" w:after="100" w:afterAutospacing="1"/>
        <w:ind w:left="720" w:hanging="720"/>
      </w:pPr>
      <w:r w:rsidRPr="00011112">
        <w:t xml:space="preserve">Clark, L. A., &amp; Watson, D. (1995). Constructing validity: Basic issues in objective scale development. </w:t>
      </w:r>
      <w:r w:rsidRPr="00011112">
        <w:rPr>
          <w:i/>
          <w:iCs/>
        </w:rPr>
        <w:t>Psychological Assessment, 7</w:t>
      </w:r>
      <w:r w:rsidRPr="00011112">
        <w:t xml:space="preserve">(3), 309–319. </w:t>
      </w:r>
      <w:hyperlink r:id="rId92" w:history="1">
        <w:r w:rsidRPr="002170B2">
          <w:rPr>
            <w:rStyle w:val="Hyperlink"/>
            <w:shd w:val="clear" w:color="auto" w:fill="FFFFFF"/>
          </w:rPr>
          <w:t>https://doi.org/10.1037/ 1040-3590.7.3.309</w:t>
        </w:r>
      </w:hyperlink>
    </w:p>
    <w:p w14:paraId="1938D042" w14:textId="62335BBD" w:rsidR="00781F9C" w:rsidRPr="00011112" w:rsidRDefault="00781F9C" w:rsidP="00781F9C">
      <w:pPr>
        <w:shd w:val="clear" w:color="auto" w:fill="FFFFFF"/>
        <w:spacing w:before="100" w:beforeAutospacing="1" w:after="100" w:afterAutospacing="1"/>
        <w:ind w:left="720" w:hanging="720"/>
        <w:rPr>
          <w:color w:val="0000FF"/>
          <w:u w:val="single"/>
        </w:rPr>
      </w:pPr>
      <w:r w:rsidRPr="00011112">
        <w:t>Clark, L. A., &amp; Watson, D. (2019). Constructing validity: New developments in creating objective measuring instruments. </w:t>
      </w:r>
      <w:r w:rsidRPr="00011112">
        <w:rPr>
          <w:i/>
          <w:iCs/>
        </w:rPr>
        <w:t xml:space="preserve">Psychological </w:t>
      </w:r>
      <w:r w:rsidR="00A90E1F">
        <w:rPr>
          <w:i/>
          <w:iCs/>
        </w:rPr>
        <w:t>A</w:t>
      </w:r>
      <w:r w:rsidRPr="00011112">
        <w:rPr>
          <w:i/>
          <w:iCs/>
        </w:rPr>
        <w:t>ssessment</w:t>
      </w:r>
      <w:r w:rsidRPr="00011112">
        <w:t>, </w:t>
      </w:r>
      <w:r w:rsidRPr="00011112">
        <w:rPr>
          <w:i/>
          <w:iCs/>
        </w:rPr>
        <w:t>31</w:t>
      </w:r>
      <w:r w:rsidRPr="00011112">
        <w:t xml:space="preserve">(12), 1412-1427. </w:t>
      </w:r>
      <w:hyperlink r:id="rId93" w:history="1">
        <w:r w:rsidRPr="00E12B51">
          <w:rPr>
            <w:rStyle w:val="Hyperlink"/>
            <w:color w:val="0000FF"/>
          </w:rPr>
          <w:t>https://doi.org/10.1037/pas0000626</w:t>
        </w:r>
      </w:hyperlink>
    </w:p>
    <w:p w14:paraId="339A24AE" w14:textId="77777777" w:rsidR="00781F9C" w:rsidRPr="00011112" w:rsidRDefault="00781F9C" w:rsidP="00781F9C">
      <w:pPr>
        <w:shd w:val="clear" w:color="auto" w:fill="FFFFFF"/>
        <w:spacing w:before="100" w:beforeAutospacing="1" w:after="100" w:afterAutospacing="1"/>
        <w:ind w:left="720" w:hanging="720"/>
      </w:pPr>
      <w:r w:rsidRPr="00011112">
        <w:t xml:space="preserve">Colquitt, J. A., Sabey, T. B., Rodell, J. B., &amp; Hill, E. T. (2019). Content validation guidelines: Evaluation criteria for definitional correspondence and definitional distinctiveness. </w:t>
      </w:r>
      <w:r w:rsidRPr="00011112">
        <w:rPr>
          <w:i/>
          <w:iCs/>
        </w:rPr>
        <w:t>Journal of Applied Psychology, 104</w:t>
      </w:r>
      <w:r w:rsidRPr="00011112">
        <w:t xml:space="preserve">(10), 1243-1265. </w:t>
      </w:r>
      <w:hyperlink r:id="rId94" w:tgtFrame="_blank" w:history="1">
        <w:r w:rsidRPr="00E12B51">
          <w:rPr>
            <w:color w:val="0000FF"/>
            <w:u w:val="single"/>
            <w:shd w:val="clear" w:color="auto" w:fill="FFFFFF"/>
          </w:rPr>
          <w:t>https://doi.org/10.1037/apl0000406</w:t>
        </w:r>
      </w:hyperlink>
    </w:p>
    <w:p w14:paraId="3B7E0399" w14:textId="77777777" w:rsidR="00781F9C" w:rsidRPr="00011112" w:rsidRDefault="00781F9C" w:rsidP="00781F9C">
      <w:pPr>
        <w:shd w:val="clear" w:color="auto" w:fill="FFFFFF"/>
        <w:spacing w:before="100" w:beforeAutospacing="1" w:after="100" w:afterAutospacing="1"/>
        <w:ind w:left="720" w:hanging="720"/>
        <w:rPr>
          <w:color w:val="0000FF"/>
          <w:u w:val="single"/>
        </w:rPr>
      </w:pPr>
      <w:r w:rsidRPr="00011112">
        <w:t xml:space="preserve">Cronbach, L. J. (1951). Coefficient alpha and the internal structure of tests. </w:t>
      </w:r>
      <w:r w:rsidRPr="00011112">
        <w:rPr>
          <w:i/>
          <w:iCs/>
        </w:rPr>
        <w:t>Psychometricka</w:t>
      </w:r>
      <w:r w:rsidRPr="00011112">
        <w:t xml:space="preserve">, </w:t>
      </w:r>
      <w:r w:rsidRPr="00011112">
        <w:rPr>
          <w:i/>
          <w:iCs/>
        </w:rPr>
        <w:t>16</w:t>
      </w:r>
      <w:r w:rsidRPr="00011112">
        <w:t xml:space="preserve">(3), 297-334. </w:t>
      </w:r>
      <w:hyperlink r:id="rId95" w:history="1">
        <w:r w:rsidRPr="00E12B51">
          <w:rPr>
            <w:rStyle w:val="Hyperlink"/>
            <w:color w:val="0000FF"/>
          </w:rPr>
          <w:t>https://doi.org/10.1007/BF02310555</w:t>
        </w:r>
      </w:hyperlink>
    </w:p>
    <w:p w14:paraId="6C5CDCFF" w14:textId="77777777" w:rsidR="00781F9C" w:rsidRPr="00011112" w:rsidRDefault="00781F9C" w:rsidP="00781F9C">
      <w:pPr>
        <w:shd w:val="clear" w:color="auto" w:fill="FFFFFF"/>
        <w:spacing w:before="100" w:beforeAutospacing="1" w:after="100" w:afterAutospacing="1"/>
        <w:ind w:left="720" w:hanging="720"/>
        <w:rPr>
          <w:shd w:val="clear" w:color="auto" w:fill="FFFFFF"/>
        </w:rPr>
      </w:pPr>
      <w:r w:rsidRPr="00011112">
        <w:rPr>
          <w:shd w:val="clear" w:color="auto" w:fill="FFFFFF"/>
        </w:rPr>
        <w:t xml:space="preserve">Fenigstein, A., Scheier, M. F., &amp; Buss, A. H. (1975). Public and private self-consciousness: Assessment and theory. </w:t>
      </w:r>
      <w:r w:rsidRPr="00011112">
        <w:rPr>
          <w:i/>
          <w:iCs/>
          <w:shd w:val="clear" w:color="auto" w:fill="FFFFFF"/>
        </w:rPr>
        <w:t>Journal of Consulting and Clinical Psychology, 43</w:t>
      </w:r>
      <w:r w:rsidRPr="00011112">
        <w:rPr>
          <w:shd w:val="clear" w:color="auto" w:fill="FFFFFF"/>
        </w:rPr>
        <w:t xml:space="preserve">(4), 522-52. </w:t>
      </w:r>
      <w:hyperlink r:id="rId96" w:tgtFrame="_blank" w:history="1">
        <w:r w:rsidRPr="00E12B51">
          <w:rPr>
            <w:color w:val="0000FF"/>
            <w:u w:val="single"/>
            <w:shd w:val="clear" w:color="auto" w:fill="FFFFFF"/>
          </w:rPr>
          <w:t>https://doi.org/10.1037/h0076760</w:t>
        </w:r>
      </w:hyperlink>
    </w:p>
    <w:p w14:paraId="4197095D" w14:textId="77777777" w:rsidR="00781F9C" w:rsidRPr="00011112" w:rsidRDefault="00781F9C" w:rsidP="00781F9C">
      <w:pPr>
        <w:shd w:val="clear" w:color="auto" w:fill="FFFFFF"/>
        <w:spacing w:before="100" w:beforeAutospacing="1" w:after="100" w:afterAutospacing="1"/>
        <w:ind w:left="720" w:hanging="720"/>
        <w:rPr>
          <w:shd w:val="clear" w:color="auto" w:fill="FFFFFF"/>
        </w:rPr>
      </w:pPr>
      <w:r w:rsidRPr="00011112">
        <w:rPr>
          <w:shd w:val="clear" w:color="auto" w:fill="FFFFFF"/>
        </w:rPr>
        <w:t xml:space="preserve">Fibel, B., &amp; Hale, W. D. (1978). The Generalized Expectancy for Success Scale—A new measure. </w:t>
      </w:r>
      <w:r w:rsidRPr="00011112">
        <w:rPr>
          <w:i/>
          <w:iCs/>
          <w:shd w:val="clear" w:color="auto" w:fill="FFFFFF"/>
        </w:rPr>
        <w:t>Journal of Consulting and Clinical Psychology, 46</w:t>
      </w:r>
      <w:r w:rsidRPr="00011112">
        <w:rPr>
          <w:shd w:val="clear" w:color="auto" w:fill="FFFFFF"/>
        </w:rPr>
        <w:t>(5), 924-</w:t>
      </w:r>
      <w:r>
        <w:rPr>
          <w:shd w:val="clear" w:color="auto" w:fill="FFFFFF"/>
        </w:rPr>
        <w:t xml:space="preserve">931. </w:t>
      </w:r>
      <w:hyperlink r:id="rId97" w:history="1">
        <w:r w:rsidRPr="00E12B51">
          <w:rPr>
            <w:rStyle w:val="Hyperlink"/>
            <w:color w:val="0000FF"/>
            <w:shd w:val="clear" w:color="auto" w:fill="FFFFFF"/>
          </w:rPr>
          <w:t>https://doi.org/ 10.1037/0022-006X.46.5.924</w:t>
        </w:r>
      </w:hyperlink>
    </w:p>
    <w:p w14:paraId="5A4F0FD2" w14:textId="77777777" w:rsidR="00781F9C" w:rsidRPr="00011112" w:rsidRDefault="00781F9C" w:rsidP="00781F9C">
      <w:pPr>
        <w:shd w:val="clear" w:color="auto" w:fill="FFFFFF"/>
        <w:spacing w:before="100" w:beforeAutospacing="1" w:after="100" w:afterAutospacing="1"/>
        <w:ind w:left="720" w:hanging="720"/>
        <w:rPr>
          <w:shd w:val="clear" w:color="auto" w:fill="FFFFFF"/>
        </w:rPr>
      </w:pPr>
      <w:r w:rsidRPr="00011112">
        <w:rPr>
          <w:shd w:val="clear" w:color="auto" w:fill="FFFFFF"/>
        </w:rPr>
        <w:t xml:space="preserve">Finney, S. J., &amp; DiStefano, C. (2006). Nonnormal and Categorical Data in Structural Equation Models. In G. R. Hancock, &amp; R. O. Mueller (Eds.), A second course in structural equation modeling (pp. 269-314). Greenwich, CT: Information Age. </w:t>
      </w:r>
    </w:p>
    <w:p w14:paraId="261EDFBB" w14:textId="61FDF5C7" w:rsidR="00781F9C" w:rsidRDefault="00781F9C" w:rsidP="00781F9C">
      <w:pPr>
        <w:shd w:val="clear" w:color="auto" w:fill="FFFFFF"/>
        <w:spacing w:before="100" w:beforeAutospacing="1" w:after="100" w:afterAutospacing="1"/>
        <w:ind w:left="720" w:hanging="720"/>
        <w:rPr>
          <w:shd w:val="clear" w:color="auto" w:fill="FFFFFF"/>
        </w:rPr>
      </w:pPr>
      <w:r w:rsidRPr="00011112">
        <w:rPr>
          <w:shd w:val="clear" w:color="auto" w:fill="FFFFFF"/>
        </w:rPr>
        <w:t xml:space="preserve">Forsyth, P. B., Adams, C. M., &amp; Hoy, W. K. (2011). </w:t>
      </w:r>
      <w:r w:rsidRPr="00011112">
        <w:rPr>
          <w:i/>
          <w:iCs/>
          <w:shd w:val="clear" w:color="auto" w:fill="FFFFFF"/>
        </w:rPr>
        <w:t>Collective trust: Why schools can’t improve</w:t>
      </w:r>
      <w:r w:rsidRPr="00011112">
        <w:rPr>
          <w:shd w:val="clear" w:color="auto" w:fill="FFFFFF"/>
        </w:rPr>
        <w:t xml:space="preserve">. Teacher’s </w:t>
      </w:r>
      <w:r w:rsidR="001527CC">
        <w:rPr>
          <w:shd w:val="clear" w:color="auto" w:fill="FFFFFF"/>
        </w:rPr>
        <w:t>C</w:t>
      </w:r>
      <w:r w:rsidRPr="00011112">
        <w:rPr>
          <w:shd w:val="clear" w:color="auto" w:fill="FFFFFF"/>
        </w:rPr>
        <w:t xml:space="preserve">ollege </w:t>
      </w:r>
      <w:r w:rsidR="001527CC">
        <w:rPr>
          <w:shd w:val="clear" w:color="auto" w:fill="FFFFFF"/>
        </w:rPr>
        <w:t>P</w:t>
      </w:r>
      <w:r w:rsidRPr="00011112">
        <w:rPr>
          <w:shd w:val="clear" w:color="auto" w:fill="FFFFFF"/>
        </w:rPr>
        <w:t>ress.</w:t>
      </w:r>
    </w:p>
    <w:p w14:paraId="0979C6C1" w14:textId="0FC03570" w:rsidR="00781F9C" w:rsidRPr="00781F9C" w:rsidRDefault="00781F9C" w:rsidP="00781F9C">
      <w:pPr>
        <w:shd w:val="clear" w:color="auto" w:fill="FFFFFF"/>
        <w:spacing w:before="100" w:beforeAutospacing="1" w:after="100" w:afterAutospacing="1"/>
        <w:ind w:left="720" w:hanging="720"/>
        <w:rPr>
          <w:shd w:val="clear" w:color="auto" w:fill="FFFFFF"/>
        </w:rPr>
      </w:pPr>
      <w:r w:rsidRPr="00E62E7A">
        <w:rPr>
          <w:shd w:val="clear" w:color="auto" w:fill="FFFFFF"/>
        </w:rPr>
        <w:t xml:space="preserve">Freeze, C. (2023) (In press). Toward a conceptualization of hope-centered leadership. In B. E. Johansen &amp; A. Akande, (Eds.), </w:t>
      </w:r>
      <w:r w:rsidRPr="00E62E7A">
        <w:rPr>
          <w:i/>
          <w:iCs/>
          <w:shd w:val="clear" w:color="auto" w:fill="FFFFFF"/>
        </w:rPr>
        <w:t>Springer studies on populism, identity politics and social justice.</w:t>
      </w:r>
      <w:r>
        <w:rPr>
          <w:shd w:val="clear" w:color="auto" w:fill="FFFFFF"/>
        </w:rPr>
        <w:t xml:space="preserve"> Springer.</w:t>
      </w:r>
    </w:p>
    <w:p w14:paraId="1FCA87F9" w14:textId="71E7455E" w:rsidR="00781F9C" w:rsidRDefault="00781F9C" w:rsidP="00781F9C">
      <w:pPr>
        <w:shd w:val="clear" w:color="auto" w:fill="FFFFFF"/>
        <w:spacing w:before="100" w:beforeAutospacing="1" w:after="100" w:afterAutospacing="1"/>
        <w:ind w:left="720" w:hanging="720"/>
        <w:rPr>
          <w:color w:val="0000FF"/>
          <w:spacing w:val="-5"/>
          <w:u w:val="single"/>
        </w:rPr>
      </w:pPr>
      <w:r w:rsidRPr="00011112">
        <w:rPr>
          <w:shd w:val="clear" w:color="auto" w:fill="FFFFFF"/>
        </w:rPr>
        <w:t>Greenhaus, J. H., Parasuraman, S., &amp; Wormley, W. M. (1990). Effects of race on organizational experiences, job performance evaluations, and career outcomes. </w:t>
      </w:r>
      <w:r w:rsidRPr="00011112">
        <w:rPr>
          <w:i/>
          <w:iCs/>
          <w:shd w:val="clear" w:color="auto" w:fill="FFFFFF"/>
        </w:rPr>
        <w:t>Academy of Management Journal</w:t>
      </w:r>
      <w:r w:rsidRPr="00011112">
        <w:rPr>
          <w:shd w:val="clear" w:color="auto" w:fill="FFFFFF"/>
        </w:rPr>
        <w:t>, </w:t>
      </w:r>
      <w:r w:rsidRPr="00011112">
        <w:rPr>
          <w:i/>
          <w:iCs/>
          <w:shd w:val="clear" w:color="auto" w:fill="FFFFFF"/>
        </w:rPr>
        <w:t>33</w:t>
      </w:r>
      <w:r w:rsidRPr="00011112">
        <w:rPr>
          <w:shd w:val="clear" w:color="auto" w:fill="FFFFFF"/>
        </w:rPr>
        <w:t xml:space="preserve">(1), 64-86. </w:t>
      </w:r>
      <w:hyperlink r:id="rId98" w:history="1">
        <w:r w:rsidR="00155FAF" w:rsidRPr="002170B2">
          <w:rPr>
            <w:rStyle w:val="Hyperlink"/>
            <w:spacing w:val="-5"/>
          </w:rPr>
          <w:t>https://doi.org/10.2307/ 256352</w:t>
        </w:r>
      </w:hyperlink>
    </w:p>
    <w:p w14:paraId="37CF153A" w14:textId="77777777" w:rsidR="00781F9C" w:rsidRPr="00011112" w:rsidRDefault="00781F9C" w:rsidP="00781F9C">
      <w:pPr>
        <w:pStyle w:val="NormalWeb"/>
        <w:ind w:left="720" w:hanging="720"/>
      </w:pPr>
      <w:r w:rsidRPr="00011112">
        <w:t xml:space="preserve">Hathaway, S. R., &amp; McKinley, J. C. (1951). </w:t>
      </w:r>
      <w:r w:rsidRPr="00011112">
        <w:rPr>
          <w:i/>
          <w:iCs/>
        </w:rPr>
        <w:t xml:space="preserve">The MMPI manual. </w:t>
      </w:r>
      <w:r w:rsidRPr="00011112">
        <w:t>New York: Psychological Corporation.</w:t>
      </w:r>
    </w:p>
    <w:p w14:paraId="1E6E2DA3" w14:textId="77777777" w:rsidR="00781F9C" w:rsidRPr="00011112" w:rsidRDefault="00781F9C" w:rsidP="00781F9C">
      <w:pPr>
        <w:pStyle w:val="NormalWeb"/>
        <w:ind w:left="720" w:hanging="720"/>
      </w:pPr>
      <w:r w:rsidRPr="00011112">
        <w:lastRenderedPageBreak/>
        <w:t xml:space="preserve">Heatherton, T. F, &amp; Polivy, J. (1991). Development and validation of a scale for measuring state self-esteem. </w:t>
      </w:r>
      <w:r w:rsidRPr="00011112">
        <w:rPr>
          <w:i/>
          <w:iCs/>
        </w:rPr>
        <w:t>Journal of Personality and Social Psychology, 60</w:t>
      </w:r>
      <w:r w:rsidRPr="00011112">
        <w:t xml:space="preserve">(6), 895-891. </w:t>
      </w:r>
      <w:hyperlink r:id="rId99" w:history="1">
        <w:r w:rsidRPr="00597EE2">
          <w:rPr>
            <w:rStyle w:val="Hyperlink"/>
            <w:color w:val="0000FF"/>
            <w:shd w:val="clear" w:color="auto" w:fill="FFFFFF"/>
          </w:rPr>
          <w:t>https://doi.org/10.1037/0022-3514.60.6.895</w:t>
        </w:r>
      </w:hyperlink>
    </w:p>
    <w:p w14:paraId="03D97859" w14:textId="77777777" w:rsidR="00781F9C" w:rsidRPr="00011112" w:rsidRDefault="00781F9C" w:rsidP="00781F9C">
      <w:pPr>
        <w:spacing w:before="100" w:beforeAutospacing="1" w:after="100" w:afterAutospacing="1"/>
        <w:ind w:left="720" w:hanging="720"/>
        <w:rPr>
          <w:shd w:val="clear" w:color="auto" w:fill="FFFFFF"/>
        </w:rPr>
      </w:pPr>
      <w:r w:rsidRPr="00011112">
        <w:rPr>
          <w:shd w:val="clear" w:color="auto" w:fill="FFFFFF"/>
        </w:rPr>
        <w:t>Helland, M. R., &amp; Winston, B. E. (2005). Towards a deeper understanding of hope and leadership. </w:t>
      </w:r>
      <w:r w:rsidRPr="00011112">
        <w:rPr>
          <w:i/>
          <w:iCs/>
          <w:shd w:val="clear" w:color="auto" w:fill="FFFFFF"/>
        </w:rPr>
        <w:t>Journal of Leadership &amp; Organizational Studies</w:t>
      </w:r>
      <w:r w:rsidRPr="00011112">
        <w:rPr>
          <w:shd w:val="clear" w:color="auto" w:fill="FFFFFF"/>
        </w:rPr>
        <w:t>, </w:t>
      </w:r>
      <w:r w:rsidRPr="00011112">
        <w:rPr>
          <w:i/>
          <w:iCs/>
          <w:shd w:val="clear" w:color="auto" w:fill="FFFFFF"/>
        </w:rPr>
        <w:t>12</w:t>
      </w:r>
      <w:r w:rsidRPr="00011112">
        <w:rPr>
          <w:shd w:val="clear" w:color="auto" w:fill="FFFFFF"/>
        </w:rPr>
        <w:t xml:space="preserve">(2), 42-54. </w:t>
      </w:r>
      <w:hyperlink r:id="rId100" w:history="1">
        <w:r w:rsidRPr="00B176FF">
          <w:rPr>
            <w:rStyle w:val="Hyperlink"/>
            <w:color w:val="0000FF"/>
            <w:shd w:val="clear" w:color="auto" w:fill="FFFFFF"/>
          </w:rPr>
          <w:t>https://doi.org/ 10.1177/107179190501200204</w:t>
        </w:r>
      </w:hyperlink>
    </w:p>
    <w:p w14:paraId="48EA8F4D" w14:textId="09829805" w:rsidR="00781F9C" w:rsidRPr="00011112" w:rsidRDefault="00781F9C" w:rsidP="00781F9C">
      <w:pPr>
        <w:spacing w:before="100" w:beforeAutospacing="1" w:after="100" w:afterAutospacing="1"/>
        <w:ind w:left="720" w:hanging="720"/>
        <w:rPr>
          <w:shd w:val="clear" w:color="auto" w:fill="FFFFFF"/>
        </w:rPr>
      </w:pPr>
      <w:r w:rsidRPr="00011112">
        <w:rPr>
          <w:shd w:val="clear" w:color="auto" w:fill="FFFFFF"/>
        </w:rPr>
        <w:t xml:space="preserve">Hellman, C., Munoz, R. T., Schaefer, S. M., Pharris, A. B., Featheringill, J. (2023). </w:t>
      </w:r>
      <w:r w:rsidRPr="0020370C">
        <w:rPr>
          <w:i/>
          <w:iCs/>
          <w:shd w:val="clear" w:color="auto" w:fill="FFFFFF"/>
        </w:rPr>
        <w:t xml:space="preserve">Collective </w:t>
      </w:r>
      <w:r w:rsidR="00344AD7" w:rsidRPr="0020370C">
        <w:rPr>
          <w:i/>
          <w:iCs/>
          <w:shd w:val="clear" w:color="auto" w:fill="FFFFFF"/>
        </w:rPr>
        <w:t>h</w:t>
      </w:r>
      <w:r w:rsidRPr="0020370C">
        <w:rPr>
          <w:i/>
          <w:iCs/>
          <w:shd w:val="clear" w:color="auto" w:fill="FFFFFF"/>
        </w:rPr>
        <w:t xml:space="preserve">ope: Development and </w:t>
      </w:r>
      <w:r w:rsidR="00344AD7" w:rsidRPr="0020370C">
        <w:rPr>
          <w:i/>
          <w:iCs/>
          <w:shd w:val="clear" w:color="auto" w:fill="FFFFFF"/>
        </w:rPr>
        <w:t>v</w:t>
      </w:r>
      <w:r w:rsidRPr="0020370C">
        <w:rPr>
          <w:i/>
          <w:iCs/>
          <w:shd w:val="clear" w:color="auto" w:fill="FFFFFF"/>
        </w:rPr>
        <w:t xml:space="preserve">alidation of </w:t>
      </w:r>
      <w:r w:rsidR="00344AD7" w:rsidRPr="0020370C">
        <w:rPr>
          <w:i/>
          <w:iCs/>
          <w:shd w:val="clear" w:color="auto" w:fill="FFFFFF"/>
        </w:rPr>
        <w:t>a</w:t>
      </w:r>
      <w:r w:rsidRPr="0020370C">
        <w:rPr>
          <w:i/>
          <w:iCs/>
          <w:shd w:val="clear" w:color="auto" w:fill="FFFFFF"/>
        </w:rPr>
        <w:t xml:space="preserve"> </w:t>
      </w:r>
      <w:r w:rsidR="00344AD7" w:rsidRPr="0020370C">
        <w:rPr>
          <w:i/>
          <w:iCs/>
          <w:shd w:val="clear" w:color="auto" w:fill="FFFFFF"/>
        </w:rPr>
        <w:t>s</w:t>
      </w:r>
      <w:r w:rsidRPr="0020370C">
        <w:rPr>
          <w:i/>
          <w:iCs/>
          <w:shd w:val="clear" w:color="auto" w:fill="FFFFFF"/>
        </w:rPr>
        <w:t>cale</w:t>
      </w:r>
      <w:r w:rsidRPr="00011112">
        <w:rPr>
          <w:shd w:val="clear" w:color="auto" w:fill="FFFFFF"/>
        </w:rPr>
        <w:t xml:space="preserve"> [Manuscript submitted for publication].</w:t>
      </w:r>
    </w:p>
    <w:p w14:paraId="698853D0" w14:textId="07A06556" w:rsidR="00781F9C" w:rsidRPr="00011112" w:rsidRDefault="00781F9C" w:rsidP="00781F9C">
      <w:pPr>
        <w:spacing w:before="100" w:beforeAutospacing="1" w:after="100" w:afterAutospacing="1"/>
        <w:ind w:left="720" w:hanging="720"/>
        <w:rPr>
          <w:shd w:val="clear" w:color="auto" w:fill="FFFFFF"/>
        </w:rPr>
      </w:pPr>
      <w:r w:rsidRPr="00011112">
        <w:rPr>
          <w:shd w:val="clear" w:color="auto" w:fill="FFFFFF"/>
        </w:rPr>
        <w:t>Hellman, C. M., Pittman, M. K., &amp; Munoz, R. T. (2013). The first twenty years of the will and the ways: An examination of score reliability distribution on Snyder’s Dispositional Hope Scale. </w:t>
      </w:r>
      <w:r w:rsidRPr="00011112">
        <w:rPr>
          <w:i/>
          <w:iCs/>
          <w:shd w:val="clear" w:color="auto" w:fill="FFFFFF"/>
        </w:rPr>
        <w:t>Journal of Happiness Studies</w:t>
      </w:r>
      <w:r w:rsidRPr="00011112">
        <w:rPr>
          <w:shd w:val="clear" w:color="auto" w:fill="FFFFFF"/>
        </w:rPr>
        <w:t>, </w:t>
      </w:r>
      <w:r w:rsidRPr="00011112">
        <w:rPr>
          <w:i/>
          <w:iCs/>
          <w:shd w:val="clear" w:color="auto" w:fill="FFFFFF"/>
        </w:rPr>
        <w:t>14</w:t>
      </w:r>
      <w:r w:rsidRPr="00011112">
        <w:rPr>
          <w:shd w:val="clear" w:color="auto" w:fill="FFFFFF"/>
        </w:rPr>
        <w:t>, 723-</w:t>
      </w:r>
      <w:r w:rsidR="00155FAF">
        <w:rPr>
          <w:shd w:val="clear" w:color="auto" w:fill="FFFFFF"/>
        </w:rPr>
        <w:t xml:space="preserve">729. </w:t>
      </w:r>
      <w:hyperlink r:id="rId101" w:tgtFrame="_blank" w:history="1">
        <w:r w:rsidRPr="00E12B51">
          <w:rPr>
            <w:color w:val="0000FF"/>
            <w:u w:val="single"/>
            <w:shd w:val="clear" w:color="auto" w:fill="FFFFFF"/>
          </w:rPr>
          <w:t>https://doi.org/10.1007/s10902-012-9351-5</w:t>
        </w:r>
      </w:hyperlink>
    </w:p>
    <w:p w14:paraId="2E044069" w14:textId="3C72391E" w:rsidR="00781F9C" w:rsidRPr="00011112" w:rsidRDefault="00781F9C" w:rsidP="00781F9C">
      <w:pPr>
        <w:spacing w:before="100" w:beforeAutospacing="1" w:after="100" w:afterAutospacing="1"/>
        <w:ind w:left="720" w:hanging="720"/>
      </w:pPr>
      <w:r w:rsidRPr="00011112">
        <w:rPr>
          <w:shd w:val="clear" w:color="auto" w:fill="FFFFFF"/>
        </w:rPr>
        <w:t>Hemphill, J. K., &amp; Westie, C. M. (1950). The measurement of group dimensions. </w:t>
      </w:r>
      <w:r w:rsidRPr="00011112">
        <w:rPr>
          <w:i/>
          <w:iCs/>
          <w:shd w:val="clear" w:color="auto" w:fill="FFFFFF"/>
        </w:rPr>
        <w:t>The Journal of Psychology</w:t>
      </w:r>
      <w:r w:rsidRPr="00011112">
        <w:rPr>
          <w:shd w:val="clear" w:color="auto" w:fill="FFFFFF"/>
        </w:rPr>
        <w:t>, </w:t>
      </w:r>
      <w:r w:rsidRPr="00011112">
        <w:rPr>
          <w:i/>
          <w:iCs/>
          <w:shd w:val="clear" w:color="auto" w:fill="FFFFFF"/>
        </w:rPr>
        <w:t>29</w:t>
      </w:r>
      <w:r w:rsidRPr="00011112">
        <w:rPr>
          <w:shd w:val="clear" w:color="auto" w:fill="FFFFFF"/>
        </w:rPr>
        <w:t xml:space="preserve">(2), 325-342. </w:t>
      </w:r>
      <w:hyperlink r:id="rId102" w:history="1">
        <w:r w:rsidR="00155FAF" w:rsidRPr="002170B2">
          <w:rPr>
            <w:rStyle w:val="Hyperlink"/>
          </w:rPr>
          <w:t>https://doi.org/10.1080/00223980. 1950.9916035</w:t>
        </w:r>
      </w:hyperlink>
    </w:p>
    <w:p w14:paraId="7427BA8F" w14:textId="77777777" w:rsidR="00781F9C" w:rsidRPr="00011112" w:rsidRDefault="00781F9C" w:rsidP="00781F9C">
      <w:pPr>
        <w:pStyle w:val="NormalWeb"/>
        <w:ind w:left="720" w:hanging="720"/>
      </w:pPr>
      <w:r w:rsidRPr="00011112">
        <w:t xml:space="preserve">Heppner, P. P., &amp; Petersen, C. H. (1982). The development and implications of a personal problem-solving inventory. </w:t>
      </w:r>
      <w:r w:rsidRPr="00011112">
        <w:rPr>
          <w:i/>
          <w:iCs/>
        </w:rPr>
        <w:t xml:space="preserve">Journal of Counseling Psychology, 29, </w:t>
      </w:r>
      <w:r w:rsidRPr="00011112">
        <w:t xml:space="preserve">66-7. </w:t>
      </w:r>
      <w:hyperlink r:id="rId103" w:history="1">
        <w:r w:rsidRPr="00E12B51">
          <w:rPr>
            <w:rStyle w:val="Hyperlink"/>
            <w:color w:val="0000FF"/>
            <w:shd w:val="clear" w:color="auto" w:fill="FFFFFF"/>
          </w:rPr>
          <w:t>https://doi.org/ 10.1037/0022-0167.29.1.66</w:t>
        </w:r>
      </w:hyperlink>
    </w:p>
    <w:p w14:paraId="332CE58E" w14:textId="5FB23A50" w:rsidR="00781F9C" w:rsidRPr="00011112" w:rsidRDefault="00781F9C" w:rsidP="00781F9C">
      <w:pPr>
        <w:spacing w:before="100" w:beforeAutospacing="1" w:after="100" w:afterAutospacing="1"/>
        <w:ind w:left="720" w:hanging="720"/>
        <w:rPr>
          <w:shd w:val="clear" w:color="auto" w:fill="FFFFFF"/>
        </w:rPr>
      </w:pPr>
      <w:r w:rsidRPr="00011112">
        <w:rPr>
          <w:shd w:val="clear" w:color="auto" w:fill="FFFFFF"/>
        </w:rPr>
        <w:t>Hinkin, T. R. (1998). A brief tutorial on the development of measures for use in survey questionnaires. </w:t>
      </w:r>
      <w:r w:rsidRPr="00011112">
        <w:rPr>
          <w:i/>
          <w:iCs/>
          <w:shd w:val="clear" w:color="auto" w:fill="FFFFFF"/>
        </w:rPr>
        <w:t xml:space="preserve">Organizational </w:t>
      </w:r>
      <w:r w:rsidR="001527CC">
        <w:rPr>
          <w:i/>
          <w:iCs/>
          <w:shd w:val="clear" w:color="auto" w:fill="FFFFFF"/>
        </w:rPr>
        <w:t>R</w:t>
      </w:r>
      <w:r w:rsidRPr="00011112">
        <w:rPr>
          <w:i/>
          <w:iCs/>
          <w:shd w:val="clear" w:color="auto" w:fill="FFFFFF"/>
        </w:rPr>
        <w:t xml:space="preserve">esearch </w:t>
      </w:r>
      <w:r w:rsidR="001527CC">
        <w:rPr>
          <w:i/>
          <w:iCs/>
          <w:shd w:val="clear" w:color="auto" w:fill="FFFFFF"/>
        </w:rPr>
        <w:t>M</w:t>
      </w:r>
      <w:r w:rsidRPr="00011112">
        <w:rPr>
          <w:i/>
          <w:iCs/>
          <w:shd w:val="clear" w:color="auto" w:fill="FFFFFF"/>
        </w:rPr>
        <w:t>ethods</w:t>
      </w:r>
      <w:r w:rsidRPr="00011112">
        <w:rPr>
          <w:shd w:val="clear" w:color="auto" w:fill="FFFFFF"/>
        </w:rPr>
        <w:t>, </w:t>
      </w:r>
      <w:r w:rsidRPr="00011112">
        <w:rPr>
          <w:i/>
          <w:iCs/>
          <w:shd w:val="clear" w:color="auto" w:fill="FFFFFF"/>
        </w:rPr>
        <w:t>1</w:t>
      </w:r>
      <w:r w:rsidRPr="00011112">
        <w:rPr>
          <w:shd w:val="clear" w:color="auto" w:fill="FFFFFF"/>
        </w:rPr>
        <w:t xml:space="preserve">(1), 104-121. </w:t>
      </w:r>
      <w:hyperlink r:id="rId104" w:history="1">
        <w:r w:rsidRPr="00E12B51">
          <w:rPr>
            <w:rStyle w:val="Hyperlink"/>
            <w:color w:val="0000FF"/>
            <w:shd w:val="clear" w:color="auto" w:fill="FFFFFF"/>
          </w:rPr>
          <w:t>https://doi.org/10.1177/ 109442819800100106</w:t>
        </w:r>
      </w:hyperlink>
    </w:p>
    <w:p w14:paraId="5C6F37C0" w14:textId="77777777" w:rsidR="00781F9C" w:rsidRPr="00011112" w:rsidRDefault="00781F9C" w:rsidP="00781F9C">
      <w:pPr>
        <w:spacing w:before="100" w:beforeAutospacing="1" w:after="100" w:afterAutospacing="1"/>
        <w:ind w:left="720" w:hanging="720"/>
        <w:rPr>
          <w:shd w:val="clear" w:color="auto" w:fill="FFFFFF"/>
        </w:rPr>
      </w:pPr>
      <w:r w:rsidRPr="00011112">
        <w:rPr>
          <w:shd w:val="clear" w:color="auto" w:fill="FFFFFF"/>
        </w:rPr>
        <w:t xml:space="preserve">Hinkin, T. R., &amp; Tracey, J. B. (1999). An analysis of variance approach to content validation. </w:t>
      </w:r>
      <w:r w:rsidRPr="00011112">
        <w:rPr>
          <w:i/>
          <w:iCs/>
          <w:shd w:val="clear" w:color="auto" w:fill="FFFFFF"/>
        </w:rPr>
        <w:t>Organizational Research Methods, 2</w:t>
      </w:r>
      <w:r w:rsidRPr="00011112">
        <w:rPr>
          <w:shd w:val="clear" w:color="auto" w:fill="FFFFFF"/>
        </w:rPr>
        <w:t>(2), 175-186.</w:t>
      </w:r>
      <w:r w:rsidRPr="00E12B51">
        <w:rPr>
          <w:color w:val="0000FF"/>
          <w:shd w:val="clear" w:color="auto" w:fill="FFFFFF"/>
        </w:rPr>
        <w:t xml:space="preserve"> </w:t>
      </w:r>
      <w:hyperlink r:id="rId105" w:history="1">
        <w:r w:rsidRPr="00E12B51">
          <w:rPr>
            <w:rStyle w:val="Hyperlink"/>
            <w:color w:val="0000FF"/>
            <w:shd w:val="clear" w:color="auto" w:fill="FFFFFF"/>
          </w:rPr>
          <w:t>https://doi.org/10.1177/ 109442819922004</w:t>
        </w:r>
      </w:hyperlink>
    </w:p>
    <w:p w14:paraId="31BA9F50" w14:textId="77777777" w:rsidR="00781F9C" w:rsidRPr="00011112" w:rsidRDefault="00781F9C" w:rsidP="00781F9C">
      <w:pPr>
        <w:spacing w:before="100" w:beforeAutospacing="1" w:after="100" w:afterAutospacing="1"/>
        <w:ind w:left="720" w:hanging="720"/>
        <w:rPr>
          <w:shd w:val="clear" w:color="auto" w:fill="FFFFFF"/>
        </w:rPr>
      </w:pPr>
      <w:r w:rsidRPr="00011112">
        <w:rPr>
          <w:shd w:val="clear" w:color="auto" w:fill="FFFFFF"/>
        </w:rPr>
        <w:t>Hinkin, T. R., &amp; Schriesheim, C. A. (1989). Development and application of new scales to measure the French and Raven (1959) bases of social power. </w:t>
      </w:r>
      <w:r w:rsidRPr="00011112">
        <w:rPr>
          <w:i/>
          <w:iCs/>
          <w:shd w:val="clear" w:color="auto" w:fill="FFFFFF"/>
        </w:rPr>
        <w:t>Journal of Applied Psychology</w:t>
      </w:r>
      <w:r w:rsidRPr="00011112">
        <w:rPr>
          <w:shd w:val="clear" w:color="auto" w:fill="FFFFFF"/>
        </w:rPr>
        <w:t>, </w:t>
      </w:r>
      <w:r w:rsidRPr="00011112">
        <w:rPr>
          <w:i/>
          <w:iCs/>
          <w:shd w:val="clear" w:color="auto" w:fill="FFFFFF"/>
        </w:rPr>
        <w:t>74</w:t>
      </w:r>
      <w:r w:rsidRPr="00011112">
        <w:rPr>
          <w:shd w:val="clear" w:color="auto" w:fill="FFFFFF"/>
        </w:rPr>
        <w:t xml:space="preserve">(4), 561-567. </w:t>
      </w:r>
      <w:hyperlink r:id="rId106" w:tgtFrame="_blank" w:history="1">
        <w:r w:rsidRPr="00E12B51">
          <w:rPr>
            <w:color w:val="0000FF"/>
            <w:u w:val="single"/>
            <w:shd w:val="clear" w:color="auto" w:fill="FFFFFF"/>
          </w:rPr>
          <w:t>https://doi.org/10.1037/0021-9010.74.4.561</w:t>
        </w:r>
      </w:hyperlink>
    </w:p>
    <w:p w14:paraId="5F7E7C61" w14:textId="77777777" w:rsidR="00781F9C" w:rsidRPr="00011112" w:rsidRDefault="00781F9C" w:rsidP="00781F9C">
      <w:pPr>
        <w:spacing w:before="100" w:beforeAutospacing="1" w:after="100" w:afterAutospacing="1"/>
        <w:ind w:left="720" w:hanging="720"/>
        <w:rPr>
          <w:shd w:val="clear" w:color="auto" w:fill="FFFFFF"/>
        </w:rPr>
      </w:pPr>
      <w:r w:rsidRPr="00011112">
        <w:rPr>
          <w:shd w:val="clear" w:color="auto" w:fill="FFFFFF"/>
        </w:rPr>
        <w:t xml:space="preserve">Holland, J. L., Daiger, D., &amp; Power, P. G. (1980). </w:t>
      </w:r>
      <w:r w:rsidRPr="00011112">
        <w:rPr>
          <w:i/>
          <w:iCs/>
          <w:shd w:val="clear" w:color="auto" w:fill="FFFFFF"/>
        </w:rPr>
        <w:t xml:space="preserve">My vocational situation. </w:t>
      </w:r>
      <w:r w:rsidRPr="00011112">
        <w:rPr>
          <w:shd w:val="clear" w:color="auto" w:fill="FFFFFF"/>
        </w:rPr>
        <w:t>Odessa, FL: Psychological Assessment Resources.</w:t>
      </w:r>
    </w:p>
    <w:p w14:paraId="1276778C" w14:textId="77777777" w:rsidR="00781F9C" w:rsidRPr="00011112" w:rsidRDefault="00781F9C" w:rsidP="00781F9C">
      <w:pPr>
        <w:spacing w:before="100" w:beforeAutospacing="1" w:after="100" w:afterAutospacing="1"/>
        <w:ind w:left="720" w:hanging="720"/>
      </w:pPr>
      <w:r w:rsidRPr="00011112">
        <w:rPr>
          <w:shd w:val="clear" w:color="auto" w:fill="FFFFFF"/>
        </w:rPr>
        <w:t>Holtrop, J. S., Scherer, L. D., Matlock, D. D., Glasgow, R. E., &amp; Green, L. A. (2021). The importance of mental models in implementation science. </w:t>
      </w:r>
      <w:r w:rsidRPr="00011112">
        <w:rPr>
          <w:i/>
          <w:iCs/>
          <w:shd w:val="clear" w:color="auto" w:fill="FFFFFF"/>
        </w:rPr>
        <w:t>Frontiers in Public Health</w:t>
      </w:r>
      <w:r w:rsidRPr="00011112">
        <w:rPr>
          <w:shd w:val="clear" w:color="auto" w:fill="FFFFFF"/>
        </w:rPr>
        <w:t>, </w:t>
      </w:r>
      <w:r w:rsidRPr="00011112">
        <w:rPr>
          <w:i/>
          <w:iCs/>
          <w:shd w:val="clear" w:color="auto" w:fill="FFFFFF"/>
        </w:rPr>
        <w:t>9</w:t>
      </w:r>
      <w:r w:rsidRPr="00011112">
        <w:rPr>
          <w:shd w:val="clear" w:color="auto" w:fill="FFFFFF"/>
        </w:rPr>
        <w:t xml:space="preserve">, 680316. </w:t>
      </w:r>
      <w:hyperlink r:id="rId107" w:history="1">
        <w:r w:rsidRPr="00E12B51">
          <w:rPr>
            <w:rStyle w:val="Hyperlink"/>
            <w:color w:val="0000FF"/>
          </w:rPr>
          <w:t>https://orcid.org/0000-0002-5301-4014</w:t>
        </w:r>
      </w:hyperlink>
    </w:p>
    <w:p w14:paraId="65D4F552" w14:textId="77777777" w:rsidR="00781F9C" w:rsidRPr="00011112" w:rsidRDefault="00781F9C" w:rsidP="00781F9C">
      <w:pPr>
        <w:spacing w:before="100" w:beforeAutospacing="1" w:after="100" w:afterAutospacing="1"/>
        <w:ind w:left="720" w:hanging="720"/>
        <w:rPr>
          <w:shd w:val="clear" w:color="auto" w:fill="FFFFFF"/>
        </w:rPr>
      </w:pPr>
      <w:r w:rsidRPr="00011112">
        <w:rPr>
          <w:shd w:val="clear" w:color="auto" w:fill="FFFFFF"/>
        </w:rPr>
        <w:t xml:space="preserve">Hoy, W. K., &amp; Kupersmith, W. J. (1985). The meaning and measure of faculty trust. </w:t>
      </w:r>
      <w:r w:rsidRPr="00011112">
        <w:rPr>
          <w:i/>
          <w:iCs/>
          <w:shd w:val="clear" w:color="auto" w:fill="FFFFFF"/>
        </w:rPr>
        <w:t>Educational and Psychological Research</w:t>
      </w:r>
      <w:r w:rsidRPr="00011112">
        <w:rPr>
          <w:shd w:val="clear" w:color="auto" w:fill="FFFFFF"/>
        </w:rPr>
        <w:t xml:space="preserve">, </w:t>
      </w:r>
      <w:r w:rsidRPr="00011112">
        <w:rPr>
          <w:i/>
          <w:iCs/>
          <w:shd w:val="clear" w:color="auto" w:fill="FFFFFF"/>
        </w:rPr>
        <w:t>5</w:t>
      </w:r>
      <w:r w:rsidRPr="00011112">
        <w:rPr>
          <w:shd w:val="clear" w:color="auto" w:fill="FFFFFF"/>
        </w:rPr>
        <w:t xml:space="preserve">(1), 1–10. </w:t>
      </w:r>
    </w:p>
    <w:p w14:paraId="35D44539" w14:textId="77777777" w:rsidR="00781F9C" w:rsidRPr="00011112" w:rsidRDefault="00781F9C" w:rsidP="00781F9C">
      <w:pPr>
        <w:spacing w:before="100" w:beforeAutospacing="1" w:after="100" w:afterAutospacing="1"/>
        <w:ind w:left="720" w:hanging="720"/>
        <w:rPr>
          <w:shd w:val="clear" w:color="auto" w:fill="FFFFFF"/>
        </w:rPr>
      </w:pPr>
      <w:r w:rsidRPr="00011112">
        <w:rPr>
          <w:shd w:val="clear" w:color="auto" w:fill="FFFFFF"/>
        </w:rPr>
        <w:lastRenderedPageBreak/>
        <w:t xml:space="preserve">Ironson, G. H., Smith, P. C., Brannick, M. T., Gibson, W. M., &amp; Paul, K. B. (1989). Construction of a job in general scale: A comparison of global, composite, and specific measures. </w:t>
      </w:r>
      <w:r w:rsidRPr="00011112">
        <w:rPr>
          <w:i/>
          <w:iCs/>
          <w:shd w:val="clear" w:color="auto" w:fill="FFFFFF"/>
        </w:rPr>
        <w:t>Journal of Applied Psychology, 74</w:t>
      </w:r>
      <w:r w:rsidRPr="00011112">
        <w:rPr>
          <w:shd w:val="clear" w:color="auto" w:fill="FFFFFF"/>
        </w:rPr>
        <w:t xml:space="preserve">(2), 193-200. </w:t>
      </w:r>
      <w:hyperlink r:id="rId108" w:tgtFrame="_blank" w:history="1">
        <w:r w:rsidRPr="00332618">
          <w:rPr>
            <w:color w:val="0000FF"/>
            <w:u w:val="single"/>
            <w:shd w:val="clear" w:color="auto" w:fill="FFFFFF"/>
          </w:rPr>
          <w:t>https://doi.org/10.1037/0021-9010.74.2.193</w:t>
        </w:r>
      </w:hyperlink>
    </w:p>
    <w:p w14:paraId="2B706DE8" w14:textId="77777777" w:rsidR="00781F9C" w:rsidRPr="00011112" w:rsidRDefault="00781F9C" w:rsidP="00781F9C">
      <w:pPr>
        <w:spacing w:before="100" w:beforeAutospacing="1" w:after="100" w:afterAutospacing="1"/>
        <w:ind w:left="720" w:hanging="720"/>
        <w:rPr>
          <w:shd w:val="clear" w:color="auto" w:fill="FFFFFF"/>
        </w:rPr>
      </w:pPr>
      <w:r w:rsidRPr="00011112">
        <w:rPr>
          <w:shd w:val="clear" w:color="auto" w:fill="FFFFFF"/>
        </w:rPr>
        <w:t xml:space="preserve">Iso-Ahola, S. E., &amp; Weissinger, E. (1990). Perceptions of boredom in leisure: Conceptualization, </w:t>
      </w:r>
      <w:proofErr w:type="gramStart"/>
      <w:r w:rsidRPr="00011112">
        <w:rPr>
          <w:shd w:val="clear" w:color="auto" w:fill="FFFFFF"/>
        </w:rPr>
        <w:t>reliability</w:t>
      </w:r>
      <w:proofErr w:type="gramEnd"/>
      <w:r w:rsidRPr="00011112">
        <w:rPr>
          <w:shd w:val="clear" w:color="auto" w:fill="FFFFFF"/>
        </w:rPr>
        <w:t xml:space="preserve"> and validity of the leisure boredom scale. </w:t>
      </w:r>
      <w:r w:rsidRPr="00011112">
        <w:rPr>
          <w:i/>
          <w:iCs/>
          <w:shd w:val="clear" w:color="auto" w:fill="FFFFFF"/>
        </w:rPr>
        <w:t>Journal of Leisure Research, 22</w:t>
      </w:r>
      <w:r w:rsidRPr="00011112">
        <w:rPr>
          <w:shd w:val="clear" w:color="auto" w:fill="FFFFFF"/>
        </w:rPr>
        <w:t xml:space="preserve">(1), 1-17. </w:t>
      </w:r>
      <w:hyperlink r:id="rId109" w:history="1">
        <w:r w:rsidRPr="00332618">
          <w:rPr>
            <w:rStyle w:val="Hyperlink"/>
            <w:color w:val="0000FF"/>
            <w:shd w:val="clear" w:color="auto" w:fill="FFFFFF"/>
          </w:rPr>
          <w:t>https://doi.org/10.1080/00222216.1990.11969811</w:t>
        </w:r>
      </w:hyperlink>
    </w:p>
    <w:p w14:paraId="13351ABA" w14:textId="188DAA28" w:rsidR="00781F9C" w:rsidRPr="00011112" w:rsidRDefault="00781F9C" w:rsidP="00781F9C">
      <w:pPr>
        <w:spacing w:before="100" w:beforeAutospacing="1" w:after="100" w:afterAutospacing="1"/>
        <w:ind w:left="720" w:hanging="720"/>
        <w:rPr>
          <w:shd w:val="clear" w:color="auto" w:fill="FFFFFF"/>
        </w:rPr>
      </w:pPr>
      <w:r w:rsidRPr="00011112">
        <w:rPr>
          <w:shd w:val="clear" w:color="auto" w:fill="FFFFFF"/>
        </w:rPr>
        <w:t>Jager, J., Putnick, D. L., &amp; Bornstein, M. H. (2017). II. More than just convenient: The scientific merits of homogeneous convenience samples. </w:t>
      </w:r>
      <w:r w:rsidRPr="00011112">
        <w:rPr>
          <w:i/>
          <w:iCs/>
          <w:shd w:val="clear" w:color="auto" w:fill="FFFFFF"/>
        </w:rPr>
        <w:t>Monographs of the Society for Research in Child Development</w:t>
      </w:r>
      <w:r w:rsidRPr="00011112">
        <w:rPr>
          <w:shd w:val="clear" w:color="auto" w:fill="FFFFFF"/>
        </w:rPr>
        <w:t>, </w:t>
      </w:r>
      <w:r w:rsidRPr="00011112">
        <w:rPr>
          <w:i/>
          <w:iCs/>
          <w:shd w:val="clear" w:color="auto" w:fill="FFFFFF"/>
        </w:rPr>
        <w:t>82</w:t>
      </w:r>
      <w:r w:rsidRPr="00011112">
        <w:rPr>
          <w:shd w:val="clear" w:color="auto" w:fill="FFFFFF"/>
        </w:rPr>
        <w:t xml:space="preserve">(2), 13-30. </w:t>
      </w:r>
      <w:hyperlink r:id="rId110" w:history="1">
        <w:r w:rsidR="00155FAF" w:rsidRPr="002170B2">
          <w:rPr>
            <w:rStyle w:val="Hyperlink"/>
            <w:shd w:val="clear" w:color="auto" w:fill="FFFFFF"/>
          </w:rPr>
          <w:t>https://doi.org/10.1111/ mono.12296</w:t>
        </w:r>
      </w:hyperlink>
    </w:p>
    <w:p w14:paraId="774F02F2" w14:textId="0B375783" w:rsidR="00781F9C" w:rsidRPr="00011112" w:rsidRDefault="00781F9C" w:rsidP="00781F9C">
      <w:pPr>
        <w:spacing w:before="100" w:beforeAutospacing="1" w:after="100" w:afterAutospacing="1"/>
        <w:ind w:left="720" w:hanging="720"/>
        <w:rPr>
          <w:shd w:val="clear" w:color="auto" w:fill="FFFFFF"/>
        </w:rPr>
      </w:pPr>
      <w:r w:rsidRPr="00011112">
        <w:rPr>
          <w:shd w:val="clear" w:color="auto" w:fill="FFFFFF"/>
        </w:rPr>
        <w:t>Jensen, U. T., Andersen, L. B., Bro, L. L., Bøllingtoft, A., Eriksen, T. L. M., Holten, A. L., ... &amp; Würtz, A. (2019). Conceptualizing and measuring transformational and transactional leadership. </w:t>
      </w:r>
      <w:r w:rsidRPr="00011112">
        <w:rPr>
          <w:i/>
          <w:iCs/>
          <w:shd w:val="clear" w:color="auto" w:fill="FFFFFF"/>
        </w:rPr>
        <w:t>Administration &amp; Society</w:t>
      </w:r>
      <w:r w:rsidRPr="00011112">
        <w:rPr>
          <w:shd w:val="clear" w:color="auto" w:fill="FFFFFF"/>
        </w:rPr>
        <w:t>, </w:t>
      </w:r>
      <w:r w:rsidRPr="00011112">
        <w:rPr>
          <w:i/>
          <w:iCs/>
          <w:shd w:val="clear" w:color="auto" w:fill="FFFFFF"/>
        </w:rPr>
        <w:t>51</w:t>
      </w:r>
      <w:r w:rsidRPr="00011112">
        <w:rPr>
          <w:shd w:val="clear" w:color="auto" w:fill="FFFFFF"/>
        </w:rPr>
        <w:t xml:space="preserve">(1), 3-33. </w:t>
      </w:r>
      <w:hyperlink r:id="rId111" w:history="1">
        <w:r w:rsidR="00155FAF" w:rsidRPr="002170B2">
          <w:rPr>
            <w:rStyle w:val="Hyperlink"/>
            <w:shd w:val="clear" w:color="auto" w:fill="FFFFFF"/>
          </w:rPr>
          <w:t>https://doi.org/ 10.1177/00953997166671</w:t>
        </w:r>
      </w:hyperlink>
    </w:p>
    <w:p w14:paraId="2D30F2A7" w14:textId="77777777" w:rsidR="00781F9C" w:rsidRPr="00011112" w:rsidRDefault="00781F9C" w:rsidP="00781F9C">
      <w:pPr>
        <w:spacing w:before="100" w:beforeAutospacing="1" w:after="100" w:afterAutospacing="1"/>
        <w:ind w:left="720" w:hanging="720"/>
        <w:rPr>
          <w:shd w:val="clear" w:color="auto" w:fill="FFFFFF"/>
        </w:rPr>
      </w:pPr>
      <w:r w:rsidRPr="00011112">
        <w:rPr>
          <w:shd w:val="clear" w:color="auto" w:fill="FFFFFF"/>
        </w:rPr>
        <w:t>Juntunen, C. L., &amp; Wettersten, K. B. (2006). Work hope: Development and initial validation of a measure. </w:t>
      </w:r>
      <w:r w:rsidRPr="00011112">
        <w:rPr>
          <w:i/>
          <w:iCs/>
          <w:shd w:val="clear" w:color="auto" w:fill="FFFFFF"/>
        </w:rPr>
        <w:t>Journal of Counseling Psychology</w:t>
      </w:r>
      <w:r w:rsidRPr="00011112">
        <w:rPr>
          <w:shd w:val="clear" w:color="auto" w:fill="FFFFFF"/>
        </w:rPr>
        <w:t>, </w:t>
      </w:r>
      <w:r w:rsidRPr="00011112">
        <w:rPr>
          <w:i/>
          <w:iCs/>
          <w:shd w:val="clear" w:color="auto" w:fill="FFFFFF"/>
        </w:rPr>
        <w:t>53</w:t>
      </w:r>
      <w:r w:rsidRPr="00011112">
        <w:rPr>
          <w:shd w:val="clear" w:color="auto" w:fill="FFFFFF"/>
        </w:rPr>
        <w:t xml:space="preserve">(1), 94-106. </w:t>
      </w:r>
      <w:hyperlink r:id="rId112" w:tgtFrame="_blank" w:history="1">
        <w:r w:rsidRPr="00332618">
          <w:rPr>
            <w:color w:val="0000FF"/>
            <w:u w:val="single"/>
            <w:shd w:val="clear" w:color="auto" w:fill="FFFFFF"/>
          </w:rPr>
          <w:t>https://doi.org/10.1037/0022-0167.53.1.94</w:t>
        </w:r>
      </w:hyperlink>
    </w:p>
    <w:p w14:paraId="49D9CA82" w14:textId="77777777" w:rsidR="00781F9C" w:rsidRPr="00011112" w:rsidRDefault="00781F9C" w:rsidP="00781F9C">
      <w:pPr>
        <w:spacing w:before="100" w:beforeAutospacing="1" w:after="100" w:afterAutospacing="1"/>
        <w:ind w:left="720" w:hanging="720"/>
        <w:rPr>
          <w:rStyle w:val="white-space-pre"/>
          <w:shd w:val="clear" w:color="auto" w:fill="FFFFFF"/>
        </w:rPr>
      </w:pPr>
      <w:r w:rsidRPr="00011112">
        <w:rPr>
          <w:shd w:val="clear" w:color="auto" w:fill="FFFFFF"/>
        </w:rPr>
        <w:t xml:space="preserve">Lee, J. Y., &amp; Gallagher, M. W. (2018). Hope and well-being. In M.W. Gallagher &amp; S.J. Lopez, (Eds.), </w:t>
      </w:r>
      <w:r w:rsidRPr="00011112">
        <w:rPr>
          <w:i/>
          <w:iCs/>
          <w:shd w:val="clear" w:color="auto" w:fill="FFFFFF"/>
        </w:rPr>
        <w:t>The Oxford handbook of hope</w:t>
      </w:r>
      <w:r w:rsidRPr="00011112">
        <w:rPr>
          <w:shd w:val="clear" w:color="auto" w:fill="FFFFFF"/>
        </w:rPr>
        <w:t xml:space="preserve"> (pp. 287-298).</w:t>
      </w:r>
      <w:r w:rsidRPr="00011112">
        <w:rPr>
          <w:rStyle w:val="white-space-pre"/>
          <w:shd w:val="clear" w:color="auto" w:fill="FFFFFF"/>
        </w:rPr>
        <w:t xml:space="preserve"> Oxford University Press.</w:t>
      </w:r>
    </w:p>
    <w:p w14:paraId="433AAEE6" w14:textId="77777777" w:rsidR="00781F9C" w:rsidRPr="00011112" w:rsidRDefault="00781F9C" w:rsidP="00781F9C">
      <w:pPr>
        <w:spacing w:before="100" w:beforeAutospacing="1" w:after="100" w:afterAutospacing="1"/>
        <w:ind w:left="720" w:hanging="720"/>
        <w:rPr>
          <w:rStyle w:val="white-space-pre"/>
          <w:shd w:val="clear" w:color="auto" w:fill="FFFFFF"/>
        </w:rPr>
      </w:pPr>
      <w:r w:rsidRPr="00011112">
        <w:rPr>
          <w:shd w:val="clear" w:color="auto" w:fill="FFFFFF"/>
        </w:rPr>
        <w:t>Lehmann, D. R. (1988). An alternative procedure for assessing convergent and discriminant validity. </w:t>
      </w:r>
      <w:r w:rsidRPr="00011112">
        <w:rPr>
          <w:i/>
          <w:iCs/>
          <w:shd w:val="clear" w:color="auto" w:fill="FFFFFF"/>
        </w:rPr>
        <w:t>Applied Psychological Measurement</w:t>
      </w:r>
      <w:r w:rsidRPr="00011112">
        <w:rPr>
          <w:shd w:val="clear" w:color="auto" w:fill="FFFFFF"/>
        </w:rPr>
        <w:t>, </w:t>
      </w:r>
      <w:r w:rsidRPr="00011112">
        <w:rPr>
          <w:i/>
          <w:iCs/>
          <w:shd w:val="clear" w:color="auto" w:fill="FFFFFF"/>
        </w:rPr>
        <w:t>12</w:t>
      </w:r>
      <w:r w:rsidRPr="00011112">
        <w:rPr>
          <w:shd w:val="clear" w:color="auto" w:fill="FFFFFF"/>
        </w:rPr>
        <w:t xml:space="preserve">(4), 411-423. </w:t>
      </w:r>
      <w:hyperlink r:id="rId113" w:history="1">
        <w:r w:rsidRPr="00332618">
          <w:rPr>
            <w:rStyle w:val="Hyperlink"/>
            <w:color w:val="0000FF"/>
            <w:shd w:val="clear" w:color="auto" w:fill="FFFFFF"/>
          </w:rPr>
          <w:t>https://doi.org/10.1177/ 01466216880120040</w:t>
        </w:r>
      </w:hyperlink>
    </w:p>
    <w:p w14:paraId="3D5486F2" w14:textId="2D5037B1" w:rsidR="00781F9C" w:rsidRPr="00011112" w:rsidRDefault="00781F9C" w:rsidP="00781F9C">
      <w:pPr>
        <w:spacing w:before="100" w:beforeAutospacing="1" w:after="100" w:afterAutospacing="1"/>
        <w:ind w:left="720" w:hanging="720"/>
        <w:rPr>
          <w:rStyle w:val="white-space-pre"/>
          <w:shd w:val="clear" w:color="auto" w:fill="FFFFFF"/>
        </w:rPr>
      </w:pPr>
      <w:r w:rsidRPr="00011112">
        <w:rPr>
          <w:shd w:val="clear" w:color="auto" w:fill="FFFFFF"/>
        </w:rPr>
        <w:t xml:space="preserve">Loevinger, J. (1957). Objective tests as instruments of psychological </w:t>
      </w:r>
      <w:r w:rsidR="00155FAF">
        <w:rPr>
          <w:shd w:val="clear" w:color="auto" w:fill="FFFFFF"/>
        </w:rPr>
        <w:t xml:space="preserve">theory. </w:t>
      </w:r>
      <w:r w:rsidRPr="00011112">
        <w:rPr>
          <w:i/>
          <w:iCs/>
          <w:shd w:val="clear" w:color="auto" w:fill="FFFFFF"/>
        </w:rPr>
        <w:t>Psychological reports</w:t>
      </w:r>
      <w:r w:rsidRPr="00011112">
        <w:rPr>
          <w:shd w:val="clear" w:color="auto" w:fill="FFFFFF"/>
        </w:rPr>
        <w:t>, </w:t>
      </w:r>
      <w:r w:rsidRPr="00011112">
        <w:rPr>
          <w:i/>
          <w:iCs/>
          <w:shd w:val="clear" w:color="auto" w:fill="FFFFFF"/>
        </w:rPr>
        <w:t>3</w:t>
      </w:r>
      <w:r w:rsidRPr="00011112">
        <w:rPr>
          <w:shd w:val="clear" w:color="auto" w:fill="FFFFFF"/>
        </w:rPr>
        <w:t xml:space="preserve">(3), 635-694. </w:t>
      </w:r>
      <w:hyperlink r:id="rId114" w:tgtFrame="_blank" w:history="1">
        <w:r w:rsidRPr="00332618">
          <w:rPr>
            <w:color w:val="0000FF"/>
            <w:u w:val="single"/>
            <w:shd w:val="clear" w:color="auto" w:fill="FFFFFF"/>
          </w:rPr>
          <w:t>https://doi.org/10.2466/PR0.3.7.635-694</w:t>
        </w:r>
      </w:hyperlink>
    </w:p>
    <w:p w14:paraId="6EC9C023" w14:textId="3F21B658" w:rsidR="00781F9C" w:rsidRPr="00011112" w:rsidRDefault="00781F9C" w:rsidP="00781F9C">
      <w:pPr>
        <w:spacing w:before="100" w:beforeAutospacing="1" w:after="100" w:afterAutospacing="1"/>
        <w:ind w:left="720" w:hanging="720"/>
        <w:rPr>
          <w:shd w:val="clear" w:color="auto" w:fill="FFFFFF"/>
        </w:rPr>
      </w:pPr>
      <w:r w:rsidRPr="00011112">
        <w:rPr>
          <w:shd w:val="clear" w:color="auto" w:fill="FFFFFF"/>
        </w:rPr>
        <w:t>Ludema, J. D., Wilmot, T. B., &amp; Srivastva, S. (1997). Organizational hope: Reaffirming the constructive task of social and organizational inquiry. </w:t>
      </w:r>
      <w:r w:rsidRPr="00011112">
        <w:rPr>
          <w:i/>
          <w:iCs/>
          <w:shd w:val="clear" w:color="auto" w:fill="FFFFFF"/>
        </w:rPr>
        <w:t xml:space="preserve">Human </w:t>
      </w:r>
      <w:r w:rsidR="00E62827">
        <w:rPr>
          <w:i/>
          <w:iCs/>
          <w:shd w:val="clear" w:color="auto" w:fill="FFFFFF"/>
        </w:rPr>
        <w:t xml:space="preserve">Relations, </w:t>
      </w:r>
      <w:r w:rsidRPr="00011112">
        <w:rPr>
          <w:i/>
          <w:iCs/>
          <w:shd w:val="clear" w:color="auto" w:fill="FFFFFF"/>
        </w:rPr>
        <w:t>50</w:t>
      </w:r>
      <w:r w:rsidRPr="00011112">
        <w:rPr>
          <w:shd w:val="clear" w:color="auto" w:fill="FFFFFF"/>
        </w:rPr>
        <w:t xml:space="preserve">(8), 1015-1052. </w:t>
      </w:r>
      <w:hyperlink r:id="rId115" w:history="1">
        <w:r w:rsidRPr="00332618">
          <w:rPr>
            <w:rStyle w:val="Hyperlink"/>
            <w:color w:val="0000FF"/>
            <w:shd w:val="clear" w:color="auto" w:fill="FFFFFF"/>
          </w:rPr>
          <w:t>https://doi.org/10.1023/A:1016985129104</w:t>
        </w:r>
      </w:hyperlink>
    </w:p>
    <w:p w14:paraId="4CDCF0D5" w14:textId="77777777" w:rsidR="00781F9C" w:rsidRPr="00011112" w:rsidRDefault="00781F9C" w:rsidP="00781F9C">
      <w:pPr>
        <w:pStyle w:val="NormalWeb"/>
        <w:ind w:left="720" w:hanging="720"/>
        <w:rPr>
          <w:rStyle w:val="white-space-pre"/>
        </w:rPr>
      </w:pPr>
      <w:r w:rsidRPr="00011112">
        <w:t xml:space="preserve">Heppner, P. P., &amp; Petersen, C. H. (1982). The development and implications of a personal problem-solving inventory. </w:t>
      </w:r>
      <w:r w:rsidRPr="00011112">
        <w:rPr>
          <w:i/>
          <w:iCs/>
        </w:rPr>
        <w:t xml:space="preserve">Journal of Counseling Psychology, 29, </w:t>
      </w:r>
      <w:r w:rsidRPr="00011112">
        <w:t xml:space="preserve">66-7. </w:t>
      </w:r>
      <w:hyperlink r:id="rId116" w:tgtFrame="_blank" w:history="1">
        <w:r w:rsidRPr="00011112">
          <w:rPr>
            <w:color w:val="0000FF"/>
            <w:u w:val="single"/>
            <w:shd w:val="clear" w:color="auto" w:fill="FFFFFF"/>
          </w:rPr>
          <w:t>https://doi.org/10.1037/0022-0167.29.1.66</w:t>
        </w:r>
      </w:hyperlink>
    </w:p>
    <w:p w14:paraId="530FE76E" w14:textId="2E457E2F" w:rsidR="00781F9C" w:rsidRPr="00011112" w:rsidRDefault="00781F9C" w:rsidP="00781F9C">
      <w:pPr>
        <w:shd w:val="clear" w:color="auto" w:fill="FFFFFF"/>
        <w:spacing w:before="100" w:beforeAutospacing="1" w:after="100" w:afterAutospacing="1"/>
        <w:ind w:left="720" w:hanging="720"/>
        <w:rPr>
          <w:color w:val="0000FF"/>
          <w:u w:val="single"/>
          <w:shd w:val="clear" w:color="auto" w:fill="FFFFFF"/>
        </w:rPr>
      </w:pPr>
      <w:r w:rsidRPr="00011112">
        <w:t xml:space="preserve">Luthans, F., &amp; Youssef, C. M. (2007). Emerging positive organizational </w:t>
      </w:r>
      <w:r w:rsidR="00155FAF">
        <w:t xml:space="preserve">behavior. </w:t>
      </w:r>
      <w:r w:rsidRPr="00011112">
        <w:rPr>
          <w:i/>
          <w:iCs/>
        </w:rPr>
        <w:t>Journal of Management</w:t>
      </w:r>
      <w:r w:rsidRPr="00011112">
        <w:t>, </w:t>
      </w:r>
      <w:r w:rsidRPr="00011112">
        <w:rPr>
          <w:i/>
          <w:iCs/>
        </w:rPr>
        <w:t>33</w:t>
      </w:r>
      <w:r w:rsidRPr="00011112">
        <w:t>(3), 321-349.</w:t>
      </w:r>
      <w:r w:rsidR="001A47E8">
        <w:t xml:space="preserve"> </w:t>
      </w:r>
      <w:hyperlink r:id="rId117" w:history="1">
        <w:r w:rsidR="001A47E8" w:rsidRPr="002170B2">
          <w:rPr>
            <w:rStyle w:val="Hyperlink"/>
            <w:shd w:val="clear" w:color="auto" w:fill="FFFFFF"/>
          </w:rPr>
          <w:t>https://doi.org/10.1177/ 0149206307300814</w:t>
        </w:r>
      </w:hyperlink>
    </w:p>
    <w:p w14:paraId="242E4ED0" w14:textId="77777777" w:rsidR="00781F9C" w:rsidRPr="00011112" w:rsidRDefault="00781F9C" w:rsidP="00781F9C">
      <w:pPr>
        <w:pStyle w:val="NormalWeb"/>
        <w:ind w:left="720" w:hanging="720"/>
      </w:pPr>
      <w:r w:rsidRPr="00011112">
        <w:lastRenderedPageBreak/>
        <w:t>Magaletta, P. R., &amp; Oliver, J. M. (1999). The hope construct, will, and ways: Their relations with self‐efficacy, optimism, and general well‐being. </w:t>
      </w:r>
      <w:r w:rsidRPr="00011112">
        <w:rPr>
          <w:i/>
          <w:iCs/>
          <w:shd w:val="clear" w:color="auto" w:fill="FFFFFF"/>
        </w:rPr>
        <w:t>Journal of Clinical Psychology</w:t>
      </w:r>
      <w:r w:rsidRPr="00011112">
        <w:t>, </w:t>
      </w:r>
      <w:r w:rsidRPr="00011112">
        <w:rPr>
          <w:i/>
          <w:iCs/>
          <w:shd w:val="clear" w:color="auto" w:fill="FFFFFF"/>
        </w:rPr>
        <w:t>55</w:t>
      </w:r>
      <w:r w:rsidRPr="00011112">
        <w:t xml:space="preserve">(5), 539-551. </w:t>
      </w:r>
      <w:hyperlink r:id="rId118" w:tgtFrame="_blank" w:history="1">
        <w:r w:rsidRPr="00011112">
          <w:rPr>
            <w:color w:val="0000FF"/>
            <w:u w:val="single"/>
            <w:shd w:val="clear" w:color="auto" w:fill="FFFFFF"/>
          </w:rPr>
          <w:t>https://doi.org/10.1002/(SICI)1097-4679(199905)55:5&lt;539::AID-JCLP2&gt;3.0.CO;2-G</w:t>
        </w:r>
      </w:hyperlink>
    </w:p>
    <w:p w14:paraId="1F9251F6" w14:textId="115CC650" w:rsidR="00781F9C" w:rsidRPr="00011112" w:rsidRDefault="00781F9C" w:rsidP="00781F9C">
      <w:pPr>
        <w:shd w:val="clear" w:color="auto" w:fill="FFFFFF"/>
        <w:spacing w:before="100" w:beforeAutospacing="1" w:after="100" w:afterAutospacing="1"/>
        <w:ind w:left="720" w:hanging="720"/>
        <w:rPr>
          <w:shd w:val="clear" w:color="auto" w:fill="FFFFFF"/>
        </w:rPr>
      </w:pPr>
      <w:r w:rsidRPr="00011112">
        <w:rPr>
          <w:shd w:val="clear" w:color="auto" w:fill="FFFFFF"/>
        </w:rPr>
        <w:t xml:space="preserve">Messick, S. (1995). Validity of psychological assessment: Validation of inferences from persons' responses and performances as scientific inquiry into score </w:t>
      </w:r>
      <w:r w:rsidR="001A47E8">
        <w:rPr>
          <w:shd w:val="clear" w:color="auto" w:fill="FFFFFF"/>
        </w:rPr>
        <w:t xml:space="preserve">meaning. </w:t>
      </w:r>
      <w:r w:rsidRPr="00011112">
        <w:rPr>
          <w:i/>
          <w:iCs/>
          <w:shd w:val="clear" w:color="auto" w:fill="FFFFFF"/>
        </w:rPr>
        <w:t>American Psychologist</w:t>
      </w:r>
      <w:r w:rsidRPr="00011112">
        <w:rPr>
          <w:shd w:val="clear" w:color="auto" w:fill="FFFFFF"/>
        </w:rPr>
        <w:t>, </w:t>
      </w:r>
      <w:r w:rsidRPr="00011112">
        <w:rPr>
          <w:i/>
          <w:iCs/>
          <w:shd w:val="clear" w:color="auto" w:fill="FFFFFF"/>
        </w:rPr>
        <w:t>50</w:t>
      </w:r>
      <w:r w:rsidRPr="00011112">
        <w:rPr>
          <w:shd w:val="clear" w:color="auto" w:fill="FFFFFF"/>
        </w:rPr>
        <w:t xml:space="preserve">(9), 741-749. </w:t>
      </w:r>
      <w:hyperlink r:id="rId119" w:tgtFrame="_blank" w:history="1">
        <w:r w:rsidRPr="00332618">
          <w:rPr>
            <w:color w:val="0000FF"/>
            <w:u w:val="single"/>
            <w:shd w:val="clear" w:color="auto" w:fill="FFFFFF"/>
          </w:rPr>
          <w:t>https://doi.org/10.1037/0003-066X.50.9.741</w:t>
        </w:r>
      </w:hyperlink>
    </w:p>
    <w:p w14:paraId="4B5F2062" w14:textId="77777777" w:rsidR="00781F9C" w:rsidRPr="00011112" w:rsidRDefault="00781F9C" w:rsidP="00781F9C">
      <w:pPr>
        <w:shd w:val="clear" w:color="auto" w:fill="FFFFFF"/>
        <w:spacing w:before="100" w:beforeAutospacing="1" w:after="100" w:afterAutospacing="1"/>
        <w:ind w:left="720" w:hanging="720"/>
        <w:rPr>
          <w:shd w:val="clear" w:color="auto" w:fill="FFFFFF"/>
        </w:rPr>
      </w:pPr>
      <w:r w:rsidRPr="00011112">
        <w:rPr>
          <w:shd w:val="clear" w:color="auto" w:fill="FFFFFF"/>
        </w:rPr>
        <w:t>Mitchell, M. S., &amp; Ambrose, M. L. (2007). Abusive supervision and workplace deviance and the moderating effects of negative reciprocity beliefs. </w:t>
      </w:r>
      <w:r w:rsidRPr="00011112">
        <w:rPr>
          <w:i/>
          <w:iCs/>
          <w:shd w:val="clear" w:color="auto" w:fill="FFFFFF"/>
        </w:rPr>
        <w:t>Journal of Applied Psychology</w:t>
      </w:r>
      <w:r w:rsidRPr="00011112">
        <w:rPr>
          <w:shd w:val="clear" w:color="auto" w:fill="FFFFFF"/>
        </w:rPr>
        <w:t>, </w:t>
      </w:r>
      <w:r w:rsidRPr="00011112">
        <w:rPr>
          <w:i/>
          <w:iCs/>
          <w:shd w:val="clear" w:color="auto" w:fill="FFFFFF"/>
        </w:rPr>
        <w:t>92</w:t>
      </w:r>
      <w:r w:rsidRPr="00011112">
        <w:rPr>
          <w:shd w:val="clear" w:color="auto" w:fill="FFFFFF"/>
        </w:rPr>
        <w:t xml:space="preserve">(4), 1159-1168. </w:t>
      </w:r>
      <w:hyperlink r:id="rId120" w:tgtFrame="_blank" w:history="1">
        <w:r w:rsidRPr="00332618">
          <w:rPr>
            <w:color w:val="0000FF"/>
            <w:u w:val="single"/>
            <w:shd w:val="clear" w:color="auto" w:fill="FFFFFF"/>
          </w:rPr>
          <w:t>https://doi.org/10.1037/0021-9010.92.4.1159</w:t>
        </w:r>
      </w:hyperlink>
    </w:p>
    <w:p w14:paraId="1B6A3D86" w14:textId="77777777" w:rsidR="00781F9C" w:rsidRPr="00011112" w:rsidRDefault="00781F9C" w:rsidP="00781F9C">
      <w:pPr>
        <w:shd w:val="clear" w:color="auto" w:fill="FFFFFF"/>
        <w:spacing w:before="100" w:beforeAutospacing="1" w:after="100" w:afterAutospacing="1"/>
        <w:ind w:left="720" w:hanging="720"/>
      </w:pPr>
      <w:r w:rsidRPr="00011112">
        <w:rPr>
          <w:shd w:val="clear" w:color="auto" w:fill="FFFFFF"/>
        </w:rPr>
        <w:t>Murphy, E. R. (2023). Hope and Well-being. </w:t>
      </w:r>
      <w:r w:rsidRPr="00011112">
        <w:rPr>
          <w:i/>
          <w:iCs/>
          <w:shd w:val="clear" w:color="auto" w:fill="FFFFFF"/>
        </w:rPr>
        <w:t>Current Opinion in Psychology</w:t>
      </w:r>
      <w:r w:rsidRPr="00011112">
        <w:rPr>
          <w:shd w:val="clear" w:color="auto" w:fill="FFFFFF"/>
        </w:rPr>
        <w:t xml:space="preserve">, 101558. </w:t>
      </w:r>
      <w:hyperlink r:id="rId121" w:tgtFrame="_blank" w:tooltip="Persistent link using digital object identifier" w:history="1">
        <w:r w:rsidRPr="00011112">
          <w:rPr>
            <w:rStyle w:val="anchor-text"/>
            <w:rFonts w:eastAsiaTheme="majorEastAsia"/>
            <w:color w:val="0000FF"/>
            <w:u w:val="single"/>
          </w:rPr>
          <w:t>https://doi.org/10.1016/j.copsyc.2023.101558</w:t>
        </w:r>
      </w:hyperlink>
    </w:p>
    <w:p w14:paraId="55C70310" w14:textId="26606A33" w:rsidR="00781F9C" w:rsidRPr="00011112" w:rsidRDefault="00781F9C" w:rsidP="00781F9C">
      <w:pPr>
        <w:shd w:val="clear" w:color="auto" w:fill="FFFFFF"/>
        <w:spacing w:before="100" w:beforeAutospacing="1" w:after="100" w:afterAutospacing="1"/>
        <w:ind w:left="720" w:hanging="720"/>
        <w:rPr>
          <w:shd w:val="clear" w:color="auto" w:fill="FFFFFF"/>
        </w:rPr>
      </w:pPr>
      <w:r w:rsidRPr="00011112">
        <w:rPr>
          <w:shd w:val="clear" w:color="auto" w:fill="FFFFFF"/>
        </w:rPr>
        <w:t>Nezlek, J. B., &amp; Zyzniewski, L. E. (1998). Using hierarchical linear modeling to analyze grouped data. </w:t>
      </w:r>
      <w:r w:rsidRPr="00011112">
        <w:rPr>
          <w:i/>
          <w:iCs/>
          <w:shd w:val="clear" w:color="auto" w:fill="FFFFFF"/>
        </w:rPr>
        <w:t xml:space="preserve">Group </w:t>
      </w:r>
      <w:r w:rsidR="006D3217">
        <w:rPr>
          <w:i/>
          <w:iCs/>
          <w:shd w:val="clear" w:color="auto" w:fill="FFFFFF"/>
        </w:rPr>
        <w:t>D</w:t>
      </w:r>
      <w:r w:rsidRPr="00011112">
        <w:rPr>
          <w:i/>
          <w:iCs/>
          <w:shd w:val="clear" w:color="auto" w:fill="FFFFFF"/>
        </w:rPr>
        <w:t xml:space="preserve">ynamics: Theory, </w:t>
      </w:r>
      <w:r w:rsidR="006D3217">
        <w:rPr>
          <w:i/>
          <w:iCs/>
          <w:shd w:val="clear" w:color="auto" w:fill="FFFFFF"/>
        </w:rPr>
        <w:t>R</w:t>
      </w:r>
      <w:r w:rsidRPr="00011112">
        <w:rPr>
          <w:i/>
          <w:iCs/>
          <w:shd w:val="clear" w:color="auto" w:fill="FFFFFF"/>
        </w:rPr>
        <w:t xml:space="preserve">esearch, and </w:t>
      </w:r>
      <w:r w:rsidR="006D3217">
        <w:rPr>
          <w:i/>
          <w:iCs/>
          <w:shd w:val="clear" w:color="auto" w:fill="FFFFFF"/>
        </w:rPr>
        <w:t>P</w:t>
      </w:r>
      <w:r w:rsidRPr="00011112">
        <w:rPr>
          <w:i/>
          <w:iCs/>
          <w:shd w:val="clear" w:color="auto" w:fill="FFFFFF"/>
        </w:rPr>
        <w:t>ractice</w:t>
      </w:r>
      <w:r w:rsidRPr="00011112">
        <w:rPr>
          <w:shd w:val="clear" w:color="auto" w:fill="FFFFFF"/>
        </w:rPr>
        <w:t>, </w:t>
      </w:r>
      <w:r w:rsidRPr="00011112">
        <w:rPr>
          <w:i/>
          <w:iCs/>
          <w:shd w:val="clear" w:color="auto" w:fill="FFFFFF"/>
        </w:rPr>
        <w:t>2</w:t>
      </w:r>
      <w:r w:rsidRPr="00011112">
        <w:rPr>
          <w:shd w:val="clear" w:color="auto" w:fill="FFFFFF"/>
        </w:rPr>
        <w:t xml:space="preserve">(4), 313-320. </w:t>
      </w:r>
      <w:hyperlink r:id="rId122" w:history="1">
        <w:r w:rsidRPr="00332618">
          <w:rPr>
            <w:rStyle w:val="Hyperlink"/>
            <w:color w:val="0000FF"/>
            <w:shd w:val="clear" w:color="auto" w:fill="FFFFFF"/>
          </w:rPr>
          <w:t>https://doi.org/ 10.1037/1089-2699.2.4.313</w:t>
        </w:r>
      </w:hyperlink>
    </w:p>
    <w:p w14:paraId="4ECD5E4B" w14:textId="77777777" w:rsidR="00781F9C" w:rsidRPr="00011112" w:rsidRDefault="00781F9C" w:rsidP="00781F9C">
      <w:pPr>
        <w:shd w:val="clear" w:color="auto" w:fill="FFFFFF"/>
        <w:spacing w:before="100" w:beforeAutospacing="1" w:after="100" w:afterAutospacing="1"/>
        <w:ind w:left="720" w:hanging="720"/>
        <w:rPr>
          <w:shd w:val="clear" w:color="auto" w:fill="FFFFFF"/>
        </w:rPr>
      </w:pPr>
      <w:r w:rsidRPr="00011112">
        <w:rPr>
          <w:shd w:val="clear" w:color="auto" w:fill="FFFFFF"/>
        </w:rPr>
        <w:t xml:space="preserve">Peterson, S. J., &amp; Byron, K. (2008). Exploring the role of hope in job performance: Results from four studies. </w:t>
      </w:r>
      <w:r w:rsidRPr="00011112">
        <w:rPr>
          <w:i/>
          <w:iCs/>
          <w:shd w:val="clear" w:color="auto" w:fill="FFFFFF"/>
        </w:rPr>
        <w:t>Journal of Organizational Behavior: The International Journal of Industrial, Occupational and Organizational Psychology and Behavior, 29</w:t>
      </w:r>
      <w:r w:rsidRPr="00011112">
        <w:rPr>
          <w:shd w:val="clear" w:color="auto" w:fill="FFFFFF"/>
        </w:rPr>
        <w:t xml:space="preserve">(6), 785-803. </w:t>
      </w:r>
      <w:hyperlink r:id="rId123" w:history="1">
        <w:r w:rsidRPr="00332618">
          <w:rPr>
            <w:rStyle w:val="Hyperlink"/>
            <w:color w:val="0000FF"/>
            <w:shd w:val="clear" w:color="auto" w:fill="FFFFFF"/>
          </w:rPr>
          <w:t>https://doi.org/10.1002/job.492</w:t>
        </w:r>
      </w:hyperlink>
    </w:p>
    <w:p w14:paraId="37A74926" w14:textId="77777777" w:rsidR="00781F9C" w:rsidRPr="00011112" w:rsidRDefault="00781F9C" w:rsidP="00781F9C">
      <w:pPr>
        <w:spacing w:before="100" w:beforeAutospacing="1" w:after="100" w:afterAutospacing="1"/>
        <w:ind w:left="720" w:hanging="720"/>
        <w:rPr>
          <w:color w:val="0000FF"/>
          <w:shd w:val="clear" w:color="auto" w:fill="FFFFFF"/>
        </w:rPr>
      </w:pPr>
      <w:r w:rsidRPr="00011112">
        <w:rPr>
          <w:shd w:val="clear" w:color="auto" w:fill="FFFFFF"/>
        </w:rPr>
        <w:t xml:space="preserve">Peterson, S. J., &amp; Luthans, F. (2003). The positive impact and development of hopeful leaders. </w:t>
      </w:r>
      <w:r w:rsidRPr="00011112">
        <w:rPr>
          <w:i/>
          <w:iCs/>
          <w:shd w:val="clear" w:color="auto" w:fill="FFFFFF"/>
        </w:rPr>
        <w:t>Leadership and Organization Development Journal, 24</w:t>
      </w:r>
      <w:r w:rsidRPr="00011112">
        <w:rPr>
          <w:shd w:val="clear" w:color="auto" w:fill="FFFFFF"/>
        </w:rPr>
        <w:t xml:space="preserve">(1), 26-31. </w:t>
      </w:r>
      <w:hyperlink r:id="rId124" w:history="1">
        <w:r w:rsidRPr="00011112">
          <w:rPr>
            <w:rStyle w:val="Hyperlink"/>
            <w:color w:val="0000FF"/>
            <w:shd w:val="clear" w:color="auto" w:fill="FFFFFF"/>
          </w:rPr>
          <w:t>https://doi.org/ 10.1108/01437730310457302</w:t>
        </w:r>
      </w:hyperlink>
    </w:p>
    <w:p w14:paraId="27AE11D8" w14:textId="77777777" w:rsidR="00781F9C" w:rsidRPr="00011112" w:rsidRDefault="00781F9C" w:rsidP="00781F9C">
      <w:pPr>
        <w:shd w:val="clear" w:color="auto" w:fill="FFFFFF"/>
        <w:spacing w:before="100" w:beforeAutospacing="1" w:after="100" w:afterAutospacing="1"/>
        <w:ind w:left="720" w:hanging="720"/>
      </w:pPr>
      <w:r w:rsidRPr="00011112">
        <w:rPr>
          <w:shd w:val="clear" w:color="auto" w:fill="FFFFFF"/>
        </w:rPr>
        <w:t xml:space="preserve">Preston, C. C., &amp; Colman, A. M. (2000). Optimal number of response categories in rating scales: reliability, validity, discriminating power, and respondent preferences. </w:t>
      </w:r>
      <w:r w:rsidRPr="00011112">
        <w:rPr>
          <w:i/>
          <w:iCs/>
          <w:shd w:val="clear" w:color="auto" w:fill="FFFFFF"/>
        </w:rPr>
        <w:t>Acta Psychologica</w:t>
      </w:r>
      <w:r w:rsidRPr="00011112">
        <w:rPr>
          <w:shd w:val="clear" w:color="auto" w:fill="FFFFFF"/>
        </w:rPr>
        <w:t xml:space="preserve">, 104(1), 1-15. </w:t>
      </w:r>
      <w:hyperlink r:id="rId125" w:tgtFrame="_blank" w:tooltip="Persistent link using digital object identifier" w:history="1">
        <w:r w:rsidRPr="00011112">
          <w:rPr>
            <w:rStyle w:val="anchor-text"/>
            <w:rFonts w:eastAsiaTheme="majorEastAsia"/>
            <w:color w:val="0000FF"/>
            <w:u w:val="single"/>
          </w:rPr>
          <w:t>https://doi.org/10.1016/S0001-6918(99)00050-5</w:t>
        </w:r>
      </w:hyperlink>
    </w:p>
    <w:p w14:paraId="5BEF598B" w14:textId="77777777" w:rsidR="00781F9C" w:rsidRPr="00011112" w:rsidRDefault="00781F9C" w:rsidP="00781F9C">
      <w:pPr>
        <w:shd w:val="clear" w:color="auto" w:fill="FFFFFF"/>
        <w:spacing w:before="100" w:beforeAutospacing="1" w:after="100" w:afterAutospacing="1"/>
        <w:ind w:left="720" w:hanging="720"/>
        <w:rPr>
          <w:shd w:val="clear" w:color="auto" w:fill="FFFFFF"/>
        </w:rPr>
      </w:pPr>
      <w:r w:rsidRPr="00011112">
        <w:rPr>
          <w:shd w:val="clear" w:color="auto" w:fill="FFFFFF"/>
        </w:rPr>
        <w:t xml:space="preserve">Procidano, M. E., &amp; Heller, K. (1983). Measures of perceived social support from friends and from family: Three validation studies. </w:t>
      </w:r>
      <w:r w:rsidRPr="00011112">
        <w:rPr>
          <w:i/>
          <w:iCs/>
          <w:shd w:val="clear" w:color="auto" w:fill="FFFFFF"/>
        </w:rPr>
        <w:t>American Journal of Community Psychology, 11</w:t>
      </w:r>
      <w:r w:rsidRPr="00011112">
        <w:rPr>
          <w:shd w:val="clear" w:color="auto" w:fill="FFFFFF"/>
        </w:rPr>
        <w:t xml:space="preserve">(1), 1-24. </w:t>
      </w:r>
      <w:hyperlink r:id="rId126" w:tgtFrame="_blank" w:history="1">
        <w:r w:rsidRPr="00332618">
          <w:rPr>
            <w:color w:val="0000FF"/>
            <w:u w:val="single"/>
            <w:shd w:val="clear" w:color="auto" w:fill="FFFFFF"/>
          </w:rPr>
          <w:t>https://doi.org/10.1007/BF00898416</w:t>
        </w:r>
      </w:hyperlink>
    </w:p>
    <w:p w14:paraId="084B0DAE" w14:textId="0676C7B9" w:rsidR="00781F9C" w:rsidRPr="00011112" w:rsidRDefault="00781F9C" w:rsidP="00781F9C">
      <w:pPr>
        <w:pStyle w:val="dx-doi"/>
        <w:spacing w:before="0" w:after="0"/>
        <w:ind w:left="720" w:hanging="720"/>
        <w:rPr>
          <w:color w:val="333333"/>
        </w:rPr>
      </w:pPr>
      <w:r w:rsidRPr="00011112">
        <w:t>Reichard, R. J., Avey, J. B., Lopez, S., &amp; Dollwet, M. (2013). Having the will and finding the way: A review and meta-analysis of hope at work. </w:t>
      </w:r>
      <w:r w:rsidRPr="00011112">
        <w:rPr>
          <w:i/>
          <w:iCs/>
          <w:shd w:val="clear" w:color="auto" w:fill="FFFFFF"/>
        </w:rPr>
        <w:t>The Journal of Positive Psychology</w:t>
      </w:r>
      <w:r w:rsidRPr="00011112">
        <w:t>, </w:t>
      </w:r>
      <w:r w:rsidRPr="00011112">
        <w:rPr>
          <w:i/>
          <w:iCs/>
          <w:shd w:val="clear" w:color="auto" w:fill="FFFFFF"/>
        </w:rPr>
        <w:t>8</w:t>
      </w:r>
      <w:r w:rsidRPr="00011112">
        <w:t xml:space="preserve">(4), 292-304. </w:t>
      </w:r>
      <w:hyperlink r:id="rId127" w:history="1">
        <w:r w:rsidR="00141B26" w:rsidRPr="002170B2">
          <w:rPr>
            <w:rStyle w:val="Hyperlink"/>
            <w:rFonts w:eastAsiaTheme="majorEastAsia"/>
          </w:rPr>
          <w:t>https://doi.org/10.1080/17439760.2013. 800903</w:t>
        </w:r>
      </w:hyperlink>
    </w:p>
    <w:p w14:paraId="42587A11" w14:textId="77777777" w:rsidR="00781F9C" w:rsidRPr="00011112" w:rsidRDefault="00781F9C" w:rsidP="00781F9C">
      <w:pPr>
        <w:shd w:val="clear" w:color="auto" w:fill="FFFFFF"/>
        <w:spacing w:before="100" w:beforeAutospacing="1" w:after="100" w:afterAutospacing="1"/>
        <w:ind w:left="720" w:hanging="720"/>
        <w:rPr>
          <w:shd w:val="clear" w:color="auto" w:fill="FFFFFF"/>
        </w:rPr>
      </w:pPr>
      <w:r w:rsidRPr="00011112">
        <w:rPr>
          <w:shd w:val="clear" w:color="auto" w:fill="FFFFFF"/>
        </w:rPr>
        <w:t>Rokeach, M. (1973). </w:t>
      </w:r>
      <w:r w:rsidRPr="00011112">
        <w:rPr>
          <w:i/>
          <w:iCs/>
          <w:shd w:val="clear" w:color="auto" w:fill="FFFFFF"/>
        </w:rPr>
        <w:t>The nature of human values</w:t>
      </w:r>
      <w:r w:rsidRPr="00011112">
        <w:rPr>
          <w:shd w:val="clear" w:color="auto" w:fill="FFFFFF"/>
        </w:rPr>
        <w:t>. Free press.</w:t>
      </w:r>
    </w:p>
    <w:p w14:paraId="574FBE4F" w14:textId="77777777" w:rsidR="00781F9C" w:rsidRPr="00011112" w:rsidRDefault="00781F9C" w:rsidP="00781F9C">
      <w:pPr>
        <w:pStyle w:val="NormalWeb"/>
        <w:ind w:left="720" w:hanging="720"/>
      </w:pPr>
      <w:r w:rsidRPr="00011112">
        <w:lastRenderedPageBreak/>
        <w:t xml:space="preserve">Rosenberg, M. (1965). </w:t>
      </w:r>
      <w:r w:rsidRPr="00011112">
        <w:rPr>
          <w:i/>
          <w:iCs/>
        </w:rPr>
        <w:t xml:space="preserve">Society and adolescent self-image. </w:t>
      </w:r>
      <w:r w:rsidRPr="00011112">
        <w:t>Princeton, NJ: Princeton University Press.</w:t>
      </w:r>
    </w:p>
    <w:p w14:paraId="2944B843" w14:textId="77777777" w:rsidR="00781F9C" w:rsidRPr="00011112" w:rsidRDefault="00781F9C" w:rsidP="00781F9C">
      <w:pPr>
        <w:pStyle w:val="NormalWeb"/>
        <w:ind w:left="720" w:hanging="720"/>
      </w:pPr>
      <w:r w:rsidRPr="00011112">
        <w:t xml:space="preserve">Rovinelli, R. J., &amp; Hambleton, R. K. (1977). On the use of content specialists in the assessment of criterion-referenced test item validity. </w:t>
      </w:r>
      <w:r w:rsidRPr="00011112">
        <w:rPr>
          <w:i/>
          <w:iCs/>
        </w:rPr>
        <w:t>Dutch Journal of Educational Research, 2</w:t>
      </w:r>
      <w:r w:rsidRPr="00011112">
        <w:t>, 49-60.</w:t>
      </w:r>
    </w:p>
    <w:p w14:paraId="4C5DBAD4" w14:textId="77777777" w:rsidR="00781F9C" w:rsidRPr="00011112" w:rsidRDefault="00781F9C" w:rsidP="00781F9C">
      <w:pPr>
        <w:pStyle w:val="NormalWeb"/>
        <w:ind w:left="720" w:hanging="720"/>
      </w:pPr>
      <w:r w:rsidRPr="00011112">
        <w:t xml:space="preserve">Russell, D., Peplau, L. A., &amp; Cutrona, C. E. (1980). The revised UCLA Loneliness Scale: concurrent and discriminant validity evidence. </w:t>
      </w:r>
      <w:r w:rsidRPr="00011112">
        <w:rPr>
          <w:i/>
          <w:iCs/>
        </w:rPr>
        <w:t>Journal of Personality and Social Psychology</w:t>
      </w:r>
      <w:r w:rsidRPr="00011112">
        <w:t xml:space="preserve">, 39(3), 472-480. </w:t>
      </w:r>
      <w:hyperlink r:id="rId128" w:tgtFrame="_blank" w:history="1">
        <w:r w:rsidRPr="00332618">
          <w:rPr>
            <w:color w:val="0000FF"/>
            <w:u w:val="single"/>
            <w:shd w:val="clear" w:color="auto" w:fill="FFFFFF"/>
          </w:rPr>
          <w:t>https://doi.org/10.1037/0022-3514.39.3.472</w:t>
        </w:r>
      </w:hyperlink>
    </w:p>
    <w:p w14:paraId="42D544B6" w14:textId="77777777" w:rsidR="00781F9C" w:rsidRPr="00011112" w:rsidRDefault="00781F9C" w:rsidP="00781F9C">
      <w:pPr>
        <w:pStyle w:val="NormalWeb"/>
        <w:ind w:left="720" w:hanging="720"/>
      </w:pPr>
      <w:r w:rsidRPr="00011112">
        <w:t>Scheier, M. F., &amp; Carver, C. S. (1985). Optimism, coping, and health: assessment and implications of generalized outcome expectancies. </w:t>
      </w:r>
      <w:r w:rsidRPr="00011112">
        <w:rPr>
          <w:i/>
          <w:iCs/>
          <w:shd w:val="clear" w:color="auto" w:fill="FFFFFF"/>
        </w:rPr>
        <w:t>Health Psychology</w:t>
      </w:r>
      <w:r w:rsidRPr="00011112">
        <w:t>, </w:t>
      </w:r>
      <w:r w:rsidRPr="00011112">
        <w:rPr>
          <w:i/>
          <w:iCs/>
          <w:shd w:val="clear" w:color="auto" w:fill="FFFFFF"/>
        </w:rPr>
        <w:t>4</w:t>
      </w:r>
      <w:r w:rsidRPr="00011112">
        <w:t xml:space="preserve">(3), 219-247. </w:t>
      </w:r>
      <w:r w:rsidRPr="00011112">
        <w:rPr>
          <w:color w:val="333333"/>
          <w:shd w:val="clear" w:color="auto" w:fill="FFFFFF"/>
        </w:rPr>
        <w:t> </w:t>
      </w:r>
      <w:hyperlink r:id="rId129" w:tgtFrame="_blank" w:history="1">
        <w:r w:rsidRPr="00011112">
          <w:rPr>
            <w:color w:val="0000FF"/>
            <w:u w:val="single"/>
            <w:shd w:val="clear" w:color="auto" w:fill="FFFFFF"/>
          </w:rPr>
          <w:t>https://doi.org/10.1037/0278-6133.4.3.219</w:t>
        </w:r>
      </w:hyperlink>
    </w:p>
    <w:p w14:paraId="0AB9D0F6" w14:textId="77777777" w:rsidR="00781F9C" w:rsidRPr="00011112" w:rsidRDefault="00781F9C" w:rsidP="00781F9C">
      <w:pPr>
        <w:shd w:val="clear" w:color="auto" w:fill="FFFFFF"/>
        <w:spacing w:before="100" w:beforeAutospacing="1" w:after="100" w:afterAutospacing="1"/>
        <w:ind w:left="720" w:hanging="720"/>
        <w:rPr>
          <w:shd w:val="clear" w:color="auto" w:fill="FFFFFF"/>
        </w:rPr>
      </w:pPr>
      <w:r w:rsidRPr="00011112">
        <w:rPr>
          <w:shd w:val="clear" w:color="auto" w:fill="FFFFFF"/>
        </w:rPr>
        <w:t xml:space="preserve">Scheier, M. F., Carver, C. S., &amp; Bridges, M. W. (1994). Distinguishing optimism from neuroticism (and trait anxiety, self-mastery, and self- esteem): A re-evaluation of the Life Orientation Test. </w:t>
      </w:r>
      <w:r w:rsidRPr="00011112">
        <w:rPr>
          <w:i/>
          <w:iCs/>
          <w:shd w:val="clear" w:color="auto" w:fill="FFFFFF"/>
        </w:rPr>
        <w:t>Journal of Personality and Social Psychology, 67</w:t>
      </w:r>
      <w:r w:rsidRPr="00011112">
        <w:rPr>
          <w:shd w:val="clear" w:color="auto" w:fill="FFFFFF"/>
        </w:rPr>
        <w:t>(6)</w:t>
      </w:r>
      <w:r w:rsidRPr="00011112">
        <w:rPr>
          <w:i/>
          <w:iCs/>
          <w:shd w:val="clear" w:color="auto" w:fill="FFFFFF"/>
        </w:rPr>
        <w:t xml:space="preserve">, </w:t>
      </w:r>
      <w:r w:rsidRPr="00011112">
        <w:rPr>
          <w:shd w:val="clear" w:color="auto" w:fill="FFFFFF"/>
        </w:rPr>
        <w:t xml:space="preserve">1063–1078. </w:t>
      </w:r>
      <w:hyperlink r:id="rId130" w:tgtFrame="_blank" w:history="1">
        <w:r w:rsidRPr="00332618">
          <w:rPr>
            <w:color w:val="0000FF"/>
            <w:u w:val="single"/>
            <w:shd w:val="clear" w:color="auto" w:fill="FFFFFF"/>
          </w:rPr>
          <w:t>https://doi.org/10.1037/0022-3514.67.6.1063</w:t>
        </w:r>
      </w:hyperlink>
    </w:p>
    <w:p w14:paraId="159234DA" w14:textId="77777777" w:rsidR="00781F9C" w:rsidRPr="00011112" w:rsidRDefault="00781F9C" w:rsidP="00781F9C">
      <w:pPr>
        <w:shd w:val="clear" w:color="auto" w:fill="FFFFFF"/>
        <w:spacing w:before="100" w:beforeAutospacing="1" w:after="100" w:afterAutospacing="1"/>
        <w:ind w:left="720" w:hanging="720"/>
        <w:rPr>
          <w:shd w:val="clear" w:color="auto" w:fill="FFFFFF"/>
        </w:rPr>
      </w:pPr>
      <w:r w:rsidRPr="00011112">
        <w:rPr>
          <w:color w:val="222222"/>
          <w:shd w:val="clear" w:color="auto" w:fill="FFFFFF"/>
        </w:rPr>
        <w:t>Shi, D., Lee, T., &amp; Maydeu-Olivares, A. (2019). Understanding the model size effect on SEM fit indices. </w:t>
      </w:r>
      <w:r w:rsidRPr="00011112">
        <w:rPr>
          <w:i/>
          <w:iCs/>
          <w:color w:val="222222"/>
          <w:shd w:val="clear" w:color="auto" w:fill="FFFFFF"/>
        </w:rPr>
        <w:t>Educational and Psychological Measurement</w:t>
      </w:r>
      <w:r w:rsidRPr="00011112">
        <w:rPr>
          <w:color w:val="222222"/>
          <w:shd w:val="clear" w:color="auto" w:fill="FFFFFF"/>
        </w:rPr>
        <w:t>, </w:t>
      </w:r>
      <w:r w:rsidRPr="00011112">
        <w:rPr>
          <w:i/>
          <w:iCs/>
          <w:color w:val="222222"/>
          <w:shd w:val="clear" w:color="auto" w:fill="FFFFFF"/>
        </w:rPr>
        <w:t>79</w:t>
      </w:r>
      <w:r w:rsidRPr="00011112">
        <w:rPr>
          <w:color w:val="222222"/>
          <w:shd w:val="clear" w:color="auto" w:fill="FFFFFF"/>
        </w:rPr>
        <w:t xml:space="preserve">(2), 310-334. </w:t>
      </w:r>
      <w:hyperlink r:id="rId131" w:history="1">
        <w:r w:rsidRPr="00317B09">
          <w:rPr>
            <w:rStyle w:val="Hyperlink"/>
            <w:shd w:val="clear" w:color="auto" w:fill="FFFFFF"/>
          </w:rPr>
          <w:t>https://doi.org/ 10.1177/0013164418783530</w:t>
        </w:r>
      </w:hyperlink>
    </w:p>
    <w:p w14:paraId="25024D9D" w14:textId="453CA508" w:rsidR="00781F9C" w:rsidRPr="00011112" w:rsidRDefault="00781F9C" w:rsidP="00781F9C">
      <w:pPr>
        <w:pStyle w:val="NormalWeb"/>
        <w:ind w:left="720" w:hanging="720"/>
      </w:pPr>
      <w:r w:rsidRPr="00011112">
        <w:t xml:space="preserve">Snyder, C. R. (1994). </w:t>
      </w:r>
      <w:r w:rsidRPr="00011112">
        <w:rPr>
          <w:i/>
          <w:iCs/>
        </w:rPr>
        <w:t xml:space="preserve">The psychology of hope: You can get to there from here. </w:t>
      </w:r>
      <w:r w:rsidRPr="00011112">
        <w:t>N</w:t>
      </w:r>
      <w:r w:rsidR="00D53842">
        <w:t>ew York</w:t>
      </w:r>
      <w:r w:rsidRPr="00011112">
        <w:t xml:space="preserve">: Free Press. </w:t>
      </w:r>
    </w:p>
    <w:p w14:paraId="64683F46" w14:textId="77777777" w:rsidR="00781F9C" w:rsidRPr="00011112" w:rsidRDefault="00781F9C" w:rsidP="00781F9C">
      <w:pPr>
        <w:pStyle w:val="NormalWeb"/>
        <w:ind w:left="720" w:hanging="720"/>
        <w:rPr>
          <w:shd w:val="clear" w:color="auto" w:fill="FFFFFF"/>
        </w:rPr>
      </w:pPr>
      <w:r w:rsidRPr="00011112">
        <w:rPr>
          <w:shd w:val="clear" w:color="auto" w:fill="FFFFFF"/>
        </w:rPr>
        <w:t>Snyder, C. R. (1995). Conceptualizing, measuring, and nurturing hope. </w:t>
      </w:r>
      <w:r w:rsidRPr="00011112">
        <w:rPr>
          <w:i/>
          <w:iCs/>
          <w:shd w:val="clear" w:color="auto" w:fill="FFFFFF"/>
        </w:rPr>
        <w:t>Journal of Counseling &amp; Development</w:t>
      </w:r>
      <w:r w:rsidRPr="00011112">
        <w:rPr>
          <w:shd w:val="clear" w:color="auto" w:fill="FFFFFF"/>
        </w:rPr>
        <w:t>, </w:t>
      </w:r>
      <w:r w:rsidRPr="00011112">
        <w:rPr>
          <w:i/>
          <w:iCs/>
          <w:shd w:val="clear" w:color="auto" w:fill="FFFFFF"/>
        </w:rPr>
        <w:t>73</w:t>
      </w:r>
      <w:r w:rsidRPr="00011112">
        <w:rPr>
          <w:shd w:val="clear" w:color="auto" w:fill="FFFFFF"/>
        </w:rPr>
        <w:t xml:space="preserve">(3), 355-360. </w:t>
      </w:r>
      <w:hyperlink r:id="rId132" w:history="1">
        <w:r w:rsidRPr="00011112">
          <w:rPr>
            <w:rStyle w:val="Hyperlink"/>
            <w:color w:val="0000FF"/>
            <w:shd w:val="clear" w:color="auto" w:fill="FFFFFF"/>
          </w:rPr>
          <w:t>https://doi.org/10.1002/j.1556-6676.1995.tb01764.x</w:t>
        </w:r>
      </w:hyperlink>
    </w:p>
    <w:p w14:paraId="0E5045F6" w14:textId="77777777" w:rsidR="00781F9C" w:rsidRPr="00011112" w:rsidRDefault="00781F9C" w:rsidP="00781F9C">
      <w:pPr>
        <w:pStyle w:val="NormalWeb"/>
        <w:ind w:left="720" w:hanging="720"/>
      </w:pPr>
      <w:r w:rsidRPr="00011112">
        <w:t xml:space="preserve">Snyder, C. R. (2002). Hope theory: Rainbows in the mind. </w:t>
      </w:r>
      <w:r w:rsidRPr="00011112">
        <w:rPr>
          <w:i/>
          <w:iCs/>
        </w:rPr>
        <w:t>Psychological Inquiry, 13</w:t>
      </w:r>
      <w:r w:rsidRPr="00011112">
        <w:t xml:space="preserve">(4), 249-275. </w:t>
      </w:r>
      <w:hyperlink r:id="rId133" w:history="1">
        <w:r w:rsidRPr="00011112">
          <w:rPr>
            <w:rStyle w:val="Hyperlink"/>
            <w:color w:val="0000FF"/>
          </w:rPr>
          <w:t>https://doi.org/10.1207/S15327965PLI1304_01</w:t>
        </w:r>
      </w:hyperlink>
    </w:p>
    <w:p w14:paraId="3898A690" w14:textId="77777777" w:rsidR="00781F9C" w:rsidRPr="00011112" w:rsidRDefault="00781F9C" w:rsidP="00781F9C">
      <w:pPr>
        <w:pStyle w:val="NormalWeb"/>
        <w:ind w:left="720" w:hanging="720"/>
      </w:pPr>
      <w:r w:rsidRPr="00011112">
        <w:t xml:space="preserve">Snyder, C. R., Cheavens, J., &amp; Sympson, S. C. (1997). Hope: An individual motive for social commerce. </w:t>
      </w:r>
      <w:r w:rsidRPr="00011112">
        <w:rPr>
          <w:i/>
          <w:iCs/>
        </w:rPr>
        <w:t>Group Dynamics: Theory, Research, and Practice</w:t>
      </w:r>
      <w:r w:rsidRPr="00011112">
        <w:t xml:space="preserve">, 1(2), 107-118. </w:t>
      </w:r>
      <w:hyperlink r:id="rId134" w:tgtFrame="_blank" w:history="1">
        <w:r w:rsidRPr="00011112">
          <w:rPr>
            <w:color w:val="0000FF"/>
            <w:u w:val="single"/>
            <w:shd w:val="clear" w:color="auto" w:fill="FFFFFF"/>
          </w:rPr>
          <w:t>https://doi.org/10.1037/1089-2699.1.2.107</w:t>
        </w:r>
      </w:hyperlink>
    </w:p>
    <w:p w14:paraId="533AC4FE" w14:textId="5FE63ACD" w:rsidR="00781F9C" w:rsidRPr="00011112" w:rsidRDefault="00781F9C" w:rsidP="00781F9C">
      <w:pPr>
        <w:pStyle w:val="NormalWeb"/>
        <w:ind w:left="720" w:hanging="720"/>
      </w:pPr>
      <w:r w:rsidRPr="00011112">
        <w:rPr>
          <w:shd w:val="clear" w:color="auto" w:fill="FFFFFF"/>
        </w:rPr>
        <w:t xml:space="preserve">Snyder, C. R., Harris, C., Anderson, J. R., Holleran, S. A., Irving, L. M., Sigmon, S. T., Yoshinobu, L., Gibb, J., Langelle, C., &amp; Harney, P. (1991). The will and the ways: Development and validation of an </w:t>
      </w:r>
      <w:proofErr w:type="gramStart"/>
      <w:r w:rsidRPr="00011112">
        <w:rPr>
          <w:shd w:val="clear" w:color="auto" w:fill="FFFFFF"/>
        </w:rPr>
        <w:t>individual-differences</w:t>
      </w:r>
      <w:proofErr w:type="gramEnd"/>
      <w:r w:rsidRPr="00011112">
        <w:rPr>
          <w:shd w:val="clear" w:color="auto" w:fill="FFFFFF"/>
        </w:rPr>
        <w:t xml:space="preserve"> measure of hope. </w:t>
      </w:r>
      <w:r w:rsidRPr="00011112">
        <w:rPr>
          <w:rStyle w:val="Emphasis"/>
          <w:rFonts w:eastAsiaTheme="majorEastAsia"/>
          <w:shd w:val="clear" w:color="auto" w:fill="FFFFFF"/>
        </w:rPr>
        <w:t>Journal of Personality and Social Psychology, 60</w:t>
      </w:r>
      <w:r w:rsidRPr="00011112">
        <w:rPr>
          <w:shd w:val="clear" w:color="auto" w:fill="FFFFFF"/>
        </w:rPr>
        <w:t>(4), 570</w:t>
      </w:r>
      <w:r w:rsidR="00141B26">
        <w:rPr>
          <w:shd w:val="clear" w:color="auto" w:fill="FFFFFF"/>
        </w:rPr>
        <w:t xml:space="preserve">-585. </w:t>
      </w:r>
      <w:hyperlink r:id="rId135" w:history="1">
        <w:r w:rsidR="00141B26" w:rsidRPr="002170B2">
          <w:rPr>
            <w:rStyle w:val="Hyperlink"/>
            <w:rFonts w:eastAsiaTheme="majorEastAsia"/>
            <w:shd w:val="clear" w:color="auto" w:fill="FFFFFF"/>
          </w:rPr>
          <w:t>https://doi.org/10.1037/0022-3514.60.4.570</w:t>
        </w:r>
      </w:hyperlink>
    </w:p>
    <w:p w14:paraId="10A42695" w14:textId="77777777" w:rsidR="00781F9C" w:rsidRPr="00011112" w:rsidRDefault="00781F9C" w:rsidP="00781F9C">
      <w:pPr>
        <w:pStyle w:val="NormalWeb"/>
        <w:ind w:left="720" w:hanging="720"/>
      </w:pPr>
      <w:r w:rsidRPr="00011112">
        <w:t xml:space="preserve">Snyder, C. &amp; Shorey, H. (2004). Hope. In G. R. Goethals, G. J. Sorenson, &amp; J. M. Burns (Eds.), </w:t>
      </w:r>
      <w:r w:rsidRPr="00011112">
        <w:rPr>
          <w:i/>
          <w:iCs/>
        </w:rPr>
        <w:t>Encyclopedia of Leadership</w:t>
      </w:r>
      <w:r w:rsidRPr="00011112">
        <w:t>. Sage Publications.</w:t>
      </w:r>
    </w:p>
    <w:p w14:paraId="0468E199" w14:textId="77777777" w:rsidR="00781F9C" w:rsidRPr="00011112" w:rsidRDefault="00781F9C" w:rsidP="00781F9C">
      <w:pPr>
        <w:spacing w:before="100" w:beforeAutospacing="1" w:after="100" w:afterAutospacing="1"/>
        <w:ind w:left="720" w:hanging="720"/>
        <w:rPr>
          <w:shd w:val="clear" w:color="auto" w:fill="FFFFFF"/>
        </w:rPr>
      </w:pPr>
      <w:r w:rsidRPr="00011112">
        <w:rPr>
          <w:shd w:val="clear" w:color="auto" w:fill="FFFFFF"/>
        </w:rPr>
        <w:lastRenderedPageBreak/>
        <w:t xml:space="preserve">Snyder, C. R., Sympson, S. C., Ybasco, F. C., Borders, T. F., Babyak, M. A., &amp; Higgins, R. L. (1996). Development and validation of the State Hope Scale. </w:t>
      </w:r>
      <w:r w:rsidRPr="00011112">
        <w:rPr>
          <w:i/>
          <w:iCs/>
          <w:shd w:val="clear" w:color="auto" w:fill="FFFFFF"/>
        </w:rPr>
        <w:t>Journal of Personality and Social Psychology, 70</w:t>
      </w:r>
      <w:r w:rsidRPr="00011112">
        <w:rPr>
          <w:shd w:val="clear" w:color="auto" w:fill="FFFFFF"/>
        </w:rPr>
        <w:t xml:space="preserve">(2), 321-335. </w:t>
      </w:r>
      <w:hyperlink r:id="rId136" w:history="1">
        <w:r w:rsidRPr="00332618">
          <w:rPr>
            <w:rStyle w:val="Hyperlink"/>
            <w:color w:val="0000FF"/>
            <w:shd w:val="clear" w:color="auto" w:fill="FFFFFF"/>
          </w:rPr>
          <w:t>https://doi.org/10.1037/0022-3514.70.2.321</w:t>
        </w:r>
      </w:hyperlink>
    </w:p>
    <w:p w14:paraId="46A3584A" w14:textId="77777777" w:rsidR="00781F9C" w:rsidRPr="00011112" w:rsidRDefault="00781F9C" w:rsidP="00781F9C">
      <w:pPr>
        <w:pStyle w:val="NormalWeb"/>
        <w:ind w:left="720" w:hanging="720"/>
        <w:rPr>
          <w:color w:val="0000FF"/>
          <w:u w:val="single"/>
        </w:rPr>
      </w:pPr>
      <w:r w:rsidRPr="00011112">
        <w:t>Streiner, D. L. (2003). Starting at the beginning: An introduction to coefficient alpha and internal consistency. </w:t>
      </w:r>
      <w:r w:rsidRPr="00011112">
        <w:rPr>
          <w:i/>
          <w:iCs/>
        </w:rPr>
        <w:t>Journal of Personality Assessment</w:t>
      </w:r>
      <w:r w:rsidRPr="00011112">
        <w:t>, </w:t>
      </w:r>
      <w:r w:rsidRPr="00011112">
        <w:rPr>
          <w:i/>
          <w:iCs/>
        </w:rPr>
        <w:t>80</w:t>
      </w:r>
      <w:r w:rsidRPr="00011112">
        <w:t xml:space="preserve">(1), 99-103. </w:t>
      </w:r>
      <w:hyperlink r:id="rId137" w:history="1">
        <w:r w:rsidRPr="00332618">
          <w:rPr>
            <w:rStyle w:val="Hyperlink"/>
            <w:color w:val="0000FF"/>
          </w:rPr>
          <w:t>https://doi.org/10.1207/ S15327752JPA8001_18</w:t>
        </w:r>
      </w:hyperlink>
    </w:p>
    <w:p w14:paraId="037EE115" w14:textId="77777777" w:rsidR="00781F9C" w:rsidRPr="00011112" w:rsidRDefault="00781F9C" w:rsidP="00781F9C">
      <w:pPr>
        <w:pStyle w:val="NormalWeb"/>
        <w:ind w:left="720" w:hanging="720"/>
      </w:pPr>
      <w:r w:rsidRPr="00011112">
        <w:t xml:space="preserve">Sympson, S. C. (1999). </w:t>
      </w:r>
      <w:r w:rsidRPr="00011112">
        <w:rPr>
          <w:i/>
          <w:iCs/>
        </w:rPr>
        <w:t>Validation of the Domain Specific Hope Scale: Exploring hope in life domains</w:t>
      </w:r>
      <w:r w:rsidRPr="00011112">
        <w:t xml:space="preserve"> [Unpublished doctoral dissertation]. University of Kansas.</w:t>
      </w:r>
    </w:p>
    <w:p w14:paraId="358DA012" w14:textId="77777777" w:rsidR="00781F9C" w:rsidRPr="00011112" w:rsidRDefault="00781F9C" w:rsidP="00781F9C">
      <w:pPr>
        <w:pStyle w:val="NormalWeb"/>
        <w:ind w:left="720" w:hanging="720"/>
        <w:rPr>
          <w:color w:val="232323"/>
          <w:shd w:val="clear" w:color="auto" w:fill="FFFFFF"/>
        </w:rPr>
      </w:pPr>
      <w:r w:rsidRPr="00011112">
        <w:t>Tavakol, M., &amp; Dennick, R. (2011). Making sense of Cronbach's alpha. </w:t>
      </w:r>
      <w:r w:rsidRPr="00011112">
        <w:rPr>
          <w:i/>
          <w:iCs/>
        </w:rPr>
        <w:t>International Journal of Medical Education</w:t>
      </w:r>
      <w:r w:rsidRPr="00011112">
        <w:t>, </w:t>
      </w:r>
      <w:r w:rsidRPr="00011112">
        <w:rPr>
          <w:i/>
          <w:iCs/>
        </w:rPr>
        <w:t>2</w:t>
      </w:r>
      <w:r w:rsidRPr="00011112">
        <w:t xml:space="preserve">, 53-55. </w:t>
      </w:r>
      <w:hyperlink r:id="rId138" w:history="1">
        <w:r w:rsidRPr="00332618">
          <w:rPr>
            <w:rStyle w:val="Hyperlink"/>
            <w:color w:val="0000FF"/>
            <w:shd w:val="clear" w:color="auto" w:fill="FFFFFF"/>
          </w:rPr>
          <w:t>http://dx.doi.org/10.5116/ijme.4dfb.8dfd</w:t>
        </w:r>
      </w:hyperlink>
    </w:p>
    <w:p w14:paraId="1542AA48" w14:textId="77777777" w:rsidR="00781F9C" w:rsidRPr="00011112" w:rsidRDefault="00781F9C" w:rsidP="00781F9C">
      <w:pPr>
        <w:pStyle w:val="NormalWeb"/>
        <w:ind w:left="720" w:hanging="720"/>
        <w:rPr>
          <w:shd w:val="clear" w:color="auto" w:fill="FFFFFF"/>
        </w:rPr>
      </w:pPr>
      <w:r w:rsidRPr="00011112">
        <w:rPr>
          <w:shd w:val="clear" w:color="auto" w:fill="FFFFFF"/>
        </w:rPr>
        <w:t>Tepper, B. J. (2000). Consequences of abusive supervision. </w:t>
      </w:r>
      <w:r w:rsidRPr="00011112">
        <w:rPr>
          <w:i/>
          <w:iCs/>
          <w:shd w:val="clear" w:color="auto" w:fill="FFFFFF"/>
        </w:rPr>
        <w:t>Academy of Management Journal</w:t>
      </w:r>
      <w:r w:rsidRPr="00011112">
        <w:rPr>
          <w:shd w:val="clear" w:color="auto" w:fill="FFFFFF"/>
        </w:rPr>
        <w:t>, </w:t>
      </w:r>
      <w:r w:rsidRPr="00011112">
        <w:rPr>
          <w:i/>
          <w:iCs/>
          <w:shd w:val="clear" w:color="auto" w:fill="FFFFFF"/>
        </w:rPr>
        <w:t>43</w:t>
      </w:r>
      <w:r w:rsidRPr="00011112">
        <w:rPr>
          <w:shd w:val="clear" w:color="auto" w:fill="FFFFFF"/>
        </w:rPr>
        <w:t xml:space="preserve">(2), 178-190. </w:t>
      </w:r>
      <w:hyperlink r:id="rId139" w:history="1">
        <w:r w:rsidRPr="00332618">
          <w:rPr>
            <w:rStyle w:val="Hyperlink"/>
            <w:color w:val="0000FF"/>
            <w:shd w:val="clear" w:color="auto" w:fill="FFFFFF"/>
          </w:rPr>
          <w:t>https://www.jstor.org/stable/1556375</w:t>
        </w:r>
      </w:hyperlink>
    </w:p>
    <w:p w14:paraId="398B5A88" w14:textId="77777777" w:rsidR="00781F9C" w:rsidRPr="00011112" w:rsidRDefault="00781F9C" w:rsidP="00781F9C">
      <w:pPr>
        <w:pStyle w:val="NormalWeb"/>
        <w:ind w:left="720" w:hanging="720"/>
      </w:pPr>
      <w:r w:rsidRPr="00011112">
        <w:t xml:space="preserve">Wandeler, C. A., Marques, S. C., &amp; Lopez, S. J. (2016). Hope at work. In L. Oades, M. Steger, A. Delle Fave, &amp; J. Passmore, (Eds.), </w:t>
      </w:r>
      <w:r w:rsidRPr="00011112">
        <w:rPr>
          <w:i/>
          <w:iCs/>
        </w:rPr>
        <w:t>The Wiley Blackwell Handbook of the Psychology of Positivity and Strengths-Based Approaches at Work</w:t>
      </w:r>
      <w:r w:rsidRPr="00011112">
        <w:t xml:space="preserve"> (pp. 48-59). Wiley Blackwell. </w:t>
      </w:r>
    </w:p>
    <w:p w14:paraId="321CED19" w14:textId="77777777" w:rsidR="00781F9C" w:rsidRPr="00011112" w:rsidRDefault="00781F9C" w:rsidP="00781F9C">
      <w:pPr>
        <w:pStyle w:val="NormalWeb"/>
        <w:ind w:left="720" w:hanging="720"/>
      </w:pPr>
      <w:r w:rsidRPr="00011112">
        <w:t xml:space="preserve">Watson, D., Clark, L. A., &amp; Tellegen, A. (1988). Development and validation of brief measures of positive and negative affect: The PANAS scales. </w:t>
      </w:r>
      <w:r w:rsidRPr="00011112">
        <w:rPr>
          <w:i/>
          <w:iCs/>
        </w:rPr>
        <w:t>Journal of Personality and Social Psychology, 54</w:t>
      </w:r>
      <w:r w:rsidRPr="00011112">
        <w:t>(6), 1063-107.</w:t>
      </w:r>
    </w:p>
    <w:p w14:paraId="1AC09BD2" w14:textId="77777777" w:rsidR="00781F9C" w:rsidRPr="00011112" w:rsidRDefault="00781F9C" w:rsidP="00781F9C">
      <w:pPr>
        <w:pStyle w:val="NormalWeb"/>
        <w:ind w:left="720" w:hanging="720"/>
      </w:pPr>
      <w:r w:rsidRPr="00011112">
        <w:t>Weijters, B., Cabooter, E., &amp; Schillewaert, N. (2010). The effect of rating scale format on response styles: The number of response categories and response category labels. </w:t>
      </w:r>
      <w:r w:rsidRPr="00011112">
        <w:rPr>
          <w:i/>
          <w:iCs/>
        </w:rPr>
        <w:t>International Journal of Research in Marketing</w:t>
      </w:r>
      <w:r w:rsidRPr="00011112">
        <w:t>, </w:t>
      </w:r>
      <w:r w:rsidRPr="00011112">
        <w:rPr>
          <w:i/>
          <w:iCs/>
        </w:rPr>
        <w:t>27</w:t>
      </w:r>
      <w:r w:rsidRPr="00011112">
        <w:t xml:space="preserve">(3), 236-247. </w:t>
      </w:r>
      <w:hyperlink r:id="rId140" w:tgtFrame="_blank" w:history="1">
        <w:r w:rsidRPr="00332618">
          <w:rPr>
            <w:color w:val="0000FF"/>
            <w:u w:val="single"/>
            <w:shd w:val="clear" w:color="auto" w:fill="FFFFFF"/>
          </w:rPr>
          <w:t>https://doi.org/10.1016/j.ijresmar.2010.02.004</w:t>
        </w:r>
      </w:hyperlink>
    </w:p>
    <w:p w14:paraId="6A26828E" w14:textId="77777777" w:rsidR="00781F9C" w:rsidRPr="00011112" w:rsidRDefault="00781F9C" w:rsidP="00781F9C">
      <w:pPr>
        <w:pStyle w:val="NormalWeb"/>
        <w:ind w:left="720" w:hanging="720"/>
      </w:pPr>
      <w:r w:rsidRPr="00011112">
        <w:t>Youssef, C. M., &amp; Luthans, F. (2007). Positive organizational behavior in the workplace: The impact of hope, optimism, and resilience. </w:t>
      </w:r>
      <w:r w:rsidRPr="00011112">
        <w:rPr>
          <w:i/>
          <w:iCs/>
        </w:rPr>
        <w:t>Journal of Management</w:t>
      </w:r>
      <w:r w:rsidRPr="00011112">
        <w:t>, </w:t>
      </w:r>
      <w:r w:rsidRPr="00011112">
        <w:rPr>
          <w:i/>
          <w:iCs/>
        </w:rPr>
        <w:t>33</w:t>
      </w:r>
      <w:r w:rsidRPr="00011112">
        <w:t>(5), 774-800.</w:t>
      </w:r>
      <w:r w:rsidRPr="00011112">
        <w:rPr>
          <w:color w:val="333333"/>
          <w:shd w:val="clear" w:color="auto" w:fill="FFFFFF"/>
        </w:rPr>
        <w:t> </w:t>
      </w:r>
      <w:hyperlink r:id="rId141" w:tgtFrame="_blank" w:history="1">
        <w:r w:rsidRPr="00011112">
          <w:rPr>
            <w:color w:val="0000FF"/>
            <w:u w:val="single"/>
            <w:shd w:val="clear" w:color="auto" w:fill="FFFFFF"/>
          </w:rPr>
          <w:t>https://doi.org/10.1177/0149206307305562</w:t>
        </w:r>
      </w:hyperlink>
    </w:p>
    <w:p w14:paraId="626B756C" w14:textId="77777777" w:rsidR="00781F9C" w:rsidRPr="00011112" w:rsidRDefault="00781F9C" w:rsidP="00781F9C">
      <w:pPr>
        <w:pStyle w:val="NormalWeb"/>
        <w:ind w:left="720" w:hanging="720"/>
      </w:pPr>
      <w:r w:rsidRPr="00011112">
        <w:t>Yukl, G. (2012). Effective leadership behavior: What we know and what questions need more attention. </w:t>
      </w:r>
      <w:r w:rsidRPr="00011112">
        <w:rPr>
          <w:i/>
          <w:iCs/>
          <w:shd w:val="clear" w:color="auto" w:fill="FFFFFF"/>
        </w:rPr>
        <w:t>Academy of Management Perspectives</w:t>
      </w:r>
      <w:r w:rsidRPr="00011112">
        <w:t>, </w:t>
      </w:r>
      <w:r w:rsidRPr="00011112">
        <w:rPr>
          <w:i/>
          <w:iCs/>
          <w:shd w:val="clear" w:color="auto" w:fill="FFFFFF"/>
        </w:rPr>
        <w:t>26</w:t>
      </w:r>
      <w:r w:rsidRPr="00011112">
        <w:t xml:space="preserve">(4), 66-85. </w:t>
      </w:r>
      <w:hyperlink r:id="rId142" w:history="1">
        <w:r w:rsidRPr="00332618">
          <w:rPr>
            <w:rStyle w:val="Hyperlink"/>
            <w:color w:val="0000FF"/>
            <w:shd w:val="clear" w:color="auto" w:fill="FFFFFF"/>
          </w:rPr>
          <w:t>https://doi.org/10.5465/ amp.2012.0088</w:t>
        </w:r>
      </w:hyperlink>
    </w:p>
    <w:p w14:paraId="1B0D3640" w14:textId="7162B390" w:rsidR="00DE4F43" w:rsidRDefault="00DE4F43">
      <w:pPr>
        <w:rPr>
          <w:sz w:val="28"/>
          <w:szCs w:val="28"/>
        </w:rPr>
      </w:pPr>
    </w:p>
    <w:p w14:paraId="0095300B" w14:textId="77777777" w:rsidR="00141B26" w:rsidRDefault="00141B26" w:rsidP="00D6361F">
      <w:pPr>
        <w:pStyle w:val="Heading1"/>
        <w:spacing w:line="480" w:lineRule="auto"/>
      </w:pPr>
    </w:p>
    <w:p w14:paraId="796BC0A5" w14:textId="77777777" w:rsidR="00141B26" w:rsidRDefault="00141B26" w:rsidP="00D6361F">
      <w:pPr>
        <w:pStyle w:val="Heading1"/>
        <w:spacing w:line="480" w:lineRule="auto"/>
      </w:pPr>
    </w:p>
    <w:p w14:paraId="0F870D18" w14:textId="7660C4D3" w:rsidR="00D6361F" w:rsidRPr="004D079B" w:rsidRDefault="00607022" w:rsidP="00D6361F">
      <w:pPr>
        <w:pStyle w:val="Heading1"/>
        <w:spacing w:line="480" w:lineRule="auto"/>
      </w:pPr>
      <w:bookmarkStart w:id="98" w:name="_Toc150961973"/>
      <w:r w:rsidRPr="004D079B">
        <w:lastRenderedPageBreak/>
        <w:t xml:space="preserve">Appendix A: Hope-Centered Leadership </w:t>
      </w:r>
      <w:r>
        <w:t>Measure</w:t>
      </w:r>
      <w:bookmarkEnd w:id="98"/>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6660"/>
        <w:gridCol w:w="1890"/>
      </w:tblGrid>
      <w:tr w:rsidR="00EE0579" w:rsidRPr="006F493B" w14:paraId="3579C285" w14:textId="77777777" w:rsidTr="001824D1">
        <w:trPr>
          <w:trHeight w:val="432"/>
        </w:trPr>
        <w:tc>
          <w:tcPr>
            <w:tcW w:w="630" w:type="dxa"/>
            <w:tcBorders>
              <w:top w:val="single" w:sz="4" w:space="0" w:color="auto"/>
              <w:bottom w:val="single" w:sz="4" w:space="0" w:color="auto"/>
            </w:tcBorders>
            <w:vAlign w:val="center"/>
          </w:tcPr>
          <w:p w14:paraId="54632050" w14:textId="77777777" w:rsidR="00EE0579" w:rsidRPr="006F493B" w:rsidRDefault="00EE0579" w:rsidP="001824D1">
            <w:pPr>
              <w:spacing w:beforeLines="20" w:before="48" w:afterLines="20" w:after="48"/>
            </w:pPr>
          </w:p>
        </w:tc>
        <w:tc>
          <w:tcPr>
            <w:tcW w:w="6660" w:type="dxa"/>
            <w:tcBorders>
              <w:top w:val="single" w:sz="4" w:space="0" w:color="auto"/>
              <w:bottom w:val="single" w:sz="4" w:space="0" w:color="auto"/>
            </w:tcBorders>
            <w:vAlign w:val="center"/>
          </w:tcPr>
          <w:p w14:paraId="79DB777F" w14:textId="77777777" w:rsidR="00EE0579" w:rsidRPr="006F493B" w:rsidRDefault="00EE0579" w:rsidP="001824D1">
            <w:pPr>
              <w:spacing w:beforeLines="20" w:before="48" w:afterLines="20" w:after="48"/>
            </w:pPr>
            <w:r w:rsidRPr="006F493B">
              <w:t>Items</w:t>
            </w:r>
          </w:p>
        </w:tc>
        <w:tc>
          <w:tcPr>
            <w:tcW w:w="1890" w:type="dxa"/>
            <w:tcBorders>
              <w:top w:val="single" w:sz="4" w:space="0" w:color="auto"/>
              <w:bottom w:val="single" w:sz="4" w:space="0" w:color="auto"/>
            </w:tcBorders>
          </w:tcPr>
          <w:p w14:paraId="73844C8D" w14:textId="77777777" w:rsidR="00EE0579" w:rsidRPr="006F493B" w:rsidRDefault="00EE0579" w:rsidP="001824D1">
            <w:pPr>
              <w:spacing w:beforeLines="20" w:before="48" w:afterLines="20" w:after="48"/>
              <w:jc w:val="center"/>
            </w:pPr>
            <w:r w:rsidRPr="006F493B">
              <w:t>Subcategory</w:t>
            </w:r>
          </w:p>
        </w:tc>
      </w:tr>
      <w:tr w:rsidR="00EE0579" w:rsidRPr="006F493B" w14:paraId="2614550F" w14:textId="77777777" w:rsidTr="001824D1">
        <w:trPr>
          <w:trHeight w:val="432"/>
        </w:trPr>
        <w:tc>
          <w:tcPr>
            <w:tcW w:w="630" w:type="dxa"/>
            <w:vAlign w:val="center"/>
          </w:tcPr>
          <w:p w14:paraId="1B28478E" w14:textId="77777777" w:rsidR="00EE0579" w:rsidRPr="006F493B" w:rsidRDefault="00EE0579" w:rsidP="001824D1">
            <w:pPr>
              <w:spacing w:beforeLines="20" w:before="48" w:afterLines="20" w:after="48"/>
            </w:pPr>
            <w:r w:rsidRPr="006F493B">
              <w:t>1</w:t>
            </w:r>
          </w:p>
        </w:tc>
        <w:tc>
          <w:tcPr>
            <w:tcW w:w="6660" w:type="dxa"/>
            <w:vAlign w:val="center"/>
          </w:tcPr>
          <w:p w14:paraId="734DC0E4" w14:textId="77777777" w:rsidR="00EE0579" w:rsidRPr="006F493B" w:rsidRDefault="00EE0579" w:rsidP="001824D1">
            <w:pPr>
              <w:spacing w:beforeLines="20" w:before="48" w:afterLines="20" w:after="48"/>
            </w:pPr>
            <w:r w:rsidRPr="006F493B">
              <w:t>My supervisor helps me to believe that our organization has a bright future.</w:t>
            </w:r>
          </w:p>
        </w:tc>
        <w:tc>
          <w:tcPr>
            <w:tcW w:w="1890" w:type="dxa"/>
          </w:tcPr>
          <w:p w14:paraId="08EDCE69" w14:textId="77777777" w:rsidR="00EE0579" w:rsidRPr="006F493B" w:rsidRDefault="00EE0579" w:rsidP="001824D1">
            <w:pPr>
              <w:spacing w:beforeLines="20" w:before="48" w:afterLines="20" w:after="48"/>
              <w:jc w:val="center"/>
            </w:pPr>
            <w:r w:rsidRPr="006F493B">
              <w:t>Goal</w:t>
            </w:r>
          </w:p>
        </w:tc>
      </w:tr>
      <w:tr w:rsidR="00EE0579" w:rsidRPr="006F493B" w14:paraId="1FB44C78" w14:textId="77777777" w:rsidTr="001824D1">
        <w:trPr>
          <w:trHeight w:val="432"/>
        </w:trPr>
        <w:tc>
          <w:tcPr>
            <w:tcW w:w="630" w:type="dxa"/>
            <w:vAlign w:val="center"/>
          </w:tcPr>
          <w:p w14:paraId="750FDBCA" w14:textId="77777777" w:rsidR="00EE0579" w:rsidRPr="006F493B" w:rsidRDefault="00EE0579" w:rsidP="001824D1">
            <w:pPr>
              <w:spacing w:beforeLines="20" w:before="48" w:afterLines="20" w:after="48"/>
            </w:pPr>
            <w:r w:rsidRPr="006F493B">
              <w:t>2</w:t>
            </w:r>
          </w:p>
        </w:tc>
        <w:tc>
          <w:tcPr>
            <w:tcW w:w="6660" w:type="dxa"/>
            <w:vAlign w:val="center"/>
          </w:tcPr>
          <w:p w14:paraId="7C6FCF30" w14:textId="77777777" w:rsidR="00EE0579" w:rsidRPr="006F493B" w:rsidRDefault="00EE0579" w:rsidP="001824D1">
            <w:pPr>
              <w:spacing w:beforeLines="20" w:before="48" w:afterLines="20" w:after="48"/>
            </w:pPr>
            <w:r w:rsidRPr="006F493B">
              <w:t>My supervisor helps me to see that my personal goals align with the organization’s goals.</w:t>
            </w:r>
          </w:p>
        </w:tc>
        <w:tc>
          <w:tcPr>
            <w:tcW w:w="1890" w:type="dxa"/>
          </w:tcPr>
          <w:p w14:paraId="686C598C" w14:textId="77777777" w:rsidR="00EE0579" w:rsidRPr="006F493B" w:rsidRDefault="00EE0579" w:rsidP="001824D1">
            <w:pPr>
              <w:spacing w:beforeLines="20" w:before="48" w:afterLines="20" w:after="48"/>
              <w:jc w:val="center"/>
            </w:pPr>
            <w:r w:rsidRPr="006F493B">
              <w:t>Goal</w:t>
            </w:r>
          </w:p>
        </w:tc>
      </w:tr>
      <w:tr w:rsidR="00EE0579" w:rsidRPr="006F493B" w14:paraId="5A97BA0C" w14:textId="77777777" w:rsidTr="001824D1">
        <w:trPr>
          <w:trHeight w:val="432"/>
        </w:trPr>
        <w:tc>
          <w:tcPr>
            <w:tcW w:w="630" w:type="dxa"/>
            <w:vAlign w:val="center"/>
          </w:tcPr>
          <w:p w14:paraId="62E64DB1" w14:textId="77777777" w:rsidR="00EE0579" w:rsidRPr="006F493B" w:rsidRDefault="00EE0579" w:rsidP="001824D1">
            <w:pPr>
              <w:spacing w:beforeLines="20" w:before="48" w:afterLines="20" w:after="48"/>
            </w:pPr>
            <w:r w:rsidRPr="006F493B">
              <w:t>3</w:t>
            </w:r>
          </w:p>
        </w:tc>
        <w:tc>
          <w:tcPr>
            <w:tcW w:w="6660" w:type="dxa"/>
            <w:vAlign w:val="center"/>
          </w:tcPr>
          <w:p w14:paraId="383F5EAF" w14:textId="65E4CAAE" w:rsidR="00EE0579" w:rsidRPr="006F493B" w:rsidRDefault="00EE0579" w:rsidP="001824D1">
            <w:pPr>
              <w:spacing w:beforeLines="20" w:before="48" w:afterLines="20" w:after="48"/>
            </w:pPr>
            <w:r w:rsidRPr="006F493B">
              <w:t>My supervisor provides useful opportunit</w:t>
            </w:r>
            <w:r w:rsidR="00AD2F57">
              <w:t>i</w:t>
            </w:r>
            <w:r w:rsidRPr="006F493B">
              <w:t>es to learn skills that help me achieve goals.</w:t>
            </w:r>
          </w:p>
        </w:tc>
        <w:tc>
          <w:tcPr>
            <w:tcW w:w="1890" w:type="dxa"/>
          </w:tcPr>
          <w:p w14:paraId="7220422D" w14:textId="77777777" w:rsidR="00EE0579" w:rsidRPr="006F493B" w:rsidRDefault="00EE0579" w:rsidP="001824D1">
            <w:pPr>
              <w:spacing w:beforeLines="20" w:before="48" w:afterLines="20" w:after="48"/>
              <w:jc w:val="center"/>
            </w:pPr>
            <w:r w:rsidRPr="006F493B">
              <w:t>Pathway</w:t>
            </w:r>
          </w:p>
        </w:tc>
      </w:tr>
      <w:tr w:rsidR="00EE0579" w:rsidRPr="006F493B" w14:paraId="396FD865" w14:textId="77777777" w:rsidTr="001824D1">
        <w:trPr>
          <w:trHeight w:val="432"/>
        </w:trPr>
        <w:tc>
          <w:tcPr>
            <w:tcW w:w="630" w:type="dxa"/>
            <w:vAlign w:val="center"/>
          </w:tcPr>
          <w:p w14:paraId="09C94863" w14:textId="77777777" w:rsidR="00EE0579" w:rsidRPr="006F493B" w:rsidRDefault="00EE0579" w:rsidP="001824D1">
            <w:pPr>
              <w:spacing w:beforeLines="20" w:before="48" w:afterLines="20" w:after="48"/>
            </w:pPr>
            <w:r w:rsidRPr="006F493B">
              <w:t>4</w:t>
            </w:r>
          </w:p>
        </w:tc>
        <w:tc>
          <w:tcPr>
            <w:tcW w:w="6660" w:type="dxa"/>
            <w:vAlign w:val="center"/>
          </w:tcPr>
          <w:p w14:paraId="09EAB245" w14:textId="77777777" w:rsidR="00EE0579" w:rsidRPr="006F493B" w:rsidRDefault="00EE0579" w:rsidP="001824D1">
            <w:pPr>
              <w:spacing w:beforeLines="20" w:before="48" w:afterLines="20" w:after="48"/>
            </w:pPr>
            <w:r w:rsidRPr="006F493B">
              <w:t>My supervisor encourages me to be creative in solving problems in route to achieving goals.</w:t>
            </w:r>
          </w:p>
        </w:tc>
        <w:tc>
          <w:tcPr>
            <w:tcW w:w="1890" w:type="dxa"/>
          </w:tcPr>
          <w:p w14:paraId="0BC5AC4E" w14:textId="77777777" w:rsidR="00EE0579" w:rsidRPr="006F493B" w:rsidRDefault="00EE0579" w:rsidP="001824D1">
            <w:pPr>
              <w:spacing w:beforeLines="20" w:before="48" w:afterLines="20" w:after="48"/>
              <w:jc w:val="center"/>
            </w:pPr>
            <w:r w:rsidRPr="006F493B">
              <w:t>Pathway</w:t>
            </w:r>
          </w:p>
        </w:tc>
      </w:tr>
      <w:tr w:rsidR="00EE0579" w:rsidRPr="006F493B" w14:paraId="59836E0E" w14:textId="77777777" w:rsidTr="001824D1">
        <w:trPr>
          <w:trHeight w:val="432"/>
        </w:trPr>
        <w:tc>
          <w:tcPr>
            <w:tcW w:w="630" w:type="dxa"/>
            <w:vAlign w:val="center"/>
          </w:tcPr>
          <w:p w14:paraId="12CD6D0A" w14:textId="77777777" w:rsidR="00EE0579" w:rsidRPr="006F493B" w:rsidRDefault="00EE0579" w:rsidP="001824D1">
            <w:pPr>
              <w:spacing w:beforeLines="20" w:before="48" w:afterLines="20" w:after="48"/>
            </w:pPr>
            <w:r w:rsidRPr="006F493B">
              <w:t>5</w:t>
            </w:r>
          </w:p>
        </w:tc>
        <w:tc>
          <w:tcPr>
            <w:tcW w:w="6660" w:type="dxa"/>
            <w:vAlign w:val="center"/>
          </w:tcPr>
          <w:p w14:paraId="6DDCE402" w14:textId="77777777" w:rsidR="00EE0579" w:rsidRPr="006F493B" w:rsidRDefault="00EE0579" w:rsidP="001824D1">
            <w:pPr>
              <w:spacing w:beforeLines="20" w:before="48" w:afterLines="20" w:after="48"/>
            </w:pPr>
            <w:r w:rsidRPr="006F493B">
              <w:t>My supervisor creates a safe and supportive environment to successfully work through challenges to goal attainment.</w:t>
            </w:r>
          </w:p>
        </w:tc>
        <w:tc>
          <w:tcPr>
            <w:tcW w:w="1890" w:type="dxa"/>
          </w:tcPr>
          <w:p w14:paraId="4E241697" w14:textId="77777777" w:rsidR="00EE0579" w:rsidRPr="006F493B" w:rsidRDefault="00EE0579" w:rsidP="001824D1">
            <w:pPr>
              <w:spacing w:beforeLines="20" w:before="48" w:afterLines="20" w:after="48"/>
              <w:jc w:val="center"/>
            </w:pPr>
            <w:r w:rsidRPr="006F493B">
              <w:t>Pathway</w:t>
            </w:r>
          </w:p>
        </w:tc>
      </w:tr>
      <w:tr w:rsidR="00EE0579" w:rsidRPr="006F493B" w14:paraId="0C41FFA0" w14:textId="77777777" w:rsidTr="001824D1">
        <w:trPr>
          <w:trHeight w:val="432"/>
        </w:trPr>
        <w:tc>
          <w:tcPr>
            <w:tcW w:w="630" w:type="dxa"/>
            <w:vAlign w:val="center"/>
          </w:tcPr>
          <w:p w14:paraId="2221E8B4" w14:textId="77777777" w:rsidR="00EE0579" w:rsidRPr="006F493B" w:rsidRDefault="00EE0579" w:rsidP="001824D1">
            <w:pPr>
              <w:spacing w:beforeLines="20" w:before="48" w:afterLines="20" w:after="48"/>
            </w:pPr>
            <w:r w:rsidRPr="006F493B">
              <w:t>6</w:t>
            </w:r>
          </w:p>
        </w:tc>
        <w:tc>
          <w:tcPr>
            <w:tcW w:w="6660" w:type="dxa"/>
            <w:vAlign w:val="center"/>
          </w:tcPr>
          <w:p w14:paraId="09E8FE29" w14:textId="77777777" w:rsidR="00EE0579" w:rsidRPr="006F493B" w:rsidRDefault="00EE0579" w:rsidP="001824D1">
            <w:pPr>
              <w:spacing w:beforeLines="20" w:before="48" w:afterLines="20" w:after="48"/>
            </w:pPr>
            <w:r w:rsidRPr="006F493B">
              <w:t>My supervisor encourages me to generate multiple routes to achieve goals.</w:t>
            </w:r>
          </w:p>
        </w:tc>
        <w:tc>
          <w:tcPr>
            <w:tcW w:w="1890" w:type="dxa"/>
          </w:tcPr>
          <w:p w14:paraId="4A6B2A49" w14:textId="77777777" w:rsidR="00EE0579" w:rsidRPr="006F493B" w:rsidRDefault="00EE0579" w:rsidP="001824D1">
            <w:pPr>
              <w:spacing w:beforeLines="20" w:before="48" w:afterLines="20" w:after="48"/>
              <w:jc w:val="center"/>
            </w:pPr>
            <w:r w:rsidRPr="006F493B">
              <w:t>Pathway</w:t>
            </w:r>
          </w:p>
        </w:tc>
      </w:tr>
      <w:tr w:rsidR="00EE0579" w:rsidRPr="006F493B" w14:paraId="27EA6515" w14:textId="77777777" w:rsidTr="001824D1">
        <w:trPr>
          <w:trHeight w:val="432"/>
        </w:trPr>
        <w:tc>
          <w:tcPr>
            <w:tcW w:w="630" w:type="dxa"/>
            <w:vAlign w:val="center"/>
          </w:tcPr>
          <w:p w14:paraId="5AF84D14" w14:textId="77777777" w:rsidR="00EE0579" w:rsidRPr="006F493B" w:rsidRDefault="00EE0579" w:rsidP="001824D1">
            <w:pPr>
              <w:spacing w:beforeLines="20" w:before="48" w:afterLines="20" w:after="48"/>
            </w:pPr>
            <w:r w:rsidRPr="006F493B">
              <w:t>7</w:t>
            </w:r>
          </w:p>
        </w:tc>
        <w:tc>
          <w:tcPr>
            <w:tcW w:w="6660" w:type="dxa"/>
            <w:vAlign w:val="center"/>
          </w:tcPr>
          <w:p w14:paraId="02B1DBB3" w14:textId="77777777" w:rsidR="00EE0579" w:rsidRPr="006F493B" w:rsidRDefault="00EE0579" w:rsidP="001824D1">
            <w:pPr>
              <w:spacing w:beforeLines="20" w:before="48" w:afterLines="20" w:after="48"/>
            </w:pPr>
            <w:r w:rsidRPr="006F493B">
              <w:t>My supervisor instills confidence in my ability to overcome challenges and achieve goals.</w:t>
            </w:r>
          </w:p>
        </w:tc>
        <w:tc>
          <w:tcPr>
            <w:tcW w:w="1890" w:type="dxa"/>
          </w:tcPr>
          <w:p w14:paraId="7C4616EC" w14:textId="77777777" w:rsidR="00EE0579" w:rsidRPr="006F493B" w:rsidRDefault="00EE0579" w:rsidP="001824D1">
            <w:pPr>
              <w:spacing w:beforeLines="20" w:before="48" w:afterLines="20" w:after="48"/>
              <w:jc w:val="center"/>
            </w:pPr>
            <w:r w:rsidRPr="006F493B">
              <w:t>Agency</w:t>
            </w:r>
          </w:p>
        </w:tc>
      </w:tr>
      <w:tr w:rsidR="00EE0579" w:rsidRPr="006F493B" w14:paraId="14D1BEE8" w14:textId="77777777" w:rsidTr="001824D1">
        <w:trPr>
          <w:trHeight w:val="432"/>
        </w:trPr>
        <w:tc>
          <w:tcPr>
            <w:tcW w:w="630" w:type="dxa"/>
            <w:vAlign w:val="center"/>
          </w:tcPr>
          <w:p w14:paraId="66349F15" w14:textId="77777777" w:rsidR="00EE0579" w:rsidRPr="006F493B" w:rsidRDefault="00EE0579" w:rsidP="001824D1">
            <w:pPr>
              <w:spacing w:beforeLines="20" w:before="48" w:afterLines="20" w:after="48"/>
            </w:pPr>
            <w:r w:rsidRPr="006F493B">
              <w:t>8</w:t>
            </w:r>
          </w:p>
        </w:tc>
        <w:tc>
          <w:tcPr>
            <w:tcW w:w="6660" w:type="dxa"/>
            <w:vAlign w:val="center"/>
          </w:tcPr>
          <w:p w14:paraId="0BC7DB46" w14:textId="77777777" w:rsidR="00EE0579" w:rsidRPr="006F493B" w:rsidRDefault="00EE0579" w:rsidP="001824D1">
            <w:pPr>
              <w:spacing w:beforeLines="20" w:before="48" w:afterLines="20" w:after="48"/>
            </w:pPr>
            <w:r w:rsidRPr="006F493B">
              <w:t>My supervisor recognizes my progress in successfully reaching goals.</w:t>
            </w:r>
          </w:p>
        </w:tc>
        <w:tc>
          <w:tcPr>
            <w:tcW w:w="1890" w:type="dxa"/>
          </w:tcPr>
          <w:p w14:paraId="0D33BC76" w14:textId="77777777" w:rsidR="00EE0579" w:rsidRPr="006F493B" w:rsidRDefault="00EE0579" w:rsidP="001824D1">
            <w:pPr>
              <w:spacing w:beforeLines="20" w:before="48" w:afterLines="20" w:after="48"/>
              <w:jc w:val="center"/>
            </w:pPr>
            <w:r w:rsidRPr="006F493B">
              <w:t>Agency</w:t>
            </w:r>
          </w:p>
        </w:tc>
      </w:tr>
      <w:tr w:rsidR="00EE0579" w:rsidRPr="006F493B" w14:paraId="6C82F92A" w14:textId="77777777" w:rsidTr="001824D1">
        <w:trPr>
          <w:trHeight w:val="432"/>
        </w:trPr>
        <w:tc>
          <w:tcPr>
            <w:tcW w:w="630" w:type="dxa"/>
            <w:tcBorders>
              <w:bottom w:val="single" w:sz="4" w:space="0" w:color="auto"/>
            </w:tcBorders>
            <w:vAlign w:val="center"/>
          </w:tcPr>
          <w:p w14:paraId="4D957B0F" w14:textId="77777777" w:rsidR="00EE0579" w:rsidRPr="006F493B" w:rsidRDefault="00EE0579" w:rsidP="001824D1">
            <w:pPr>
              <w:spacing w:beforeLines="20" w:before="48" w:afterLines="20" w:after="48"/>
            </w:pPr>
            <w:r w:rsidRPr="006F493B">
              <w:t>9</w:t>
            </w:r>
          </w:p>
        </w:tc>
        <w:tc>
          <w:tcPr>
            <w:tcW w:w="6660" w:type="dxa"/>
            <w:tcBorders>
              <w:bottom w:val="single" w:sz="4" w:space="0" w:color="auto"/>
            </w:tcBorders>
            <w:vAlign w:val="center"/>
          </w:tcPr>
          <w:p w14:paraId="7A9ED1CD" w14:textId="77777777" w:rsidR="00EE0579" w:rsidRPr="006F493B" w:rsidRDefault="00EE0579" w:rsidP="001824D1">
            <w:pPr>
              <w:spacing w:beforeLines="20" w:before="48" w:afterLines="20" w:after="48"/>
            </w:pPr>
            <w:r w:rsidRPr="006F493B">
              <w:t>My supervisor allows me to craft my job responsibilities to be more meaningful and satisfying.</w:t>
            </w:r>
          </w:p>
        </w:tc>
        <w:tc>
          <w:tcPr>
            <w:tcW w:w="1890" w:type="dxa"/>
            <w:tcBorders>
              <w:bottom w:val="single" w:sz="4" w:space="0" w:color="auto"/>
            </w:tcBorders>
          </w:tcPr>
          <w:p w14:paraId="39E3A022" w14:textId="77777777" w:rsidR="00EE0579" w:rsidRPr="006F493B" w:rsidRDefault="00EE0579" w:rsidP="001824D1">
            <w:pPr>
              <w:spacing w:beforeLines="20" w:before="48" w:afterLines="20" w:after="48"/>
              <w:jc w:val="center"/>
            </w:pPr>
            <w:r w:rsidRPr="006F493B">
              <w:t>Agency</w:t>
            </w:r>
          </w:p>
        </w:tc>
      </w:tr>
    </w:tbl>
    <w:p w14:paraId="530D5358" w14:textId="77777777" w:rsidR="00B52842" w:rsidRDefault="00B52842" w:rsidP="00B52842">
      <w:pPr>
        <w:shd w:val="clear" w:color="auto" w:fill="FFFFFF"/>
        <w:spacing w:before="240"/>
        <w:rPr>
          <w:shd w:val="clear" w:color="auto" w:fill="FFFFFF"/>
        </w:rPr>
      </w:pPr>
      <w:r w:rsidRPr="002025EE">
        <w:rPr>
          <w:i/>
          <w:iCs/>
          <w:shd w:val="clear" w:color="auto" w:fill="FFFFFF"/>
        </w:rPr>
        <w:t>Note</w:t>
      </w:r>
      <w:r w:rsidRPr="002025EE">
        <w:rPr>
          <w:shd w:val="clear" w:color="auto" w:fill="FFFFFF"/>
        </w:rPr>
        <w:t>.</w:t>
      </w:r>
      <w:r>
        <w:rPr>
          <w:shd w:val="clear" w:color="auto" w:fill="FFFFFF"/>
        </w:rPr>
        <w:t xml:space="preserve"> </w:t>
      </w:r>
      <w:r w:rsidRPr="006F493B">
        <w:rPr>
          <w:shd w:val="clear" w:color="auto" w:fill="FFFFFF"/>
        </w:rPr>
        <w:t>The HCL measure used for this study utilized a 5-item Likert-type scale of 1 = Never, 2 = Rarely, 3 = Sometimes, 4 = Regularly, and 5 = Always</w:t>
      </w:r>
      <w:r>
        <w:rPr>
          <w:shd w:val="clear" w:color="auto" w:fill="FFFFFF"/>
        </w:rPr>
        <w:t>.</w:t>
      </w:r>
    </w:p>
    <w:p w14:paraId="0F523A07" w14:textId="6088C4FB" w:rsidR="002740E1" w:rsidRDefault="002740E1" w:rsidP="00784968">
      <w:pPr>
        <w:spacing w:line="480" w:lineRule="auto"/>
        <w:rPr>
          <w:sz w:val="28"/>
          <w:szCs w:val="28"/>
        </w:rPr>
      </w:pPr>
    </w:p>
    <w:p w14:paraId="31A3774A" w14:textId="77777777" w:rsidR="004E6297" w:rsidRDefault="004E6297">
      <w:pPr>
        <w:rPr>
          <w:sz w:val="28"/>
          <w:szCs w:val="28"/>
        </w:rPr>
      </w:pPr>
      <w:r>
        <w:rPr>
          <w:sz w:val="28"/>
          <w:szCs w:val="28"/>
        </w:rPr>
        <w:br w:type="page"/>
      </w:r>
    </w:p>
    <w:p w14:paraId="6724238D" w14:textId="3C82E594" w:rsidR="004E6297" w:rsidRPr="007A121E" w:rsidRDefault="00607022" w:rsidP="004E6297">
      <w:pPr>
        <w:pStyle w:val="Heading1"/>
      </w:pPr>
      <w:bookmarkStart w:id="99" w:name="_Toc150961974"/>
      <w:r w:rsidRPr="004D079B">
        <w:lastRenderedPageBreak/>
        <w:t xml:space="preserve">Appendix </w:t>
      </w:r>
      <w:r>
        <w:t>B</w:t>
      </w:r>
      <w:r w:rsidRPr="004D079B">
        <w:t xml:space="preserve">: </w:t>
      </w:r>
      <w:r>
        <w:t>Analysis Of Missing Value Replacement</w:t>
      </w:r>
      <w:bookmarkEnd w:id="99"/>
    </w:p>
    <w:p w14:paraId="79F9C8FE" w14:textId="37A5BFDF" w:rsidR="002740E1" w:rsidRDefault="002740E1">
      <w:pPr>
        <w:rPr>
          <w:sz w:val="28"/>
          <w:szCs w:val="28"/>
        </w:rPr>
      </w:pPr>
    </w:p>
    <w:p w14:paraId="4A52147C" w14:textId="77777777" w:rsidR="007F1EB8" w:rsidRDefault="007F1EB8"/>
    <w:tbl>
      <w:tblPr>
        <w:tblW w:w="730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80"/>
        <w:gridCol w:w="820"/>
        <w:gridCol w:w="820"/>
        <w:gridCol w:w="820"/>
        <w:gridCol w:w="820"/>
        <w:gridCol w:w="820"/>
        <w:gridCol w:w="820"/>
      </w:tblGrid>
      <w:tr w:rsidR="007B34AF" w:rsidRPr="003603A2" w14:paraId="5F5E9257" w14:textId="77777777" w:rsidTr="000E6D70">
        <w:trPr>
          <w:trHeight w:val="432"/>
          <w:jc w:val="center"/>
        </w:trPr>
        <w:tc>
          <w:tcPr>
            <w:tcW w:w="2380" w:type="dxa"/>
            <w:vMerge w:val="restart"/>
            <w:tcBorders>
              <w:top w:val="single" w:sz="4" w:space="0" w:color="auto"/>
              <w:left w:val="nil"/>
              <w:bottom w:val="single" w:sz="4" w:space="0" w:color="auto"/>
            </w:tcBorders>
            <w:shd w:val="clear" w:color="auto" w:fill="auto"/>
            <w:noWrap/>
            <w:vAlign w:val="center"/>
          </w:tcPr>
          <w:p w14:paraId="0B5D37CB" w14:textId="18309FF8" w:rsidR="007B34AF" w:rsidRPr="00447645" w:rsidRDefault="007B34AF" w:rsidP="00A0698D">
            <w:pPr>
              <w:jc w:val="center"/>
            </w:pPr>
            <w:r w:rsidRPr="00447645">
              <w:t>Variable</w:t>
            </w:r>
          </w:p>
        </w:tc>
        <w:tc>
          <w:tcPr>
            <w:tcW w:w="2460" w:type="dxa"/>
            <w:gridSpan w:val="3"/>
            <w:tcBorders>
              <w:top w:val="single" w:sz="4" w:space="0" w:color="auto"/>
              <w:bottom w:val="single" w:sz="4" w:space="0" w:color="auto"/>
            </w:tcBorders>
            <w:shd w:val="clear" w:color="auto" w:fill="auto"/>
            <w:noWrap/>
            <w:vAlign w:val="center"/>
          </w:tcPr>
          <w:p w14:paraId="69D2B9D3" w14:textId="26D7EAF5" w:rsidR="007B34AF" w:rsidRPr="003603A2" w:rsidRDefault="007B34AF" w:rsidP="00A0698D">
            <w:pPr>
              <w:jc w:val="center"/>
              <w:rPr>
                <w:i/>
                <w:iCs/>
                <w:color w:val="000000"/>
              </w:rPr>
            </w:pPr>
            <w:r>
              <w:rPr>
                <w:i/>
                <w:iCs/>
                <w:color w:val="000000"/>
              </w:rPr>
              <w:t>Before Replacement</w:t>
            </w:r>
          </w:p>
        </w:tc>
        <w:tc>
          <w:tcPr>
            <w:tcW w:w="2460" w:type="dxa"/>
            <w:gridSpan w:val="3"/>
            <w:tcBorders>
              <w:top w:val="single" w:sz="4" w:space="0" w:color="auto"/>
              <w:bottom w:val="single" w:sz="4" w:space="0" w:color="auto"/>
              <w:right w:val="nil"/>
            </w:tcBorders>
            <w:shd w:val="clear" w:color="auto" w:fill="auto"/>
            <w:noWrap/>
            <w:vAlign w:val="center"/>
          </w:tcPr>
          <w:p w14:paraId="7D37C3C7" w14:textId="4818BAD0" w:rsidR="007B34AF" w:rsidRPr="003603A2" w:rsidRDefault="007B34AF" w:rsidP="00A0698D">
            <w:pPr>
              <w:jc w:val="center"/>
              <w:rPr>
                <w:i/>
                <w:iCs/>
                <w:color w:val="000000"/>
              </w:rPr>
            </w:pPr>
            <w:r>
              <w:rPr>
                <w:i/>
                <w:iCs/>
                <w:color w:val="000000"/>
              </w:rPr>
              <w:t>After Replacement</w:t>
            </w:r>
          </w:p>
        </w:tc>
      </w:tr>
      <w:tr w:rsidR="007B34AF" w:rsidRPr="003603A2" w14:paraId="2469BB9D" w14:textId="77777777" w:rsidTr="000E6D70">
        <w:trPr>
          <w:trHeight w:val="432"/>
          <w:jc w:val="center"/>
        </w:trPr>
        <w:tc>
          <w:tcPr>
            <w:tcW w:w="2380" w:type="dxa"/>
            <w:vMerge/>
            <w:tcBorders>
              <w:top w:val="nil"/>
              <w:left w:val="nil"/>
              <w:bottom w:val="single" w:sz="4" w:space="0" w:color="auto"/>
            </w:tcBorders>
            <w:shd w:val="clear" w:color="auto" w:fill="auto"/>
            <w:noWrap/>
            <w:vAlign w:val="center"/>
            <w:hideMark/>
          </w:tcPr>
          <w:p w14:paraId="5856C97C" w14:textId="48E68C96" w:rsidR="007B34AF" w:rsidRPr="003603A2" w:rsidRDefault="007B34AF" w:rsidP="00A0698D">
            <w:pPr>
              <w:jc w:val="center"/>
            </w:pPr>
          </w:p>
        </w:tc>
        <w:tc>
          <w:tcPr>
            <w:tcW w:w="820" w:type="dxa"/>
            <w:tcBorders>
              <w:top w:val="single" w:sz="4" w:space="0" w:color="auto"/>
              <w:bottom w:val="single" w:sz="4" w:space="0" w:color="auto"/>
            </w:tcBorders>
            <w:shd w:val="clear" w:color="auto" w:fill="auto"/>
            <w:noWrap/>
            <w:vAlign w:val="center"/>
            <w:hideMark/>
          </w:tcPr>
          <w:p w14:paraId="147C8C3E" w14:textId="77777777" w:rsidR="007B34AF" w:rsidRPr="003603A2" w:rsidRDefault="007B34AF" w:rsidP="00A0698D">
            <w:pPr>
              <w:jc w:val="center"/>
              <w:rPr>
                <w:i/>
                <w:iCs/>
                <w:color w:val="000000"/>
              </w:rPr>
            </w:pPr>
            <w:r w:rsidRPr="003603A2">
              <w:rPr>
                <w:i/>
                <w:iCs/>
                <w:color w:val="000000"/>
              </w:rPr>
              <w:t>N</w:t>
            </w:r>
          </w:p>
        </w:tc>
        <w:tc>
          <w:tcPr>
            <w:tcW w:w="820" w:type="dxa"/>
            <w:tcBorders>
              <w:top w:val="single" w:sz="4" w:space="0" w:color="auto"/>
              <w:bottom w:val="single" w:sz="4" w:space="0" w:color="auto"/>
            </w:tcBorders>
            <w:shd w:val="clear" w:color="auto" w:fill="auto"/>
            <w:noWrap/>
            <w:vAlign w:val="center"/>
            <w:hideMark/>
          </w:tcPr>
          <w:p w14:paraId="091CD31C" w14:textId="77777777" w:rsidR="007B34AF" w:rsidRPr="003603A2" w:rsidRDefault="007B34AF" w:rsidP="00A0698D">
            <w:pPr>
              <w:jc w:val="center"/>
              <w:rPr>
                <w:i/>
                <w:iCs/>
                <w:color w:val="000000"/>
              </w:rPr>
            </w:pPr>
            <w:r w:rsidRPr="003603A2">
              <w:rPr>
                <w:i/>
                <w:iCs/>
                <w:color w:val="000000"/>
              </w:rPr>
              <w:t>M</w:t>
            </w:r>
          </w:p>
        </w:tc>
        <w:tc>
          <w:tcPr>
            <w:tcW w:w="820" w:type="dxa"/>
            <w:tcBorders>
              <w:top w:val="single" w:sz="4" w:space="0" w:color="auto"/>
              <w:bottom w:val="single" w:sz="4" w:space="0" w:color="auto"/>
            </w:tcBorders>
            <w:shd w:val="clear" w:color="auto" w:fill="auto"/>
            <w:noWrap/>
            <w:vAlign w:val="center"/>
            <w:hideMark/>
          </w:tcPr>
          <w:p w14:paraId="31DB8F92" w14:textId="77777777" w:rsidR="007B34AF" w:rsidRPr="003603A2" w:rsidRDefault="007B34AF" w:rsidP="00A0698D">
            <w:pPr>
              <w:jc w:val="center"/>
              <w:rPr>
                <w:i/>
                <w:iCs/>
                <w:color w:val="000000"/>
              </w:rPr>
            </w:pPr>
            <w:r w:rsidRPr="003603A2">
              <w:rPr>
                <w:i/>
                <w:iCs/>
                <w:color w:val="000000"/>
              </w:rPr>
              <w:t>SD</w:t>
            </w:r>
          </w:p>
        </w:tc>
        <w:tc>
          <w:tcPr>
            <w:tcW w:w="820" w:type="dxa"/>
            <w:tcBorders>
              <w:top w:val="single" w:sz="4" w:space="0" w:color="auto"/>
              <w:bottom w:val="single" w:sz="4" w:space="0" w:color="auto"/>
            </w:tcBorders>
            <w:shd w:val="clear" w:color="auto" w:fill="auto"/>
            <w:noWrap/>
            <w:vAlign w:val="center"/>
            <w:hideMark/>
          </w:tcPr>
          <w:p w14:paraId="4F1FA8EF" w14:textId="77777777" w:rsidR="007B34AF" w:rsidRPr="003603A2" w:rsidRDefault="007B34AF" w:rsidP="00A0698D">
            <w:pPr>
              <w:jc w:val="center"/>
              <w:rPr>
                <w:i/>
                <w:iCs/>
                <w:color w:val="000000"/>
              </w:rPr>
            </w:pPr>
            <w:r w:rsidRPr="003603A2">
              <w:rPr>
                <w:i/>
                <w:iCs/>
                <w:color w:val="000000"/>
              </w:rPr>
              <w:t>N</w:t>
            </w:r>
          </w:p>
        </w:tc>
        <w:tc>
          <w:tcPr>
            <w:tcW w:w="820" w:type="dxa"/>
            <w:tcBorders>
              <w:top w:val="single" w:sz="4" w:space="0" w:color="auto"/>
              <w:bottom w:val="single" w:sz="4" w:space="0" w:color="auto"/>
            </w:tcBorders>
            <w:shd w:val="clear" w:color="auto" w:fill="auto"/>
            <w:noWrap/>
            <w:vAlign w:val="center"/>
            <w:hideMark/>
          </w:tcPr>
          <w:p w14:paraId="0CA0AAF3" w14:textId="77777777" w:rsidR="007B34AF" w:rsidRPr="003603A2" w:rsidRDefault="007B34AF" w:rsidP="00A0698D">
            <w:pPr>
              <w:jc w:val="center"/>
              <w:rPr>
                <w:i/>
                <w:iCs/>
                <w:color w:val="000000"/>
              </w:rPr>
            </w:pPr>
            <w:r w:rsidRPr="003603A2">
              <w:rPr>
                <w:i/>
                <w:iCs/>
                <w:color w:val="000000"/>
              </w:rPr>
              <w:t>M</w:t>
            </w:r>
          </w:p>
        </w:tc>
        <w:tc>
          <w:tcPr>
            <w:tcW w:w="820" w:type="dxa"/>
            <w:tcBorders>
              <w:top w:val="single" w:sz="4" w:space="0" w:color="auto"/>
              <w:bottom w:val="single" w:sz="4" w:space="0" w:color="auto"/>
              <w:right w:val="nil"/>
            </w:tcBorders>
            <w:shd w:val="clear" w:color="auto" w:fill="auto"/>
            <w:noWrap/>
            <w:vAlign w:val="center"/>
            <w:hideMark/>
          </w:tcPr>
          <w:p w14:paraId="0ACAE2C1" w14:textId="77777777" w:rsidR="007B34AF" w:rsidRPr="003603A2" w:rsidRDefault="007B34AF" w:rsidP="00A0698D">
            <w:pPr>
              <w:jc w:val="center"/>
              <w:rPr>
                <w:i/>
                <w:iCs/>
                <w:color w:val="000000"/>
              </w:rPr>
            </w:pPr>
            <w:r w:rsidRPr="003603A2">
              <w:rPr>
                <w:i/>
                <w:iCs/>
                <w:color w:val="000000"/>
              </w:rPr>
              <w:t>SD</w:t>
            </w:r>
          </w:p>
        </w:tc>
      </w:tr>
      <w:tr w:rsidR="00C05268" w:rsidRPr="003603A2" w14:paraId="696B20EE" w14:textId="77777777" w:rsidTr="008B4481">
        <w:trPr>
          <w:trHeight w:val="432"/>
          <w:jc w:val="center"/>
        </w:trPr>
        <w:tc>
          <w:tcPr>
            <w:tcW w:w="2380" w:type="dxa"/>
            <w:tcBorders>
              <w:top w:val="single" w:sz="4" w:space="0" w:color="auto"/>
              <w:left w:val="nil"/>
            </w:tcBorders>
            <w:shd w:val="clear" w:color="auto" w:fill="auto"/>
            <w:noWrap/>
            <w:vAlign w:val="center"/>
            <w:hideMark/>
          </w:tcPr>
          <w:p w14:paraId="074F440A" w14:textId="77777777" w:rsidR="00C05268" w:rsidRPr="003603A2" w:rsidRDefault="00C05268" w:rsidP="00A0698D">
            <w:pPr>
              <w:rPr>
                <w:color w:val="000000"/>
              </w:rPr>
            </w:pPr>
            <w:r w:rsidRPr="003603A2">
              <w:rPr>
                <w:color w:val="000000"/>
              </w:rPr>
              <w:t>HCL</w:t>
            </w:r>
          </w:p>
        </w:tc>
        <w:tc>
          <w:tcPr>
            <w:tcW w:w="820" w:type="dxa"/>
            <w:tcBorders>
              <w:top w:val="single" w:sz="4" w:space="0" w:color="auto"/>
            </w:tcBorders>
            <w:shd w:val="clear" w:color="auto" w:fill="auto"/>
            <w:noWrap/>
            <w:vAlign w:val="center"/>
            <w:hideMark/>
          </w:tcPr>
          <w:p w14:paraId="06F1EA7C" w14:textId="77777777" w:rsidR="00C05268" w:rsidRPr="003603A2" w:rsidRDefault="00C05268" w:rsidP="00A0698D">
            <w:pPr>
              <w:jc w:val="center"/>
              <w:rPr>
                <w:color w:val="000000"/>
              </w:rPr>
            </w:pPr>
            <w:r w:rsidRPr="003603A2">
              <w:rPr>
                <w:color w:val="000000"/>
              </w:rPr>
              <w:t>328</w:t>
            </w:r>
          </w:p>
        </w:tc>
        <w:tc>
          <w:tcPr>
            <w:tcW w:w="820" w:type="dxa"/>
            <w:tcBorders>
              <w:top w:val="single" w:sz="4" w:space="0" w:color="auto"/>
            </w:tcBorders>
            <w:shd w:val="clear" w:color="auto" w:fill="auto"/>
            <w:noWrap/>
            <w:vAlign w:val="center"/>
            <w:hideMark/>
          </w:tcPr>
          <w:p w14:paraId="09BD4907" w14:textId="77777777" w:rsidR="00C05268" w:rsidRPr="003603A2" w:rsidRDefault="00C05268" w:rsidP="00A0698D">
            <w:pPr>
              <w:jc w:val="center"/>
              <w:rPr>
                <w:color w:val="000000"/>
              </w:rPr>
            </w:pPr>
            <w:r w:rsidRPr="003603A2">
              <w:rPr>
                <w:color w:val="000000"/>
              </w:rPr>
              <w:t>3.60</w:t>
            </w:r>
          </w:p>
        </w:tc>
        <w:tc>
          <w:tcPr>
            <w:tcW w:w="820" w:type="dxa"/>
            <w:tcBorders>
              <w:top w:val="single" w:sz="4" w:space="0" w:color="auto"/>
            </w:tcBorders>
            <w:shd w:val="clear" w:color="auto" w:fill="auto"/>
            <w:noWrap/>
            <w:vAlign w:val="center"/>
            <w:hideMark/>
          </w:tcPr>
          <w:p w14:paraId="3DA74AF0" w14:textId="77777777" w:rsidR="00C05268" w:rsidRPr="003603A2" w:rsidRDefault="00C05268" w:rsidP="00A0698D">
            <w:pPr>
              <w:jc w:val="center"/>
              <w:rPr>
                <w:color w:val="000000"/>
              </w:rPr>
            </w:pPr>
            <w:r w:rsidRPr="003603A2">
              <w:rPr>
                <w:color w:val="000000"/>
              </w:rPr>
              <w:t>0.966</w:t>
            </w:r>
          </w:p>
        </w:tc>
        <w:tc>
          <w:tcPr>
            <w:tcW w:w="820" w:type="dxa"/>
            <w:tcBorders>
              <w:top w:val="single" w:sz="4" w:space="0" w:color="auto"/>
            </w:tcBorders>
            <w:shd w:val="clear" w:color="auto" w:fill="auto"/>
            <w:noWrap/>
            <w:vAlign w:val="center"/>
            <w:hideMark/>
          </w:tcPr>
          <w:p w14:paraId="55F2B845" w14:textId="77777777" w:rsidR="00C05268" w:rsidRPr="003603A2" w:rsidRDefault="00C05268" w:rsidP="00A0698D">
            <w:pPr>
              <w:jc w:val="center"/>
              <w:rPr>
                <w:color w:val="000000"/>
              </w:rPr>
            </w:pPr>
            <w:r w:rsidRPr="003603A2">
              <w:rPr>
                <w:color w:val="000000"/>
              </w:rPr>
              <w:t>340</w:t>
            </w:r>
          </w:p>
        </w:tc>
        <w:tc>
          <w:tcPr>
            <w:tcW w:w="820" w:type="dxa"/>
            <w:tcBorders>
              <w:top w:val="single" w:sz="4" w:space="0" w:color="auto"/>
            </w:tcBorders>
            <w:shd w:val="clear" w:color="auto" w:fill="auto"/>
            <w:noWrap/>
            <w:vAlign w:val="center"/>
            <w:hideMark/>
          </w:tcPr>
          <w:p w14:paraId="5B941C29" w14:textId="77777777" w:rsidR="00C05268" w:rsidRPr="003603A2" w:rsidRDefault="00C05268" w:rsidP="00A0698D">
            <w:pPr>
              <w:jc w:val="center"/>
              <w:rPr>
                <w:color w:val="000000"/>
              </w:rPr>
            </w:pPr>
            <w:r w:rsidRPr="003603A2">
              <w:rPr>
                <w:color w:val="000000"/>
              </w:rPr>
              <w:t>3.61</w:t>
            </w:r>
          </w:p>
        </w:tc>
        <w:tc>
          <w:tcPr>
            <w:tcW w:w="820" w:type="dxa"/>
            <w:tcBorders>
              <w:top w:val="single" w:sz="4" w:space="0" w:color="auto"/>
              <w:right w:val="nil"/>
            </w:tcBorders>
            <w:shd w:val="clear" w:color="auto" w:fill="auto"/>
            <w:noWrap/>
            <w:vAlign w:val="center"/>
            <w:hideMark/>
          </w:tcPr>
          <w:p w14:paraId="5C093CB7" w14:textId="77777777" w:rsidR="00C05268" w:rsidRPr="003603A2" w:rsidRDefault="00C05268" w:rsidP="00A0698D">
            <w:pPr>
              <w:jc w:val="center"/>
              <w:rPr>
                <w:color w:val="000000"/>
              </w:rPr>
            </w:pPr>
            <w:r w:rsidRPr="003603A2">
              <w:rPr>
                <w:color w:val="000000"/>
              </w:rPr>
              <w:t>0.971</w:t>
            </w:r>
          </w:p>
        </w:tc>
      </w:tr>
      <w:tr w:rsidR="00C05268" w:rsidRPr="003603A2" w14:paraId="288BDDF3" w14:textId="77777777" w:rsidTr="008B4481">
        <w:trPr>
          <w:trHeight w:val="432"/>
          <w:jc w:val="center"/>
        </w:trPr>
        <w:tc>
          <w:tcPr>
            <w:tcW w:w="2380" w:type="dxa"/>
            <w:tcBorders>
              <w:left w:val="nil"/>
            </w:tcBorders>
            <w:shd w:val="clear" w:color="auto" w:fill="auto"/>
            <w:noWrap/>
            <w:vAlign w:val="center"/>
            <w:hideMark/>
          </w:tcPr>
          <w:p w14:paraId="4DDB2C3E" w14:textId="77777777" w:rsidR="00C05268" w:rsidRPr="003603A2" w:rsidRDefault="00C05268" w:rsidP="00A0698D">
            <w:pPr>
              <w:rPr>
                <w:color w:val="000000"/>
              </w:rPr>
            </w:pPr>
            <w:r w:rsidRPr="003603A2">
              <w:rPr>
                <w:color w:val="000000"/>
              </w:rPr>
              <w:t>Abusive Supervision</w:t>
            </w:r>
          </w:p>
        </w:tc>
        <w:tc>
          <w:tcPr>
            <w:tcW w:w="820" w:type="dxa"/>
            <w:shd w:val="clear" w:color="auto" w:fill="auto"/>
            <w:noWrap/>
            <w:vAlign w:val="center"/>
            <w:hideMark/>
          </w:tcPr>
          <w:p w14:paraId="6C3D21EF" w14:textId="77777777" w:rsidR="00C05268" w:rsidRPr="003603A2" w:rsidRDefault="00C05268" w:rsidP="00A0698D">
            <w:pPr>
              <w:jc w:val="center"/>
              <w:rPr>
                <w:color w:val="000000"/>
              </w:rPr>
            </w:pPr>
            <w:r w:rsidRPr="003603A2">
              <w:rPr>
                <w:color w:val="000000"/>
              </w:rPr>
              <w:t>335</w:t>
            </w:r>
          </w:p>
        </w:tc>
        <w:tc>
          <w:tcPr>
            <w:tcW w:w="820" w:type="dxa"/>
            <w:shd w:val="clear" w:color="auto" w:fill="auto"/>
            <w:noWrap/>
            <w:vAlign w:val="center"/>
            <w:hideMark/>
          </w:tcPr>
          <w:p w14:paraId="004BBEBF" w14:textId="77777777" w:rsidR="00C05268" w:rsidRPr="003603A2" w:rsidRDefault="00C05268" w:rsidP="00A0698D">
            <w:pPr>
              <w:jc w:val="center"/>
              <w:rPr>
                <w:color w:val="000000"/>
              </w:rPr>
            </w:pPr>
            <w:r w:rsidRPr="003603A2">
              <w:rPr>
                <w:color w:val="000000"/>
              </w:rPr>
              <w:t>1.52</w:t>
            </w:r>
          </w:p>
        </w:tc>
        <w:tc>
          <w:tcPr>
            <w:tcW w:w="820" w:type="dxa"/>
            <w:shd w:val="clear" w:color="auto" w:fill="auto"/>
            <w:noWrap/>
            <w:vAlign w:val="center"/>
            <w:hideMark/>
          </w:tcPr>
          <w:p w14:paraId="74E14EAB" w14:textId="77777777" w:rsidR="00C05268" w:rsidRPr="003603A2" w:rsidRDefault="00C05268" w:rsidP="00A0698D">
            <w:pPr>
              <w:jc w:val="center"/>
              <w:rPr>
                <w:color w:val="000000"/>
              </w:rPr>
            </w:pPr>
            <w:r w:rsidRPr="003603A2">
              <w:rPr>
                <w:color w:val="000000"/>
              </w:rPr>
              <w:t>0.722</w:t>
            </w:r>
          </w:p>
        </w:tc>
        <w:tc>
          <w:tcPr>
            <w:tcW w:w="820" w:type="dxa"/>
            <w:shd w:val="clear" w:color="auto" w:fill="auto"/>
            <w:noWrap/>
            <w:vAlign w:val="center"/>
            <w:hideMark/>
          </w:tcPr>
          <w:p w14:paraId="0293F98D" w14:textId="77777777" w:rsidR="00C05268" w:rsidRPr="003603A2" w:rsidRDefault="00C05268" w:rsidP="00A0698D">
            <w:pPr>
              <w:jc w:val="center"/>
              <w:rPr>
                <w:color w:val="000000"/>
              </w:rPr>
            </w:pPr>
            <w:r w:rsidRPr="003603A2">
              <w:rPr>
                <w:color w:val="000000"/>
              </w:rPr>
              <w:t>340</w:t>
            </w:r>
          </w:p>
        </w:tc>
        <w:tc>
          <w:tcPr>
            <w:tcW w:w="820" w:type="dxa"/>
            <w:shd w:val="clear" w:color="auto" w:fill="auto"/>
            <w:noWrap/>
            <w:vAlign w:val="center"/>
            <w:hideMark/>
          </w:tcPr>
          <w:p w14:paraId="01D948A7" w14:textId="77777777" w:rsidR="00C05268" w:rsidRPr="003603A2" w:rsidRDefault="00C05268" w:rsidP="00A0698D">
            <w:pPr>
              <w:jc w:val="center"/>
              <w:rPr>
                <w:color w:val="000000"/>
              </w:rPr>
            </w:pPr>
            <w:r w:rsidRPr="003603A2">
              <w:rPr>
                <w:color w:val="000000"/>
              </w:rPr>
              <w:t>1.52</w:t>
            </w:r>
          </w:p>
        </w:tc>
        <w:tc>
          <w:tcPr>
            <w:tcW w:w="820" w:type="dxa"/>
            <w:tcBorders>
              <w:right w:val="nil"/>
            </w:tcBorders>
            <w:shd w:val="clear" w:color="auto" w:fill="auto"/>
            <w:noWrap/>
            <w:vAlign w:val="center"/>
            <w:hideMark/>
          </w:tcPr>
          <w:p w14:paraId="07C4EB84" w14:textId="77777777" w:rsidR="00C05268" w:rsidRPr="003603A2" w:rsidRDefault="00C05268" w:rsidP="00A0698D">
            <w:pPr>
              <w:jc w:val="center"/>
              <w:rPr>
                <w:color w:val="000000"/>
              </w:rPr>
            </w:pPr>
            <w:r w:rsidRPr="003603A2">
              <w:rPr>
                <w:color w:val="000000"/>
              </w:rPr>
              <w:t>0.717</w:t>
            </w:r>
          </w:p>
        </w:tc>
      </w:tr>
      <w:tr w:rsidR="00C05268" w:rsidRPr="003603A2" w14:paraId="75FE2081" w14:textId="77777777" w:rsidTr="008B4481">
        <w:trPr>
          <w:trHeight w:val="432"/>
          <w:jc w:val="center"/>
        </w:trPr>
        <w:tc>
          <w:tcPr>
            <w:tcW w:w="2380" w:type="dxa"/>
            <w:tcBorders>
              <w:left w:val="nil"/>
            </w:tcBorders>
            <w:shd w:val="clear" w:color="auto" w:fill="auto"/>
            <w:noWrap/>
            <w:vAlign w:val="center"/>
            <w:hideMark/>
          </w:tcPr>
          <w:p w14:paraId="18CE6B92" w14:textId="77777777" w:rsidR="00C05268" w:rsidRPr="003603A2" w:rsidRDefault="00C05268" w:rsidP="00A0698D">
            <w:pPr>
              <w:rPr>
                <w:color w:val="000000"/>
              </w:rPr>
            </w:pPr>
            <w:r w:rsidRPr="003603A2">
              <w:rPr>
                <w:color w:val="000000"/>
              </w:rPr>
              <w:t>Hope</w:t>
            </w:r>
          </w:p>
        </w:tc>
        <w:tc>
          <w:tcPr>
            <w:tcW w:w="820" w:type="dxa"/>
            <w:shd w:val="clear" w:color="auto" w:fill="auto"/>
            <w:noWrap/>
            <w:vAlign w:val="center"/>
            <w:hideMark/>
          </w:tcPr>
          <w:p w14:paraId="42017B75" w14:textId="77777777" w:rsidR="00C05268" w:rsidRPr="003603A2" w:rsidRDefault="00C05268" w:rsidP="00A0698D">
            <w:pPr>
              <w:jc w:val="center"/>
              <w:rPr>
                <w:color w:val="000000"/>
              </w:rPr>
            </w:pPr>
            <w:r w:rsidRPr="003603A2">
              <w:rPr>
                <w:color w:val="000000"/>
              </w:rPr>
              <w:t>336</w:t>
            </w:r>
          </w:p>
        </w:tc>
        <w:tc>
          <w:tcPr>
            <w:tcW w:w="820" w:type="dxa"/>
            <w:shd w:val="clear" w:color="auto" w:fill="auto"/>
            <w:noWrap/>
            <w:vAlign w:val="center"/>
            <w:hideMark/>
          </w:tcPr>
          <w:p w14:paraId="4DEA12EA" w14:textId="77777777" w:rsidR="00C05268" w:rsidRPr="003603A2" w:rsidRDefault="00C05268" w:rsidP="00A0698D">
            <w:pPr>
              <w:jc w:val="center"/>
              <w:rPr>
                <w:color w:val="000000"/>
              </w:rPr>
            </w:pPr>
            <w:r w:rsidRPr="003603A2">
              <w:rPr>
                <w:color w:val="000000"/>
              </w:rPr>
              <w:t>6.81</w:t>
            </w:r>
          </w:p>
        </w:tc>
        <w:tc>
          <w:tcPr>
            <w:tcW w:w="820" w:type="dxa"/>
            <w:shd w:val="clear" w:color="auto" w:fill="auto"/>
            <w:noWrap/>
            <w:vAlign w:val="center"/>
            <w:hideMark/>
          </w:tcPr>
          <w:p w14:paraId="27E48BED" w14:textId="77777777" w:rsidR="00C05268" w:rsidRPr="003603A2" w:rsidRDefault="00C05268" w:rsidP="00A0698D">
            <w:pPr>
              <w:jc w:val="center"/>
              <w:rPr>
                <w:color w:val="000000"/>
              </w:rPr>
            </w:pPr>
            <w:r w:rsidRPr="003603A2">
              <w:rPr>
                <w:color w:val="000000"/>
              </w:rPr>
              <w:t>0.860</w:t>
            </w:r>
          </w:p>
        </w:tc>
        <w:tc>
          <w:tcPr>
            <w:tcW w:w="820" w:type="dxa"/>
            <w:shd w:val="clear" w:color="auto" w:fill="auto"/>
            <w:noWrap/>
            <w:vAlign w:val="center"/>
            <w:hideMark/>
          </w:tcPr>
          <w:p w14:paraId="05D8D2AD" w14:textId="77777777" w:rsidR="00C05268" w:rsidRPr="003603A2" w:rsidRDefault="00C05268" w:rsidP="00A0698D">
            <w:pPr>
              <w:jc w:val="center"/>
              <w:rPr>
                <w:color w:val="000000"/>
              </w:rPr>
            </w:pPr>
            <w:r w:rsidRPr="003603A2">
              <w:rPr>
                <w:color w:val="000000"/>
              </w:rPr>
              <w:t>340</w:t>
            </w:r>
          </w:p>
        </w:tc>
        <w:tc>
          <w:tcPr>
            <w:tcW w:w="820" w:type="dxa"/>
            <w:shd w:val="clear" w:color="auto" w:fill="auto"/>
            <w:noWrap/>
            <w:vAlign w:val="center"/>
            <w:hideMark/>
          </w:tcPr>
          <w:p w14:paraId="6A16E693" w14:textId="77777777" w:rsidR="00C05268" w:rsidRPr="003603A2" w:rsidRDefault="00C05268" w:rsidP="00A0698D">
            <w:pPr>
              <w:jc w:val="center"/>
              <w:rPr>
                <w:color w:val="000000"/>
              </w:rPr>
            </w:pPr>
            <w:r w:rsidRPr="003603A2">
              <w:rPr>
                <w:color w:val="000000"/>
              </w:rPr>
              <w:t>6.81</w:t>
            </w:r>
          </w:p>
        </w:tc>
        <w:tc>
          <w:tcPr>
            <w:tcW w:w="820" w:type="dxa"/>
            <w:tcBorders>
              <w:right w:val="nil"/>
            </w:tcBorders>
            <w:shd w:val="clear" w:color="auto" w:fill="auto"/>
            <w:noWrap/>
            <w:vAlign w:val="center"/>
            <w:hideMark/>
          </w:tcPr>
          <w:p w14:paraId="0B988A4B" w14:textId="77777777" w:rsidR="00C05268" w:rsidRPr="003603A2" w:rsidRDefault="00C05268" w:rsidP="00A0698D">
            <w:pPr>
              <w:jc w:val="center"/>
              <w:rPr>
                <w:color w:val="000000"/>
              </w:rPr>
            </w:pPr>
            <w:r w:rsidRPr="003603A2">
              <w:rPr>
                <w:color w:val="000000"/>
              </w:rPr>
              <w:t>0.856</w:t>
            </w:r>
          </w:p>
        </w:tc>
      </w:tr>
      <w:tr w:rsidR="00C05268" w:rsidRPr="003603A2" w14:paraId="64E32DC0" w14:textId="77777777" w:rsidTr="008B4481">
        <w:trPr>
          <w:trHeight w:val="432"/>
          <w:jc w:val="center"/>
        </w:trPr>
        <w:tc>
          <w:tcPr>
            <w:tcW w:w="2380" w:type="dxa"/>
            <w:tcBorders>
              <w:left w:val="nil"/>
            </w:tcBorders>
            <w:shd w:val="clear" w:color="auto" w:fill="auto"/>
            <w:noWrap/>
            <w:vAlign w:val="center"/>
            <w:hideMark/>
          </w:tcPr>
          <w:p w14:paraId="3131FD16" w14:textId="77777777" w:rsidR="00C05268" w:rsidRPr="003603A2" w:rsidRDefault="00C05268" w:rsidP="00A0698D">
            <w:pPr>
              <w:rPr>
                <w:color w:val="000000"/>
              </w:rPr>
            </w:pPr>
            <w:r w:rsidRPr="003603A2">
              <w:rPr>
                <w:color w:val="000000"/>
              </w:rPr>
              <w:t>Trust</w:t>
            </w:r>
          </w:p>
        </w:tc>
        <w:tc>
          <w:tcPr>
            <w:tcW w:w="820" w:type="dxa"/>
            <w:shd w:val="clear" w:color="auto" w:fill="auto"/>
            <w:noWrap/>
            <w:vAlign w:val="center"/>
            <w:hideMark/>
          </w:tcPr>
          <w:p w14:paraId="65C6F128" w14:textId="77777777" w:rsidR="00C05268" w:rsidRPr="003603A2" w:rsidRDefault="00C05268" w:rsidP="00A0698D">
            <w:pPr>
              <w:jc w:val="center"/>
              <w:rPr>
                <w:color w:val="000000"/>
              </w:rPr>
            </w:pPr>
            <w:r w:rsidRPr="003603A2">
              <w:rPr>
                <w:color w:val="000000"/>
              </w:rPr>
              <w:t>336</w:t>
            </w:r>
          </w:p>
        </w:tc>
        <w:tc>
          <w:tcPr>
            <w:tcW w:w="820" w:type="dxa"/>
            <w:shd w:val="clear" w:color="auto" w:fill="auto"/>
            <w:noWrap/>
            <w:vAlign w:val="center"/>
            <w:hideMark/>
          </w:tcPr>
          <w:p w14:paraId="1C1E8644" w14:textId="77777777" w:rsidR="00C05268" w:rsidRPr="003603A2" w:rsidRDefault="00C05268" w:rsidP="00A0698D">
            <w:pPr>
              <w:jc w:val="center"/>
              <w:rPr>
                <w:color w:val="000000"/>
              </w:rPr>
            </w:pPr>
            <w:r w:rsidRPr="003603A2">
              <w:rPr>
                <w:color w:val="000000"/>
              </w:rPr>
              <w:t>4.86</w:t>
            </w:r>
          </w:p>
        </w:tc>
        <w:tc>
          <w:tcPr>
            <w:tcW w:w="820" w:type="dxa"/>
            <w:shd w:val="clear" w:color="auto" w:fill="auto"/>
            <w:noWrap/>
            <w:vAlign w:val="center"/>
            <w:hideMark/>
          </w:tcPr>
          <w:p w14:paraId="5A11A669" w14:textId="77777777" w:rsidR="00C05268" w:rsidRPr="003603A2" w:rsidRDefault="00C05268" w:rsidP="00A0698D">
            <w:pPr>
              <w:jc w:val="center"/>
              <w:rPr>
                <w:color w:val="000000"/>
              </w:rPr>
            </w:pPr>
            <w:r w:rsidRPr="003603A2">
              <w:rPr>
                <w:color w:val="000000"/>
              </w:rPr>
              <w:t>1.188</w:t>
            </w:r>
          </w:p>
        </w:tc>
        <w:tc>
          <w:tcPr>
            <w:tcW w:w="820" w:type="dxa"/>
            <w:shd w:val="clear" w:color="auto" w:fill="auto"/>
            <w:noWrap/>
            <w:vAlign w:val="center"/>
            <w:hideMark/>
          </w:tcPr>
          <w:p w14:paraId="7229DD76" w14:textId="77777777" w:rsidR="00C05268" w:rsidRPr="003603A2" w:rsidRDefault="00C05268" w:rsidP="00A0698D">
            <w:pPr>
              <w:jc w:val="center"/>
              <w:rPr>
                <w:color w:val="000000"/>
              </w:rPr>
            </w:pPr>
            <w:r w:rsidRPr="003603A2">
              <w:rPr>
                <w:color w:val="000000"/>
              </w:rPr>
              <w:t>340</w:t>
            </w:r>
          </w:p>
        </w:tc>
        <w:tc>
          <w:tcPr>
            <w:tcW w:w="820" w:type="dxa"/>
            <w:shd w:val="clear" w:color="auto" w:fill="auto"/>
            <w:noWrap/>
            <w:vAlign w:val="center"/>
            <w:hideMark/>
          </w:tcPr>
          <w:p w14:paraId="4B21F778" w14:textId="77777777" w:rsidR="00C05268" w:rsidRPr="003603A2" w:rsidRDefault="00C05268" w:rsidP="00A0698D">
            <w:pPr>
              <w:jc w:val="center"/>
              <w:rPr>
                <w:color w:val="000000"/>
              </w:rPr>
            </w:pPr>
            <w:r w:rsidRPr="003603A2">
              <w:rPr>
                <w:color w:val="000000"/>
              </w:rPr>
              <w:t>4.86</w:t>
            </w:r>
          </w:p>
        </w:tc>
        <w:tc>
          <w:tcPr>
            <w:tcW w:w="820" w:type="dxa"/>
            <w:tcBorders>
              <w:right w:val="nil"/>
            </w:tcBorders>
            <w:shd w:val="clear" w:color="auto" w:fill="auto"/>
            <w:noWrap/>
            <w:vAlign w:val="center"/>
            <w:hideMark/>
          </w:tcPr>
          <w:p w14:paraId="711F9D51" w14:textId="77777777" w:rsidR="00C05268" w:rsidRPr="003603A2" w:rsidRDefault="00C05268" w:rsidP="00A0698D">
            <w:pPr>
              <w:jc w:val="center"/>
              <w:rPr>
                <w:color w:val="000000"/>
              </w:rPr>
            </w:pPr>
            <w:r w:rsidRPr="003603A2">
              <w:rPr>
                <w:color w:val="000000"/>
              </w:rPr>
              <w:t>1.181</w:t>
            </w:r>
          </w:p>
        </w:tc>
      </w:tr>
      <w:tr w:rsidR="00C05268" w:rsidRPr="003603A2" w14:paraId="25E8044E" w14:textId="77777777" w:rsidTr="008B4481">
        <w:trPr>
          <w:trHeight w:val="432"/>
          <w:jc w:val="center"/>
        </w:trPr>
        <w:tc>
          <w:tcPr>
            <w:tcW w:w="2380" w:type="dxa"/>
            <w:tcBorders>
              <w:left w:val="nil"/>
            </w:tcBorders>
            <w:shd w:val="clear" w:color="auto" w:fill="auto"/>
            <w:noWrap/>
            <w:vAlign w:val="center"/>
            <w:hideMark/>
          </w:tcPr>
          <w:p w14:paraId="7A5F0C5E" w14:textId="77777777" w:rsidR="00C05268" w:rsidRPr="003603A2" w:rsidRDefault="00C05268" w:rsidP="00A0698D">
            <w:pPr>
              <w:rPr>
                <w:color w:val="000000"/>
              </w:rPr>
            </w:pPr>
            <w:r w:rsidRPr="003603A2">
              <w:rPr>
                <w:color w:val="000000"/>
              </w:rPr>
              <w:t>Collective Hope</w:t>
            </w:r>
          </w:p>
        </w:tc>
        <w:tc>
          <w:tcPr>
            <w:tcW w:w="820" w:type="dxa"/>
            <w:shd w:val="clear" w:color="auto" w:fill="auto"/>
            <w:noWrap/>
            <w:vAlign w:val="center"/>
            <w:hideMark/>
          </w:tcPr>
          <w:p w14:paraId="2B6A6863" w14:textId="77777777" w:rsidR="00C05268" w:rsidRPr="003603A2" w:rsidRDefault="00C05268" w:rsidP="00A0698D">
            <w:pPr>
              <w:jc w:val="center"/>
              <w:rPr>
                <w:color w:val="000000"/>
              </w:rPr>
            </w:pPr>
            <w:r w:rsidRPr="003603A2">
              <w:rPr>
                <w:color w:val="000000"/>
              </w:rPr>
              <w:t>336</w:t>
            </w:r>
          </w:p>
        </w:tc>
        <w:tc>
          <w:tcPr>
            <w:tcW w:w="820" w:type="dxa"/>
            <w:shd w:val="clear" w:color="auto" w:fill="auto"/>
            <w:noWrap/>
            <w:vAlign w:val="center"/>
            <w:hideMark/>
          </w:tcPr>
          <w:p w14:paraId="2C3369B8" w14:textId="77777777" w:rsidR="00C05268" w:rsidRPr="003603A2" w:rsidRDefault="00C05268" w:rsidP="00A0698D">
            <w:pPr>
              <w:jc w:val="center"/>
              <w:rPr>
                <w:color w:val="000000"/>
              </w:rPr>
            </w:pPr>
            <w:r w:rsidRPr="003603A2">
              <w:rPr>
                <w:color w:val="000000"/>
              </w:rPr>
              <w:t>4.74</w:t>
            </w:r>
          </w:p>
        </w:tc>
        <w:tc>
          <w:tcPr>
            <w:tcW w:w="820" w:type="dxa"/>
            <w:shd w:val="clear" w:color="auto" w:fill="auto"/>
            <w:noWrap/>
            <w:vAlign w:val="center"/>
            <w:hideMark/>
          </w:tcPr>
          <w:p w14:paraId="4B6B83D2" w14:textId="77777777" w:rsidR="00C05268" w:rsidRPr="003603A2" w:rsidRDefault="00C05268" w:rsidP="00A0698D">
            <w:pPr>
              <w:jc w:val="center"/>
              <w:rPr>
                <w:color w:val="000000"/>
              </w:rPr>
            </w:pPr>
            <w:r w:rsidRPr="003603A2">
              <w:rPr>
                <w:color w:val="000000"/>
              </w:rPr>
              <w:t>0.989</w:t>
            </w:r>
          </w:p>
        </w:tc>
        <w:tc>
          <w:tcPr>
            <w:tcW w:w="820" w:type="dxa"/>
            <w:shd w:val="clear" w:color="auto" w:fill="auto"/>
            <w:noWrap/>
            <w:vAlign w:val="center"/>
            <w:hideMark/>
          </w:tcPr>
          <w:p w14:paraId="76ACF02B" w14:textId="77777777" w:rsidR="00C05268" w:rsidRPr="003603A2" w:rsidRDefault="00C05268" w:rsidP="00A0698D">
            <w:pPr>
              <w:jc w:val="center"/>
              <w:rPr>
                <w:color w:val="000000"/>
              </w:rPr>
            </w:pPr>
            <w:r w:rsidRPr="003603A2">
              <w:rPr>
                <w:color w:val="000000"/>
              </w:rPr>
              <w:t>340</w:t>
            </w:r>
          </w:p>
        </w:tc>
        <w:tc>
          <w:tcPr>
            <w:tcW w:w="820" w:type="dxa"/>
            <w:shd w:val="clear" w:color="auto" w:fill="auto"/>
            <w:noWrap/>
            <w:vAlign w:val="center"/>
            <w:hideMark/>
          </w:tcPr>
          <w:p w14:paraId="63869C80" w14:textId="77777777" w:rsidR="00C05268" w:rsidRPr="003603A2" w:rsidRDefault="00C05268" w:rsidP="00A0698D">
            <w:pPr>
              <w:jc w:val="center"/>
              <w:rPr>
                <w:color w:val="000000"/>
              </w:rPr>
            </w:pPr>
            <w:r w:rsidRPr="003603A2">
              <w:rPr>
                <w:color w:val="000000"/>
              </w:rPr>
              <w:t>4.75</w:t>
            </w:r>
          </w:p>
        </w:tc>
        <w:tc>
          <w:tcPr>
            <w:tcW w:w="820" w:type="dxa"/>
            <w:tcBorders>
              <w:right w:val="nil"/>
            </w:tcBorders>
            <w:shd w:val="clear" w:color="auto" w:fill="auto"/>
            <w:noWrap/>
            <w:vAlign w:val="center"/>
            <w:hideMark/>
          </w:tcPr>
          <w:p w14:paraId="3E2ED682" w14:textId="77777777" w:rsidR="00C05268" w:rsidRPr="003603A2" w:rsidRDefault="00C05268" w:rsidP="00A0698D">
            <w:pPr>
              <w:jc w:val="center"/>
              <w:rPr>
                <w:color w:val="000000"/>
              </w:rPr>
            </w:pPr>
            <w:r w:rsidRPr="003603A2">
              <w:rPr>
                <w:color w:val="000000"/>
              </w:rPr>
              <w:t>0.984</w:t>
            </w:r>
          </w:p>
        </w:tc>
      </w:tr>
      <w:tr w:rsidR="00C05268" w:rsidRPr="003603A2" w14:paraId="058143F3" w14:textId="77777777" w:rsidTr="00FD704E">
        <w:trPr>
          <w:trHeight w:val="432"/>
          <w:jc w:val="center"/>
        </w:trPr>
        <w:tc>
          <w:tcPr>
            <w:tcW w:w="2380" w:type="dxa"/>
            <w:tcBorders>
              <w:left w:val="nil"/>
              <w:bottom w:val="nil"/>
            </w:tcBorders>
            <w:shd w:val="clear" w:color="auto" w:fill="auto"/>
            <w:noWrap/>
            <w:vAlign w:val="center"/>
            <w:hideMark/>
          </w:tcPr>
          <w:p w14:paraId="50F9FE53" w14:textId="6B7B6937" w:rsidR="00C05268" w:rsidRPr="003603A2" w:rsidRDefault="00C05268" w:rsidP="00A0698D">
            <w:pPr>
              <w:rPr>
                <w:color w:val="000000"/>
              </w:rPr>
            </w:pPr>
            <w:r w:rsidRPr="003603A2">
              <w:rPr>
                <w:color w:val="000000"/>
              </w:rPr>
              <w:t>Work</w:t>
            </w:r>
            <w:r w:rsidR="007E6CB1">
              <w:rPr>
                <w:color w:val="000000"/>
              </w:rPr>
              <w:t>place</w:t>
            </w:r>
            <w:r w:rsidRPr="003603A2">
              <w:rPr>
                <w:color w:val="000000"/>
              </w:rPr>
              <w:t xml:space="preserve"> Well-being</w:t>
            </w:r>
          </w:p>
        </w:tc>
        <w:tc>
          <w:tcPr>
            <w:tcW w:w="820" w:type="dxa"/>
            <w:tcBorders>
              <w:bottom w:val="nil"/>
            </w:tcBorders>
            <w:shd w:val="clear" w:color="auto" w:fill="auto"/>
            <w:noWrap/>
            <w:vAlign w:val="center"/>
            <w:hideMark/>
          </w:tcPr>
          <w:p w14:paraId="219E95C3" w14:textId="77777777" w:rsidR="00C05268" w:rsidRPr="003603A2" w:rsidRDefault="00C05268" w:rsidP="00A0698D">
            <w:pPr>
              <w:jc w:val="center"/>
              <w:rPr>
                <w:color w:val="000000"/>
              </w:rPr>
            </w:pPr>
            <w:r w:rsidRPr="003603A2">
              <w:rPr>
                <w:color w:val="000000"/>
              </w:rPr>
              <w:t>337</w:t>
            </w:r>
          </w:p>
        </w:tc>
        <w:tc>
          <w:tcPr>
            <w:tcW w:w="820" w:type="dxa"/>
            <w:tcBorders>
              <w:bottom w:val="nil"/>
            </w:tcBorders>
            <w:shd w:val="clear" w:color="auto" w:fill="auto"/>
            <w:noWrap/>
            <w:vAlign w:val="center"/>
            <w:hideMark/>
          </w:tcPr>
          <w:p w14:paraId="5BE42AFC" w14:textId="77777777" w:rsidR="00C05268" w:rsidRPr="003603A2" w:rsidRDefault="00C05268" w:rsidP="00A0698D">
            <w:pPr>
              <w:jc w:val="center"/>
              <w:rPr>
                <w:color w:val="000000"/>
              </w:rPr>
            </w:pPr>
            <w:r w:rsidRPr="003603A2">
              <w:rPr>
                <w:color w:val="000000"/>
              </w:rPr>
              <w:t>4.86</w:t>
            </w:r>
          </w:p>
        </w:tc>
        <w:tc>
          <w:tcPr>
            <w:tcW w:w="820" w:type="dxa"/>
            <w:tcBorders>
              <w:bottom w:val="nil"/>
            </w:tcBorders>
            <w:shd w:val="clear" w:color="auto" w:fill="auto"/>
            <w:noWrap/>
            <w:vAlign w:val="center"/>
            <w:hideMark/>
          </w:tcPr>
          <w:p w14:paraId="5B51FAE2" w14:textId="77777777" w:rsidR="00C05268" w:rsidRPr="003603A2" w:rsidRDefault="00C05268" w:rsidP="00A0698D">
            <w:pPr>
              <w:jc w:val="center"/>
              <w:rPr>
                <w:color w:val="000000"/>
              </w:rPr>
            </w:pPr>
            <w:r w:rsidRPr="003603A2">
              <w:rPr>
                <w:color w:val="000000"/>
              </w:rPr>
              <w:t>1.060</w:t>
            </w:r>
          </w:p>
        </w:tc>
        <w:tc>
          <w:tcPr>
            <w:tcW w:w="820" w:type="dxa"/>
            <w:tcBorders>
              <w:bottom w:val="nil"/>
            </w:tcBorders>
            <w:shd w:val="clear" w:color="auto" w:fill="auto"/>
            <w:noWrap/>
            <w:vAlign w:val="center"/>
            <w:hideMark/>
          </w:tcPr>
          <w:p w14:paraId="73129B2C" w14:textId="77777777" w:rsidR="00C05268" w:rsidRPr="003603A2" w:rsidRDefault="00C05268" w:rsidP="00A0698D">
            <w:pPr>
              <w:jc w:val="center"/>
              <w:rPr>
                <w:color w:val="000000"/>
              </w:rPr>
            </w:pPr>
            <w:r w:rsidRPr="003603A2">
              <w:rPr>
                <w:color w:val="000000"/>
              </w:rPr>
              <w:t>340</w:t>
            </w:r>
          </w:p>
        </w:tc>
        <w:tc>
          <w:tcPr>
            <w:tcW w:w="820" w:type="dxa"/>
            <w:tcBorders>
              <w:bottom w:val="nil"/>
            </w:tcBorders>
            <w:shd w:val="clear" w:color="auto" w:fill="auto"/>
            <w:noWrap/>
            <w:vAlign w:val="center"/>
            <w:hideMark/>
          </w:tcPr>
          <w:p w14:paraId="2BD7D67B" w14:textId="77777777" w:rsidR="00C05268" w:rsidRPr="003603A2" w:rsidRDefault="00C05268" w:rsidP="00A0698D">
            <w:pPr>
              <w:jc w:val="center"/>
              <w:rPr>
                <w:color w:val="000000"/>
              </w:rPr>
            </w:pPr>
            <w:r w:rsidRPr="003603A2">
              <w:rPr>
                <w:color w:val="000000"/>
              </w:rPr>
              <w:t>4.86</w:t>
            </w:r>
          </w:p>
        </w:tc>
        <w:tc>
          <w:tcPr>
            <w:tcW w:w="820" w:type="dxa"/>
            <w:tcBorders>
              <w:bottom w:val="nil"/>
              <w:right w:val="nil"/>
            </w:tcBorders>
            <w:shd w:val="clear" w:color="auto" w:fill="auto"/>
            <w:noWrap/>
            <w:vAlign w:val="center"/>
            <w:hideMark/>
          </w:tcPr>
          <w:p w14:paraId="124BEAF4" w14:textId="77777777" w:rsidR="00C05268" w:rsidRPr="003603A2" w:rsidRDefault="00C05268" w:rsidP="00A0698D">
            <w:pPr>
              <w:jc w:val="center"/>
              <w:rPr>
                <w:color w:val="000000"/>
              </w:rPr>
            </w:pPr>
            <w:r w:rsidRPr="003603A2">
              <w:rPr>
                <w:color w:val="000000"/>
              </w:rPr>
              <w:t>1.055</w:t>
            </w:r>
          </w:p>
        </w:tc>
      </w:tr>
      <w:tr w:rsidR="00C05268" w:rsidRPr="003603A2" w14:paraId="3007F40D" w14:textId="77777777" w:rsidTr="00FD704E">
        <w:trPr>
          <w:trHeight w:val="432"/>
          <w:jc w:val="center"/>
        </w:trPr>
        <w:tc>
          <w:tcPr>
            <w:tcW w:w="2380" w:type="dxa"/>
            <w:tcBorders>
              <w:top w:val="nil"/>
              <w:left w:val="nil"/>
              <w:bottom w:val="single" w:sz="4" w:space="0" w:color="auto"/>
            </w:tcBorders>
            <w:shd w:val="clear" w:color="auto" w:fill="auto"/>
            <w:noWrap/>
            <w:vAlign w:val="center"/>
            <w:hideMark/>
          </w:tcPr>
          <w:p w14:paraId="4B186252" w14:textId="77777777" w:rsidR="00C05268" w:rsidRPr="003603A2" w:rsidRDefault="00C05268" w:rsidP="00A0698D">
            <w:pPr>
              <w:rPr>
                <w:color w:val="000000"/>
              </w:rPr>
            </w:pPr>
            <w:r w:rsidRPr="003603A2">
              <w:rPr>
                <w:color w:val="000000"/>
              </w:rPr>
              <w:t>Exhaustion</w:t>
            </w:r>
          </w:p>
        </w:tc>
        <w:tc>
          <w:tcPr>
            <w:tcW w:w="820" w:type="dxa"/>
            <w:tcBorders>
              <w:top w:val="nil"/>
              <w:bottom w:val="single" w:sz="4" w:space="0" w:color="auto"/>
            </w:tcBorders>
            <w:shd w:val="clear" w:color="auto" w:fill="auto"/>
            <w:noWrap/>
            <w:vAlign w:val="center"/>
            <w:hideMark/>
          </w:tcPr>
          <w:p w14:paraId="0180C19A" w14:textId="77777777" w:rsidR="00C05268" w:rsidRPr="003603A2" w:rsidRDefault="00C05268" w:rsidP="00A0698D">
            <w:pPr>
              <w:jc w:val="center"/>
              <w:rPr>
                <w:color w:val="000000"/>
              </w:rPr>
            </w:pPr>
            <w:r w:rsidRPr="003603A2">
              <w:rPr>
                <w:color w:val="000000"/>
              </w:rPr>
              <w:t>331</w:t>
            </w:r>
          </w:p>
        </w:tc>
        <w:tc>
          <w:tcPr>
            <w:tcW w:w="820" w:type="dxa"/>
            <w:tcBorders>
              <w:top w:val="nil"/>
              <w:bottom w:val="single" w:sz="4" w:space="0" w:color="auto"/>
            </w:tcBorders>
            <w:shd w:val="clear" w:color="auto" w:fill="auto"/>
            <w:noWrap/>
            <w:vAlign w:val="center"/>
            <w:hideMark/>
          </w:tcPr>
          <w:p w14:paraId="438FF44E" w14:textId="77777777" w:rsidR="00C05268" w:rsidRPr="003603A2" w:rsidRDefault="00C05268" w:rsidP="00A0698D">
            <w:pPr>
              <w:jc w:val="center"/>
              <w:rPr>
                <w:color w:val="000000"/>
              </w:rPr>
            </w:pPr>
            <w:r w:rsidRPr="003603A2">
              <w:rPr>
                <w:color w:val="000000"/>
              </w:rPr>
              <w:t>2.64</w:t>
            </w:r>
          </w:p>
        </w:tc>
        <w:tc>
          <w:tcPr>
            <w:tcW w:w="820" w:type="dxa"/>
            <w:tcBorders>
              <w:top w:val="nil"/>
              <w:bottom w:val="single" w:sz="4" w:space="0" w:color="auto"/>
            </w:tcBorders>
            <w:shd w:val="clear" w:color="auto" w:fill="auto"/>
            <w:noWrap/>
            <w:vAlign w:val="center"/>
            <w:hideMark/>
          </w:tcPr>
          <w:p w14:paraId="049C397F" w14:textId="77777777" w:rsidR="00C05268" w:rsidRPr="003603A2" w:rsidRDefault="00C05268" w:rsidP="00A0698D">
            <w:pPr>
              <w:jc w:val="center"/>
              <w:rPr>
                <w:color w:val="000000"/>
              </w:rPr>
            </w:pPr>
            <w:r w:rsidRPr="003603A2">
              <w:rPr>
                <w:color w:val="000000"/>
              </w:rPr>
              <w:t>0.553</w:t>
            </w:r>
          </w:p>
        </w:tc>
        <w:tc>
          <w:tcPr>
            <w:tcW w:w="820" w:type="dxa"/>
            <w:tcBorders>
              <w:top w:val="nil"/>
              <w:bottom w:val="single" w:sz="4" w:space="0" w:color="auto"/>
            </w:tcBorders>
            <w:shd w:val="clear" w:color="auto" w:fill="auto"/>
            <w:noWrap/>
            <w:vAlign w:val="center"/>
            <w:hideMark/>
          </w:tcPr>
          <w:p w14:paraId="78565DF4" w14:textId="77777777" w:rsidR="00C05268" w:rsidRPr="003603A2" w:rsidRDefault="00C05268" w:rsidP="00A0698D">
            <w:pPr>
              <w:jc w:val="center"/>
              <w:rPr>
                <w:color w:val="000000"/>
              </w:rPr>
            </w:pPr>
            <w:r w:rsidRPr="003603A2">
              <w:rPr>
                <w:color w:val="000000"/>
              </w:rPr>
              <w:t>340</w:t>
            </w:r>
          </w:p>
        </w:tc>
        <w:tc>
          <w:tcPr>
            <w:tcW w:w="820" w:type="dxa"/>
            <w:tcBorders>
              <w:top w:val="nil"/>
              <w:bottom w:val="single" w:sz="4" w:space="0" w:color="auto"/>
            </w:tcBorders>
            <w:shd w:val="clear" w:color="auto" w:fill="auto"/>
            <w:noWrap/>
            <w:vAlign w:val="center"/>
            <w:hideMark/>
          </w:tcPr>
          <w:p w14:paraId="245F48E9" w14:textId="77777777" w:rsidR="00C05268" w:rsidRPr="003603A2" w:rsidRDefault="00C05268" w:rsidP="00A0698D">
            <w:pPr>
              <w:jc w:val="center"/>
              <w:rPr>
                <w:color w:val="000000"/>
              </w:rPr>
            </w:pPr>
            <w:r w:rsidRPr="003603A2">
              <w:rPr>
                <w:color w:val="000000"/>
              </w:rPr>
              <w:t>2.64</w:t>
            </w:r>
          </w:p>
        </w:tc>
        <w:tc>
          <w:tcPr>
            <w:tcW w:w="820" w:type="dxa"/>
            <w:tcBorders>
              <w:top w:val="nil"/>
              <w:bottom w:val="single" w:sz="4" w:space="0" w:color="auto"/>
              <w:right w:val="nil"/>
            </w:tcBorders>
            <w:shd w:val="clear" w:color="auto" w:fill="auto"/>
            <w:noWrap/>
            <w:vAlign w:val="center"/>
            <w:hideMark/>
          </w:tcPr>
          <w:p w14:paraId="767CE271" w14:textId="77777777" w:rsidR="00C05268" w:rsidRPr="003603A2" w:rsidRDefault="00C05268" w:rsidP="00A0698D">
            <w:pPr>
              <w:jc w:val="center"/>
              <w:rPr>
                <w:color w:val="000000"/>
              </w:rPr>
            </w:pPr>
            <w:r w:rsidRPr="003603A2">
              <w:rPr>
                <w:color w:val="000000"/>
              </w:rPr>
              <w:t>0.548</w:t>
            </w:r>
          </w:p>
        </w:tc>
      </w:tr>
    </w:tbl>
    <w:p w14:paraId="7F344397" w14:textId="77777777" w:rsidR="000256E5" w:rsidRDefault="000256E5">
      <w:pPr>
        <w:rPr>
          <w:b/>
          <w:bCs/>
          <w:kern w:val="36"/>
          <w:szCs w:val="48"/>
        </w:rPr>
        <w:sectPr w:rsidR="000256E5" w:rsidSect="0080298D">
          <w:headerReference w:type="even" r:id="rId143"/>
          <w:headerReference w:type="default" r:id="rId144"/>
          <w:footerReference w:type="even" r:id="rId145"/>
          <w:footerReference w:type="default" r:id="rId146"/>
          <w:headerReference w:type="first" r:id="rId147"/>
          <w:footerReference w:type="first" r:id="rId148"/>
          <w:pgSz w:w="12240" w:h="15840"/>
          <w:pgMar w:top="1440" w:right="1440" w:bottom="1440" w:left="2160" w:header="720" w:footer="720" w:gutter="0"/>
          <w:cols w:space="720"/>
          <w:titlePg/>
          <w:docGrid w:linePitch="360"/>
        </w:sectPr>
      </w:pPr>
    </w:p>
    <w:p w14:paraId="766B8167" w14:textId="4B506D97" w:rsidR="003A23F8" w:rsidRDefault="003A23F8" w:rsidP="000256E5">
      <w:pPr>
        <w:pStyle w:val="Heading1"/>
      </w:pPr>
      <w:bookmarkStart w:id="100" w:name="_Toc150961975"/>
      <w:r w:rsidRPr="004D079B">
        <w:lastRenderedPageBreak/>
        <w:t xml:space="preserve">MANUSCRIPT </w:t>
      </w:r>
      <w:r>
        <w:t>3</w:t>
      </w:r>
      <w:bookmarkEnd w:id="100"/>
    </w:p>
    <w:p w14:paraId="155039AB" w14:textId="77777777" w:rsidR="003A23F8" w:rsidRPr="004D079B" w:rsidRDefault="003A23F8" w:rsidP="003A23F8">
      <w:pPr>
        <w:spacing w:line="276" w:lineRule="auto"/>
        <w:jc w:val="center"/>
      </w:pPr>
    </w:p>
    <w:p w14:paraId="41C1024E" w14:textId="77777777" w:rsidR="003A23F8" w:rsidRDefault="003A23F8" w:rsidP="003A23F8">
      <w:pPr>
        <w:spacing w:line="276" w:lineRule="auto"/>
      </w:pPr>
    </w:p>
    <w:p w14:paraId="2482321F" w14:textId="77777777" w:rsidR="003A23F8" w:rsidRDefault="003A23F8" w:rsidP="003A23F8">
      <w:pPr>
        <w:spacing w:line="276" w:lineRule="auto"/>
      </w:pPr>
    </w:p>
    <w:p w14:paraId="31C98330" w14:textId="77777777" w:rsidR="003A23F8" w:rsidRDefault="003A23F8" w:rsidP="003A23F8">
      <w:pPr>
        <w:spacing w:line="276" w:lineRule="auto"/>
      </w:pPr>
    </w:p>
    <w:p w14:paraId="1ABA9D8F" w14:textId="77777777" w:rsidR="003A23F8" w:rsidRDefault="003A23F8" w:rsidP="003A23F8">
      <w:pPr>
        <w:spacing w:line="276" w:lineRule="auto"/>
      </w:pPr>
    </w:p>
    <w:p w14:paraId="043B379E" w14:textId="77777777" w:rsidR="003A23F8" w:rsidRDefault="003A23F8" w:rsidP="003A23F8">
      <w:pPr>
        <w:spacing w:line="276" w:lineRule="auto"/>
      </w:pPr>
    </w:p>
    <w:p w14:paraId="6ED15281" w14:textId="77777777" w:rsidR="003A23F8" w:rsidRDefault="003A23F8" w:rsidP="003A23F8">
      <w:pPr>
        <w:spacing w:line="276" w:lineRule="auto"/>
      </w:pPr>
    </w:p>
    <w:p w14:paraId="6F572236" w14:textId="77777777" w:rsidR="003A23F8" w:rsidRDefault="003A23F8" w:rsidP="003A23F8">
      <w:pPr>
        <w:spacing w:line="276" w:lineRule="auto"/>
      </w:pPr>
    </w:p>
    <w:p w14:paraId="7CC85B7D" w14:textId="77777777" w:rsidR="003A23F8" w:rsidRDefault="003A23F8" w:rsidP="003A23F8">
      <w:pPr>
        <w:spacing w:line="276" w:lineRule="auto"/>
      </w:pPr>
    </w:p>
    <w:p w14:paraId="72F79148" w14:textId="6D07717D" w:rsidR="003A23F8" w:rsidRDefault="003A23F8" w:rsidP="00BC0D34">
      <w:pPr>
        <w:spacing w:line="276" w:lineRule="auto"/>
        <w:jc w:val="center"/>
      </w:pPr>
      <w:r>
        <w:t>Hope-Centered Leadership</w:t>
      </w:r>
      <w:r w:rsidR="00BC0D34">
        <w:t xml:space="preserve">: A </w:t>
      </w:r>
      <w:r>
        <w:t>Resource</w:t>
      </w:r>
      <w:r w:rsidR="00BC0D34">
        <w:t xml:space="preserve"> for Employee Well-being</w:t>
      </w:r>
    </w:p>
    <w:p w14:paraId="1E8D720A" w14:textId="77777777" w:rsidR="003A23F8" w:rsidRDefault="003A23F8" w:rsidP="003A23F8">
      <w:pPr>
        <w:spacing w:line="276" w:lineRule="auto"/>
        <w:jc w:val="center"/>
      </w:pPr>
    </w:p>
    <w:p w14:paraId="335CBF47" w14:textId="77777777" w:rsidR="003A23F8" w:rsidRDefault="003A23F8" w:rsidP="003A23F8">
      <w:pPr>
        <w:spacing w:line="276" w:lineRule="auto"/>
        <w:jc w:val="center"/>
      </w:pPr>
    </w:p>
    <w:p w14:paraId="0822D1E0" w14:textId="77777777" w:rsidR="003A23F8" w:rsidRDefault="003A23F8" w:rsidP="003A23F8">
      <w:pPr>
        <w:spacing w:line="276" w:lineRule="auto"/>
        <w:jc w:val="center"/>
      </w:pPr>
    </w:p>
    <w:p w14:paraId="3ADA3200" w14:textId="77777777" w:rsidR="003A23F8" w:rsidRDefault="003A23F8" w:rsidP="003A23F8">
      <w:pPr>
        <w:spacing w:line="276" w:lineRule="auto"/>
        <w:jc w:val="center"/>
      </w:pPr>
    </w:p>
    <w:p w14:paraId="5FBD099B" w14:textId="77777777" w:rsidR="003A23F8" w:rsidRDefault="003A23F8" w:rsidP="003A23F8">
      <w:pPr>
        <w:spacing w:line="276" w:lineRule="auto"/>
        <w:jc w:val="center"/>
      </w:pPr>
    </w:p>
    <w:p w14:paraId="722676D1" w14:textId="77777777" w:rsidR="003A23F8" w:rsidRDefault="003A23F8" w:rsidP="003A23F8">
      <w:pPr>
        <w:spacing w:line="276" w:lineRule="auto"/>
        <w:jc w:val="center"/>
      </w:pPr>
    </w:p>
    <w:p w14:paraId="48A92543" w14:textId="77777777" w:rsidR="003A23F8" w:rsidRDefault="003A23F8" w:rsidP="003A23F8">
      <w:pPr>
        <w:spacing w:line="276" w:lineRule="auto"/>
        <w:jc w:val="center"/>
      </w:pPr>
    </w:p>
    <w:p w14:paraId="1C076691" w14:textId="77777777" w:rsidR="003A23F8" w:rsidRDefault="003A23F8" w:rsidP="003A23F8">
      <w:pPr>
        <w:spacing w:line="276" w:lineRule="auto"/>
        <w:jc w:val="center"/>
      </w:pPr>
    </w:p>
    <w:p w14:paraId="62F67961" w14:textId="77777777" w:rsidR="003A23F8" w:rsidRDefault="003A23F8" w:rsidP="003A23F8">
      <w:pPr>
        <w:spacing w:line="276" w:lineRule="auto"/>
        <w:jc w:val="center"/>
      </w:pPr>
    </w:p>
    <w:p w14:paraId="249B5AA0" w14:textId="77777777" w:rsidR="003A23F8" w:rsidRDefault="003A23F8" w:rsidP="003A23F8">
      <w:pPr>
        <w:spacing w:line="276" w:lineRule="auto"/>
        <w:jc w:val="center"/>
      </w:pPr>
    </w:p>
    <w:p w14:paraId="76F0848A" w14:textId="77777777" w:rsidR="003A23F8" w:rsidRDefault="003A23F8" w:rsidP="003A23F8">
      <w:pPr>
        <w:spacing w:line="276" w:lineRule="auto"/>
        <w:jc w:val="center"/>
      </w:pPr>
    </w:p>
    <w:p w14:paraId="041988DD" w14:textId="77777777" w:rsidR="003A23F8" w:rsidRDefault="003A23F8" w:rsidP="003A23F8">
      <w:pPr>
        <w:spacing w:line="276" w:lineRule="auto"/>
        <w:jc w:val="center"/>
      </w:pPr>
    </w:p>
    <w:p w14:paraId="62A43AF5" w14:textId="77777777" w:rsidR="003A23F8" w:rsidRDefault="003A23F8" w:rsidP="003A23F8">
      <w:pPr>
        <w:spacing w:line="276" w:lineRule="auto"/>
        <w:jc w:val="center"/>
      </w:pPr>
    </w:p>
    <w:p w14:paraId="5176BD71" w14:textId="77777777" w:rsidR="003A23F8" w:rsidRDefault="003A23F8" w:rsidP="003A23F8">
      <w:pPr>
        <w:spacing w:line="276" w:lineRule="auto"/>
        <w:jc w:val="center"/>
      </w:pPr>
    </w:p>
    <w:p w14:paraId="534E7C3B" w14:textId="77777777" w:rsidR="003A23F8" w:rsidRDefault="003A23F8" w:rsidP="003A23F8">
      <w:pPr>
        <w:spacing w:line="276" w:lineRule="auto"/>
        <w:jc w:val="center"/>
      </w:pPr>
    </w:p>
    <w:p w14:paraId="0500B7A8" w14:textId="77777777" w:rsidR="003A23F8" w:rsidRDefault="003A23F8" w:rsidP="003A23F8">
      <w:pPr>
        <w:spacing w:line="276" w:lineRule="auto"/>
        <w:jc w:val="center"/>
      </w:pPr>
    </w:p>
    <w:p w14:paraId="079261CE" w14:textId="77777777" w:rsidR="003A23F8" w:rsidRDefault="003A23F8" w:rsidP="003A23F8">
      <w:pPr>
        <w:spacing w:line="276" w:lineRule="auto"/>
        <w:jc w:val="center"/>
      </w:pPr>
    </w:p>
    <w:p w14:paraId="15BED10A" w14:textId="77777777" w:rsidR="003A23F8" w:rsidRDefault="003A23F8" w:rsidP="003A23F8">
      <w:pPr>
        <w:spacing w:line="276" w:lineRule="auto"/>
        <w:jc w:val="center"/>
      </w:pPr>
    </w:p>
    <w:p w14:paraId="54661EC2" w14:textId="77777777" w:rsidR="003A23F8" w:rsidRDefault="003A23F8" w:rsidP="003A23F8">
      <w:pPr>
        <w:spacing w:line="276" w:lineRule="auto"/>
        <w:jc w:val="center"/>
      </w:pPr>
    </w:p>
    <w:p w14:paraId="6CB6E62B" w14:textId="77777777" w:rsidR="003A23F8" w:rsidRDefault="003A23F8" w:rsidP="003A23F8">
      <w:pPr>
        <w:spacing w:line="276" w:lineRule="auto"/>
        <w:jc w:val="center"/>
      </w:pPr>
    </w:p>
    <w:p w14:paraId="3FA8FCD4" w14:textId="77777777" w:rsidR="003A23F8" w:rsidRDefault="003A23F8" w:rsidP="003A23F8">
      <w:pPr>
        <w:spacing w:line="276" w:lineRule="auto"/>
        <w:jc w:val="center"/>
      </w:pPr>
    </w:p>
    <w:p w14:paraId="50F81892" w14:textId="77777777" w:rsidR="003A23F8" w:rsidRDefault="003A23F8" w:rsidP="003A23F8">
      <w:pPr>
        <w:spacing w:line="276" w:lineRule="auto"/>
        <w:jc w:val="center"/>
      </w:pPr>
    </w:p>
    <w:p w14:paraId="58D384C9" w14:textId="77777777" w:rsidR="003A23F8" w:rsidRDefault="003A23F8" w:rsidP="003A23F8">
      <w:pPr>
        <w:spacing w:line="276" w:lineRule="auto"/>
        <w:jc w:val="center"/>
      </w:pPr>
    </w:p>
    <w:p w14:paraId="4599F480" w14:textId="39F9DF9A" w:rsidR="003A23F8" w:rsidRPr="008908D3" w:rsidRDefault="003A23F8" w:rsidP="00ED2F47">
      <w:pPr>
        <w:spacing w:line="276" w:lineRule="auto"/>
        <w:jc w:val="center"/>
      </w:pPr>
      <w:r w:rsidRPr="008908D3">
        <w:t>This manuscript was prepared for submission to the peer-reviewed</w:t>
      </w:r>
    </w:p>
    <w:p w14:paraId="3E45B867" w14:textId="388D14AE" w:rsidR="003A23F8" w:rsidRPr="008908D3" w:rsidRDefault="003A23F8" w:rsidP="00ED2F47">
      <w:pPr>
        <w:spacing w:line="276" w:lineRule="auto"/>
        <w:jc w:val="center"/>
      </w:pPr>
      <w:r w:rsidRPr="008908D3">
        <w:rPr>
          <w:i/>
          <w:iCs/>
        </w:rPr>
        <w:t xml:space="preserve">Journal of </w:t>
      </w:r>
      <w:r w:rsidR="00A7381E">
        <w:rPr>
          <w:i/>
          <w:iCs/>
        </w:rPr>
        <w:t>Happiness Studies</w:t>
      </w:r>
      <w:r w:rsidRPr="008908D3">
        <w:t xml:space="preserve"> and is the third of three manuscripts prepared for </w:t>
      </w:r>
    </w:p>
    <w:p w14:paraId="4CF6B094" w14:textId="3A4D5CB4" w:rsidR="003A23F8" w:rsidRPr="008908D3" w:rsidRDefault="003A23F8" w:rsidP="00ED2F47">
      <w:pPr>
        <w:spacing w:line="276" w:lineRule="auto"/>
        <w:jc w:val="center"/>
      </w:pPr>
      <w:r w:rsidRPr="008908D3">
        <w:t>a journal-ready doctoral dissertation.</w:t>
      </w:r>
    </w:p>
    <w:p w14:paraId="7BCF3C97" w14:textId="77777777" w:rsidR="00ED2F47" w:rsidRDefault="00ED2F47">
      <w:pPr>
        <w:rPr>
          <w:b/>
          <w:bCs/>
          <w:color w:val="000000" w:themeColor="text1"/>
          <w:kern w:val="36"/>
          <w:szCs w:val="48"/>
        </w:rPr>
      </w:pPr>
      <w:r>
        <w:br w:type="page"/>
      </w:r>
    </w:p>
    <w:p w14:paraId="2EE101F2" w14:textId="05BE97B9" w:rsidR="003A23F8" w:rsidRPr="004D079B" w:rsidRDefault="003A23F8" w:rsidP="00385614">
      <w:pPr>
        <w:pStyle w:val="Heading1"/>
        <w:spacing w:line="480" w:lineRule="auto"/>
      </w:pPr>
      <w:bookmarkStart w:id="101" w:name="_Toc150961976"/>
      <w:r w:rsidRPr="004D079B">
        <w:lastRenderedPageBreak/>
        <w:t>Abstract</w:t>
      </w:r>
      <w:bookmarkEnd w:id="101"/>
    </w:p>
    <w:p w14:paraId="4EB38C26" w14:textId="4C11250E" w:rsidR="00C57C32" w:rsidRPr="003A76DF" w:rsidRDefault="00C57C32" w:rsidP="00C57C32">
      <w:pPr>
        <w:spacing w:before="100" w:beforeAutospacing="1" w:after="100" w:afterAutospacing="1" w:line="276" w:lineRule="auto"/>
      </w:pPr>
      <w:r w:rsidRPr="003A76DF">
        <w:rPr>
          <w:b/>
          <w:bCs/>
        </w:rPr>
        <w:t>Purpose</w:t>
      </w:r>
      <w:r w:rsidRPr="003A76DF">
        <w:t xml:space="preserve">. The purpose of this </w:t>
      </w:r>
      <w:r w:rsidR="00512AC1">
        <w:t xml:space="preserve">study was </w:t>
      </w:r>
      <w:r w:rsidRPr="003A76DF">
        <w:t xml:space="preserve">to </w:t>
      </w:r>
      <w:r w:rsidR="00442697">
        <w:t>assess whether</w:t>
      </w:r>
      <w:r w:rsidR="00717A47" w:rsidRPr="003A76DF">
        <w:t xml:space="preserve"> the application of Hope-Centered Leadership</w:t>
      </w:r>
      <w:r w:rsidR="000E77F4" w:rsidRPr="003A76DF">
        <w:t xml:space="preserve"> (HCL)</w:t>
      </w:r>
      <w:r w:rsidR="00717A47" w:rsidRPr="003A76DF">
        <w:t xml:space="preserve"> </w:t>
      </w:r>
      <w:r w:rsidR="00442697">
        <w:t xml:space="preserve">served as a job resource </w:t>
      </w:r>
      <w:r w:rsidR="00717A47" w:rsidRPr="003A76DF">
        <w:t xml:space="preserve">through the </w:t>
      </w:r>
      <w:r w:rsidR="00870BC2" w:rsidRPr="003A76DF">
        <w:t>lens</w:t>
      </w:r>
      <w:r w:rsidR="00717A47" w:rsidRPr="003A76DF">
        <w:t xml:space="preserve"> of the Job Demands-Resources model</w:t>
      </w:r>
      <w:r w:rsidR="00442697">
        <w:t xml:space="preserve"> (JD-R)</w:t>
      </w:r>
      <w:r w:rsidR="00717A47" w:rsidRPr="003A76DF">
        <w:t xml:space="preserve">. </w:t>
      </w:r>
    </w:p>
    <w:p w14:paraId="00253091" w14:textId="61BC5790" w:rsidR="00DC4883" w:rsidRDefault="00C57C32" w:rsidP="00C57C32">
      <w:pPr>
        <w:spacing w:before="100" w:beforeAutospacing="1" w:after="100" w:afterAutospacing="1" w:line="276" w:lineRule="auto"/>
      </w:pPr>
      <w:r w:rsidRPr="006372B8">
        <w:rPr>
          <w:b/>
          <w:bCs/>
        </w:rPr>
        <w:t>Design/methodological/approach.</w:t>
      </w:r>
      <w:r w:rsidRPr="006372B8">
        <w:t xml:space="preserve"> </w:t>
      </w:r>
      <w:r w:rsidR="000F751C">
        <w:t xml:space="preserve">The empirical study utilized correlational </w:t>
      </w:r>
      <w:r w:rsidR="00DC4883">
        <w:t>analysis and structural equation modeling. Data originated from a sample of 50</w:t>
      </w:r>
      <w:r w:rsidR="00707158">
        <w:t>1</w:t>
      </w:r>
      <w:r w:rsidR="00DC4883">
        <w:t xml:space="preserve"> employees employed in governmental, non-profit, law enforcement, private, and education</w:t>
      </w:r>
      <w:r w:rsidR="004360DE">
        <w:t xml:space="preserve"> sectors. Individuals averaged </w:t>
      </w:r>
      <w:r w:rsidR="00E66064">
        <w:t xml:space="preserve">9 years in their organization. </w:t>
      </w:r>
      <w:r w:rsidR="002044D2">
        <w:t>Approximately</w:t>
      </w:r>
      <w:r w:rsidR="00A22AD3">
        <w:t xml:space="preserve">, 80-percent identified as female and </w:t>
      </w:r>
      <w:r w:rsidR="001B5D3E">
        <w:t xml:space="preserve">19-percent as male. Fifty-four percent listed </w:t>
      </w:r>
      <w:r w:rsidR="008D7EB6">
        <w:t>White,</w:t>
      </w:r>
      <w:r w:rsidR="001B5D3E">
        <w:t xml:space="preserve"> and 37-percent listed Black as their ethnicity. </w:t>
      </w:r>
      <w:r w:rsidR="00385BBE">
        <w:t>The largest group were government employees (65</w:t>
      </w:r>
      <w:r w:rsidR="008D7EB6">
        <w:t>-percent</w:t>
      </w:r>
      <w:r w:rsidR="00385BBE">
        <w:t>) followed by non-profit</w:t>
      </w:r>
      <w:r w:rsidR="008D7EB6">
        <w:t xml:space="preserve"> (16-percent) and law enforcement (14-percent). </w:t>
      </w:r>
    </w:p>
    <w:p w14:paraId="005CEDC6" w14:textId="0666A86A" w:rsidR="00F97BAD" w:rsidRPr="00B922B0" w:rsidRDefault="00C57C32" w:rsidP="00B922B0">
      <w:pPr>
        <w:spacing w:before="100" w:beforeAutospacing="1" w:after="100" w:afterAutospacing="1" w:line="276" w:lineRule="auto"/>
        <w:rPr>
          <w:color w:val="000000" w:themeColor="text1"/>
        </w:rPr>
      </w:pPr>
      <w:r w:rsidRPr="00B922B0">
        <w:rPr>
          <w:b/>
          <w:bCs/>
          <w:color w:val="000000" w:themeColor="text1"/>
        </w:rPr>
        <w:t>Findings.</w:t>
      </w:r>
      <w:r w:rsidRPr="00B922B0">
        <w:rPr>
          <w:color w:val="000000" w:themeColor="text1"/>
        </w:rPr>
        <w:t xml:space="preserve"> </w:t>
      </w:r>
      <w:r w:rsidR="0060225C">
        <w:rPr>
          <w:color w:val="000000" w:themeColor="text1"/>
        </w:rPr>
        <w:t xml:space="preserve">As hypothesized, HLC had a </w:t>
      </w:r>
      <w:r w:rsidR="002C6491">
        <w:rPr>
          <w:color w:val="000000" w:themeColor="text1"/>
        </w:rPr>
        <w:t xml:space="preserve">moderate to </w:t>
      </w:r>
      <w:r w:rsidR="00783798">
        <w:rPr>
          <w:color w:val="000000" w:themeColor="text1"/>
        </w:rPr>
        <w:t>strong positive correlation with Collective Hope</w:t>
      </w:r>
      <w:r w:rsidR="002C6491">
        <w:rPr>
          <w:color w:val="000000" w:themeColor="text1"/>
        </w:rPr>
        <w:t xml:space="preserve"> and Work</w:t>
      </w:r>
      <w:r w:rsidR="007E6CB1">
        <w:rPr>
          <w:color w:val="000000" w:themeColor="text1"/>
        </w:rPr>
        <w:t>place</w:t>
      </w:r>
      <w:r w:rsidR="002C6491">
        <w:rPr>
          <w:color w:val="000000" w:themeColor="text1"/>
        </w:rPr>
        <w:t xml:space="preserve"> Well-being</w:t>
      </w:r>
      <w:r w:rsidR="00783798">
        <w:rPr>
          <w:color w:val="000000" w:themeColor="text1"/>
        </w:rPr>
        <w:t xml:space="preserve"> </w:t>
      </w:r>
      <w:r w:rsidR="00D95463">
        <w:rPr>
          <w:color w:val="000000" w:themeColor="text1"/>
        </w:rPr>
        <w:t xml:space="preserve">and a </w:t>
      </w:r>
      <w:r w:rsidR="002C6491">
        <w:rPr>
          <w:color w:val="000000" w:themeColor="text1"/>
        </w:rPr>
        <w:t>small</w:t>
      </w:r>
      <w:r w:rsidR="00D95463">
        <w:rPr>
          <w:color w:val="000000" w:themeColor="text1"/>
        </w:rPr>
        <w:t xml:space="preserve"> negative correlation with </w:t>
      </w:r>
      <w:r w:rsidR="00EE7BCE">
        <w:rPr>
          <w:color w:val="000000" w:themeColor="text1"/>
        </w:rPr>
        <w:t>E</w:t>
      </w:r>
      <w:r w:rsidR="00D95463">
        <w:rPr>
          <w:color w:val="000000" w:themeColor="text1"/>
        </w:rPr>
        <w:t xml:space="preserve">xhaustion. </w:t>
      </w:r>
      <w:r w:rsidR="00B922B0" w:rsidRPr="00B922B0">
        <w:rPr>
          <w:color w:val="000000" w:themeColor="text1"/>
        </w:rPr>
        <w:t xml:space="preserve">Additionally, HCL was found to absorb the negative effects of </w:t>
      </w:r>
      <w:r w:rsidR="0034623D">
        <w:rPr>
          <w:color w:val="000000" w:themeColor="text1"/>
        </w:rPr>
        <w:t>A</w:t>
      </w:r>
      <w:r w:rsidR="00B922B0" w:rsidRPr="00B922B0">
        <w:rPr>
          <w:color w:val="000000" w:themeColor="text1"/>
        </w:rPr>
        <w:t xml:space="preserve">busive </w:t>
      </w:r>
      <w:r w:rsidR="0034623D">
        <w:rPr>
          <w:color w:val="000000" w:themeColor="text1"/>
        </w:rPr>
        <w:t>S</w:t>
      </w:r>
      <w:r w:rsidR="00B922B0" w:rsidRPr="00B922B0">
        <w:rPr>
          <w:color w:val="000000" w:themeColor="text1"/>
        </w:rPr>
        <w:t xml:space="preserve">upervision upon </w:t>
      </w:r>
      <w:r w:rsidR="0034623D">
        <w:rPr>
          <w:color w:val="000000" w:themeColor="text1"/>
        </w:rPr>
        <w:t>C</w:t>
      </w:r>
      <w:r w:rsidR="00B922B0" w:rsidRPr="00B922B0">
        <w:rPr>
          <w:color w:val="000000" w:themeColor="text1"/>
        </w:rPr>
        <w:t xml:space="preserve">ollective </w:t>
      </w:r>
      <w:r w:rsidR="0034623D">
        <w:rPr>
          <w:color w:val="000000" w:themeColor="text1"/>
        </w:rPr>
        <w:t>H</w:t>
      </w:r>
      <w:r w:rsidR="00B922B0" w:rsidRPr="00B922B0">
        <w:rPr>
          <w:color w:val="000000" w:themeColor="text1"/>
        </w:rPr>
        <w:t xml:space="preserve">ope, </w:t>
      </w:r>
      <w:r w:rsidR="0034623D">
        <w:rPr>
          <w:color w:val="000000" w:themeColor="text1"/>
        </w:rPr>
        <w:t>W</w:t>
      </w:r>
      <w:r w:rsidR="00B922B0" w:rsidRPr="00B922B0">
        <w:rPr>
          <w:color w:val="000000" w:themeColor="text1"/>
        </w:rPr>
        <w:t>ork</w:t>
      </w:r>
      <w:r w:rsidR="007E6CB1">
        <w:rPr>
          <w:color w:val="000000" w:themeColor="text1"/>
        </w:rPr>
        <w:t>place</w:t>
      </w:r>
      <w:r w:rsidR="00B922B0" w:rsidRPr="00B922B0">
        <w:rPr>
          <w:color w:val="000000" w:themeColor="text1"/>
        </w:rPr>
        <w:t xml:space="preserve"> </w:t>
      </w:r>
      <w:r w:rsidR="0034623D">
        <w:rPr>
          <w:color w:val="000000" w:themeColor="text1"/>
        </w:rPr>
        <w:t>W</w:t>
      </w:r>
      <w:r w:rsidR="00B922B0" w:rsidRPr="00B922B0">
        <w:rPr>
          <w:color w:val="000000" w:themeColor="text1"/>
        </w:rPr>
        <w:t xml:space="preserve">ell-being, and </w:t>
      </w:r>
      <w:r w:rsidR="0034623D">
        <w:rPr>
          <w:color w:val="000000" w:themeColor="text1"/>
        </w:rPr>
        <w:t>E</w:t>
      </w:r>
      <w:r w:rsidR="00B922B0" w:rsidRPr="00B922B0">
        <w:rPr>
          <w:color w:val="000000" w:themeColor="text1"/>
        </w:rPr>
        <w:t>xhaustion</w:t>
      </w:r>
      <w:r w:rsidR="00EE7BCE">
        <w:rPr>
          <w:color w:val="000000" w:themeColor="text1"/>
        </w:rPr>
        <w:t xml:space="preserve"> indicating HCL functioned as </w:t>
      </w:r>
      <w:r w:rsidR="0034623D">
        <w:rPr>
          <w:color w:val="000000" w:themeColor="text1"/>
        </w:rPr>
        <w:t xml:space="preserve">a </w:t>
      </w:r>
      <w:r w:rsidR="00EE7BCE">
        <w:rPr>
          <w:color w:val="000000" w:themeColor="text1"/>
        </w:rPr>
        <w:t>job resource and mitigated job demands.</w:t>
      </w:r>
    </w:p>
    <w:p w14:paraId="46BB3E66" w14:textId="00612EE3" w:rsidR="00C57C32" w:rsidRPr="005E14A7" w:rsidRDefault="00C57C32" w:rsidP="00C57C32">
      <w:pPr>
        <w:pStyle w:val="NormalWeb"/>
        <w:spacing w:line="276" w:lineRule="auto"/>
      </w:pPr>
      <w:r w:rsidRPr="005E14A7">
        <w:rPr>
          <w:b/>
          <w:bCs/>
        </w:rPr>
        <w:t>Practical implications</w:t>
      </w:r>
      <w:r w:rsidRPr="005E14A7">
        <w:t xml:space="preserve"> – </w:t>
      </w:r>
      <w:r w:rsidR="00EE7BCE">
        <w:t>HCL provides a</w:t>
      </w:r>
      <w:r w:rsidR="00836E52" w:rsidRPr="005E14A7">
        <w:t xml:space="preserve"> </w:t>
      </w:r>
      <w:r w:rsidR="00D00DF9" w:rsidRPr="005E14A7">
        <w:t>framework for increasing employee job resources</w:t>
      </w:r>
      <w:r w:rsidR="00A20BE4" w:rsidRPr="005E14A7">
        <w:t xml:space="preserve"> leading to increased positive outcomes and decreasing </w:t>
      </w:r>
      <w:r w:rsidR="005E14A7" w:rsidRPr="005E14A7">
        <w:t>the strain attributable to exhaustion, an important component of burnout.</w:t>
      </w:r>
      <w:r w:rsidR="0032754A">
        <w:t xml:space="preserve"> Further, HCL </w:t>
      </w:r>
      <w:r w:rsidR="00465154">
        <w:t>counteracted the negative behaviors of abusive supervision.</w:t>
      </w:r>
    </w:p>
    <w:p w14:paraId="1855A022" w14:textId="63349D4F" w:rsidR="00C57C32" w:rsidRPr="00874C4C" w:rsidRDefault="00C57C32" w:rsidP="00C57C32">
      <w:pPr>
        <w:pStyle w:val="NormalWeb"/>
        <w:spacing w:line="276" w:lineRule="auto"/>
      </w:pPr>
      <w:r w:rsidRPr="00874C4C">
        <w:rPr>
          <w:b/>
          <w:bCs/>
        </w:rPr>
        <w:t>Originality/value.</w:t>
      </w:r>
      <w:r w:rsidRPr="00874C4C">
        <w:t xml:space="preserve"> </w:t>
      </w:r>
      <w:r w:rsidR="00C01223">
        <w:t xml:space="preserve">The results reveal that </w:t>
      </w:r>
      <w:r w:rsidRPr="00874C4C">
        <w:t>H</w:t>
      </w:r>
      <w:r w:rsidR="005E14A7" w:rsidRPr="00874C4C">
        <w:t xml:space="preserve">CL </w:t>
      </w:r>
      <w:r w:rsidR="00C01223">
        <w:t xml:space="preserve">can serve as a </w:t>
      </w:r>
      <w:r w:rsidR="005E14A7" w:rsidRPr="00874C4C">
        <w:t>framework</w:t>
      </w:r>
      <w:r w:rsidRPr="00874C4C">
        <w:t xml:space="preserve"> </w:t>
      </w:r>
      <w:r w:rsidR="005E14A7" w:rsidRPr="00874C4C">
        <w:t>f</w:t>
      </w:r>
      <w:r w:rsidRPr="00874C4C">
        <w:t xml:space="preserve">or </w:t>
      </w:r>
      <w:r w:rsidR="00DB13BD">
        <w:t xml:space="preserve">improving </w:t>
      </w:r>
      <w:r w:rsidR="00DB13BD" w:rsidRPr="00874C4C">
        <w:t>leadership</w:t>
      </w:r>
      <w:r w:rsidRPr="00874C4C">
        <w:t xml:space="preserve"> effectiveness </w:t>
      </w:r>
      <w:r w:rsidR="00C01223">
        <w:t xml:space="preserve">and accomplishing </w:t>
      </w:r>
      <w:r w:rsidR="0027750C">
        <w:t xml:space="preserve">employee and organizational </w:t>
      </w:r>
      <w:r w:rsidR="00B07119">
        <w:t>well-being</w:t>
      </w:r>
      <w:r w:rsidR="0027750C">
        <w:t xml:space="preserve">. Until now, no </w:t>
      </w:r>
      <w:r w:rsidR="00DB13BD">
        <w:t xml:space="preserve">evidenced-based measure existed for </w:t>
      </w:r>
      <w:r w:rsidR="00465154">
        <w:t>confirming</w:t>
      </w:r>
      <w:r w:rsidR="00DB13BD">
        <w:t xml:space="preserve"> whether a leader’s ability to activate employee hope </w:t>
      </w:r>
      <w:r w:rsidR="0032754A">
        <w:t xml:space="preserve">was a job resource </w:t>
      </w:r>
      <w:r w:rsidR="00465154">
        <w:t xml:space="preserve">or </w:t>
      </w:r>
      <w:r w:rsidR="005A1B99">
        <w:t xml:space="preserve">a </w:t>
      </w:r>
      <w:r w:rsidR="00465154">
        <w:t>job demand.</w:t>
      </w:r>
    </w:p>
    <w:p w14:paraId="362E1288" w14:textId="627D1AC4" w:rsidR="00C57C32" w:rsidRPr="008B47AC" w:rsidRDefault="00C57C32" w:rsidP="00C57C32">
      <w:pPr>
        <w:spacing w:line="276" w:lineRule="auto"/>
      </w:pPr>
      <w:r w:rsidRPr="008B47AC">
        <w:rPr>
          <w:b/>
          <w:bCs/>
        </w:rPr>
        <w:t>Keywords</w:t>
      </w:r>
      <w:r w:rsidRPr="008B47AC">
        <w:t xml:space="preserve">. </w:t>
      </w:r>
      <w:r w:rsidR="008B47AC" w:rsidRPr="008B47AC">
        <w:t xml:space="preserve">Collective </w:t>
      </w:r>
      <w:r w:rsidRPr="008B47AC">
        <w:t>Hope, Leadership, Hope-Centered Leadershi</w:t>
      </w:r>
      <w:r w:rsidR="00182695" w:rsidRPr="008B47AC">
        <w:t>p</w:t>
      </w:r>
      <w:r w:rsidR="008B47AC" w:rsidRPr="008B47AC">
        <w:t>, Job Demands-Resources</w:t>
      </w:r>
      <w:r w:rsidR="00387792">
        <w:t>, Abusive Supervision, Well-being</w:t>
      </w:r>
    </w:p>
    <w:p w14:paraId="27ECE7A2" w14:textId="49CF7D57" w:rsidR="00182695" w:rsidRPr="006F267A" w:rsidRDefault="00182695" w:rsidP="00C57C32">
      <w:pPr>
        <w:spacing w:line="276" w:lineRule="auto"/>
        <w:rPr>
          <w:color w:val="FF0000"/>
        </w:rPr>
        <w:sectPr w:rsidR="00182695" w:rsidRPr="006F267A" w:rsidSect="0080298D">
          <w:pgSz w:w="12240" w:h="15840"/>
          <w:pgMar w:top="1440" w:right="1440" w:bottom="1440" w:left="2160" w:header="720" w:footer="720" w:gutter="0"/>
          <w:cols w:space="720"/>
          <w:titlePg/>
          <w:docGrid w:linePitch="360"/>
        </w:sectPr>
      </w:pPr>
    </w:p>
    <w:p w14:paraId="562A4D20" w14:textId="13078E79" w:rsidR="003A23F8" w:rsidRDefault="003A23F8" w:rsidP="005A1B99">
      <w:pPr>
        <w:pStyle w:val="Heading1"/>
        <w:spacing w:before="0" w:beforeAutospacing="0" w:after="0" w:afterAutospacing="0"/>
      </w:pPr>
      <w:bookmarkStart w:id="102" w:name="_Toc150961977"/>
      <w:r w:rsidRPr="006123C8">
        <w:lastRenderedPageBreak/>
        <w:t>Hope-Centered Leadership</w:t>
      </w:r>
      <w:r w:rsidR="00BC0D34">
        <w:t>:</w:t>
      </w:r>
      <w:r w:rsidRPr="006123C8">
        <w:t xml:space="preserve"> </w:t>
      </w:r>
      <w:r w:rsidR="00BC0D34">
        <w:t>A</w:t>
      </w:r>
      <w:r w:rsidRPr="006123C8">
        <w:t xml:space="preserve"> Resource </w:t>
      </w:r>
      <w:r w:rsidR="00BC0D34">
        <w:t>for Employee Well-being</w:t>
      </w:r>
      <w:bookmarkEnd w:id="102"/>
    </w:p>
    <w:p w14:paraId="2E92FEB4" w14:textId="77777777" w:rsidR="006E4651" w:rsidRDefault="006E4651" w:rsidP="006E4651">
      <w:pPr>
        <w:pStyle w:val="Heading1"/>
        <w:spacing w:before="0" w:beforeAutospacing="0" w:after="0" w:afterAutospacing="0"/>
      </w:pPr>
    </w:p>
    <w:p w14:paraId="2FDD9566" w14:textId="4C84C1D8" w:rsidR="003A23F8" w:rsidRDefault="003A23F8" w:rsidP="00E46612">
      <w:pPr>
        <w:shd w:val="clear" w:color="auto" w:fill="FFFFFF"/>
        <w:spacing w:before="100" w:beforeAutospacing="1" w:line="480" w:lineRule="auto"/>
        <w:ind w:firstLine="720"/>
      </w:pPr>
      <w:r>
        <w:t>In their 20-year retrospective on the Job Demands-Resource</w:t>
      </w:r>
      <w:r w:rsidR="00B208C9">
        <w:t>s</w:t>
      </w:r>
      <w:r>
        <w:t xml:space="preserve"> (JD-R) model, </w:t>
      </w:r>
      <w:proofErr w:type="gramStart"/>
      <w:r>
        <w:t>Bakker</w:t>
      </w:r>
      <w:proofErr w:type="gramEnd"/>
      <w:r>
        <w:t xml:space="preserve"> and Demerouti (2017) concluded, “it was now possible to investigate under which conditions employees flourish at work” (p. 275). Specifically, they discussed how </w:t>
      </w:r>
      <w:r w:rsidR="00BC0D34">
        <w:t xml:space="preserve">job-related </w:t>
      </w:r>
      <w:r>
        <w:t>resources could serve as protective factor</w:t>
      </w:r>
      <w:r w:rsidR="00BC0D34">
        <w:t>s</w:t>
      </w:r>
      <w:r>
        <w:t xml:space="preserve"> against psychological strains </w:t>
      </w:r>
      <w:r w:rsidR="008948F2">
        <w:t>leading to</w:t>
      </w:r>
      <w:r>
        <w:t xml:space="preserve"> burnout </w:t>
      </w:r>
      <w:r w:rsidR="008948F2">
        <w:t xml:space="preserve">and </w:t>
      </w:r>
      <w:r>
        <w:t>thereby increas</w:t>
      </w:r>
      <w:r w:rsidR="00F53612">
        <w:t>e</w:t>
      </w:r>
      <w:r>
        <w:t xml:space="preserve"> employee well-being and performance (Demerouti et al., 2001; Schaufeli &amp; Bakker, 2004). </w:t>
      </w:r>
      <w:r w:rsidR="00D92D93">
        <w:t>Similarly</w:t>
      </w:r>
      <w:r w:rsidR="00E056BD">
        <w:t xml:space="preserve">, </w:t>
      </w:r>
      <w:r w:rsidR="005638FB">
        <w:t xml:space="preserve">Schaufeli and Bakker (2004) argued </w:t>
      </w:r>
      <w:r w:rsidR="00E056BD">
        <w:t xml:space="preserve">job-demands </w:t>
      </w:r>
      <w:r w:rsidR="0047621E">
        <w:t>potentially</w:t>
      </w:r>
      <w:r w:rsidR="00E056BD">
        <w:t xml:space="preserve"> lower</w:t>
      </w:r>
      <w:r w:rsidR="0047621E">
        <w:t>ed</w:t>
      </w:r>
      <w:r w:rsidR="00E056BD">
        <w:t xml:space="preserve"> employee performance by </w:t>
      </w:r>
      <w:r w:rsidR="006069B8">
        <w:t>stimulating psychologic</w:t>
      </w:r>
      <w:r w:rsidR="001A4867">
        <w:t>a</w:t>
      </w:r>
      <w:r w:rsidR="006069B8">
        <w:t>l</w:t>
      </w:r>
      <w:r w:rsidR="001A4867">
        <w:t xml:space="preserve"> strains </w:t>
      </w:r>
      <w:r w:rsidR="00F2011E">
        <w:t>which, if unaddressed, could result in maladaptive</w:t>
      </w:r>
      <w:r w:rsidR="002E5F62">
        <w:t xml:space="preserve"> coping</w:t>
      </w:r>
      <w:r w:rsidR="00F2011E">
        <w:t xml:space="preserve"> strategies </w:t>
      </w:r>
      <w:r w:rsidR="002C008D">
        <w:t>and ill-being</w:t>
      </w:r>
      <w:r w:rsidR="005638FB">
        <w:t xml:space="preserve">. </w:t>
      </w:r>
      <w:r w:rsidR="003C5B99">
        <w:t xml:space="preserve">Within the JD-R model, resources and demands are largely </w:t>
      </w:r>
      <w:r w:rsidR="00475CD8">
        <w:t>pliable</w:t>
      </w:r>
      <w:r w:rsidR="006D5D67">
        <w:t xml:space="preserve"> </w:t>
      </w:r>
      <w:r w:rsidR="00AE0E6A">
        <w:t>configurations</w:t>
      </w:r>
      <w:r w:rsidR="006D5D67">
        <w:t xml:space="preserve"> and conditions that leaders can influence (</w:t>
      </w:r>
      <w:r w:rsidR="009E76C4">
        <w:t>Schaufeli, 2017</w:t>
      </w:r>
      <w:r w:rsidR="006D5D67">
        <w:t>)</w:t>
      </w:r>
      <w:r w:rsidR="00F27137">
        <w:t>; h</w:t>
      </w:r>
      <w:r>
        <w:t xml:space="preserve">owever, leadership was not </w:t>
      </w:r>
      <w:r w:rsidR="00104D26">
        <w:t xml:space="preserve">directly </w:t>
      </w:r>
      <w:r>
        <w:t>incorporated into the JD-R model until Schaufeli’s work in 2015. Schaufeli (2015) expanded the model drawing upon the conclusions by Ska</w:t>
      </w:r>
      <w:r w:rsidR="00A6339E">
        <w:t>k</w:t>
      </w:r>
      <w:r>
        <w:t xml:space="preserve">on et al. (2010) that leadership behaviors were closely linked with employee well-being. Schaufeli sought to determine how </w:t>
      </w:r>
      <w:r w:rsidR="00F03510">
        <w:t xml:space="preserve">a leader’s impact on </w:t>
      </w:r>
      <w:r>
        <w:t xml:space="preserve">the </w:t>
      </w:r>
      <w:r w:rsidR="0059547A">
        <w:t>work climate</w:t>
      </w:r>
      <w:r>
        <w:t xml:space="preserve"> impacted job demands and resources.</w:t>
      </w:r>
    </w:p>
    <w:p w14:paraId="56B079E2" w14:textId="1F0F1E07" w:rsidR="00964711" w:rsidRDefault="003A23F8" w:rsidP="003A23F8">
      <w:pPr>
        <w:shd w:val="clear" w:color="auto" w:fill="FFFFFF"/>
        <w:spacing w:before="100" w:beforeAutospacing="1" w:line="480" w:lineRule="auto"/>
      </w:pPr>
      <w:r>
        <w:tab/>
        <w:t>Creating a work environment leading to happy or productive employees has long been of interest to organizational psychologists (Clark</w:t>
      </w:r>
      <w:r w:rsidRPr="00B44C96">
        <w:t>,</w:t>
      </w:r>
      <w:r>
        <w:t xml:space="preserve"> 2010; Cropanzano &amp; Wright, 1999</w:t>
      </w:r>
      <w:r w:rsidRPr="00B44C96">
        <w:t>)</w:t>
      </w:r>
      <w:r>
        <w:t>. Additionally, predicting the antecedents to improved well-being and measuring their effects has long been a focus of positive psychology (Diener, 2009). One such positive psychological strength leading to improved well-being is hope (</w:t>
      </w:r>
      <w:r w:rsidR="00340554">
        <w:t>Lee &amp; G</w:t>
      </w:r>
      <w:r w:rsidR="00B36944">
        <w:t xml:space="preserve">allagher, 2018; </w:t>
      </w:r>
      <w:r>
        <w:t xml:space="preserve">Park et al., 2004). A leading framework for examining hope was developed by </w:t>
      </w:r>
      <w:r>
        <w:lastRenderedPageBreak/>
        <w:t>Snyder et al. (1991</w:t>
      </w:r>
      <w:r w:rsidR="005E0EA2">
        <w:t>a</w:t>
      </w:r>
      <w:r>
        <w:t xml:space="preserve">). Research utilizing </w:t>
      </w:r>
      <w:r w:rsidR="00803AFF">
        <w:t>hope</w:t>
      </w:r>
      <w:r>
        <w:t xml:space="preserve"> theory has demonstrated hope is a significant predictor of well-being (Gallagher &amp; Lopez, 2009). However, until recently the</w:t>
      </w:r>
      <w:r w:rsidR="004A6AC6">
        <w:t xml:space="preserve"> conceptualization and</w:t>
      </w:r>
      <w:r>
        <w:t xml:space="preserve"> operationalization of </w:t>
      </w:r>
      <w:r w:rsidR="004A6AC6">
        <w:t>leadership behaviors conduci</w:t>
      </w:r>
      <w:r w:rsidR="00964711">
        <w:t xml:space="preserve">ve for </w:t>
      </w:r>
      <w:r w:rsidR="00B6793A">
        <w:t xml:space="preserve">activating </w:t>
      </w:r>
      <w:r w:rsidR="00964711">
        <w:t xml:space="preserve">hope </w:t>
      </w:r>
      <w:r>
        <w:t>had not been established. Hope-Centered Leadership (HCL) ma</w:t>
      </w:r>
      <w:r w:rsidR="00801396">
        <w:t>de</w:t>
      </w:r>
      <w:r>
        <w:t xml:space="preserve"> that connection (Freeze, 2023</w:t>
      </w:r>
      <w:r w:rsidR="00D74C24">
        <w:t>a</w:t>
      </w:r>
      <w:r w:rsidR="00D150EE">
        <w:t>, 2023b</w:t>
      </w:r>
      <w:r>
        <w:t xml:space="preserve">). </w:t>
      </w:r>
    </w:p>
    <w:p w14:paraId="21E1EAA1" w14:textId="2AC65160" w:rsidR="00927435" w:rsidRDefault="00927435" w:rsidP="00927435">
      <w:pPr>
        <w:shd w:val="clear" w:color="auto" w:fill="FFFFFF"/>
        <w:spacing w:before="100" w:beforeAutospacing="1" w:line="480" w:lineRule="auto"/>
        <w:ind w:firstLine="720"/>
      </w:pPr>
      <w:r>
        <w:t>The present study situates HCL within the JD-R model to examine its capability of supporting positive mental states like employee work</w:t>
      </w:r>
      <w:r w:rsidR="003A1C3B">
        <w:t>place</w:t>
      </w:r>
      <w:r>
        <w:t xml:space="preserve"> well-being, which in this study measures </w:t>
      </w:r>
      <w:r w:rsidR="00E52A7C">
        <w:t xml:space="preserve">the </w:t>
      </w:r>
      <w:r w:rsidR="00E55202">
        <w:t>effect</w:t>
      </w:r>
      <w:r>
        <w:t xml:space="preserve"> </w:t>
      </w:r>
      <w:r w:rsidR="00E52A7C">
        <w:t xml:space="preserve">of well-being </w:t>
      </w:r>
      <w:r>
        <w:t xml:space="preserve">leading to work engagement (Zheng et al., 2015). The study further examines how HCL can serve as </w:t>
      </w:r>
      <w:r w:rsidR="00E52A7C">
        <w:t xml:space="preserve">a </w:t>
      </w:r>
      <w:r>
        <w:t>resource against maladaptive states like exhaustion, a component of burnout</w:t>
      </w:r>
      <w:r w:rsidR="007A44EA">
        <w:t xml:space="preserve"> (Demerouti et al., 2001)</w:t>
      </w:r>
      <w:r>
        <w:t>. Additionally, the study compares the influence of HCL against the negative leadership behaviors of Abusive Supervision. The paper begins with a definition of HCL then a review of the JD-R model and the function of</w:t>
      </w:r>
      <w:r w:rsidR="00761059">
        <w:t xml:space="preserve"> leadership</w:t>
      </w:r>
      <w:r>
        <w:t xml:space="preserve"> as a resource and a demand. From there, rationales and</w:t>
      </w:r>
      <w:r w:rsidR="00761059">
        <w:t xml:space="preserve"> a</w:t>
      </w:r>
      <w:r>
        <w:t xml:space="preserve"> hypothes</w:t>
      </w:r>
      <w:r w:rsidR="00761059">
        <w:t>ized model</w:t>
      </w:r>
      <w:r>
        <w:t xml:space="preserve"> are advanced for empirical investigation. </w:t>
      </w:r>
    </w:p>
    <w:p w14:paraId="3FEC6DFE" w14:textId="78323E94" w:rsidR="00D00E7A" w:rsidRPr="00C1242E" w:rsidRDefault="00D00E7A" w:rsidP="00D00E7A">
      <w:pPr>
        <w:pStyle w:val="Heading2"/>
      </w:pPr>
      <w:bookmarkStart w:id="103" w:name="_Toc150961978"/>
      <w:r w:rsidRPr="00C1242E">
        <w:t>Hope-Centered Leadership</w:t>
      </w:r>
      <w:bookmarkEnd w:id="103"/>
    </w:p>
    <w:p w14:paraId="2B24760B" w14:textId="76588239" w:rsidR="00D02997" w:rsidRDefault="00D00E7A" w:rsidP="00D00E7A">
      <w:pPr>
        <w:shd w:val="clear" w:color="auto" w:fill="FFFFFF"/>
        <w:spacing w:before="100" w:beforeAutospacing="1" w:after="100" w:afterAutospacing="1" w:line="480" w:lineRule="auto"/>
      </w:pPr>
      <w:r>
        <w:tab/>
        <w:t xml:space="preserve">One means of examining the effects of leadership behaviors for fostering and developing hope </w:t>
      </w:r>
      <w:r w:rsidR="009B0246">
        <w:t xml:space="preserve">in employees </w:t>
      </w:r>
      <w:r>
        <w:t xml:space="preserve">is HCL. </w:t>
      </w:r>
      <w:r w:rsidR="00371706">
        <w:t>HCL</w:t>
      </w:r>
      <w:r>
        <w:t xml:space="preserve"> was built upon Hope Theory (Snyder, 1994, 2002; Snyder et al., 1991a, 1996) and </w:t>
      </w:r>
      <w:r w:rsidR="000F75D5">
        <w:t xml:space="preserve">a </w:t>
      </w:r>
      <w:r>
        <w:t>Taxonomy of Leadership Behaviors (</w:t>
      </w:r>
      <w:r w:rsidR="000F75D5">
        <w:t xml:space="preserve">Yukl, </w:t>
      </w:r>
      <w:r>
        <w:t>2012)</w:t>
      </w:r>
      <w:r w:rsidR="00153B4E">
        <w:t xml:space="preserve"> to conceptualize how leaders work with employees on </w:t>
      </w:r>
      <w:r>
        <w:t xml:space="preserve">task-oriented </w:t>
      </w:r>
      <w:r w:rsidRPr="00C260BE">
        <w:t xml:space="preserve">goals, </w:t>
      </w:r>
      <w:r>
        <w:t xml:space="preserve">change-oriented </w:t>
      </w:r>
      <w:r w:rsidRPr="00C260BE">
        <w:t xml:space="preserve">pathways, and </w:t>
      </w:r>
      <w:r>
        <w:t>relations-oriented</w:t>
      </w:r>
      <w:r w:rsidRPr="00C260BE">
        <w:t xml:space="preserve"> agency</w:t>
      </w:r>
      <w:r>
        <w:t xml:space="preserve"> (Freeze, 2023</w:t>
      </w:r>
      <w:r w:rsidR="00DA1BBC">
        <w:t>a</w:t>
      </w:r>
      <w:r>
        <w:t xml:space="preserve">). </w:t>
      </w:r>
      <w:r w:rsidR="00822F4E">
        <w:t>Two</w:t>
      </w:r>
      <w:r>
        <w:t xml:space="preserve"> tenants of HCL</w:t>
      </w:r>
      <w:r w:rsidR="008F2FB9">
        <w:t xml:space="preserve"> for this study</w:t>
      </w:r>
      <w:r>
        <w:t xml:space="preserve"> are (1) leaders can </w:t>
      </w:r>
      <w:r w:rsidR="00AF5655">
        <w:t>activate</w:t>
      </w:r>
      <w:r>
        <w:t xml:space="preserve"> hope within employees utilizing a cognitive developmental process, and (2) an organization’s future can be brighter when employees </w:t>
      </w:r>
      <w:r w:rsidR="00822F4E">
        <w:lastRenderedPageBreak/>
        <w:t xml:space="preserve">have access to </w:t>
      </w:r>
      <w:r w:rsidR="008F2FB9">
        <w:t>HCL</w:t>
      </w:r>
      <w:r w:rsidR="00822F4E">
        <w:t xml:space="preserve"> as a job resource</w:t>
      </w:r>
      <w:r>
        <w:t xml:space="preserve">. Since hope has been demonstrated as a predictor of well-being (Gallagher &amp; Lopez, 2009) and </w:t>
      </w:r>
      <w:r w:rsidR="00A2634F">
        <w:t xml:space="preserve">can </w:t>
      </w:r>
      <w:r>
        <w:t xml:space="preserve">serve as a protective factor against burnout (Pharris et al., 2022), the ability to shape an employee’s </w:t>
      </w:r>
      <w:r w:rsidR="00582832">
        <w:t xml:space="preserve">work engagement </w:t>
      </w:r>
      <w:r>
        <w:t xml:space="preserve">through the application of substantiated leadership behaviors should be </w:t>
      </w:r>
      <w:r w:rsidR="00976790">
        <w:t>important</w:t>
      </w:r>
      <w:r>
        <w:t xml:space="preserve"> to </w:t>
      </w:r>
      <w:r w:rsidR="006617EC">
        <w:t xml:space="preserve">and useful for </w:t>
      </w:r>
      <w:r>
        <w:t xml:space="preserve">leaders. </w:t>
      </w:r>
    </w:p>
    <w:p w14:paraId="6C44837C" w14:textId="3F21C408" w:rsidR="00D00E7A" w:rsidRDefault="00D00E7A" w:rsidP="00D02997">
      <w:pPr>
        <w:shd w:val="clear" w:color="auto" w:fill="FFFFFF"/>
        <w:spacing w:before="100" w:beforeAutospacing="1" w:after="100" w:afterAutospacing="1" w:line="480" w:lineRule="auto"/>
        <w:ind w:firstLine="720"/>
      </w:pPr>
      <w:r>
        <w:t xml:space="preserve">Snyder had little to say on the specific topic of leadership (cf. Snyder &amp; Shorey, 2004). Instead, his focus was on how high-hope leaders could positively affect employees </w:t>
      </w:r>
      <w:r w:rsidR="00635B78">
        <w:t>leading to the</w:t>
      </w:r>
      <w:r>
        <w:t xml:space="preserve"> increased effectiveness of both. Snyder hypothesized that high hope leaders should be able to set clear goals and identify pathways (which </w:t>
      </w:r>
      <w:r w:rsidR="008E6A6A">
        <w:t xml:space="preserve">he </w:t>
      </w:r>
      <w:r w:rsidR="00D02519">
        <w:t>said were</w:t>
      </w:r>
      <w:r>
        <w:t xml:space="preserve"> subgoals) leading to increased employee </w:t>
      </w:r>
      <w:r w:rsidR="00AB028F">
        <w:t>agency</w:t>
      </w:r>
      <w:r>
        <w:t xml:space="preserve">. In short, Snyder </w:t>
      </w:r>
      <w:r w:rsidR="00082E64">
        <w:t xml:space="preserve">and Shorey (2004) </w:t>
      </w:r>
      <w:r>
        <w:t>theorized that leaders became leaders based on their ability to impart hope in others</w:t>
      </w:r>
      <w:r w:rsidR="00082E64">
        <w:t xml:space="preserve">. </w:t>
      </w:r>
      <w:r w:rsidR="00B353C5">
        <w:t xml:space="preserve">However, the specific </w:t>
      </w:r>
      <w:r w:rsidR="001E290C">
        <w:t xml:space="preserve">leadership behaviors necessary to </w:t>
      </w:r>
      <w:r w:rsidR="00AB028F">
        <w:t>activate</w:t>
      </w:r>
      <w:r w:rsidR="001E290C">
        <w:t xml:space="preserve"> hope in employees was not given significant treatment nor was a means for </w:t>
      </w:r>
      <w:r w:rsidR="005A4470">
        <w:t>measuring a leaders’ effectiveness in operationalizing hope explored.</w:t>
      </w:r>
    </w:p>
    <w:p w14:paraId="5E16E56C" w14:textId="2949086A" w:rsidR="0015525A" w:rsidRDefault="00D00E7A" w:rsidP="00E66BE1">
      <w:pPr>
        <w:shd w:val="clear" w:color="auto" w:fill="FFFFFF"/>
        <w:spacing w:before="100" w:beforeAutospacing="1" w:line="480" w:lineRule="auto"/>
      </w:pPr>
      <w:r>
        <w:tab/>
      </w:r>
      <w:r w:rsidR="00096A19">
        <w:t>Freeze (2023b)</w:t>
      </w:r>
      <w:r>
        <w:t xml:space="preserve"> developed and validated</w:t>
      </w:r>
      <w:r w:rsidR="00096A19">
        <w:t xml:space="preserve"> a measure </w:t>
      </w:r>
      <w:r>
        <w:t xml:space="preserve">to support the conceptualization of HCL which now makes it possible to ascertain the impact leaders have on the operationalization of hope within </w:t>
      </w:r>
      <w:r w:rsidR="00A93005">
        <w:t>a</w:t>
      </w:r>
      <w:r>
        <w:t xml:space="preserve">n organizational climate. Confirmatory factor analysis (CFA) </w:t>
      </w:r>
      <w:r w:rsidR="00A93005">
        <w:t>confirmed</w:t>
      </w:r>
      <w:r>
        <w:t xml:space="preserve"> a 9-item first-order measure demonstrating strong internal reliability (</w:t>
      </w:r>
      <w:r w:rsidRPr="003048A8">
        <w:rPr>
          <w:rFonts w:ascii="Cambria Math" w:hAnsi="Cambria Math" w:cs="Cambria Math"/>
        </w:rPr>
        <w:t>⍺</w:t>
      </w:r>
      <w:r w:rsidRPr="003048A8">
        <w:t xml:space="preserve"> = .95)</w:t>
      </w:r>
      <w:r>
        <w:t xml:space="preserve"> and coalescing around items related to goals, pathways, and agency. </w:t>
      </w:r>
      <w:r w:rsidRPr="006F493B">
        <w:t xml:space="preserve">SEM </w:t>
      </w:r>
      <w:r>
        <w:t>path analysis found</w:t>
      </w:r>
      <w:r w:rsidRPr="006F493B">
        <w:t xml:space="preserve"> a strong</w:t>
      </w:r>
      <w:r w:rsidR="00570E5C">
        <w:t>er</w:t>
      </w:r>
      <w:r w:rsidRPr="006F493B">
        <w:t xml:space="preserve"> positive relationship </w:t>
      </w:r>
      <w:r>
        <w:t xml:space="preserve">between HCL and </w:t>
      </w:r>
      <w:r w:rsidR="00212AF4">
        <w:t>c</w:t>
      </w:r>
      <w:r w:rsidRPr="006F493B">
        <w:t xml:space="preserve">ollective </w:t>
      </w:r>
      <w:r w:rsidR="00212AF4">
        <w:t>h</w:t>
      </w:r>
      <w:r w:rsidRPr="006F493B">
        <w:t>ope (</w:t>
      </w:r>
      <w:r w:rsidR="0011112D">
        <w:t>r</w:t>
      </w:r>
      <w:r w:rsidRPr="006F493B">
        <w:t xml:space="preserve"> = .624, p &lt; .01) </w:t>
      </w:r>
      <w:r w:rsidR="00570E5C">
        <w:t xml:space="preserve">than between </w:t>
      </w:r>
      <w:r>
        <w:t xml:space="preserve">HCL and </w:t>
      </w:r>
      <w:r w:rsidR="00212AF4">
        <w:t>h</w:t>
      </w:r>
      <w:r>
        <w:t>ope</w:t>
      </w:r>
      <w:r w:rsidRPr="006F493B">
        <w:t xml:space="preserve"> (</w:t>
      </w:r>
      <w:r w:rsidR="0011112D">
        <w:t>r</w:t>
      </w:r>
      <w:r w:rsidRPr="006F493B">
        <w:t xml:space="preserve"> = .303 p &lt; .01).</w:t>
      </w:r>
      <w:r>
        <w:t xml:space="preserve"> Further, a strong, negative relationship between HCL and </w:t>
      </w:r>
      <w:r w:rsidR="00212AF4">
        <w:t>a</w:t>
      </w:r>
      <w:r>
        <w:t xml:space="preserve">busive </w:t>
      </w:r>
      <w:r w:rsidR="00212AF4">
        <w:t>s</w:t>
      </w:r>
      <w:r>
        <w:t xml:space="preserve">upervision </w:t>
      </w:r>
      <w:r w:rsidRPr="006F493B">
        <w:t>(</w:t>
      </w:r>
      <w:r w:rsidR="0011112D">
        <w:t>r</w:t>
      </w:r>
      <w:r w:rsidRPr="006F493B">
        <w:t xml:space="preserve"> = -.700, p &lt; .01)</w:t>
      </w:r>
      <w:r>
        <w:t xml:space="preserve"> </w:t>
      </w:r>
      <w:r>
        <w:lastRenderedPageBreak/>
        <w:t xml:space="preserve">was established demonstrating that HCL and </w:t>
      </w:r>
      <w:r w:rsidR="00212AF4">
        <w:t>a</w:t>
      </w:r>
      <w:r>
        <w:t xml:space="preserve">busive </w:t>
      </w:r>
      <w:r w:rsidR="00212AF4">
        <w:t>s</w:t>
      </w:r>
      <w:r w:rsidR="006111FD">
        <w:t xml:space="preserve">upervision </w:t>
      </w:r>
      <w:r>
        <w:t xml:space="preserve">were inverse constructs. The analysis confirmed HCL as a practical means for operationalizing hope </w:t>
      </w:r>
      <w:r w:rsidR="00274C32">
        <w:t xml:space="preserve">by leaders </w:t>
      </w:r>
      <w:r>
        <w:t>(</w:t>
      </w:r>
      <w:r w:rsidR="00133B2B">
        <w:t xml:space="preserve">see </w:t>
      </w:r>
      <w:r w:rsidR="00857D45">
        <w:t>Appendix A</w:t>
      </w:r>
      <w:r w:rsidR="00133B2B">
        <w:t xml:space="preserve"> for </w:t>
      </w:r>
      <w:r w:rsidR="00D41FC9">
        <w:t>the 9-item measure</w:t>
      </w:r>
      <w:r w:rsidR="00857D45">
        <w:t xml:space="preserve">; </w:t>
      </w:r>
      <w:r>
        <w:t xml:space="preserve">Freeze, 2023b). What has yet to be tested is whether HCL </w:t>
      </w:r>
      <w:r w:rsidR="00274C32">
        <w:t xml:space="preserve">itself </w:t>
      </w:r>
      <w:r>
        <w:t>serves as a job resource</w:t>
      </w:r>
      <w:r w:rsidR="00EB013C">
        <w:t xml:space="preserve"> within the JD-R model.</w:t>
      </w:r>
    </w:p>
    <w:p w14:paraId="53B0731E" w14:textId="26051C1B" w:rsidR="0015525A" w:rsidRDefault="008037CF" w:rsidP="0015525A">
      <w:pPr>
        <w:pStyle w:val="Heading1"/>
        <w:spacing w:line="480" w:lineRule="auto"/>
      </w:pPr>
      <w:bookmarkStart w:id="104" w:name="_Toc150961979"/>
      <w:r w:rsidRPr="00FE07C8">
        <w:t>J</w:t>
      </w:r>
      <w:r>
        <w:t xml:space="preserve">ob Demands – Resources </w:t>
      </w:r>
      <w:r w:rsidR="00492C4E">
        <w:t>Model</w:t>
      </w:r>
      <w:bookmarkEnd w:id="104"/>
    </w:p>
    <w:p w14:paraId="70578A71" w14:textId="35807E13" w:rsidR="00BE4A2C" w:rsidRDefault="0091589C" w:rsidP="00BE4A2C">
      <w:pPr>
        <w:shd w:val="clear" w:color="auto" w:fill="FFFFFF"/>
        <w:spacing w:before="100" w:beforeAutospacing="1" w:after="100" w:afterAutospacing="1" w:line="480" w:lineRule="auto"/>
        <w:ind w:firstLine="720"/>
      </w:pPr>
      <w:r>
        <w:t>T</w:t>
      </w:r>
      <w:r w:rsidR="00C03F2C">
        <w:t xml:space="preserve">he JD-R model was first introduced </w:t>
      </w:r>
      <w:r w:rsidR="00B34C3C">
        <w:t xml:space="preserve">in English </w:t>
      </w:r>
      <w:r w:rsidR="00C03F2C">
        <w:t xml:space="preserve">by Demerouti and her colleagues in 2001. </w:t>
      </w:r>
      <w:r w:rsidR="004F557F">
        <w:t xml:space="preserve">JD-R incorporated aspects of the </w:t>
      </w:r>
      <w:r w:rsidR="00661791">
        <w:t>D</w:t>
      </w:r>
      <w:r w:rsidR="004F557F" w:rsidRPr="007C4A17">
        <w:t>emand-</w:t>
      </w:r>
      <w:r w:rsidR="00661791">
        <w:t>C</w:t>
      </w:r>
      <w:r w:rsidR="004F557F" w:rsidRPr="007C4A17">
        <w:t xml:space="preserve">ontrol </w:t>
      </w:r>
      <w:r w:rsidR="00661791">
        <w:t>M</w:t>
      </w:r>
      <w:r w:rsidR="004F557F" w:rsidRPr="007C4A17">
        <w:t>odel (</w:t>
      </w:r>
      <w:r w:rsidR="00661791">
        <w:t xml:space="preserve">DCM; </w:t>
      </w:r>
      <w:r w:rsidR="004F557F" w:rsidRPr="007C4A17">
        <w:t>Karasek, 1979</w:t>
      </w:r>
      <w:r w:rsidR="004F557F">
        <w:t>) with its emphasis on a person’s ability to control or influence work demands and Hobfoll’s (</w:t>
      </w:r>
      <w:r w:rsidR="00DF3F20">
        <w:t>2002</w:t>
      </w:r>
      <w:r w:rsidR="004F557F">
        <w:t>) conservation of resources theory which states, “people seek to obtain, retain, and protect resources and that stress occurs when resources are threatened with loss or lost or when individuals fail to gain resources after substantive resource investment” (p. 312</w:t>
      </w:r>
      <w:r w:rsidR="007E1153">
        <w:t>; Hobfoll, 1989</w:t>
      </w:r>
      <w:r w:rsidR="004F557F">
        <w:t>).</w:t>
      </w:r>
      <w:r w:rsidR="00CE79D6">
        <w:t xml:space="preserve"> </w:t>
      </w:r>
    </w:p>
    <w:p w14:paraId="30B12692" w14:textId="2DBDD685" w:rsidR="00BE4A2C" w:rsidRDefault="00BE4A2C" w:rsidP="00BE4A2C">
      <w:pPr>
        <w:pStyle w:val="Heading2"/>
      </w:pPr>
      <w:bookmarkStart w:id="105" w:name="_Toc150961980"/>
      <w:r>
        <w:t>Job Demands-Resources Theory</w:t>
      </w:r>
      <w:bookmarkEnd w:id="105"/>
    </w:p>
    <w:p w14:paraId="4C513989" w14:textId="77777777" w:rsidR="0058420B" w:rsidRDefault="009056AC" w:rsidP="0058420B">
      <w:pPr>
        <w:shd w:val="clear" w:color="auto" w:fill="FFFFFF"/>
        <w:spacing w:before="100" w:beforeAutospacing="1" w:after="100" w:afterAutospacing="1" w:line="480" w:lineRule="auto"/>
        <w:ind w:firstLine="720"/>
      </w:pPr>
      <w:r>
        <w:t xml:space="preserve">The </w:t>
      </w:r>
      <w:r w:rsidR="0046165F">
        <w:t xml:space="preserve">theory behind the </w:t>
      </w:r>
      <w:r>
        <w:t xml:space="preserve">JD-R model </w:t>
      </w:r>
      <w:r w:rsidR="0046165F">
        <w:t xml:space="preserve">is based on three </w:t>
      </w:r>
      <w:r w:rsidR="00362243">
        <w:t>premises</w:t>
      </w:r>
      <w:r w:rsidR="00C07BBC">
        <w:t xml:space="preserve"> as demonstrated in Figure 3.1</w:t>
      </w:r>
      <w:r w:rsidR="0046165F">
        <w:t xml:space="preserve">. </w:t>
      </w:r>
      <w:r w:rsidR="00362243">
        <w:t xml:space="preserve">First, </w:t>
      </w:r>
      <w:r w:rsidR="00D711D8">
        <w:t>the theory claims that all aspects of a job can be bifurcated into two groups: job demands and job resources</w:t>
      </w:r>
      <w:r w:rsidR="00752CF2">
        <w:t xml:space="preserve">. </w:t>
      </w:r>
      <w:r w:rsidR="00681441">
        <w:t xml:space="preserve">As such, </w:t>
      </w:r>
      <w:r w:rsidR="00AB07F4">
        <w:t xml:space="preserve">the application of JD-R is flexible enough and viable for all organizations and work situations. </w:t>
      </w:r>
      <w:r w:rsidR="00A931E0">
        <w:t>While the demands and resources vary between groups or occupations, the</w:t>
      </w:r>
      <w:r w:rsidR="00E600DE">
        <w:t>y can be applied to the JD-R model</w:t>
      </w:r>
      <w:r w:rsidR="00752CF2">
        <w:t xml:space="preserve"> (Bakker et al., 2014)</w:t>
      </w:r>
      <w:r w:rsidR="00E600DE">
        <w:t xml:space="preserve">. Second, </w:t>
      </w:r>
      <w:r w:rsidR="00DE4C97">
        <w:t xml:space="preserve">available </w:t>
      </w:r>
      <w:r w:rsidR="001E4D6B">
        <w:t xml:space="preserve">or increased </w:t>
      </w:r>
      <w:r w:rsidR="00553109">
        <w:t xml:space="preserve">resources </w:t>
      </w:r>
      <w:r w:rsidR="00F44BF1">
        <w:t>can lead</w:t>
      </w:r>
      <w:r w:rsidR="00906569">
        <w:t xml:space="preserve"> to motivation</w:t>
      </w:r>
      <w:r w:rsidR="008A49E1">
        <w:t>, engagement, and enjoyment</w:t>
      </w:r>
      <w:r w:rsidR="00906569">
        <w:t xml:space="preserve"> </w:t>
      </w:r>
      <w:r w:rsidR="001E4D6B">
        <w:t xml:space="preserve">which can subsequently lead to improved employee and organizational outcomes. However, </w:t>
      </w:r>
      <w:r w:rsidR="00DE4C97">
        <w:t xml:space="preserve">increased demands </w:t>
      </w:r>
      <w:r w:rsidR="00F44BF1">
        <w:t>can lead to</w:t>
      </w:r>
      <w:r w:rsidR="00F62F7A">
        <w:t xml:space="preserve"> </w:t>
      </w:r>
      <w:r w:rsidR="002B43D1">
        <w:t xml:space="preserve">exhaustion, </w:t>
      </w:r>
      <w:r w:rsidR="00B2124A">
        <w:t xml:space="preserve">decreased </w:t>
      </w:r>
      <w:r w:rsidR="00B2124A">
        <w:lastRenderedPageBreak/>
        <w:t xml:space="preserve">health, </w:t>
      </w:r>
      <w:r w:rsidR="002B43D1">
        <w:t xml:space="preserve">and </w:t>
      </w:r>
      <w:r w:rsidR="00D2336E">
        <w:t>stress</w:t>
      </w:r>
      <w:r w:rsidR="00BA0375">
        <w:t xml:space="preserve"> </w:t>
      </w:r>
      <w:r w:rsidR="00D2336E">
        <w:t xml:space="preserve">which can subsequently affect desired outcomes </w:t>
      </w:r>
      <w:r w:rsidR="00BA0375">
        <w:t>(</w:t>
      </w:r>
      <w:r w:rsidR="004A7B24">
        <w:t xml:space="preserve">Bakker et al., 2014). </w:t>
      </w:r>
      <w:r w:rsidR="00016439">
        <w:t>Th</w:t>
      </w:r>
      <w:r w:rsidR="002B43D1">
        <w:t>e</w:t>
      </w:r>
      <w:r w:rsidR="00016439">
        <w:t xml:space="preserve"> </w:t>
      </w:r>
      <w:r w:rsidR="00C03F2C">
        <w:t xml:space="preserve">imbalance between demands and resources </w:t>
      </w:r>
      <w:r w:rsidR="002B43D1">
        <w:t xml:space="preserve">helps explain the </w:t>
      </w:r>
      <w:r w:rsidR="00F62F7A">
        <w:t xml:space="preserve">presence of </w:t>
      </w:r>
      <w:r w:rsidR="00C03F2C">
        <w:t>burnout</w:t>
      </w:r>
      <w:r w:rsidR="00F62F7A">
        <w:t xml:space="preserve"> which was</w:t>
      </w:r>
      <w:r w:rsidR="001B1DDB">
        <w:t xml:space="preserve"> why</w:t>
      </w:r>
      <w:r w:rsidR="00F62F7A">
        <w:t xml:space="preserve"> </w:t>
      </w:r>
      <w:r w:rsidR="00075C12">
        <w:t xml:space="preserve">the JD-R model was initially </w:t>
      </w:r>
      <w:r w:rsidR="00BC3C0F">
        <w:t>developed</w:t>
      </w:r>
      <w:r w:rsidR="00443576">
        <w:t xml:space="preserve"> </w:t>
      </w:r>
      <w:r w:rsidR="004262E1">
        <w:t>(Demerouti et al.,</w:t>
      </w:r>
      <w:r w:rsidR="00294249">
        <w:t xml:space="preserve"> </w:t>
      </w:r>
      <w:r w:rsidR="00295742">
        <w:t>2001</w:t>
      </w:r>
      <w:r w:rsidR="00B455CE">
        <w:t>; Schaufeli, 2017</w:t>
      </w:r>
      <w:r w:rsidR="00295742">
        <w:t>)</w:t>
      </w:r>
      <w:r w:rsidR="00C03F2C">
        <w:t xml:space="preserve">. </w:t>
      </w:r>
      <w:r w:rsidR="00871A91">
        <w:t xml:space="preserve">Third, </w:t>
      </w:r>
      <w:r w:rsidR="00822D57">
        <w:t>the interaction between job demands and resources influences well-being</w:t>
      </w:r>
      <w:r w:rsidR="00752CF2">
        <w:t xml:space="preserve">. </w:t>
      </w:r>
      <w:r w:rsidR="00532286">
        <w:t>Job resources can act as a buffer to job demands</w:t>
      </w:r>
      <w:r w:rsidR="009A371A">
        <w:t xml:space="preserve"> </w:t>
      </w:r>
      <w:r w:rsidR="00594A9E">
        <w:t>as demands rise</w:t>
      </w:r>
      <w:r w:rsidR="00752CF2">
        <w:t xml:space="preserve"> (Bakker et al., 2014).</w:t>
      </w:r>
    </w:p>
    <w:p w14:paraId="5832A94B" w14:textId="74A3D5E2" w:rsidR="007153AE" w:rsidRDefault="007153AE" w:rsidP="0058420B">
      <w:pPr>
        <w:shd w:val="clear" w:color="auto" w:fill="FFFFFF"/>
        <w:spacing w:before="100" w:beforeAutospacing="1" w:after="100" w:afterAutospacing="1" w:line="480" w:lineRule="auto"/>
        <w:ind w:firstLine="720"/>
      </w:pPr>
      <w:r>
        <w:t>As use of the model matured, researchers began to incorporate a bottom-up approach to the work environment instead of the previous top-down approach which addressed the negative aspects of work. Consideration was given to how employees might proactively craft their job responsibilities (</w:t>
      </w:r>
      <w:r w:rsidR="00852E95">
        <w:t>job</w:t>
      </w:r>
      <w:r>
        <w:t xml:space="preserve"> </w:t>
      </w:r>
      <w:r w:rsidR="00087527">
        <w:t xml:space="preserve">or task </w:t>
      </w:r>
      <w:r>
        <w:t xml:space="preserve">crafting), engage with others (relationship crafting), and increase their job satisfaction (Bakker &amp; Demerouti, 2017). When employees have freedom to provide input on their responsibilities through job crafting, as an example, an upward trajectory occurs resulting in higher levels of motivation and engagement. Conversely, when employees are plagued by symptoms leading to burnout a downward trajectory occurs where employees further undermine their efforts and exacerbate burnout through stress and </w:t>
      </w:r>
      <w:r w:rsidR="00063CCC">
        <w:t>self-undermining</w:t>
      </w:r>
      <w:r>
        <w:t xml:space="preserve"> (Tummers &amp; Bakker, 2017</w:t>
      </w:r>
      <w:r w:rsidR="00E4618F">
        <w:t>.</w:t>
      </w:r>
      <w:r>
        <w:t xml:space="preserve"> </w:t>
      </w:r>
      <w:r w:rsidR="00A26673">
        <w:t xml:space="preserve">One of the </w:t>
      </w:r>
      <w:r w:rsidR="006C75B1">
        <w:t xml:space="preserve">notable advances of the JD-R was the inclusion of personal resources of which, goal setting, was seen as a positive resource leading to improved </w:t>
      </w:r>
      <w:r w:rsidR="008D5A31">
        <w:t xml:space="preserve">agency, job performance, and job </w:t>
      </w:r>
      <w:r w:rsidR="001A3AB2">
        <w:t>satisfaction</w:t>
      </w:r>
      <w:r w:rsidR="005C32CE">
        <w:t xml:space="preserve"> (Bakker et al., 2014</w:t>
      </w:r>
      <w:r w:rsidR="001A3AB2">
        <w:t xml:space="preserve">; </w:t>
      </w:r>
      <w:r w:rsidR="00281A97">
        <w:t>Judge et al., 2005)</w:t>
      </w:r>
      <w:r w:rsidR="00E075B8">
        <w:t>.</w:t>
      </w:r>
    </w:p>
    <w:p w14:paraId="6A20D58A" w14:textId="77777777" w:rsidR="00E075B8" w:rsidRDefault="00E075B8" w:rsidP="00E075B8">
      <w:pPr>
        <w:pStyle w:val="Heading2"/>
      </w:pPr>
      <w:bookmarkStart w:id="106" w:name="_Toc150961981"/>
      <w:r>
        <w:t>Description of Job Demands</w:t>
      </w:r>
      <w:bookmarkEnd w:id="106"/>
    </w:p>
    <w:p w14:paraId="23FADDEF" w14:textId="15405DAA" w:rsidR="00E075B8" w:rsidRDefault="00E075B8" w:rsidP="00E075B8">
      <w:pPr>
        <w:shd w:val="clear" w:color="auto" w:fill="FFFFFF"/>
        <w:spacing w:before="100" w:beforeAutospacing="1" w:after="100" w:afterAutospacing="1" w:line="480" w:lineRule="auto"/>
        <w:ind w:firstLine="720"/>
      </w:pPr>
      <w:r>
        <w:t>Drawing upon the</w:t>
      </w:r>
      <w:r w:rsidR="00515F08">
        <w:t xml:space="preserve"> </w:t>
      </w:r>
      <w:r>
        <w:t xml:space="preserve">DCM, Bakker et al. (2008) argued that as job demands rise so does the energy necessary to keep performance at the desired level. When demands </w:t>
      </w:r>
      <w:r>
        <w:lastRenderedPageBreak/>
        <w:t>become too high and energy is not replenished, performance suffers. Bakker and Demerouti (2007) asserted that “job demands refer to those physical, psychological, social, or organizational aspects of the job that require sustained physical and/or psychol</w:t>
      </w:r>
      <w:r w:rsidR="00AD2F57">
        <w:t>o</w:t>
      </w:r>
      <w:r>
        <w:t>gical (cognitive and emotional) effort or skills and are therefore associated with certain physiological and psychological costs</w:t>
      </w:r>
      <w:r w:rsidR="00202AE9">
        <w:t>”</w:t>
      </w:r>
      <w:r>
        <w:t xml:space="preserve"> [e.g., exhaustion] (p. 312). For example, work-related job demands can have a negative psychological or physical toll on an individual’s well-being which are often caused by conflict with leaders, clients, or co-workers. (Bakker &amp; Demerouti, 2007; Demerouti et al., 2001; Tummers &amp; Bakker, 2017). </w:t>
      </w:r>
    </w:p>
    <w:p w14:paraId="522E95FB" w14:textId="6494DE85" w:rsidR="009A02E6" w:rsidRDefault="009A02E6" w:rsidP="009A02E6">
      <w:pPr>
        <w:rPr>
          <w:b/>
          <w:bCs/>
        </w:rPr>
      </w:pPr>
      <w:bookmarkStart w:id="107" w:name="bBIB6F31"/>
      <w:r w:rsidRPr="009A02E6">
        <w:rPr>
          <w:b/>
          <w:bCs/>
        </w:rPr>
        <w:t xml:space="preserve">Figure </w:t>
      </w:r>
      <w:r w:rsidR="007818D5">
        <w:rPr>
          <w:b/>
          <w:bCs/>
        </w:rPr>
        <w:t>3.</w:t>
      </w:r>
      <w:r w:rsidRPr="009A02E6">
        <w:rPr>
          <w:b/>
          <w:bCs/>
        </w:rPr>
        <w:t>1</w:t>
      </w:r>
    </w:p>
    <w:bookmarkEnd w:id="107"/>
    <w:p w14:paraId="318A7A53" w14:textId="77777777" w:rsidR="009A02E6" w:rsidRDefault="009A02E6" w:rsidP="009A02E6">
      <w:pPr>
        <w:rPr>
          <w:b/>
          <w:bCs/>
        </w:rPr>
      </w:pPr>
    </w:p>
    <w:p w14:paraId="59ED8900" w14:textId="2EDD2CF6" w:rsidR="009A02E6" w:rsidRDefault="009563B4" w:rsidP="007153AE">
      <w:pPr>
        <w:pBdr>
          <w:bottom w:val="single" w:sz="4" w:space="1" w:color="auto"/>
        </w:pBdr>
        <w:rPr>
          <w:i/>
          <w:iCs/>
        </w:rPr>
      </w:pPr>
      <w:r w:rsidRPr="009563B4">
        <w:rPr>
          <w:i/>
          <w:iCs/>
        </w:rPr>
        <w:t>Job Demands-Resources Model</w:t>
      </w:r>
    </w:p>
    <w:p w14:paraId="1B32672C" w14:textId="77777777" w:rsidR="007153AE" w:rsidRPr="009563B4" w:rsidRDefault="007153AE" w:rsidP="007153AE">
      <w:pPr>
        <w:pBdr>
          <w:bottom w:val="single" w:sz="4" w:space="1" w:color="auto"/>
        </w:pBdr>
        <w:rPr>
          <w:i/>
          <w:iCs/>
        </w:rPr>
      </w:pPr>
    </w:p>
    <w:p w14:paraId="13B2ECAE" w14:textId="156CB1EB" w:rsidR="009A02E6" w:rsidRDefault="00567516" w:rsidP="00946E8C">
      <w:pPr>
        <w:shd w:val="clear" w:color="auto" w:fill="FFFFFF"/>
        <w:spacing w:before="100" w:beforeAutospacing="1" w:after="100" w:afterAutospacing="1"/>
        <w:jc w:val="center"/>
      </w:pPr>
      <w:r w:rsidRPr="00567516">
        <w:rPr>
          <w:noProof/>
        </w:rPr>
        <w:drawing>
          <wp:inline distT="0" distB="0" distL="0" distR="0" wp14:anchorId="05F2456A" wp14:editId="7AC95A22">
            <wp:extent cx="4126326" cy="3442572"/>
            <wp:effectExtent l="0" t="0" r="1270" b="0"/>
            <wp:docPr id="1317206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206331" name=""/>
                    <pic:cNvPicPr/>
                  </pic:nvPicPr>
                  <pic:blipFill>
                    <a:blip r:embed="rId149"/>
                    <a:stretch>
                      <a:fillRect/>
                    </a:stretch>
                  </pic:blipFill>
                  <pic:spPr>
                    <a:xfrm>
                      <a:off x="0" y="0"/>
                      <a:ext cx="4169110" cy="3478266"/>
                    </a:xfrm>
                    <a:prstGeom prst="rect">
                      <a:avLst/>
                    </a:prstGeom>
                  </pic:spPr>
                </pic:pic>
              </a:graphicData>
            </a:graphic>
          </wp:inline>
        </w:drawing>
      </w:r>
    </w:p>
    <w:p w14:paraId="70DDA5BC" w14:textId="77777777" w:rsidR="00CC75F1" w:rsidRDefault="00CC75F1" w:rsidP="00CC75F1">
      <w:pPr>
        <w:pBdr>
          <w:top w:val="single" w:sz="4" w:space="1" w:color="auto"/>
        </w:pBdr>
        <w:tabs>
          <w:tab w:val="left" w:pos="2880"/>
        </w:tabs>
        <w:ind w:right="630"/>
        <w:rPr>
          <w:i/>
          <w:iCs/>
        </w:rPr>
      </w:pPr>
    </w:p>
    <w:p w14:paraId="7287BDCB" w14:textId="7B290CD1" w:rsidR="00867B9A" w:rsidRPr="00CF3D6D" w:rsidRDefault="00867B9A" w:rsidP="00CC75F1">
      <w:pPr>
        <w:pBdr>
          <w:top w:val="single" w:sz="4" w:space="1" w:color="auto"/>
        </w:pBdr>
        <w:tabs>
          <w:tab w:val="left" w:pos="2880"/>
        </w:tabs>
        <w:ind w:right="630"/>
      </w:pPr>
      <w:r w:rsidRPr="00CF3D6D">
        <w:rPr>
          <w:i/>
          <w:iCs/>
        </w:rPr>
        <w:t>Note</w:t>
      </w:r>
      <w:r w:rsidRPr="00CF3D6D">
        <w:t xml:space="preserve">: </w:t>
      </w:r>
      <w:r w:rsidR="00511BAE" w:rsidRPr="00CF3D6D">
        <w:t xml:space="preserve">Adapted from </w:t>
      </w:r>
      <w:r w:rsidR="00511BAE" w:rsidRPr="00CF3D6D">
        <w:rPr>
          <w:color w:val="222222"/>
          <w:shd w:val="clear" w:color="auto" w:fill="FFFFFF"/>
        </w:rPr>
        <w:t>Bakker</w:t>
      </w:r>
      <w:r w:rsidR="00AB2D93">
        <w:rPr>
          <w:color w:val="222222"/>
          <w:shd w:val="clear" w:color="auto" w:fill="FFFFFF"/>
        </w:rPr>
        <w:t xml:space="preserve"> et al., 2014; </w:t>
      </w:r>
      <w:r w:rsidR="00511BAE" w:rsidRPr="00CF3D6D">
        <w:rPr>
          <w:color w:val="222222"/>
          <w:shd w:val="clear" w:color="auto" w:fill="FFFFFF"/>
        </w:rPr>
        <w:t xml:space="preserve">and </w:t>
      </w:r>
      <w:r w:rsidR="002E4A0F" w:rsidRPr="00CF3D6D">
        <w:rPr>
          <w:color w:val="222222"/>
          <w:shd w:val="clear" w:color="auto" w:fill="FFFFFF"/>
        </w:rPr>
        <w:t>Bakker</w:t>
      </w:r>
      <w:r w:rsidR="00AB2D93">
        <w:rPr>
          <w:color w:val="222222"/>
          <w:shd w:val="clear" w:color="auto" w:fill="FFFFFF"/>
        </w:rPr>
        <w:t xml:space="preserve"> </w:t>
      </w:r>
      <w:r w:rsidR="002E4A0F" w:rsidRPr="00CF3D6D">
        <w:rPr>
          <w:color w:val="222222"/>
          <w:shd w:val="clear" w:color="auto" w:fill="FFFFFF"/>
        </w:rPr>
        <w:t>&amp; Demerouti</w:t>
      </w:r>
      <w:r w:rsidR="00AB2D93">
        <w:rPr>
          <w:color w:val="222222"/>
          <w:shd w:val="clear" w:color="auto" w:fill="FFFFFF"/>
        </w:rPr>
        <w:t xml:space="preserve"> </w:t>
      </w:r>
      <w:r w:rsidR="002E4A0F" w:rsidRPr="00CF3D6D">
        <w:rPr>
          <w:color w:val="222222"/>
          <w:shd w:val="clear" w:color="auto" w:fill="FFFFFF"/>
        </w:rPr>
        <w:t xml:space="preserve">(2017). </w:t>
      </w:r>
    </w:p>
    <w:p w14:paraId="6F986300" w14:textId="4046C42A" w:rsidR="00577AD0" w:rsidRPr="00A269BE" w:rsidRDefault="00787DE4" w:rsidP="00A269BE">
      <w:pPr>
        <w:shd w:val="clear" w:color="auto" w:fill="FFFFFF"/>
        <w:spacing w:before="100" w:beforeAutospacing="1" w:after="100" w:afterAutospacing="1" w:line="480" w:lineRule="auto"/>
      </w:pPr>
      <w:r>
        <w:lastRenderedPageBreak/>
        <w:tab/>
      </w:r>
      <w:r w:rsidR="008A73DC">
        <w:t xml:space="preserve">In </w:t>
      </w:r>
      <w:r w:rsidR="001E26B1">
        <w:t>his</w:t>
      </w:r>
      <w:r w:rsidR="008A73DC">
        <w:t xml:space="preserve"> guide to applying the JD-R model</w:t>
      </w:r>
      <w:r w:rsidR="001E26B1">
        <w:t xml:space="preserve">, Schaufeli (2017) </w:t>
      </w:r>
      <w:r w:rsidR="00C54135">
        <w:t>recounted 26 job demands across three categories: qualitative, quantitative, and organizational</w:t>
      </w:r>
      <w:r w:rsidR="00BF1494">
        <w:t xml:space="preserve"> (Table 3.1)</w:t>
      </w:r>
      <w:r w:rsidR="00C54135">
        <w:t xml:space="preserve">. Examples of qualitative </w:t>
      </w:r>
      <w:r w:rsidR="001F1F49">
        <w:t xml:space="preserve">demands </w:t>
      </w:r>
      <w:r w:rsidR="00C54135">
        <w:t>include</w:t>
      </w:r>
      <w:r w:rsidR="00C4419C">
        <w:t xml:space="preserve"> emotional, mental, physical, and work-home </w:t>
      </w:r>
      <w:r w:rsidR="006B32A2">
        <w:t>challenges</w:t>
      </w:r>
      <w:r w:rsidR="00BF1494">
        <w:t xml:space="preserve">. </w:t>
      </w:r>
      <w:r w:rsidR="006B32A2">
        <w:t xml:space="preserve">Quantitative examples include </w:t>
      </w:r>
      <w:r w:rsidR="008926E4">
        <w:t>heavy workloads, insufficient workload</w:t>
      </w:r>
      <w:r w:rsidR="00C10438">
        <w:t>s</w:t>
      </w:r>
      <w:r w:rsidR="004172F5">
        <w:t>, and</w:t>
      </w:r>
      <w:r w:rsidR="00721CF3">
        <w:t xml:space="preserve"> poorly executed change</w:t>
      </w:r>
      <w:r w:rsidR="00C10438">
        <w:t>s</w:t>
      </w:r>
      <w:r w:rsidR="00721CF3">
        <w:t xml:space="preserve">. Organizational </w:t>
      </w:r>
      <w:r w:rsidR="001B3118">
        <w:t xml:space="preserve">demands </w:t>
      </w:r>
      <w:r w:rsidR="00C10438">
        <w:t>equate to</w:t>
      </w:r>
      <w:r w:rsidR="001B3118">
        <w:t xml:space="preserve"> negative change, bureaucracy, </w:t>
      </w:r>
      <w:r w:rsidR="0059236C">
        <w:t xml:space="preserve">harassment, role conflict, and interpersonal conflict. </w:t>
      </w:r>
      <w:r w:rsidR="000D347D">
        <w:t xml:space="preserve">Broadly, </w:t>
      </w:r>
      <w:r w:rsidR="00A24744">
        <w:t xml:space="preserve">researchers have identified </w:t>
      </w:r>
      <w:r w:rsidR="000D347D">
        <w:t xml:space="preserve">the most significant job </w:t>
      </w:r>
      <w:r w:rsidR="00A24744">
        <w:t xml:space="preserve">demands as </w:t>
      </w:r>
      <w:r w:rsidR="00184AC3">
        <w:t>“</w:t>
      </w:r>
      <w:r w:rsidR="00A24744">
        <w:t>role ambiguity, role confl</w:t>
      </w:r>
      <w:r w:rsidR="00184AC3">
        <w:t>ict, role stress, stressful events, workload, and work pressure” (Bakker et al., 20</w:t>
      </w:r>
      <w:r w:rsidR="005E1905">
        <w:t>14</w:t>
      </w:r>
      <w:r w:rsidR="006E10C0">
        <w:t xml:space="preserve">, p. </w:t>
      </w:r>
      <w:r w:rsidR="00DE0E21">
        <w:t>392;</w:t>
      </w:r>
      <w:r w:rsidR="00184AC3">
        <w:t xml:space="preserve"> </w:t>
      </w:r>
      <w:r w:rsidR="006D7981">
        <w:t xml:space="preserve">cf. Alarcon, 2011; </w:t>
      </w:r>
      <w:r w:rsidR="00852E3E">
        <w:t xml:space="preserve">cf. </w:t>
      </w:r>
      <w:r w:rsidR="00184AC3">
        <w:t>Lee</w:t>
      </w:r>
      <w:r w:rsidR="00A24744">
        <w:t xml:space="preserve"> </w:t>
      </w:r>
      <w:r w:rsidR="00B270D2" w:rsidRPr="00A4779F">
        <w:t>&amp; Ashforth</w:t>
      </w:r>
      <w:r w:rsidR="00184AC3">
        <w:t xml:space="preserve">, </w:t>
      </w:r>
      <w:r w:rsidR="00B270D2" w:rsidRPr="00A4779F">
        <w:t>1996)</w:t>
      </w:r>
      <w:r w:rsidR="00184AC3">
        <w:t xml:space="preserve">. </w:t>
      </w:r>
      <w:r w:rsidR="00DA78E9">
        <w:t xml:space="preserve">Bakker and Demerouti (2017) </w:t>
      </w:r>
      <w:r w:rsidR="002C514E">
        <w:t>named</w:t>
      </w:r>
      <w:r w:rsidR="00DA78E9">
        <w:t xml:space="preserve"> two additional demands: hindrance and challenge. Hindrance demands prevent goal achievement</w:t>
      </w:r>
      <w:r w:rsidR="002C514E">
        <w:t xml:space="preserve"> </w:t>
      </w:r>
      <w:r w:rsidR="00CB1B96">
        <w:t>and</w:t>
      </w:r>
      <w:r w:rsidR="002C514E">
        <w:t xml:space="preserve"> </w:t>
      </w:r>
      <w:r w:rsidR="00FF16A2">
        <w:t>equate</w:t>
      </w:r>
      <w:r w:rsidR="002C514E">
        <w:t xml:space="preserve"> </w:t>
      </w:r>
      <w:r w:rsidR="0068431A">
        <w:t xml:space="preserve">with </w:t>
      </w:r>
      <w:r w:rsidR="002C514E">
        <w:t>role ambiguity and conflict demands. Challenge demands</w:t>
      </w:r>
      <w:r w:rsidR="00CF3ED5">
        <w:t xml:space="preserve"> </w:t>
      </w:r>
      <w:r w:rsidR="005C7B0C">
        <w:t xml:space="preserve">are often viewed positively in organizations, but research has demonstrated that work overloads, time constraints, </w:t>
      </w:r>
      <w:r w:rsidR="002B6A77">
        <w:t>and excessive responsibilit</w:t>
      </w:r>
      <w:r w:rsidR="0031314B">
        <w:t>ies</w:t>
      </w:r>
      <w:r w:rsidR="002B6A77">
        <w:t xml:space="preserve"> </w:t>
      </w:r>
      <w:r w:rsidR="00A269BE">
        <w:t xml:space="preserve">can hinder goal achievement depending on the work context. Instead of </w:t>
      </w:r>
      <w:r w:rsidR="00CA7D7F">
        <w:t>trying to eliminate job demands leading to burnout</w:t>
      </w:r>
      <w:r w:rsidR="005163B3">
        <w:t>,</w:t>
      </w:r>
      <w:r w:rsidR="00CA7D7F">
        <w:t xml:space="preserve"> which can be difficult depending on the occupation, what </w:t>
      </w:r>
      <w:r w:rsidR="003D3BFF">
        <w:t xml:space="preserve">is needed </w:t>
      </w:r>
      <w:r w:rsidR="00CA7D7F">
        <w:t>is the identification of</w:t>
      </w:r>
      <w:r w:rsidR="003D3BFF">
        <w:t xml:space="preserve"> resources </w:t>
      </w:r>
      <w:r w:rsidR="00CA7D7F">
        <w:t xml:space="preserve">which can </w:t>
      </w:r>
      <w:r w:rsidR="003D3BFF">
        <w:t>act as protective factors against the detrimental effects of burnout</w:t>
      </w:r>
      <w:r w:rsidR="00577AD0">
        <w:t xml:space="preserve"> (</w:t>
      </w:r>
      <w:r w:rsidR="00322B52">
        <w:t xml:space="preserve">Bakker et al., 2005; </w:t>
      </w:r>
      <w:r w:rsidR="00577AD0">
        <w:t>Demerouti et al., 2001</w:t>
      </w:r>
      <w:r w:rsidR="0031314B">
        <w:t>; Schaufeli, 2015</w:t>
      </w:r>
      <w:r w:rsidR="00577AD0">
        <w:t>)</w:t>
      </w:r>
      <w:r w:rsidR="00322B52">
        <w:t>.</w:t>
      </w:r>
    </w:p>
    <w:p w14:paraId="085395AA" w14:textId="7721C453" w:rsidR="000E2C85" w:rsidRDefault="005C3F41" w:rsidP="006C1162">
      <w:pPr>
        <w:pStyle w:val="Heading2"/>
      </w:pPr>
      <w:bookmarkStart w:id="108" w:name="_Toc150961982"/>
      <w:r>
        <w:t>D</w:t>
      </w:r>
      <w:r w:rsidR="00492C4E">
        <w:t xml:space="preserve">escription of </w:t>
      </w:r>
      <w:r w:rsidR="00322B52">
        <w:t>Job R</w:t>
      </w:r>
      <w:r w:rsidR="00492C4E">
        <w:t>esources</w:t>
      </w:r>
      <w:bookmarkEnd w:id="108"/>
    </w:p>
    <w:p w14:paraId="2A9C889B" w14:textId="2F3D7724" w:rsidR="00D72270" w:rsidRDefault="006C1162" w:rsidP="00FA430D">
      <w:pPr>
        <w:shd w:val="clear" w:color="auto" w:fill="FFFFFF"/>
        <w:spacing w:before="100" w:beforeAutospacing="1" w:after="100" w:afterAutospacing="1" w:line="480" w:lineRule="auto"/>
      </w:pPr>
      <w:r>
        <w:tab/>
      </w:r>
      <w:r w:rsidR="0068431A">
        <w:t>J</w:t>
      </w:r>
      <w:r w:rsidR="0072242D">
        <w:t xml:space="preserve">ob </w:t>
      </w:r>
      <w:r w:rsidR="002D6A01">
        <w:t>resources</w:t>
      </w:r>
      <w:r w:rsidR="002D022A">
        <w:t xml:space="preserve"> were defined</w:t>
      </w:r>
      <w:r w:rsidR="0068431A">
        <w:t xml:space="preserve"> by Bakker </w:t>
      </w:r>
      <w:r w:rsidR="00F167E0">
        <w:t>and</w:t>
      </w:r>
      <w:r w:rsidR="0068431A">
        <w:t xml:space="preserve"> Demerouti (2007) as</w:t>
      </w:r>
      <w:r w:rsidR="0072242D">
        <w:t xml:space="preserve"> “those </w:t>
      </w:r>
      <w:r w:rsidR="0061206A">
        <w:t>physical, psychological, social or organizational aspects o</w:t>
      </w:r>
      <w:r w:rsidR="00BD5634">
        <w:t>f</w:t>
      </w:r>
      <w:r w:rsidR="0061206A">
        <w:t xml:space="preserve"> the job that </w:t>
      </w:r>
      <w:r w:rsidR="00A170C1">
        <w:t xml:space="preserve">are either: </w:t>
      </w:r>
      <w:r w:rsidR="0061206A">
        <w:t xml:space="preserve">functional in achieving work goals, </w:t>
      </w:r>
      <w:r w:rsidR="00C53DF9">
        <w:t>r</w:t>
      </w:r>
      <w:r w:rsidR="0061206A">
        <w:t xml:space="preserve">educe job demands </w:t>
      </w:r>
      <w:r w:rsidR="00A170C1">
        <w:t xml:space="preserve">and </w:t>
      </w:r>
      <w:r w:rsidR="0061206A">
        <w:t xml:space="preserve">the associated physiological and psychological costs; </w:t>
      </w:r>
      <w:r w:rsidR="00A170C1">
        <w:t>[</w:t>
      </w:r>
      <w:r w:rsidR="0071228F">
        <w:t>or</w:t>
      </w:r>
      <w:r w:rsidR="00A170C1">
        <w:t>]</w:t>
      </w:r>
      <w:r w:rsidR="0061206A">
        <w:t xml:space="preserve"> stimulate personal growth</w:t>
      </w:r>
      <w:r w:rsidR="009F066A">
        <w:t>, learning,</w:t>
      </w:r>
      <w:r w:rsidR="0061206A">
        <w:t xml:space="preserve"> and development.” (</w:t>
      </w:r>
      <w:r w:rsidR="00A170C1">
        <w:t>p. 312</w:t>
      </w:r>
      <w:r w:rsidR="0061206A">
        <w:t>).</w:t>
      </w:r>
      <w:r w:rsidR="00082880">
        <w:t xml:space="preserve"> </w:t>
      </w:r>
      <w:r w:rsidR="00EF49CA">
        <w:lastRenderedPageBreak/>
        <w:t>Job resources</w:t>
      </w:r>
      <w:r w:rsidR="00223213">
        <w:t xml:space="preserve"> play a significant role in the JD-R model and in how job-related strains </w:t>
      </w:r>
      <w:r w:rsidR="00530F80">
        <w:t xml:space="preserve">are addressed. One meta-analysis found that job resources </w:t>
      </w:r>
      <w:r w:rsidR="00D97780">
        <w:t xml:space="preserve">were a strong and important predictor of work engagement </w:t>
      </w:r>
      <w:r w:rsidR="00172B38">
        <w:t>(</w:t>
      </w:r>
      <w:r w:rsidR="00D97780">
        <w:t>Christian et al, 2011)</w:t>
      </w:r>
      <w:r w:rsidR="00477526">
        <w:t>. Engagement increase</w:t>
      </w:r>
      <w:r w:rsidR="00DD41C9">
        <w:t>d</w:t>
      </w:r>
      <w:r w:rsidR="00477526">
        <w:t xml:space="preserve"> when resources serve</w:t>
      </w:r>
      <w:r w:rsidR="00DD41C9">
        <w:t>d</w:t>
      </w:r>
      <w:r w:rsidR="00477526">
        <w:t xml:space="preserve"> as </w:t>
      </w:r>
      <w:r w:rsidR="003B5CC3">
        <w:t xml:space="preserve">a </w:t>
      </w:r>
      <w:r w:rsidR="00477526">
        <w:t>motivation</w:t>
      </w:r>
      <w:r w:rsidR="003B5CC3">
        <w:t xml:space="preserve">al force which, in turn, </w:t>
      </w:r>
      <w:r w:rsidR="00C53DF9">
        <w:t>often</w:t>
      </w:r>
      <w:r w:rsidR="003B5CC3">
        <w:t xml:space="preserve"> result</w:t>
      </w:r>
      <w:r w:rsidR="00DD41C9">
        <w:t>ed</w:t>
      </w:r>
      <w:r w:rsidR="003B5CC3">
        <w:t xml:space="preserve"> in increased performance</w:t>
      </w:r>
      <w:r w:rsidR="00D854A4">
        <w:t>. The</w:t>
      </w:r>
      <w:r w:rsidR="00EE1ED4">
        <w:t xml:space="preserve"> </w:t>
      </w:r>
      <w:r w:rsidR="00D854A4">
        <w:t xml:space="preserve">motivators </w:t>
      </w:r>
      <w:r w:rsidR="00EE1ED4">
        <w:t>can be either intrinsic</w:t>
      </w:r>
      <w:r w:rsidR="00950046">
        <w:t>,</w:t>
      </w:r>
      <w:r w:rsidR="00EE1ED4">
        <w:t xml:space="preserve"> which correspond with </w:t>
      </w:r>
      <w:r w:rsidR="00F74CD4">
        <w:t>learning and</w:t>
      </w:r>
      <w:r w:rsidR="00EE1ED4">
        <w:t xml:space="preserve"> personal </w:t>
      </w:r>
      <w:r w:rsidR="00950046">
        <w:t xml:space="preserve">development </w:t>
      </w:r>
      <w:r w:rsidR="00AC7EF2">
        <w:t xml:space="preserve">resource </w:t>
      </w:r>
      <w:r w:rsidR="00E75772">
        <w:t>elements,</w:t>
      </w:r>
      <w:r w:rsidR="00AC7EF2">
        <w:t xml:space="preserve"> or they can be extrinsic with </w:t>
      </w:r>
      <w:r w:rsidR="00E175BF">
        <w:t>their</w:t>
      </w:r>
      <w:r w:rsidR="00AC7EF2">
        <w:t xml:space="preserve"> focus on </w:t>
      </w:r>
      <w:r w:rsidR="007B72BC">
        <w:t xml:space="preserve">others for </w:t>
      </w:r>
      <w:r w:rsidR="005D39E3">
        <w:t xml:space="preserve">help in </w:t>
      </w:r>
      <w:r w:rsidR="00AC7EF2">
        <w:t>goal achievement</w:t>
      </w:r>
      <w:r w:rsidR="002714B5">
        <w:t xml:space="preserve"> </w:t>
      </w:r>
      <w:r w:rsidR="007627D5">
        <w:t xml:space="preserve">contributing to </w:t>
      </w:r>
      <w:r w:rsidR="00D90CE6">
        <w:t xml:space="preserve">fulfillment and </w:t>
      </w:r>
      <w:r w:rsidR="001C4522">
        <w:t xml:space="preserve">commitment to the organization </w:t>
      </w:r>
      <w:r w:rsidR="003B5CC3">
        <w:t>(</w:t>
      </w:r>
      <w:r w:rsidR="00770A39">
        <w:t>Schaufeli &amp; Bakker</w:t>
      </w:r>
      <w:r w:rsidR="003B5CC3">
        <w:t>, 200</w:t>
      </w:r>
      <w:r w:rsidR="00712348">
        <w:t>4</w:t>
      </w:r>
      <w:r w:rsidR="00D90CE6">
        <w:t>; Snyder et al., 1997</w:t>
      </w:r>
      <w:r w:rsidR="003B5CC3">
        <w:t>)</w:t>
      </w:r>
      <w:r w:rsidR="00E75772">
        <w:t>.</w:t>
      </w:r>
      <w:r w:rsidR="001B12FD">
        <w:t xml:space="preserve"> </w:t>
      </w:r>
      <w:r w:rsidR="00666692">
        <w:t xml:space="preserve">When </w:t>
      </w:r>
      <w:r w:rsidR="006C5448">
        <w:t xml:space="preserve">work </w:t>
      </w:r>
      <w:r w:rsidR="00666692">
        <w:t xml:space="preserve">engagement increases </w:t>
      </w:r>
      <w:r w:rsidR="006C5448">
        <w:t xml:space="preserve">due to </w:t>
      </w:r>
      <w:r w:rsidR="00B032E6">
        <w:t xml:space="preserve">sufficient job resources, </w:t>
      </w:r>
      <w:r w:rsidR="00666692">
        <w:t>so to</w:t>
      </w:r>
      <w:r w:rsidR="006C5448">
        <w:t xml:space="preserve">o does </w:t>
      </w:r>
      <w:r w:rsidR="00F85C10">
        <w:t xml:space="preserve">workplace </w:t>
      </w:r>
      <w:r w:rsidR="006C5448">
        <w:t>well-being (</w:t>
      </w:r>
      <w:r w:rsidR="00374928">
        <w:t xml:space="preserve">Bakker &amp; Demerouti, 2007; </w:t>
      </w:r>
      <w:r w:rsidR="006C5448">
        <w:t>Bakker et al., 2014).</w:t>
      </w:r>
      <w:r w:rsidR="00FA430D">
        <w:t xml:space="preserve"> </w:t>
      </w:r>
    </w:p>
    <w:p w14:paraId="1E93BB69" w14:textId="32A91A90" w:rsidR="00113940" w:rsidRDefault="00301FD7" w:rsidP="00FA430D">
      <w:pPr>
        <w:shd w:val="clear" w:color="auto" w:fill="FFFFFF"/>
        <w:spacing w:before="100" w:beforeAutospacing="1" w:after="100" w:afterAutospacing="1" w:line="480" w:lineRule="auto"/>
      </w:pPr>
      <w:r>
        <w:tab/>
        <w:t>Schaufeli (2017) identified 51 job resources which he grouped into four categories: social, work, organizational, and developmental resources</w:t>
      </w:r>
      <w:r w:rsidR="00BF1494">
        <w:t xml:space="preserve"> (Table 3.1)</w:t>
      </w:r>
      <w:r w:rsidR="00897A00">
        <w:t xml:space="preserve">. Examples of social resources are supervisor and peer support, role clarity, and </w:t>
      </w:r>
      <w:r w:rsidR="00983F66">
        <w:t xml:space="preserve">recognition. Work examples include job control, participation in decision making, and </w:t>
      </w:r>
      <w:r w:rsidR="003C0284">
        <w:t>availability</w:t>
      </w:r>
      <w:r w:rsidR="00983F66">
        <w:t xml:space="preserve"> of </w:t>
      </w:r>
      <w:r w:rsidR="003C0284">
        <w:t xml:space="preserve">tools. Organizational resources incorporate </w:t>
      </w:r>
      <w:r w:rsidR="005A63BE">
        <w:t>matters such as communication, trust in leadership, organizational justice, and value congruency</w:t>
      </w:r>
      <w:r w:rsidR="000B3DD2">
        <w:t xml:space="preserve">. Developmental resources involve feedback and </w:t>
      </w:r>
      <w:r w:rsidR="006F725B">
        <w:t>career enhancement</w:t>
      </w:r>
      <w:r w:rsidR="000B3DD2">
        <w:t xml:space="preserve"> opportunities</w:t>
      </w:r>
      <w:r w:rsidR="00113940">
        <w:t xml:space="preserve">. Bakker and Demerouti (2007) </w:t>
      </w:r>
      <w:r w:rsidR="00A15C2A">
        <w:t xml:space="preserve">took a different approach to </w:t>
      </w:r>
      <w:r w:rsidR="00686D72">
        <w:t>classifying</w:t>
      </w:r>
      <w:r w:rsidR="00A15C2A">
        <w:t xml:space="preserve"> job resources. They suggested resources </w:t>
      </w:r>
      <w:r w:rsidR="00DA2DDC">
        <w:t xml:space="preserve">could be found at the organizational level (e.g., financial, developmental), </w:t>
      </w:r>
      <w:r w:rsidR="00095376">
        <w:t xml:space="preserve">interpersonal/social </w:t>
      </w:r>
      <w:r w:rsidR="00603CD3">
        <w:t xml:space="preserve">level </w:t>
      </w:r>
      <w:r w:rsidR="00095376">
        <w:t xml:space="preserve">(e.g., </w:t>
      </w:r>
      <w:r w:rsidR="00603CD3">
        <w:t xml:space="preserve">supervisor and peer support), </w:t>
      </w:r>
      <w:r w:rsidR="00321A34">
        <w:t xml:space="preserve">position </w:t>
      </w:r>
      <w:r w:rsidR="00A32844">
        <w:t>level (e.g., role clarity, decision making), and task level (e.g., skills, significance, feedback).</w:t>
      </w:r>
      <w:r w:rsidR="00412CF8">
        <w:t xml:space="preserve"> </w:t>
      </w:r>
      <w:r w:rsidR="005C5219">
        <w:t xml:space="preserve">Regardless of </w:t>
      </w:r>
      <w:r w:rsidR="00B017A2">
        <w:t>group</w:t>
      </w:r>
      <w:r w:rsidR="005C5219">
        <w:t>ing</w:t>
      </w:r>
      <w:r w:rsidR="00B017A2">
        <w:t xml:space="preserve">, external resources are necessary for successfully coping with </w:t>
      </w:r>
      <w:r w:rsidR="000D3A17">
        <w:t>the effects of job demands and for achieving goals (Demerouti et al., 2001)</w:t>
      </w:r>
      <w:r w:rsidR="00A86878">
        <w:t>.</w:t>
      </w:r>
    </w:p>
    <w:p w14:paraId="24B7B9F7" w14:textId="55C1EB43" w:rsidR="007A24E2" w:rsidRDefault="007A24E2" w:rsidP="007A24E2">
      <w:pPr>
        <w:shd w:val="clear" w:color="auto" w:fill="FFFFFF"/>
        <w:spacing w:before="100" w:beforeAutospacing="1" w:after="100" w:afterAutospacing="1" w:line="480" w:lineRule="auto"/>
        <w:ind w:firstLine="720"/>
      </w:pPr>
      <w:r>
        <w:lastRenderedPageBreak/>
        <w:t>While personal resources were not envisioned in the original JD-R model, they have become a valuable addition. Personal resources in the JD-R discussion incorporate positive psychological constructs such as resilience, self-efficacy, and optimism as well as positive self-evaluations of life satisfaction, goal identification, and motivation (Bakker et al., 2014; Schaufeli, 2017). Interestingly, in two important studies on personal resources, Xanthopolou et al. (2009) found that three personal resources (i.e., self-efficacy, organizational self-esteem, and optimism) did not directly reduce job demands. Instead, these personal resources, which were deemed malleable, served as mediators between job resources and work engagement. In other words, “</w:t>
      </w:r>
      <w:r w:rsidRPr="00F515EC">
        <w:t>engaged employees do not only feel good about themselves, but also they are best able to mobilize support from colleagues, receive feedback, and to create opportunities at work</w:t>
      </w:r>
      <w:r>
        <w:t>” (Xanthopolou et al., 2009, p. 241).</w:t>
      </w:r>
    </w:p>
    <w:p w14:paraId="236340E1" w14:textId="49ADC13F" w:rsidR="00A24C98" w:rsidRDefault="00A24C98" w:rsidP="00A24C98">
      <w:pPr>
        <w:shd w:val="clear" w:color="auto" w:fill="FFFFFF"/>
        <w:spacing w:before="100" w:beforeAutospacing="1" w:after="100" w:afterAutospacing="1" w:line="480" w:lineRule="auto"/>
        <w:ind w:firstLine="720"/>
      </w:pPr>
      <w:r>
        <w:t>This finding was in line with Hobfall (2002) who suggested that as employees in a positive work envi</w:t>
      </w:r>
      <w:r w:rsidR="00B4786E">
        <w:t>r</w:t>
      </w:r>
      <w:r>
        <w:t xml:space="preserve">onment utilized job resources their personal resources (e.g., self-efficacy and optimism) helped build additional job resources through their reciprocal effect on their work environment (Xanthopolou et al., 2009). Xanthopolou et al. (2009) envisioned their idea of personal resources similar to how </w:t>
      </w:r>
      <w:r w:rsidR="0095480E">
        <w:t>Luthans</w:t>
      </w:r>
      <w:r>
        <w:t xml:space="preserve"> and </w:t>
      </w:r>
      <w:r w:rsidR="008F0CA4">
        <w:t>Youssef</w:t>
      </w:r>
      <w:r>
        <w:t xml:space="preserve"> (2007) defined positive psychological capital - hope, optimism, resiliency, and efficacy - and how those psychological states influenced the work environment. A question that arises from the literature is whether HCL serves as a job resource leading to higher levels of well-being and performance and decreased exhaustion.</w:t>
      </w:r>
    </w:p>
    <w:p w14:paraId="2861AB30" w14:textId="77777777" w:rsidR="00796219" w:rsidRDefault="00796219" w:rsidP="0011307E">
      <w:pPr>
        <w:spacing w:line="480" w:lineRule="auto"/>
        <w:rPr>
          <w:b/>
          <w:bCs/>
        </w:rPr>
      </w:pPr>
    </w:p>
    <w:p w14:paraId="338FEEA6" w14:textId="171C0111" w:rsidR="0011307E" w:rsidRDefault="0011307E" w:rsidP="0011307E">
      <w:pPr>
        <w:spacing w:line="480" w:lineRule="auto"/>
        <w:rPr>
          <w:b/>
          <w:bCs/>
        </w:rPr>
      </w:pPr>
      <w:bookmarkStart w:id="109" w:name="bBIB6T31"/>
      <w:r>
        <w:rPr>
          <w:b/>
          <w:bCs/>
        </w:rPr>
        <w:lastRenderedPageBreak/>
        <w:t>Table</w:t>
      </w:r>
      <w:r w:rsidRPr="001050CF">
        <w:rPr>
          <w:b/>
          <w:bCs/>
        </w:rPr>
        <w:t xml:space="preserve"> </w:t>
      </w:r>
      <w:r w:rsidR="007818D5">
        <w:rPr>
          <w:b/>
          <w:bCs/>
        </w:rPr>
        <w:t>3.1</w:t>
      </w:r>
    </w:p>
    <w:bookmarkEnd w:id="109"/>
    <w:p w14:paraId="71E9DB53" w14:textId="1B0A4E22" w:rsidR="0011307E" w:rsidRDefault="00F86FCA" w:rsidP="005309B6">
      <w:pPr>
        <w:spacing w:line="360" w:lineRule="auto"/>
      </w:pPr>
      <w:r>
        <w:rPr>
          <w:i/>
          <w:iCs/>
        </w:rPr>
        <w:t xml:space="preserve">Categories </w:t>
      </w:r>
      <w:r w:rsidR="006B66E1">
        <w:rPr>
          <w:i/>
          <w:iCs/>
        </w:rPr>
        <w:t xml:space="preserve">and Examples </w:t>
      </w:r>
      <w:r>
        <w:rPr>
          <w:i/>
          <w:iCs/>
        </w:rPr>
        <w:t>of Job Demands and Job Resources</w:t>
      </w:r>
    </w:p>
    <w:tbl>
      <w:tblPr>
        <w:tblStyle w:val="TableGrid"/>
        <w:tblW w:w="8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2526"/>
        <w:gridCol w:w="1740"/>
        <w:gridCol w:w="2700"/>
      </w:tblGrid>
      <w:tr w:rsidR="0011307E" w:rsidRPr="00BF1494" w14:paraId="0B84CF0C" w14:textId="77777777" w:rsidTr="001501DD">
        <w:trPr>
          <w:trHeight w:val="144"/>
        </w:trPr>
        <w:tc>
          <w:tcPr>
            <w:tcW w:w="1704" w:type="dxa"/>
            <w:tcBorders>
              <w:top w:val="single" w:sz="4" w:space="0" w:color="auto"/>
              <w:bottom w:val="single" w:sz="4" w:space="0" w:color="auto"/>
            </w:tcBorders>
            <w:vAlign w:val="center"/>
          </w:tcPr>
          <w:p w14:paraId="4BF27CBF" w14:textId="77777777" w:rsidR="0011307E" w:rsidRPr="00BF1494" w:rsidRDefault="0011307E" w:rsidP="005309B6">
            <w:pPr>
              <w:spacing w:after="40" w:line="276" w:lineRule="auto"/>
            </w:pPr>
            <w:r w:rsidRPr="00BF1494">
              <w:t>Job Demands</w:t>
            </w:r>
          </w:p>
        </w:tc>
        <w:tc>
          <w:tcPr>
            <w:tcW w:w="2526" w:type="dxa"/>
            <w:tcBorders>
              <w:top w:val="single" w:sz="4" w:space="0" w:color="auto"/>
              <w:bottom w:val="single" w:sz="4" w:space="0" w:color="auto"/>
              <w:right w:val="single" w:sz="4" w:space="0" w:color="auto"/>
            </w:tcBorders>
            <w:vAlign w:val="center"/>
          </w:tcPr>
          <w:p w14:paraId="30A882C1" w14:textId="77777777" w:rsidR="0011307E" w:rsidRPr="00BF1494" w:rsidRDefault="0011307E" w:rsidP="005309B6">
            <w:pPr>
              <w:spacing w:after="40" w:line="276" w:lineRule="auto"/>
            </w:pPr>
            <w:r w:rsidRPr="00BF1494">
              <w:t>Examples</w:t>
            </w:r>
          </w:p>
        </w:tc>
        <w:tc>
          <w:tcPr>
            <w:tcW w:w="1740" w:type="dxa"/>
            <w:tcBorders>
              <w:top w:val="single" w:sz="4" w:space="0" w:color="auto"/>
              <w:left w:val="single" w:sz="4" w:space="0" w:color="auto"/>
              <w:bottom w:val="single" w:sz="4" w:space="0" w:color="auto"/>
            </w:tcBorders>
            <w:vAlign w:val="center"/>
          </w:tcPr>
          <w:p w14:paraId="4BACF802" w14:textId="77777777" w:rsidR="0011307E" w:rsidRPr="00BF1494" w:rsidRDefault="0011307E" w:rsidP="005309B6">
            <w:pPr>
              <w:spacing w:after="40" w:line="276" w:lineRule="auto"/>
            </w:pPr>
            <w:r w:rsidRPr="00BF1494">
              <w:t>Job Resources</w:t>
            </w:r>
          </w:p>
        </w:tc>
        <w:tc>
          <w:tcPr>
            <w:tcW w:w="2700" w:type="dxa"/>
            <w:tcBorders>
              <w:top w:val="single" w:sz="4" w:space="0" w:color="auto"/>
              <w:bottom w:val="single" w:sz="4" w:space="0" w:color="auto"/>
            </w:tcBorders>
            <w:vAlign w:val="center"/>
          </w:tcPr>
          <w:p w14:paraId="45B35305" w14:textId="77777777" w:rsidR="0011307E" w:rsidRPr="00BF1494" w:rsidRDefault="0011307E" w:rsidP="005309B6">
            <w:pPr>
              <w:spacing w:after="40" w:line="276" w:lineRule="auto"/>
            </w:pPr>
            <w:r w:rsidRPr="00BF1494">
              <w:t>Examples</w:t>
            </w:r>
          </w:p>
        </w:tc>
      </w:tr>
      <w:tr w:rsidR="0011307E" w14:paraId="6D591AC2" w14:textId="77777777" w:rsidTr="001501DD">
        <w:trPr>
          <w:trHeight w:val="288"/>
        </w:trPr>
        <w:tc>
          <w:tcPr>
            <w:tcW w:w="1704" w:type="dxa"/>
            <w:tcBorders>
              <w:top w:val="single" w:sz="4" w:space="0" w:color="auto"/>
            </w:tcBorders>
            <w:vAlign w:val="center"/>
          </w:tcPr>
          <w:p w14:paraId="0107A5E0" w14:textId="77777777" w:rsidR="0011307E" w:rsidRPr="00FE0E1D" w:rsidRDefault="0011307E" w:rsidP="005309B6">
            <w:pPr>
              <w:spacing w:line="276" w:lineRule="auto"/>
              <w:rPr>
                <w:i/>
                <w:iCs/>
              </w:rPr>
            </w:pPr>
            <w:r w:rsidRPr="00FE0E1D">
              <w:rPr>
                <w:i/>
                <w:iCs/>
              </w:rPr>
              <w:t>Qualitative</w:t>
            </w:r>
          </w:p>
        </w:tc>
        <w:tc>
          <w:tcPr>
            <w:tcW w:w="2526" w:type="dxa"/>
            <w:tcBorders>
              <w:top w:val="single" w:sz="4" w:space="0" w:color="auto"/>
              <w:right w:val="single" w:sz="4" w:space="0" w:color="auto"/>
            </w:tcBorders>
            <w:vAlign w:val="center"/>
          </w:tcPr>
          <w:p w14:paraId="1D7343CA" w14:textId="77777777" w:rsidR="0011307E" w:rsidRDefault="0011307E" w:rsidP="005309B6">
            <w:pPr>
              <w:spacing w:line="276" w:lineRule="auto"/>
              <w:jc w:val="center"/>
            </w:pPr>
          </w:p>
        </w:tc>
        <w:tc>
          <w:tcPr>
            <w:tcW w:w="1740" w:type="dxa"/>
            <w:tcBorders>
              <w:top w:val="single" w:sz="4" w:space="0" w:color="auto"/>
              <w:left w:val="single" w:sz="4" w:space="0" w:color="auto"/>
            </w:tcBorders>
            <w:vAlign w:val="center"/>
          </w:tcPr>
          <w:p w14:paraId="69FC65D0" w14:textId="77777777" w:rsidR="0011307E" w:rsidRPr="00FE0E1D" w:rsidRDefault="0011307E" w:rsidP="005309B6">
            <w:pPr>
              <w:spacing w:line="276" w:lineRule="auto"/>
              <w:rPr>
                <w:i/>
                <w:iCs/>
              </w:rPr>
            </w:pPr>
            <w:r w:rsidRPr="00FE0E1D">
              <w:rPr>
                <w:i/>
                <w:iCs/>
              </w:rPr>
              <w:t>Social</w:t>
            </w:r>
          </w:p>
        </w:tc>
        <w:tc>
          <w:tcPr>
            <w:tcW w:w="2700" w:type="dxa"/>
            <w:tcBorders>
              <w:top w:val="single" w:sz="4" w:space="0" w:color="auto"/>
            </w:tcBorders>
            <w:vAlign w:val="center"/>
          </w:tcPr>
          <w:p w14:paraId="12DAC235" w14:textId="77777777" w:rsidR="0011307E" w:rsidRDefault="0011307E" w:rsidP="005309B6">
            <w:pPr>
              <w:spacing w:line="276" w:lineRule="auto"/>
              <w:jc w:val="center"/>
            </w:pPr>
          </w:p>
        </w:tc>
      </w:tr>
      <w:tr w:rsidR="0011307E" w14:paraId="6FA93249" w14:textId="77777777" w:rsidTr="001501DD">
        <w:trPr>
          <w:trHeight w:val="288"/>
        </w:trPr>
        <w:tc>
          <w:tcPr>
            <w:tcW w:w="1704" w:type="dxa"/>
            <w:vAlign w:val="center"/>
          </w:tcPr>
          <w:p w14:paraId="0E646477" w14:textId="77777777" w:rsidR="0011307E" w:rsidRDefault="0011307E" w:rsidP="005309B6">
            <w:pPr>
              <w:spacing w:line="276" w:lineRule="auto"/>
            </w:pPr>
          </w:p>
        </w:tc>
        <w:tc>
          <w:tcPr>
            <w:tcW w:w="2526" w:type="dxa"/>
            <w:tcBorders>
              <w:right w:val="single" w:sz="4" w:space="0" w:color="auto"/>
            </w:tcBorders>
            <w:vAlign w:val="center"/>
          </w:tcPr>
          <w:p w14:paraId="3C6ED092" w14:textId="77777777" w:rsidR="0011307E" w:rsidRDefault="0011307E" w:rsidP="005309B6">
            <w:pPr>
              <w:spacing w:line="276" w:lineRule="auto"/>
            </w:pPr>
            <w:r>
              <w:t>Emotional</w:t>
            </w:r>
          </w:p>
        </w:tc>
        <w:tc>
          <w:tcPr>
            <w:tcW w:w="1740" w:type="dxa"/>
            <w:tcBorders>
              <w:left w:val="single" w:sz="4" w:space="0" w:color="auto"/>
            </w:tcBorders>
            <w:vAlign w:val="center"/>
          </w:tcPr>
          <w:p w14:paraId="02443261" w14:textId="77777777" w:rsidR="0011307E" w:rsidRDefault="0011307E" w:rsidP="005309B6">
            <w:pPr>
              <w:spacing w:line="276" w:lineRule="auto"/>
            </w:pPr>
          </w:p>
        </w:tc>
        <w:tc>
          <w:tcPr>
            <w:tcW w:w="2700" w:type="dxa"/>
            <w:vAlign w:val="center"/>
          </w:tcPr>
          <w:p w14:paraId="0D4D75B4" w14:textId="77777777" w:rsidR="0011307E" w:rsidRDefault="0011307E" w:rsidP="005309B6">
            <w:pPr>
              <w:spacing w:line="276" w:lineRule="auto"/>
            </w:pPr>
            <w:r>
              <w:t>Supervisor support</w:t>
            </w:r>
          </w:p>
        </w:tc>
      </w:tr>
      <w:tr w:rsidR="0011307E" w14:paraId="5C8A0CB2" w14:textId="77777777" w:rsidTr="001501DD">
        <w:trPr>
          <w:trHeight w:val="288"/>
        </w:trPr>
        <w:tc>
          <w:tcPr>
            <w:tcW w:w="1704" w:type="dxa"/>
            <w:vAlign w:val="center"/>
          </w:tcPr>
          <w:p w14:paraId="48FB1EAF" w14:textId="77777777" w:rsidR="0011307E" w:rsidRDefault="0011307E" w:rsidP="005309B6">
            <w:pPr>
              <w:spacing w:line="276" w:lineRule="auto"/>
            </w:pPr>
          </w:p>
        </w:tc>
        <w:tc>
          <w:tcPr>
            <w:tcW w:w="2526" w:type="dxa"/>
            <w:tcBorders>
              <w:right w:val="single" w:sz="4" w:space="0" w:color="auto"/>
            </w:tcBorders>
            <w:vAlign w:val="center"/>
          </w:tcPr>
          <w:p w14:paraId="64D4FA29" w14:textId="77777777" w:rsidR="0011307E" w:rsidRDefault="0011307E" w:rsidP="005309B6">
            <w:pPr>
              <w:spacing w:line="276" w:lineRule="auto"/>
            </w:pPr>
            <w:r>
              <w:t>Mental</w:t>
            </w:r>
          </w:p>
        </w:tc>
        <w:tc>
          <w:tcPr>
            <w:tcW w:w="1740" w:type="dxa"/>
            <w:tcBorders>
              <w:left w:val="single" w:sz="4" w:space="0" w:color="auto"/>
            </w:tcBorders>
            <w:vAlign w:val="center"/>
          </w:tcPr>
          <w:p w14:paraId="598DE7E3" w14:textId="77777777" w:rsidR="0011307E" w:rsidRDefault="0011307E" w:rsidP="005309B6">
            <w:pPr>
              <w:spacing w:line="276" w:lineRule="auto"/>
            </w:pPr>
          </w:p>
        </w:tc>
        <w:tc>
          <w:tcPr>
            <w:tcW w:w="2700" w:type="dxa"/>
            <w:vAlign w:val="center"/>
          </w:tcPr>
          <w:p w14:paraId="3405C602" w14:textId="77777777" w:rsidR="0011307E" w:rsidRDefault="0011307E" w:rsidP="005309B6">
            <w:pPr>
              <w:spacing w:line="276" w:lineRule="auto"/>
            </w:pPr>
            <w:r>
              <w:t>Peer support</w:t>
            </w:r>
          </w:p>
        </w:tc>
      </w:tr>
      <w:tr w:rsidR="0011307E" w14:paraId="09E80A12" w14:textId="77777777" w:rsidTr="001501DD">
        <w:trPr>
          <w:trHeight w:val="288"/>
        </w:trPr>
        <w:tc>
          <w:tcPr>
            <w:tcW w:w="1704" w:type="dxa"/>
            <w:vAlign w:val="center"/>
          </w:tcPr>
          <w:p w14:paraId="3715FDED" w14:textId="77777777" w:rsidR="0011307E" w:rsidRDefault="0011307E" w:rsidP="005309B6">
            <w:pPr>
              <w:spacing w:line="276" w:lineRule="auto"/>
            </w:pPr>
          </w:p>
        </w:tc>
        <w:tc>
          <w:tcPr>
            <w:tcW w:w="2526" w:type="dxa"/>
            <w:tcBorders>
              <w:right w:val="single" w:sz="4" w:space="0" w:color="auto"/>
            </w:tcBorders>
            <w:vAlign w:val="center"/>
          </w:tcPr>
          <w:p w14:paraId="61BB5133" w14:textId="77777777" w:rsidR="0011307E" w:rsidRDefault="0011307E" w:rsidP="005309B6">
            <w:pPr>
              <w:spacing w:line="276" w:lineRule="auto"/>
            </w:pPr>
            <w:r>
              <w:t>Physical</w:t>
            </w:r>
          </w:p>
        </w:tc>
        <w:tc>
          <w:tcPr>
            <w:tcW w:w="1740" w:type="dxa"/>
            <w:tcBorders>
              <w:left w:val="single" w:sz="4" w:space="0" w:color="auto"/>
            </w:tcBorders>
            <w:vAlign w:val="center"/>
          </w:tcPr>
          <w:p w14:paraId="6A270524" w14:textId="77777777" w:rsidR="0011307E" w:rsidRDefault="0011307E" w:rsidP="005309B6">
            <w:pPr>
              <w:spacing w:line="276" w:lineRule="auto"/>
            </w:pPr>
          </w:p>
        </w:tc>
        <w:tc>
          <w:tcPr>
            <w:tcW w:w="2700" w:type="dxa"/>
            <w:vAlign w:val="center"/>
          </w:tcPr>
          <w:p w14:paraId="75FD1A54" w14:textId="77777777" w:rsidR="0011307E" w:rsidRDefault="0011307E" w:rsidP="005309B6">
            <w:pPr>
              <w:spacing w:line="276" w:lineRule="auto"/>
            </w:pPr>
            <w:r>
              <w:t>Role clarity</w:t>
            </w:r>
          </w:p>
        </w:tc>
      </w:tr>
      <w:tr w:rsidR="0011307E" w14:paraId="3274B309" w14:textId="77777777" w:rsidTr="001501DD">
        <w:trPr>
          <w:trHeight w:val="288"/>
        </w:trPr>
        <w:tc>
          <w:tcPr>
            <w:tcW w:w="1704" w:type="dxa"/>
            <w:vAlign w:val="center"/>
          </w:tcPr>
          <w:p w14:paraId="25D70A44" w14:textId="77777777" w:rsidR="0011307E" w:rsidRDefault="0011307E" w:rsidP="005309B6">
            <w:pPr>
              <w:spacing w:line="276" w:lineRule="auto"/>
            </w:pPr>
          </w:p>
        </w:tc>
        <w:tc>
          <w:tcPr>
            <w:tcW w:w="2526" w:type="dxa"/>
            <w:tcBorders>
              <w:right w:val="single" w:sz="4" w:space="0" w:color="auto"/>
            </w:tcBorders>
            <w:vAlign w:val="center"/>
          </w:tcPr>
          <w:p w14:paraId="45B18F3F" w14:textId="77777777" w:rsidR="0011307E" w:rsidRDefault="0011307E" w:rsidP="005309B6">
            <w:pPr>
              <w:spacing w:line="276" w:lineRule="auto"/>
            </w:pPr>
            <w:r>
              <w:t>Work-home</w:t>
            </w:r>
          </w:p>
        </w:tc>
        <w:tc>
          <w:tcPr>
            <w:tcW w:w="1740" w:type="dxa"/>
            <w:tcBorders>
              <w:left w:val="single" w:sz="4" w:space="0" w:color="auto"/>
            </w:tcBorders>
            <w:vAlign w:val="center"/>
          </w:tcPr>
          <w:p w14:paraId="47D134BC" w14:textId="77777777" w:rsidR="0011307E" w:rsidRDefault="0011307E" w:rsidP="005309B6">
            <w:pPr>
              <w:spacing w:line="276" w:lineRule="auto"/>
            </w:pPr>
          </w:p>
        </w:tc>
        <w:tc>
          <w:tcPr>
            <w:tcW w:w="2700" w:type="dxa"/>
            <w:vAlign w:val="center"/>
          </w:tcPr>
          <w:p w14:paraId="3FE0E9C3" w14:textId="77777777" w:rsidR="0011307E" w:rsidRDefault="0011307E" w:rsidP="005309B6">
            <w:pPr>
              <w:spacing w:line="276" w:lineRule="auto"/>
            </w:pPr>
            <w:r>
              <w:t>Recognition</w:t>
            </w:r>
          </w:p>
        </w:tc>
      </w:tr>
      <w:tr w:rsidR="0011307E" w14:paraId="47CD94E4" w14:textId="77777777" w:rsidTr="001501DD">
        <w:trPr>
          <w:trHeight w:val="288"/>
        </w:trPr>
        <w:tc>
          <w:tcPr>
            <w:tcW w:w="1704" w:type="dxa"/>
            <w:vAlign w:val="center"/>
          </w:tcPr>
          <w:p w14:paraId="420527E7" w14:textId="77777777" w:rsidR="0011307E" w:rsidRPr="00FE0E1D" w:rsidRDefault="0011307E" w:rsidP="005309B6">
            <w:pPr>
              <w:spacing w:line="276" w:lineRule="auto"/>
              <w:rPr>
                <w:i/>
                <w:iCs/>
              </w:rPr>
            </w:pPr>
            <w:r w:rsidRPr="00FE0E1D">
              <w:rPr>
                <w:i/>
                <w:iCs/>
              </w:rPr>
              <w:t>Quantitative</w:t>
            </w:r>
          </w:p>
        </w:tc>
        <w:tc>
          <w:tcPr>
            <w:tcW w:w="2526" w:type="dxa"/>
            <w:tcBorders>
              <w:right w:val="single" w:sz="4" w:space="0" w:color="auto"/>
            </w:tcBorders>
            <w:vAlign w:val="center"/>
          </w:tcPr>
          <w:p w14:paraId="5AD89545" w14:textId="77777777" w:rsidR="0011307E" w:rsidRDefault="0011307E" w:rsidP="005309B6">
            <w:pPr>
              <w:spacing w:line="276" w:lineRule="auto"/>
            </w:pPr>
          </w:p>
        </w:tc>
        <w:tc>
          <w:tcPr>
            <w:tcW w:w="1740" w:type="dxa"/>
            <w:tcBorders>
              <w:left w:val="single" w:sz="4" w:space="0" w:color="auto"/>
            </w:tcBorders>
            <w:vAlign w:val="center"/>
          </w:tcPr>
          <w:p w14:paraId="41E3556D" w14:textId="77777777" w:rsidR="0011307E" w:rsidRPr="00FE0E1D" w:rsidRDefault="0011307E" w:rsidP="005309B6">
            <w:pPr>
              <w:spacing w:line="276" w:lineRule="auto"/>
              <w:rPr>
                <w:i/>
                <w:iCs/>
              </w:rPr>
            </w:pPr>
            <w:r w:rsidRPr="00FE0E1D">
              <w:rPr>
                <w:i/>
                <w:iCs/>
              </w:rPr>
              <w:t>Work</w:t>
            </w:r>
          </w:p>
        </w:tc>
        <w:tc>
          <w:tcPr>
            <w:tcW w:w="2700" w:type="dxa"/>
            <w:vAlign w:val="center"/>
          </w:tcPr>
          <w:p w14:paraId="49511CE0" w14:textId="77777777" w:rsidR="0011307E" w:rsidRDefault="0011307E" w:rsidP="005309B6">
            <w:pPr>
              <w:spacing w:line="276" w:lineRule="auto"/>
            </w:pPr>
          </w:p>
        </w:tc>
      </w:tr>
      <w:tr w:rsidR="0011307E" w14:paraId="4BBD3CD3" w14:textId="77777777" w:rsidTr="001501DD">
        <w:trPr>
          <w:trHeight w:val="288"/>
        </w:trPr>
        <w:tc>
          <w:tcPr>
            <w:tcW w:w="1704" w:type="dxa"/>
            <w:vAlign w:val="center"/>
          </w:tcPr>
          <w:p w14:paraId="34D5CEAA" w14:textId="77777777" w:rsidR="0011307E" w:rsidRDefault="0011307E" w:rsidP="005309B6">
            <w:pPr>
              <w:spacing w:line="276" w:lineRule="auto"/>
            </w:pPr>
          </w:p>
        </w:tc>
        <w:tc>
          <w:tcPr>
            <w:tcW w:w="2526" w:type="dxa"/>
            <w:tcBorders>
              <w:right w:val="single" w:sz="4" w:space="0" w:color="auto"/>
            </w:tcBorders>
            <w:vAlign w:val="center"/>
          </w:tcPr>
          <w:p w14:paraId="09660F73" w14:textId="77777777" w:rsidR="0011307E" w:rsidRDefault="0011307E" w:rsidP="005309B6">
            <w:pPr>
              <w:spacing w:line="276" w:lineRule="auto"/>
            </w:pPr>
            <w:r>
              <w:t>Heavy Workloads</w:t>
            </w:r>
          </w:p>
        </w:tc>
        <w:tc>
          <w:tcPr>
            <w:tcW w:w="1740" w:type="dxa"/>
            <w:tcBorders>
              <w:left w:val="single" w:sz="4" w:space="0" w:color="auto"/>
            </w:tcBorders>
            <w:vAlign w:val="center"/>
          </w:tcPr>
          <w:p w14:paraId="2B6B7164" w14:textId="77777777" w:rsidR="0011307E" w:rsidRDefault="0011307E" w:rsidP="005309B6">
            <w:pPr>
              <w:spacing w:line="276" w:lineRule="auto"/>
            </w:pPr>
          </w:p>
        </w:tc>
        <w:tc>
          <w:tcPr>
            <w:tcW w:w="2700" w:type="dxa"/>
            <w:vAlign w:val="center"/>
          </w:tcPr>
          <w:p w14:paraId="53E9CF29" w14:textId="77777777" w:rsidR="0011307E" w:rsidRDefault="0011307E" w:rsidP="005309B6">
            <w:pPr>
              <w:spacing w:line="276" w:lineRule="auto"/>
            </w:pPr>
            <w:r>
              <w:t>Job control</w:t>
            </w:r>
          </w:p>
        </w:tc>
      </w:tr>
      <w:tr w:rsidR="0011307E" w14:paraId="50EFD535" w14:textId="77777777" w:rsidTr="001501DD">
        <w:trPr>
          <w:trHeight w:val="288"/>
        </w:trPr>
        <w:tc>
          <w:tcPr>
            <w:tcW w:w="1704" w:type="dxa"/>
            <w:vAlign w:val="center"/>
          </w:tcPr>
          <w:p w14:paraId="35D337D4" w14:textId="77777777" w:rsidR="0011307E" w:rsidRDefault="0011307E" w:rsidP="005309B6">
            <w:pPr>
              <w:spacing w:line="276" w:lineRule="auto"/>
            </w:pPr>
          </w:p>
        </w:tc>
        <w:tc>
          <w:tcPr>
            <w:tcW w:w="2526" w:type="dxa"/>
            <w:tcBorders>
              <w:right w:val="single" w:sz="4" w:space="0" w:color="auto"/>
            </w:tcBorders>
            <w:vAlign w:val="center"/>
          </w:tcPr>
          <w:p w14:paraId="03119D4E" w14:textId="77777777" w:rsidR="0011307E" w:rsidRDefault="0011307E" w:rsidP="005309B6">
            <w:pPr>
              <w:spacing w:line="276" w:lineRule="auto"/>
            </w:pPr>
            <w:r>
              <w:t>Insufficient workloads</w:t>
            </w:r>
          </w:p>
        </w:tc>
        <w:tc>
          <w:tcPr>
            <w:tcW w:w="1740" w:type="dxa"/>
            <w:tcBorders>
              <w:left w:val="single" w:sz="4" w:space="0" w:color="auto"/>
            </w:tcBorders>
            <w:vAlign w:val="center"/>
          </w:tcPr>
          <w:p w14:paraId="55CC7248" w14:textId="77777777" w:rsidR="0011307E" w:rsidRDefault="0011307E" w:rsidP="005309B6">
            <w:pPr>
              <w:spacing w:line="276" w:lineRule="auto"/>
            </w:pPr>
          </w:p>
        </w:tc>
        <w:tc>
          <w:tcPr>
            <w:tcW w:w="2700" w:type="dxa"/>
            <w:vAlign w:val="center"/>
          </w:tcPr>
          <w:p w14:paraId="1F490FCC" w14:textId="77777777" w:rsidR="0011307E" w:rsidRDefault="0011307E" w:rsidP="005309B6">
            <w:pPr>
              <w:spacing w:line="276" w:lineRule="auto"/>
            </w:pPr>
            <w:r>
              <w:t>Decision making participation</w:t>
            </w:r>
          </w:p>
        </w:tc>
      </w:tr>
      <w:tr w:rsidR="0011307E" w14:paraId="6B63D621" w14:textId="77777777" w:rsidTr="001501DD">
        <w:trPr>
          <w:trHeight w:val="288"/>
        </w:trPr>
        <w:tc>
          <w:tcPr>
            <w:tcW w:w="1704" w:type="dxa"/>
            <w:vAlign w:val="center"/>
          </w:tcPr>
          <w:p w14:paraId="1BD332C4" w14:textId="77777777" w:rsidR="0011307E" w:rsidRDefault="0011307E" w:rsidP="005309B6">
            <w:pPr>
              <w:spacing w:line="276" w:lineRule="auto"/>
            </w:pPr>
          </w:p>
        </w:tc>
        <w:tc>
          <w:tcPr>
            <w:tcW w:w="2526" w:type="dxa"/>
            <w:tcBorders>
              <w:right w:val="single" w:sz="4" w:space="0" w:color="auto"/>
            </w:tcBorders>
            <w:vAlign w:val="center"/>
          </w:tcPr>
          <w:p w14:paraId="104F3AE2" w14:textId="77777777" w:rsidR="0011307E" w:rsidRDefault="0011307E" w:rsidP="005309B6">
            <w:pPr>
              <w:spacing w:line="276" w:lineRule="auto"/>
            </w:pPr>
            <w:r>
              <w:t>Poorly executed changes</w:t>
            </w:r>
          </w:p>
        </w:tc>
        <w:tc>
          <w:tcPr>
            <w:tcW w:w="1740" w:type="dxa"/>
            <w:tcBorders>
              <w:left w:val="single" w:sz="4" w:space="0" w:color="auto"/>
            </w:tcBorders>
            <w:vAlign w:val="center"/>
          </w:tcPr>
          <w:p w14:paraId="4A92B3FC" w14:textId="77777777" w:rsidR="0011307E" w:rsidRDefault="0011307E" w:rsidP="005309B6">
            <w:pPr>
              <w:spacing w:line="276" w:lineRule="auto"/>
            </w:pPr>
          </w:p>
        </w:tc>
        <w:tc>
          <w:tcPr>
            <w:tcW w:w="2700" w:type="dxa"/>
            <w:vAlign w:val="center"/>
          </w:tcPr>
          <w:p w14:paraId="790FBA1D" w14:textId="77777777" w:rsidR="0011307E" w:rsidRDefault="0011307E" w:rsidP="005309B6">
            <w:pPr>
              <w:spacing w:line="276" w:lineRule="auto"/>
            </w:pPr>
            <w:r>
              <w:t>Availability of tools</w:t>
            </w:r>
          </w:p>
        </w:tc>
      </w:tr>
      <w:tr w:rsidR="0011307E" w14:paraId="5E6DECCC" w14:textId="77777777" w:rsidTr="001501DD">
        <w:trPr>
          <w:trHeight w:val="288"/>
        </w:trPr>
        <w:tc>
          <w:tcPr>
            <w:tcW w:w="1704" w:type="dxa"/>
            <w:vAlign w:val="center"/>
          </w:tcPr>
          <w:p w14:paraId="701AA9E5" w14:textId="77777777" w:rsidR="0011307E" w:rsidRPr="00FE0E1D" w:rsidRDefault="0011307E" w:rsidP="005309B6">
            <w:pPr>
              <w:spacing w:line="276" w:lineRule="auto"/>
              <w:rPr>
                <w:i/>
                <w:iCs/>
              </w:rPr>
            </w:pPr>
            <w:r w:rsidRPr="00FE0E1D">
              <w:rPr>
                <w:i/>
                <w:iCs/>
              </w:rPr>
              <w:t>Organizational</w:t>
            </w:r>
          </w:p>
        </w:tc>
        <w:tc>
          <w:tcPr>
            <w:tcW w:w="2526" w:type="dxa"/>
            <w:tcBorders>
              <w:right w:val="single" w:sz="4" w:space="0" w:color="auto"/>
            </w:tcBorders>
            <w:vAlign w:val="center"/>
          </w:tcPr>
          <w:p w14:paraId="49F4A469" w14:textId="77777777" w:rsidR="0011307E" w:rsidRDefault="0011307E" w:rsidP="005309B6">
            <w:pPr>
              <w:spacing w:line="276" w:lineRule="auto"/>
            </w:pPr>
          </w:p>
        </w:tc>
        <w:tc>
          <w:tcPr>
            <w:tcW w:w="1740" w:type="dxa"/>
            <w:tcBorders>
              <w:left w:val="single" w:sz="4" w:space="0" w:color="auto"/>
            </w:tcBorders>
            <w:vAlign w:val="center"/>
          </w:tcPr>
          <w:p w14:paraId="4954317A" w14:textId="77777777" w:rsidR="0011307E" w:rsidRPr="00FE0E1D" w:rsidRDefault="0011307E" w:rsidP="005309B6">
            <w:pPr>
              <w:spacing w:line="276" w:lineRule="auto"/>
              <w:rPr>
                <w:i/>
                <w:iCs/>
              </w:rPr>
            </w:pPr>
            <w:r w:rsidRPr="00FE0E1D">
              <w:rPr>
                <w:i/>
                <w:iCs/>
              </w:rPr>
              <w:t>Organizational</w:t>
            </w:r>
          </w:p>
        </w:tc>
        <w:tc>
          <w:tcPr>
            <w:tcW w:w="2700" w:type="dxa"/>
            <w:vAlign w:val="center"/>
          </w:tcPr>
          <w:p w14:paraId="3DFAED49" w14:textId="77777777" w:rsidR="0011307E" w:rsidRDefault="0011307E" w:rsidP="005309B6">
            <w:pPr>
              <w:spacing w:line="276" w:lineRule="auto"/>
            </w:pPr>
          </w:p>
        </w:tc>
      </w:tr>
      <w:tr w:rsidR="0011307E" w14:paraId="02EBEF64" w14:textId="77777777" w:rsidTr="001501DD">
        <w:trPr>
          <w:trHeight w:val="288"/>
        </w:trPr>
        <w:tc>
          <w:tcPr>
            <w:tcW w:w="1704" w:type="dxa"/>
            <w:vAlign w:val="center"/>
          </w:tcPr>
          <w:p w14:paraId="3A2241CD" w14:textId="77777777" w:rsidR="0011307E" w:rsidRDefault="0011307E" w:rsidP="005309B6">
            <w:pPr>
              <w:spacing w:line="276" w:lineRule="auto"/>
            </w:pPr>
          </w:p>
        </w:tc>
        <w:tc>
          <w:tcPr>
            <w:tcW w:w="2526" w:type="dxa"/>
            <w:tcBorders>
              <w:right w:val="single" w:sz="4" w:space="0" w:color="auto"/>
            </w:tcBorders>
            <w:vAlign w:val="center"/>
          </w:tcPr>
          <w:p w14:paraId="4F431A55" w14:textId="77777777" w:rsidR="0011307E" w:rsidRDefault="0011307E" w:rsidP="005309B6">
            <w:pPr>
              <w:spacing w:line="276" w:lineRule="auto"/>
            </w:pPr>
            <w:r>
              <w:t>Negative change</w:t>
            </w:r>
          </w:p>
        </w:tc>
        <w:tc>
          <w:tcPr>
            <w:tcW w:w="1740" w:type="dxa"/>
            <w:tcBorders>
              <w:left w:val="single" w:sz="4" w:space="0" w:color="auto"/>
            </w:tcBorders>
            <w:vAlign w:val="center"/>
          </w:tcPr>
          <w:p w14:paraId="5C5605F2" w14:textId="77777777" w:rsidR="0011307E" w:rsidRDefault="0011307E" w:rsidP="005309B6">
            <w:pPr>
              <w:spacing w:line="276" w:lineRule="auto"/>
            </w:pPr>
          </w:p>
        </w:tc>
        <w:tc>
          <w:tcPr>
            <w:tcW w:w="2700" w:type="dxa"/>
            <w:vAlign w:val="center"/>
          </w:tcPr>
          <w:p w14:paraId="6B2EF14C" w14:textId="77777777" w:rsidR="0011307E" w:rsidRDefault="0011307E" w:rsidP="005309B6">
            <w:pPr>
              <w:spacing w:line="276" w:lineRule="auto"/>
            </w:pPr>
            <w:r>
              <w:t>Communication</w:t>
            </w:r>
          </w:p>
        </w:tc>
      </w:tr>
      <w:tr w:rsidR="0011307E" w14:paraId="32DCAAC8" w14:textId="77777777" w:rsidTr="001501DD">
        <w:trPr>
          <w:trHeight w:val="288"/>
        </w:trPr>
        <w:tc>
          <w:tcPr>
            <w:tcW w:w="1704" w:type="dxa"/>
            <w:vAlign w:val="center"/>
          </w:tcPr>
          <w:p w14:paraId="304B8FB1" w14:textId="77777777" w:rsidR="0011307E" w:rsidRDefault="0011307E" w:rsidP="005309B6">
            <w:pPr>
              <w:spacing w:line="276" w:lineRule="auto"/>
            </w:pPr>
          </w:p>
        </w:tc>
        <w:tc>
          <w:tcPr>
            <w:tcW w:w="2526" w:type="dxa"/>
            <w:tcBorders>
              <w:right w:val="single" w:sz="4" w:space="0" w:color="auto"/>
            </w:tcBorders>
            <w:vAlign w:val="center"/>
          </w:tcPr>
          <w:p w14:paraId="5DD45444" w14:textId="77777777" w:rsidR="0011307E" w:rsidRDefault="0011307E" w:rsidP="005309B6">
            <w:pPr>
              <w:spacing w:line="276" w:lineRule="auto"/>
            </w:pPr>
            <w:r>
              <w:t>Bureaucracy</w:t>
            </w:r>
          </w:p>
        </w:tc>
        <w:tc>
          <w:tcPr>
            <w:tcW w:w="1740" w:type="dxa"/>
            <w:tcBorders>
              <w:left w:val="single" w:sz="4" w:space="0" w:color="auto"/>
            </w:tcBorders>
            <w:vAlign w:val="center"/>
          </w:tcPr>
          <w:p w14:paraId="35B192D0" w14:textId="77777777" w:rsidR="0011307E" w:rsidRDefault="0011307E" w:rsidP="005309B6">
            <w:pPr>
              <w:spacing w:line="276" w:lineRule="auto"/>
            </w:pPr>
          </w:p>
        </w:tc>
        <w:tc>
          <w:tcPr>
            <w:tcW w:w="2700" w:type="dxa"/>
            <w:vAlign w:val="center"/>
          </w:tcPr>
          <w:p w14:paraId="785A14CB" w14:textId="77777777" w:rsidR="0011307E" w:rsidRDefault="0011307E" w:rsidP="005309B6">
            <w:pPr>
              <w:spacing w:line="276" w:lineRule="auto"/>
            </w:pPr>
            <w:r>
              <w:t>Trust</w:t>
            </w:r>
          </w:p>
        </w:tc>
      </w:tr>
      <w:tr w:rsidR="0011307E" w14:paraId="58BFD308" w14:textId="77777777" w:rsidTr="001501DD">
        <w:trPr>
          <w:trHeight w:val="288"/>
        </w:trPr>
        <w:tc>
          <w:tcPr>
            <w:tcW w:w="1704" w:type="dxa"/>
            <w:vAlign w:val="center"/>
          </w:tcPr>
          <w:p w14:paraId="56907805" w14:textId="77777777" w:rsidR="0011307E" w:rsidRDefault="0011307E" w:rsidP="005309B6">
            <w:pPr>
              <w:spacing w:line="276" w:lineRule="auto"/>
            </w:pPr>
          </w:p>
        </w:tc>
        <w:tc>
          <w:tcPr>
            <w:tcW w:w="2526" w:type="dxa"/>
            <w:tcBorders>
              <w:right w:val="single" w:sz="4" w:space="0" w:color="auto"/>
            </w:tcBorders>
            <w:vAlign w:val="center"/>
          </w:tcPr>
          <w:p w14:paraId="7F594EF3" w14:textId="77777777" w:rsidR="0011307E" w:rsidRDefault="0011307E" w:rsidP="005309B6">
            <w:pPr>
              <w:spacing w:line="276" w:lineRule="auto"/>
            </w:pPr>
            <w:r>
              <w:t>Harassment</w:t>
            </w:r>
          </w:p>
        </w:tc>
        <w:tc>
          <w:tcPr>
            <w:tcW w:w="1740" w:type="dxa"/>
            <w:tcBorders>
              <w:left w:val="single" w:sz="4" w:space="0" w:color="auto"/>
            </w:tcBorders>
            <w:vAlign w:val="center"/>
          </w:tcPr>
          <w:p w14:paraId="2036B924" w14:textId="77777777" w:rsidR="0011307E" w:rsidRDefault="0011307E" w:rsidP="005309B6">
            <w:pPr>
              <w:spacing w:line="276" w:lineRule="auto"/>
            </w:pPr>
          </w:p>
        </w:tc>
        <w:tc>
          <w:tcPr>
            <w:tcW w:w="2700" w:type="dxa"/>
            <w:vAlign w:val="center"/>
          </w:tcPr>
          <w:p w14:paraId="6E694D1A" w14:textId="77777777" w:rsidR="0011307E" w:rsidRDefault="0011307E" w:rsidP="005309B6">
            <w:pPr>
              <w:spacing w:line="276" w:lineRule="auto"/>
            </w:pPr>
            <w:r>
              <w:t>Justice</w:t>
            </w:r>
          </w:p>
        </w:tc>
      </w:tr>
      <w:tr w:rsidR="0011307E" w14:paraId="13687A30" w14:textId="77777777" w:rsidTr="001501DD">
        <w:trPr>
          <w:trHeight w:val="288"/>
        </w:trPr>
        <w:tc>
          <w:tcPr>
            <w:tcW w:w="1704" w:type="dxa"/>
            <w:vAlign w:val="center"/>
          </w:tcPr>
          <w:p w14:paraId="520FCC05" w14:textId="77777777" w:rsidR="0011307E" w:rsidRDefault="0011307E" w:rsidP="005309B6">
            <w:pPr>
              <w:spacing w:line="276" w:lineRule="auto"/>
            </w:pPr>
          </w:p>
        </w:tc>
        <w:tc>
          <w:tcPr>
            <w:tcW w:w="2526" w:type="dxa"/>
            <w:tcBorders>
              <w:right w:val="single" w:sz="4" w:space="0" w:color="auto"/>
            </w:tcBorders>
            <w:vAlign w:val="center"/>
          </w:tcPr>
          <w:p w14:paraId="4312CE28" w14:textId="77777777" w:rsidR="0011307E" w:rsidRDefault="0011307E" w:rsidP="005309B6">
            <w:pPr>
              <w:spacing w:line="276" w:lineRule="auto"/>
            </w:pPr>
            <w:r>
              <w:t>Role Conflict</w:t>
            </w:r>
          </w:p>
        </w:tc>
        <w:tc>
          <w:tcPr>
            <w:tcW w:w="1740" w:type="dxa"/>
            <w:tcBorders>
              <w:left w:val="single" w:sz="4" w:space="0" w:color="auto"/>
            </w:tcBorders>
            <w:vAlign w:val="center"/>
          </w:tcPr>
          <w:p w14:paraId="437BB56A" w14:textId="77777777" w:rsidR="0011307E" w:rsidRDefault="0011307E" w:rsidP="005309B6">
            <w:pPr>
              <w:spacing w:line="276" w:lineRule="auto"/>
            </w:pPr>
          </w:p>
        </w:tc>
        <w:tc>
          <w:tcPr>
            <w:tcW w:w="2700" w:type="dxa"/>
            <w:vAlign w:val="center"/>
          </w:tcPr>
          <w:p w14:paraId="7BEB7806" w14:textId="77777777" w:rsidR="0011307E" w:rsidRDefault="0011307E" w:rsidP="005309B6">
            <w:pPr>
              <w:spacing w:line="276" w:lineRule="auto"/>
            </w:pPr>
            <w:r>
              <w:t>Value congruency</w:t>
            </w:r>
          </w:p>
        </w:tc>
      </w:tr>
      <w:tr w:rsidR="0011307E" w14:paraId="0AC72258" w14:textId="77777777" w:rsidTr="001501DD">
        <w:trPr>
          <w:trHeight w:val="288"/>
        </w:trPr>
        <w:tc>
          <w:tcPr>
            <w:tcW w:w="1704" w:type="dxa"/>
            <w:vAlign w:val="center"/>
          </w:tcPr>
          <w:p w14:paraId="2A244E98" w14:textId="77777777" w:rsidR="0011307E" w:rsidRDefault="0011307E" w:rsidP="005309B6">
            <w:pPr>
              <w:spacing w:line="276" w:lineRule="auto"/>
            </w:pPr>
          </w:p>
        </w:tc>
        <w:tc>
          <w:tcPr>
            <w:tcW w:w="2526" w:type="dxa"/>
            <w:tcBorders>
              <w:right w:val="single" w:sz="4" w:space="0" w:color="auto"/>
            </w:tcBorders>
            <w:vAlign w:val="center"/>
          </w:tcPr>
          <w:p w14:paraId="4DE7D7D0" w14:textId="77777777" w:rsidR="0011307E" w:rsidRDefault="0011307E" w:rsidP="005309B6">
            <w:pPr>
              <w:spacing w:line="276" w:lineRule="auto"/>
            </w:pPr>
            <w:r>
              <w:t>Interpersonal</w:t>
            </w:r>
          </w:p>
        </w:tc>
        <w:tc>
          <w:tcPr>
            <w:tcW w:w="1740" w:type="dxa"/>
            <w:tcBorders>
              <w:left w:val="single" w:sz="4" w:space="0" w:color="auto"/>
            </w:tcBorders>
            <w:vAlign w:val="center"/>
          </w:tcPr>
          <w:p w14:paraId="524F220D" w14:textId="77777777" w:rsidR="0011307E" w:rsidRDefault="0011307E" w:rsidP="005309B6">
            <w:pPr>
              <w:spacing w:line="276" w:lineRule="auto"/>
            </w:pPr>
          </w:p>
        </w:tc>
        <w:tc>
          <w:tcPr>
            <w:tcW w:w="2700" w:type="dxa"/>
            <w:vAlign w:val="center"/>
          </w:tcPr>
          <w:p w14:paraId="40DA1E3F" w14:textId="77777777" w:rsidR="0011307E" w:rsidRDefault="0011307E" w:rsidP="005309B6">
            <w:pPr>
              <w:spacing w:line="276" w:lineRule="auto"/>
            </w:pPr>
          </w:p>
        </w:tc>
      </w:tr>
      <w:tr w:rsidR="0011307E" w14:paraId="2B467B2A" w14:textId="77777777" w:rsidTr="001501DD">
        <w:trPr>
          <w:trHeight w:val="288"/>
        </w:trPr>
        <w:tc>
          <w:tcPr>
            <w:tcW w:w="1704" w:type="dxa"/>
            <w:vAlign w:val="center"/>
          </w:tcPr>
          <w:p w14:paraId="147D3A13" w14:textId="77777777" w:rsidR="0011307E" w:rsidRDefault="0011307E" w:rsidP="005309B6">
            <w:pPr>
              <w:spacing w:line="276" w:lineRule="auto"/>
            </w:pPr>
          </w:p>
        </w:tc>
        <w:tc>
          <w:tcPr>
            <w:tcW w:w="2526" w:type="dxa"/>
            <w:tcBorders>
              <w:right w:val="single" w:sz="4" w:space="0" w:color="auto"/>
            </w:tcBorders>
            <w:vAlign w:val="center"/>
          </w:tcPr>
          <w:p w14:paraId="2329B5E8" w14:textId="77777777" w:rsidR="0011307E" w:rsidRDefault="0011307E" w:rsidP="005309B6">
            <w:pPr>
              <w:spacing w:line="276" w:lineRule="auto"/>
              <w:jc w:val="center"/>
            </w:pPr>
          </w:p>
        </w:tc>
        <w:tc>
          <w:tcPr>
            <w:tcW w:w="1740" w:type="dxa"/>
            <w:tcBorders>
              <w:left w:val="single" w:sz="4" w:space="0" w:color="auto"/>
            </w:tcBorders>
            <w:vAlign w:val="center"/>
          </w:tcPr>
          <w:p w14:paraId="1234584E" w14:textId="77777777" w:rsidR="0011307E" w:rsidRPr="00FE0E1D" w:rsidRDefault="0011307E" w:rsidP="005309B6">
            <w:pPr>
              <w:spacing w:line="276" w:lineRule="auto"/>
              <w:rPr>
                <w:i/>
                <w:iCs/>
              </w:rPr>
            </w:pPr>
            <w:r w:rsidRPr="00FE0E1D">
              <w:rPr>
                <w:i/>
                <w:iCs/>
              </w:rPr>
              <w:t>Developmental</w:t>
            </w:r>
          </w:p>
        </w:tc>
        <w:tc>
          <w:tcPr>
            <w:tcW w:w="2700" w:type="dxa"/>
            <w:vAlign w:val="center"/>
          </w:tcPr>
          <w:p w14:paraId="7D2C65B3" w14:textId="77777777" w:rsidR="0011307E" w:rsidRDefault="0011307E" w:rsidP="005309B6">
            <w:pPr>
              <w:spacing w:line="276" w:lineRule="auto"/>
            </w:pPr>
          </w:p>
        </w:tc>
      </w:tr>
      <w:tr w:rsidR="0011307E" w14:paraId="66C5C2AF" w14:textId="77777777" w:rsidTr="001501DD">
        <w:trPr>
          <w:trHeight w:val="288"/>
        </w:trPr>
        <w:tc>
          <w:tcPr>
            <w:tcW w:w="1704" w:type="dxa"/>
            <w:vAlign w:val="center"/>
          </w:tcPr>
          <w:p w14:paraId="49EFCCE7" w14:textId="77777777" w:rsidR="0011307E" w:rsidRDefault="0011307E" w:rsidP="005309B6">
            <w:pPr>
              <w:spacing w:line="276" w:lineRule="auto"/>
            </w:pPr>
          </w:p>
        </w:tc>
        <w:tc>
          <w:tcPr>
            <w:tcW w:w="2526" w:type="dxa"/>
            <w:tcBorders>
              <w:right w:val="single" w:sz="4" w:space="0" w:color="auto"/>
            </w:tcBorders>
            <w:vAlign w:val="center"/>
          </w:tcPr>
          <w:p w14:paraId="0F94A12C" w14:textId="77777777" w:rsidR="0011307E" w:rsidRDefault="0011307E" w:rsidP="005309B6">
            <w:pPr>
              <w:spacing w:line="276" w:lineRule="auto"/>
              <w:jc w:val="center"/>
            </w:pPr>
          </w:p>
        </w:tc>
        <w:tc>
          <w:tcPr>
            <w:tcW w:w="1740" w:type="dxa"/>
            <w:tcBorders>
              <w:left w:val="single" w:sz="4" w:space="0" w:color="auto"/>
            </w:tcBorders>
            <w:vAlign w:val="center"/>
          </w:tcPr>
          <w:p w14:paraId="53F7D400" w14:textId="77777777" w:rsidR="0011307E" w:rsidRDefault="0011307E" w:rsidP="005309B6">
            <w:pPr>
              <w:spacing w:line="276" w:lineRule="auto"/>
            </w:pPr>
          </w:p>
        </w:tc>
        <w:tc>
          <w:tcPr>
            <w:tcW w:w="2700" w:type="dxa"/>
            <w:vAlign w:val="center"/>
          </w:tcPr>
          <w:p w14:paraId="658CD49F" w14:textId="77777777" w:rsidR="0011307E" w:rsidRDefault="0011307E" w:rsidP="005309B6">
            <w:pPr>
              <w:spacing w:line="276" w:lineRule="auto"/>
            </w:pPr>
            <w:r>
              <w:t>Feedback</w:t>
            </w:r>
          </w:p>
        </w:tc>
      </w:tr>
      <w:tr w:rsidR="0011307E" w14:paraId="7C8E0F3D" w14:textId="77777777" w:rsidTr="001501DD">
        <w:trPr>
          <w:trHeight w:val="288"/>
        </w:trPr>
        <w:tc>
          <w:tcPr>
            <w:tcW w:w="1704" w:type="dxa"/>
            <w:tcBorders>
              <w:bottom w:val="single" w:sz="4" w:space="0" w:color="auto"/>
            </w:tcBorders>
            <w:vAlign w:val="center"/>
          </w:tcPr>
          <w:p w14:paraId="4BCA9521" w14:textId="77777777" w:rsidR="0011307E" w:rsidRDefault="0011307E" w:rsidP="005309B6">
            <w:pPr>
              <w:spacing w:line="276" w:lineRule="auto"/>
            </w:pPr>
          </w:p>
        </w:tc>
        <w:tc>
          <w:tcPr>
            <w:tcW w:w="2526" w:type="dxa"/>
            <w:tcBorders>
              <w:bottom w:val="single" w:sz="4" w:space="0" w:color="auto"/>
              <w:right w:val="single" w:sz="4" w:space="0" w:color="auto"/>
            </w:tcBorders>
            <w:vAlign w:val="center"/>
          </w:tcPr>
          <w:p w14:paraId="35C7FFDC" w14:textId="77777777" w:rsidR="0011307E" w:rsidRDefault="0011307E" w:rsidP="005309B6">
            <w:pPr>
              <w:spacing w:line="276" w:lineRule="auto"/>
              <w:jc w:val="center"/>
            </w:pPr>
          </w:p>
        </w:tc>
        <w:tc>
          <w:tcPr>
            <w:tcW w:w="1740" w:type="dxa"/>
            <w:tcBorders>
              <w:left w:val="single" w:sz="4" w:space="0" w:color="auto"/>
              <w:bottom w:val="single" w:sz="4" w:space="0" w:color="auto"/>
            </w:tcBorders>
            <w:vAlign w:val="center"/>
          </w:tcPr>
          <w:p w14:paraId="54AF71D6" w14:textId="77777777" w:rsidR="0011307E" w:rsidRDefault="0011307E" w:rsidP="005309B6">
            <w:pPr>
              <w:spacing w:line="276" w:lineRule="auto"/>
            </w:pPr>
          </w:p>
        </w:tc>
        <w:tc>
          <w:tcPr>
            <w:tcW w:w="2700" w:type="dxa"/>
            <w:tcBorders>
              <w:bottom w:val="single" w:sz="4" w:space="0" w:color="auto"/>
            </w:tcBorders>
            <w:vAlign w:val="center"/>
          </w:tcPr>
          <w:p w14:paraId="69AF138E" w14:textId="736B9371" w:rsidR="0011307E" w:rsidRDefault="0011307E" w:rsidP="005309B6">
            <w:pPr>
              <w:spacing w:line="276" w:lineRule="auto"/>
            </w:pPr>
            <w:r>
              <w:t>Career opportunities</w:t>
            </w:r>
          </w:p>
        </w:tc>
      </w:tr>
    </w:tbl>
    <w:p w14:paraId="284EB619" w14:textId="50428BA0" w:rsidR="00DC3C5D" w:rsidRDefault="00F86FCA" w:rsidP="00473624">
      <w:pPr>
        <w:shd w:val="clear" w:color="auto" w:fill="FFFFFF"/>
        <w:spacing w:before="240" w:line="480" w:lineRule="auto"/>
      </w:pPr>
      <w:r w:rsidRPr="00F86FCA">
        <w:rPr>
          <w:i/>
          <w:iCs/>
        </w:rPr>
        <w:t>Note</w:t>
      </w:r>
      <w:r>
        <w:t>. Adapted from Bakker and Demerouti (2007)</w:t>
      </w:r>
      <w:r w:rsidR="00473624">
        <w:t>.</w:t>
      </w:r>
    </w:p>
    <w:p w14:paraId="1634F4A2" w14:textId="3569B6D0" w:rsidR="00123A67" w:rsidRPr="00D126AD" w:rsidRDefault="00D126AD" w:rsidP="00D126AD">
      <w:pPr>
        <w:pStyle w:val="Heading2"/>
      </w:pPr>
      <w:bookmarkStart w:id="110" w:name="_Toc150961983"/>
      <w:r>
        <w:t>Leadership and Job Demands-</w:t>
      </w:r>
      <w:r w:rsidR="00D77CC0">
        <w:t>R</w:t>
      </w:r>
      <w:r w:rsidR="000E685E">
        <w:t>esources</w:t>
      </w:r>
      <w:r>
        <w:t xml:space="preserve"> Model</w:t>
      </w:r>
      <w:bookmarkEnd w:id="110"/>
    </w:p>
    <w:p w14:paraId="01BCF02D" w14:textId="5750573A" w:rsidR="00332938" w:rsidRPr="001050CF" w:rsidRDefault="005C16E2" w:rsidP="00475863">
      <w:pPr>
        <w:shd w:val="clear" w:color="auto" w:fill="FFFFFF"/>
        <w:spacing w:before="100" w:beforeAutospacing="1" w:after="100" w:afterAutospacing="1" w:line="480" w:lineRule="auto"/>
      </w:pPr>
      <w:r>
        <w:tab/>
      </w:r>
      <w:r w:rsidR="00332938">
        <w:t xml:space="preserve">Tummers and Bakker (2021) concluded that leadership can directly influence demands and resources </w:t>
      </w:r>
      <w:r w:rsidR="00972429">
        <w:t>leading to</w:t>
      </w:r>
      <w:r w:rsidR="00FA7DDA">
        <w:t xml:space="preserve"> an effect on job performance</w:t>
      </w:r>
      <w:r w:rsidR="00FA656F">
        <w:t xml:space="preserve">. </w:t>
      </w:r>
      <w:r w:rsidR="00332938">
        <w:t xml:space="preserve">Drawing upon the work of Piccolo and Colquitt (2006) and Skogstad et al. (2007), Schaufeli (2015) reported that positive leadership led to increased motivation and engagement while abusive leadership contributed to higher degrees of burnout. However, Schaufeli </w:t>
      </w:r>
      <w:r w:rsidR="003F2BCB">
        <w:t xml:space="preserve">(2015) </w:t>
      </w:r>
      <w:r w:rsidR="00332938">
        <w:t xml:space="preserve">squarely placed the negative impact of job demands on the leaders’ shoulders. He called for leaders to </w:t>
      </w:r>
      <w:r w:rsidR="00BE774D">
        <w:lastRenderedPageBreak/>
        <w:t>manage</w:t>
      </w:r>
      <w:r w:rsidR="00332938">
        <w:t xml:space="preserve"> job demands and resources in a way that contributed to healthy and productive employees. </w:t>
      </w:r>
    </w:p>
    <w:p w14:paraId="53F3D5ED" w14:textId="15FED2B1" w:rsidR="006351E3" w:rsidRDefault="00332938" w:rsidP="001501DD">
      <w:pPr>
        <w:shd w:val="clear" w:color="auto" w:fill="FFFFFF"/>
        <w:spacing w:before="100" w:beforeAutospacing="1" w:after="100" w:afterAutospacing="1" w:line="480" w:lineRule="auto"/>
        <w:ind w:firstLine="720"/>
      </w:pPr>
      <w:r>
        <w:t>This argument align</w:t>
      </w:r>
      <w:r w:rsidR="00A875D4">
        <w:t>ed</w:t>
      </w:r>
      <w:r>
        <w:t xml:space="preserve"> with Breevaart et al. (2014) who found that positive leadership behaviors linked with transformational leadership were seen by followers as a job resource. Their research demonstrated that employees who were influenced by transformational leadership behaviors exhibited a higher level of engagement and well-being. However, they caveated their study by revealing that the positive effects of a leader’s transformational behavior were moderated by the employee’s independence. This led Breevaart et al. (2014) to suggest that other leadership theor</w:t>
      </w:r>
      <w:r w:rsidR="00FD039E">
        <w:t xml:space="preserve">ies </w:t>
      </w:r>
      <w:r>
        <w:t>might be more applicable.</w:t>
      </w:r>
      <w:r w:rsidR="007B7D8C">
        <w:t xml:space="preserve"> </w:t>
      </w:r>
    </w:p>
    <w:p w14:paraId="3569764A" w14:textId="45F12B40" w:rsidR="001501DD" w:rsidRDefault="001501DD" w:rsidP="001501DD">
      <w:pPr>
        <w:spacing w:after="100" w:afterAutospacing="1" w:line="480" w:lineRule="auto"/>
        <w:ind w:firstLine="720"/>
        <w:rPr>
          <w:i/>
          <w:iCs/>
        </w:rPr>
      </w:pPr>
      <w:r>
        <w:t xml:space="preserve">Tummers and Bakker (2021) appeared to heed Breevaart’s caveat of measuring the impact of transformational, transactional, supportive, and abusive leadership supervision upon job demands and resources. They found three clear connections between leaders and the JD-R model (Figure 3.2). First, leaders can directly impact demands and resources organizationally through their leadership behaviors through increasing resources and decreasing or counteracting demands. Leadership behaviors that embrace employee autonomy and social support were deemed to be job resources while increased workload was a demand (Tummers &amp; Bakker, 2021). </w:t>
      </w:r>
    </w:p>
    <w:p w14:paraId="0A352F6F" w14:textId="77777777" w:rsidR="001501DD" w:rsidRPr="001501DD" w:rsidRDefault="001501DD" w:rsidP="001501DD">
      <w:pPr>
        <w:shd w:val="clear" w:color="auto" w:fill="FFFFFF"/>
        <w:spacing w:before="100" w:beforeAutospacing="1" w:after="100" w:afterAutospacing="1" w:line="480" w:lineRule="auto"/>
        <w:ind w:firstLine="720"/>
      </w:pPr>
    </w:p>
    <w:p w14:paraId="2AEE8F3C" w14:textId="77777777" w:rsidR="00B054E8" w:rsidRDefault="00B054E8" w:rsidP="00475863">
      <w:pPr>
        <w:spacing w:line="480" w:lineRule="auto"/>
        <w:rPr>
          <w:b/>
          <w:bCs/>
        </w:rPr>
      </w:pPr>
    </w:p>
    <w:p w14:paraId="3275C834" w14:textId="77777777" w:rsidR="00B054E8" w:rsidRDefault="00B054E8" w:rsidP="00475863">
      <w:pPr>
        <w:spacing w:line="480" w:lineRule="auto"/>
        <w:rPr>
          <w:b/>
          <w:bCs/>
        </w:rPr>
      </w:pPr>
    </w:p>
    <w:p w14:paraId="182FD0D7" w14:textId="1CF9B3DC" w:rsidR="00475863" w:rsidRDefault="00475863" w:rsidP="00475863">
      <w:pPr>
        <w:spacing w:line="480" w:lineRule="auto"/>
        <w:rPr>
          <w:b/>
          <w:bCs/>
        </w:rPr>
      </w:pPr>
      <w:bookmarkStart w:id="111" w:name="bBIB6F32"/>
      <w:r w:rsidRPr="001050CF">
        <w:rPr>
          <w:b/>
          <w:bCs/>
        </w:rPr>
        <w:lastRenderedPageBreak/>
        <w:t xml:space="preserve">Figure </w:t>
      </w:r>
      <w:r w:rsidR="007818D5">
        <w:rPr>
          <w:b/>
          <w:bCs/>
        </w:rPr>
        <w:t>3.</w:t>
      </w:r>
      <w:r w:rsidRPr="001050CF">
        <w:rPr>
          <w:b/>
          <w:bCs/>
        </w:rPr>
        <w:t>2</w:t>
      </w:r>
    </w:p>
    <w:bookmarkEnd w:id="111"/>
    <w:p w14:paraId="232B29DE" w14:textId="3F61D4D8" w:rsidR="00475863" w:rsidRDefault="00475863" w:rsidP="003C559A">
      <w:pPr>
        <w:pBdr>
          <w:bottom w:val="single" w:sz="4" w:space="1" w:color="auto"/>
        </w:pBdr>
        <w:spacing w:line="480" w:lineRule="auto"/>
      </w:pPr>
      <w:r w:rsidRPr="001050CF">
        <w:rPr>
          <w:i/>
          <w:iCs/>
        </w:rPr>
        <w:t>Influence of Leadership on JD-R Model</w:t>
      </w:r>
    </w:p>
    <w:p w14:paraId="49F1E9B6" w14:textId="18483F79" w:rsidR="00475863" w:rsidRDefault="003C559A" w:rsidP="00475863">
      <w:pPr>
        <w:jc w:val="center"/>
      </w:pPr>
      <w:r w:rsidRPr="003C559A">
        <w:rPr>
          <w:noProof/>
        </w:rPr>
        <w:drawing>
          <wp:inline distT="0" distB="0" distL="0" distR="0" wp14:anchorId="26B7BCDB" wp14:editId="5734472B">
            <wp:extent cx="4608309" cy="3442447"/>
            <wp:effectExtent l="0" t="0" r="1905" b="0"/>
            <wp:docPr id="1208281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281525" name=""/>
                    <pic:cNvPicPr/>
                  </pic:nvPicPr>
                  <pic:blipFill>
                    <a:blip r:embed="rId150"/>
                    <a:stretch>
                      <a:fillRect/>
                    </a:stretch>
                  </pic:blipFill>
                  <pic:spPr>
                    <a:xfrm>
                      <a:off x="0" y="0"/>
                      <a:ext cx="4630493" cy="3459019"/>
                    </a:xfrm>
                    <a:prstGeom prst="rect">
                      <a:avLst/>
                    </a:prstGeom>
                  </pic:spPr>
                </pic:pic>
              </a:graphicData>
            </a:graphic>
          </wp:inline>
        </w:drawing>
      </w:r>
    </w:p>
    <w:p w14:paraId="368C1927" w14:textId="77777777" w:rsidR="00473624" w:rsidRDefault="00473624" w:rsidP="00C212CB">
      <w:pPr>
        <w:pBdr>
          <w:top w:val="single" w:sz="4" w:space="1" w:color="auto"/>
        </w:pBdr>
        <w:tabs>
          <w:tab w:val="left" w:pos="2880"/>
        </w:tabs>
        <w:spacing w:before="240"/>
        <w:rPr>
          <w:i/>
          <w:iCs/>
        </w:rPr>
      </w:pPr>
    </w:p>
    <w:p w14:paraId="4FBA5964" w14:textId="5C68483C" w:rsidR="00727E1A" w:rsidRDefault="009A3FDC" w:rsidP="00473624">
      <w:pPr>
        <w:pBdr>
          <w:top w:val="single" w:sz="4" w:space="1" w:color="auto"/>
        </w:pBdr>
        <w:tabs>
          <w:tab w:val="left" w:pos="2880"/>
        </w:tabs>
        <w:rPr>
          <w:color w:val="222222"/>
          <w:shd w:val="clear" w:color="auto" w:fill="FFFFFF"/>
        </w:rPr>
      </w:pPr>
      <w:r w:rsidRPr="00CF3D6D">
        <w:rPr>
          <w:i/>
          <w:iCs/>
        </w:rPr>
        <w:t>Note</w:t>
      </w:r>
      <w:r w:rsidRPr="00CF3D6D">
        <w:t xml:space="preserve">: Adapted from </w:t>
      </w:r>
      <w:r>
        <w:rPr>
          <w:color w:val="222222"/>
          <w:shd w:val="clear" w:color="auto" w:fill="FFFFFF"/>
        </w:rPr>
        <w:t>Tummers and Bakker, 2021</w:t>
      </w:r>
      <w:r w:rsidR="00FD704E">
        <w:rPr>
          <w:color w:val="222222"/>
          <w:shd w:val="clear" w:color="auto" w:fill="FFFFFF"/>
        </w:rPr>
        <w:t>.</w:t>
      </w:r>
    </w:p>
    <w:p w14:paraId="244CF8A1" w14:textId="77777777" w:rsidR="00C212CB" w:rsidRPr="00727E1A" w:rsidRDefault="00C212CB" w:rsidP="00C212CB">
      <w:pPr>
        <w:pBdr>
          <w:top w:val="single" w:sz="4" w:space="1" w:color="auto"/>
        </w:pBdr>
        <w:tabs>
          <w:tab w:val="left" w:pos="2880"/>
        </w:tabs>
        <w:spacing w:before="240"/>
        <w:rPr>
          <w:color w:val="222222"/>
          <w:shd w:val="clear" w:color="auto" w:fill="FFFFFF"/>
        </w:rPr>
      </w:pPr>
    </w:p>
    <w:p w14:paraId="0C0DBF86" w14:textId="5CE2DD10" w:rsidR="00545FB2" w:rsidRPr="00CF10CB" w:rsidRDefault="00332938" w:rsidP="00CF10CB">
      <w:pPr>
        <w:spacing w:before="100" w:beforeAutospacing="1" w:after="100" w:afterAutospacing="1" w:line="480" w:lineRule="auto"/>
        <w:ind w:firstLine="720"/>
      </w:pPr>
      <w:r>
        <w:t xml:space="preserve">Second, </w:t>
      </w:r>
      <w:r w:rsidR="00E0154A">
        <w:t xml:space="preserve">Tummers and Bakker (2021) said </w:t>
      </w:r>
      <w:r>
        <w:t>leaders</w:t>
      </w:r>
      <w:r w:rsidR="0077343A">
        <w:t xml:space="preserve">hip can act as a moderator between job resources and motivation as well as job demands and strain. </w:t>
      </w:r>
      <w:r>
        <w:t xml:space="preserve">For example, leaders </w:t>
      </w:r>
      <w:r w:rsidR="00DA1433">
        <w:t>who</w:t>
      </w:r>
      <w:r>
        <w:t xml:space="preserve"> hel</w:t>
      </w:r>
      <w:r w:rsidR="007F5852">
        <w:t xml:space="preserve">p employees deploy their </w:t>
      </w:r>
      <w:r>
        <w:t xml:space="preserve">resources </w:t>
      </w:r>
      <w:r w:rsidR="006252E4">
        <w:t xml:space="preserve">or provide more </w:t>
      </w:r>
      <w:r w:rsidR="007F183C">
        <w:t>autonomy</w:t>
      </w:r>
      <w:r w:rsidR="006252E4">
        <w:t xml:space="preserve"> (</w:t>
      </w:r>
      <w:r w:rsidR="007F183C">
        <w:t xml:space="preserve">e.g., job crafting) </w:t>
      </w:r>
      <w:r w:rsidR="00DA1433">
        <w:t xml:space="preserve">should see an increase in </w:t>
      </w:r>
      <w:r w:rsidR="007F183C">
        <w:t>motivation</w:t>
      </w:r>
      <w:r>
        <w:t xml:space="preserve">. </w:t>
      </w:r>
      <w:r w:rsidR="00560249">
        <w:t xml:space="preserve">Further, leaders who helped employees </w:t>
      </w:r>
      <w:r w:rsidR="00EA6D7F">
        <w:t xml:space="preserve">increase their passion for achieving the organization’s goals could help reduce </w:t>
      </w:r>
      <w:r w:rsidR="00CF10CB">
        <w:t xml:space="preserve">job demands if workloads subsequently increased </w:t>
      </w:r>
      <w:r>
        <w:t>(Tummers &amp; Bakker, 2021).</w:t>
      </w:r>
      <w:r w:rsidRPr="00CF10CB">
        <w:t xml:space="preserve"> </w:t>
      </w:r>
    </w:p>
    <w:p w14:paraId="77B47000" w14:textId="4C406960" w:rsidR="00111C3B" w:rsidRPr="00E300B3" w:rsidRDefault="00332938" w:rsidP="00335AD1">
      <w:pPr>
        <w:spacing w:before="100" w:beforeAutospacing="1" w:after="100" w:afterAutospacing="1" w:line="480" w:lineRule="auto"/>
        <w:ind w:firstLine="720"/>
        <w:rPr>
          <w:i/>
          <w:iCs/>
        </w:rPr>
      </w:pPr>
      <w:r>
        <w:t xml:space="preserve">Third, </w:t>
      </w:r>
      <w:r w:rsidR="00905DC3">
        <w:t xml:space="preserve">Tummers and Bakker (2021) said </w:t>
      </w:r>
      <w:r>
        <w:t xml:space="preserve">leaders can significantly impact an employee’s job crafting or self-undermining.  Leaders empower employees through job </w:t>
      </w:r>
      <w:r>
        <w:lastRenderedPageBreak/>
        <w:t xml:space="preserve">crafting </w:t>
      </w:r>
      <w:r w:rsidR="00DB72E8">
        <w:t xml:space="preserve">when </w:t>
      </w:r>
      <w:r w:rsidR="00F20269">
        <w:t xml:space="preserve">they </w:t>
      </w:r>
      <w:r w:rsidR="00905DC3">
        <w:t xml:space="preserve">allow the employee to </w:t>
      </w:r>
      <w:r w:rsidR="00F20269">
        <w:t>have significant input on the required job responsibilities</w:t>
      </w:r>
      <w:r w:rsidR="00DD65F9">
        <w:t xml:space="preserve">. </w:t>
      </w:r>
      <w:r w:rsidR="00112E69">
        <w:t xml:space="preserve">They suggested that leaders who empowered their employees </w:t>
      </w:r>
      <w:r w:rsidR="00F20269">
        <w:t xml:space="preserve">through job crafting </w:t>
      </w:r>
      <w:r w:rsidR="00112E69">
        <w:t xml:space="preserve">saw higher engaged employees </w:t>
      </w:r>
      <w:r w:rsidR="00FB759E">
        <w:t>and</w:t>
      </w:r>
      <w:r w:rsidR="00112E69">
        <w:t xml:space="preserve"> a more thriving work climate. </w:t>
      </w:r>
      <w:r w:rsidR="00F20269">
        <w:t>Conversely, l</w:t>
      </w:r>
      <w:r w:rsidR="00DD65F9">
        <w:t xml:space="preserve">eaders can also </w:t>
      </w:r>
      <w:r w:rsidR="00FB759E">
        <w:t>respond with</w:t>
      </w:r>
      <w:r w:rsidR="00271372">
        <w:t xml:space="preserve"> abusive supervision </w:t>
      </w:r>
      <w:r w:rsidR="00E82DF8">
        <w:t>leading to</w:t>
      </w:r>
      <w:r w:rsidR="00271372">
        <w:t xml:space="preserve"> </w:t>
      </w:r>
      <w:r w:rsidR="005F1679">
        <w:t xml:space="preserve">a downward spiral of employee self-undermining when the employee </w:t>
      </w:r>
      <w:r w:rsidR="00C5571F">
        <w:t xml:space="preserve">is constantly </w:t>
      </w:r>
      <w:r w:rsidR="00271372">
        <w:t>criticiz</w:t>
      </w:r>
      <w:r w:rsidR="00C5571F">
        <w:t>ed for</w:t>
      </w:r>
      <w:r w:rsidR="00271372">
        <w:t xml:space="preserve"> mistakes </w:t>
      </w:r>
      <w:r w:rsidR="00C5571F">
        <w:t>or primarily receives negative feedback on his or her performance</w:t>
      </w:r>
      <w:r w:rsidR="00335AD1">
        <w:t xml:space="preserve"> (</w:t>
      </w:r>
      <w:r>
        <w:t>Tummers &amp; Bakker</w:t>
      </w:r>
      <w:r w:rsidR="00335AD1">
        <w:t xml:space="preserve">, </w:t>
      </w:r>
      <w:r>
        <w:t>2021)</w:t>
      </w:r>
      <w:r w:rsidR="00335AD1">
        <w:t xml:space="preserve">. </w:t>
      </w:r>
    </w:p>
    <w:p w14:paraId="3A7515B0" w14:textId="5582779A" w:rsidR="002A46A9" w:rsidRDefault="002B30F3" w:rsidP="0077769F">
      <w:pPr>
        <w:pStyle w:val="Heading1"/>
        <w:spacing w:line="480" w:lineRule="auto"/>
      </w:pPr>
      <w:r w:rsidRPr="001818D0">
        <w:tab/>
      </w:r>
      <w:bookmarkStart w:id="112" w:name="_Toc150961984"/>
      <w:r w:rsidR="002A46A9">
        <w:t>Rationale and Hypothesized Model</w:t>
      </w:r>
      <w:r w:rsidR="005B473D">
        <w:t xml:space="preserve"> for Present Study</w:t>
      </w:r>
      <w:bookmarkEnd w:id="112"/>
    </w:p>
    <w:p w14:paraId="1EBDE5AD" w14:textId="14A04AC3" w:rsidR="00662DD1" w:rsidRDefault="005108D8" w:rsidP="0077769F">
      <w:pPr>
        <w:spacing w:before="100" w:beforeAutospacing="1" w:after="100" w:afterAutospacing="1" w:line="480" w:lineRule="auto"/>
        <w:ind w:firstLine="720"/>
      </w:pPr>
      <w:r>
        <w:t xml:space="preserve">In this study, HCL </w:t>
      </w:r>
      <w:r w:rsidR="00235892">
        <w:t xml:space="preserve">will be examined as a resource within the JD-R model. As </w:t>
      </w:r>
      <w:r w:rsidR="008000CB">
        <w:t>observed</w:t>
      </w:r>
      <w:r w:rsidR="0011575D">
        <w:t xml:space="preserve"> in Figure 3.2, </w:t>
      </w:r>
      <w:r w:rsidR="000664ED">
        <w:t xml:space="preserve">job resources </w:t>
      </w:r>
      <w:r w:rsidR="00321C85">
        <w:t xml:space="preserve">can </w:t>
      </w:r>
      <w:r w:rsidR="000664ED">
        <w:t>lead to increased motivation which</w:t>
      </w:r>
      <w:r w:rsidR="00321C85">
        <w:t>, in turn, can</w:t>
      </w:r>
      <w:r w:rsidR="000664ED">
        <w:t xml:space="preserve"> lead to </w:t>
      </w:r>
      <w:r w:rsidR="00CE2A54">
        <w:t xml:space="preserve">an increase in the desired goal. Conversely, job demands </w:t>
      </w:r>
      <w:r w:rsidR="00321C85">
        <w:t xml:space="preserve">can </w:t>
      </w:r>
      <w:r w:rsidR="00CE2A54">
        <w:t xml:space="preserve">lead to increased strain </w:t>
      </w:r>
      <w:r w:rsidR="00DA03A7">
        <w:t xml:space="preserve">leading to a decrease in the desired goal. </w:t>
      </w:r>
      <w:r w:rsidR="00321C85">
        <w:t>Further, a</w:t>
      </w:r>
      <w:r w:rsidR="00DA03A7">
        <w:t xml:space="preserve"> decrease in job resources can lead to increased strain while a decrease in job demands can lead to </w:t>
      </w:r>
      <w:r w:rsidR="00321C85">
        <w:t xml:space="preserve">an </w:t>
      </w:r>
      <w:r w:rsidR="00DA03A7">
        <w:t>increas</w:t>
      </w:r>
      <w:r w:rsidR="00321C85">
        <w:t>e in</w:t>
      </w:r>
      <w:r w:rsidR="00DA03A7">
        <w:t xml:space="preserve"> motivation. </w:t>
      </w:r>
      <w:r w:rsidR="00D4495B">
        <w:t>For th</w:t>
      </w:r>
      <w:r w:rsidR="00751F22">
        <w:t xml:space="preserve">is study, collective hope serves as a motivational resource for all employees, exhaustion </w:t>
      </w:r>
      <w:r w:rsidR="00B66A02">
        <w:t xml:space="preserve">is specified as a maladaptive </w:t>
      </w:r>
      <w:r w:rsidR="00691B6B">
        <w:t>state</w:t>
      </w:r>
      <w:r w:rsidR="002F564C">
        <w:t xml:space="preserve">, and workplace well-being is the desired goal or outcome. The influence and </w:t>
      </w:r>
      <w:r w:rsidR="0065014D">
        <w:t>results of HCL are compared against the job demand of abusive leadership.</w:t>
      </w:r>
    </w:p>
    <w:p w14:paraId="0AA33BB1" w14:textId="5E55E0D7" w:rsidR="007070AA" w:rsidRDefault="00346038" w:rsidP="004A383A">
      <w:pPr>
        <w:spacing w:before="100" w:beforeAutospacing="1" w:after="100" w:afterAutospacing="1" w:line="480" w:lineRule="auto"/>
        <w:ind w:firstLine="720"/>
      </w:pPr>
      <w:r>
        <w:t>Collective hope</w:t>
      </w:r>
      <w:r w:rsidR="00C01D37">
        <w:t xml:space="preserve"> was defined by Hellman et al. (2023) as the </w:t>
      </w:r>
      <w:r w:rsidR="0020292C">
        <w:t xml:space="preserve">perception </w:t>
      </w:r>
      <w:r w:rsidR="00C025F8">
        <w:t xml:space="preserve">by a group of employees as to </w:t>
      </w:r>
      <w:r w:rsidR="0020292C">
        <w:t xml:space="preserve">how </w:t>
      </w:r>
      <w:r w:rsidR="00712A42">
        <w:t>likely</w:t>
      </w:r>
      <w:r w:rsidR="0020292C">
        <w:t xml:space="preserve"> a</w:t>
      </w:r>
      <w:r w:rsidR="00712A42">
        <w:t>n organization can achieve its goals through identified pathways a</w:t>
      </w:r>
      <w:r w:rsidR="00C025F8">
        <w:t xml:space="preserve">nd sustained agency. </w:t>
      </w:r>
      <w:r w:rsidR="00442BA5">
        <w:t xml:space="preserve">While </w:t>
      </w:r>
      <w:r w:rsidR="00657EF4">
        <w:t>B</w:t>
      </w:r>
      <w:r w:rsidR="00463AEF">
        <w:t>e</w:t>
      </w:r>
      <w:r w:rsidR="00657EF4">
        <w:t>rnardo (2010</w:t>
      </w:r>
      <w:r w:rsidR="004D1FD6">
        <w:t>; 2015</w:t>
      </w:r>
      <w:r w:rsidR="00657EF4">
        <w:t xml:space="preserve">) </w:t>
      </w:r>
      <w:r w:rsidR="00D417CB">
        <w:t>demonstrated that individual</w:t>
      </w:r>
      <w:r w:rsidR="00396659">
        <w:t>s use</w:t>
      </w:r>
      <w:r w:rsidR="00D417CB">
        <w:t xml:space="preserve"> </w:t>
      </w:r>
      <w:r w:rsidR="000D2698">
        <w:t xml:space="preserve">internal </w:t>
      </w:r>
      <w:r w:rsidR="00D417CB">
        <w:t xml:space="preserve">trait hope </w:t>
      </w:r>
      <w:r w:rsidR="00396659">
        <w:t>in their pursuit of life satisfaction an</w:t>
      </w:r>
      <w:r w:rsidR="000D2698">
        <w:t>d</w:t>
      </w:r>
      <w:r w:rsidR="00396659">
        <w:t xml:space="preserve"> increased well-being, </w:t>
      </w:r>
      <w:r w:rsidR="00BA29FF">
        <w:t xml:space="preserve">achieving </w:t>
      </w:r>
      <w:r w:rsidR="000D2698">
        <w:t xml:space="preserve">one’s </w:t>
      </w:r>
      <w:r w:rsidR="00BA29FF">
        <w:t>goals</w:t>
      </w:r>
      <w:r w:rsidR="00552A26">
        <w:t xml:space="preserve"> </w:t>
      </w:r>
      <w:r w:rsidR="007F4D35">
        <w:t xml:space="preserve">also </w:t>
      </w:r>
      <w:r w:rsidR="00552A26">
        <w:t>ha</w:t>
      </w:r>
      <w:r w:rsidR="00442BA5">
        <w:t>s</w:t>
      </w:r>
      <w:r w:rsidR="00552A26">
        <w:t xml:space="preserve"> a</w:t>
      </w:r>
      <w:r w:rsidR="00B05CD2">
        <w:t>n</w:t>
      </w:r>
      <w:r w:rsidR="00552A26">
        <w:t xml:space="preserve"> external locus</w:t>
      </w:r>
      <w:r w:rsidR="00A10D41">
        <w:t xml:space="preserve"> meaning other people had the </w:t>
      </w:r>
      <w:r w:rsidR="00A10D41">
        <w:lastRenderedPageBreak/>
        <w:t>ability to shape and influence the development of hope</w:t>
      </w:r>
      <w:r w:rsidR="00442BA5">
        <w:t xml:space="preserve"> </w:t>
      </w:r>
      <w:r w:rsidR="00F96EE8">
        <w:t>within others</w:t>
      </w:r>
      <w:r w:rsidR="00B05CD2">
        <w:t xml:space="preserve">. </w:t>
      </w:r>
      <w:r w:rsidR="000D2698">
        <w:t>His research sup</w:t>
      </w:r>
      <w:r w:rsidR="00470386">
        <w:t>ported</w:t>
      </w:r>
      <w:r w:rsidR="00CA3E47">
        <w:t xml:space="preserve"> the work of Bandura (2001) who </w:t>
      </w:r>
      <w:r w:rsidR="006E5034">
        <w:t xml:space="preserve">identified the role of collective agency in </w:t>
      </w:r>
      <w:r w:rsidR="00780210">
        <w:t>pursuing shared goals.</w:t>
      </w:r>
      <w:r w:rsidR="00F81D7D">
        <w:t xml:space="preserve"> Ludema et al. (1997) said hope </w:t>
      </w:r>
      <w:r w:rsidR="002668EB">
        <w:t>was extremely powerful when</w:t>
      </w:r>
      <w:r w:rsidR="00846FC2">
        <w:t xml:space="preserve"> it was exercised collectively</w:t>
      </w:r>
      <w:r w:rsidR="00925788">
        <w:t xml:space="preserve"> in an organizational context</w:t>
      </w:r>
      <w:r w:rsidR="004A3426">
        <w:t xml:space="preserve"> </w:t>
      </w:r>
      <w:r w:rsidR="0014119A">
        <w:t>when values and ideals were being pursued</w:t>
      </w:r>
      <w:r w:rsidR="00846FC2">
        <w:t>.</w:t>
      </w:r>
      <w:r w:rsidR="005969C2">
        <w:t xml:space="preserve"> </w:t>
      </w:r>
      <w:r w:rsidR="00523861">
        <w:t xml:space="preserve">Hellman et al. (2023) partially drew upon </w:t>
      </w:r>
      <w:r w:rsidR="00360B05">
        <w:t>Bernardo (2010</w:t>
      </w:r>
      <w:r w:rsidR="004D1FD6">
        <w:t>; 2015</w:t>
      </w:r>
      <w:r w:rsidR="00360B05">
        <w:t xml:space="preserve">) in the development of a new collective hope measure. In </w:t>
      </w:r>
      <w:r w:rsidR="00F96737">
        <w:t xml:space="preserve">their study, they acknowledged that a leader’s ability to influence </w:t>
      </w:r>
      <w:r w:rsidR="00B37870">
        <w:t xml:space="preserve">trait </w:t>
      </w:r>
      <w:r w:rsidR="00F96737">
        <w:t>hope</w:t>
      </w:r>
      <w:r w:rsidR="00C533DE">
        <w:t xml:space="preserve"> was usually limited </w:t>
      </w:r>
      <w:r w:rsidR="00F96EE8">
        <w:t>in</w:t>
      </w:r>
      <w:r w:rsidR="00C533DE">
        <w:t xml:space="preserve"> an organizational setting. </w:t>
      </w:r>
      <w:r w:rsidR="00B37870">
        <w:t>Rather,</w:t>
      </w:r>
      <w:r w:rsidR="004F7A12">
        <w:t xml:space="preserve"> leaders were well placed to </w:t>
      </w:r>
      <w:r w:rsidR="009F64B8">
        <w:t>develop a group’s collective hope</w:t>
      </w:r>
      <w:r w:rsidR="008A6A50">
        <w:t xml:space="preserve"> and achieve shared organizational goals (Hellman et al., 2023). </w:t>
      </w:r>
      <w:r w:rsidR="00260F3B">
        <w:t>This collect</w:t>
      </w:r>
      <w:r w:rsidR="00921452">
        <w:t>ive agency</w:t>
      </w:r>
      <w:r w:rsidR="00260F3B">
        <w:t xml:space="preserve"> was observable when</w:t>
      </w:r>
      <w:r w:rsidR="00921452">
        <w:t xml:space="preserve"> employees participated in</w:t>
      </w:r>
      <w:r w:rsidR="00260F3B">
        <w:t xml:space="preserve"> </w:t>
      </w:r>
      <w:r w:rsidR="007E57BF">
        <w:t xml:space="preserve">setting goals and identifying pathways were group efforts. </w:t>
      </w:r>
      <w:r w:rsidR="00A139A1">
        <w:t>Hellman et al. (2023) demonstrated in their research that collective hope had a positive correlation in reduc</w:t>
      </w:r>
      <w:r w:rsidR="00FE37B5">
        <w:t>ed burnout among public sector employees.</w:t>
      </w:r>
    </w:p>
    <w:p w14:paraId="660AD7CD" w14:textId="56F63CCD" w:rsidR="00662DD1" w:rsidRDefault="009C2C62" w:rsidP="00E34E0B">
      <w:pPr>
        <w:spacing w:before="100" w:beforeAutospacing="1" w:after="100" w:afterAutospacing="1" w:line="480" w:lineRule="auto"/>
      </w:pPr>
      <w:r>
        <w:tab/>
      </w:r>
      <w:r w:rsidR="00E34E0B">
        <w:t xml:space="preserve">In their work on burnout and JD-R, Bakker et al. (2014) utilized Fruedenberger’s (1974) definition of burnout </w:t>
      </w:r>
      <w:r w:rsidR="00750617">
        <w:t xml:space="preserve">which said exhaustion was due to the strains caused by a person’s </w:t>
      </w:r>
      <w:r w:rsidR="008A5926">
        <w:t xml:space="preserve">professional life where motivation and devotion no longer existed. </w:t>
      </w:r>
      <w:r w:rsidR="00990BA2">
        <w:t>Maslach and Leiter (2008)</w:t>
      </w:r>
      <w:r w:rsidR="00CB6E09">
        <w:t xml:space="preserve"> stated exhaustion was the primary contributor to burnout and resulted when </w:t>
      </w:r>
      <w:r w:rsidR="00600CF8">
        <w:t>a person’s resources were depleted</w:t>
      </w:r>
      <w:r w:rsidR="00A548D2">
        <w:t xml:space="preserve"> </w:t>
      </w:r>
      <w:r w:rsidR="006975A4">
        <w:t xml:space="preserve">which was confirmed by research conducted by Bakker et al. (2005). </w:t>
      </w:r>
      <w:r w:rsidR="00EB5A9B">
        <w:t>Consequently, individual</w:t>
      </w:r>
      <w:r w:rsidR="00DA6907">
        <w:t>s</w:t>
      </w:r>
      <w:r w:rsidR="00EB5A9B">
        <w:t xml:space="preserve"> experiencing burnout </w:t>
      </w:r>
      <w:r w:rsidR="004A397E">
        <w:t>often distanced or removed themselves from their work as a coping mechanism.</w:t>
      </w:r>
      <w:r w:rsidR="006A048C">
        <w:t xml:space="preserve"> </w:t>
      </w:r>
      <w:r w:rsidR="00FA1344">
        <w:t>When individual</w:t>
      </w:r>
      <w:r w:rsidR="00310000">
        <w:t>s</w:t>
      </w:r>
      <w:r w:rsidR="00FA1344">
        <w:t xml:space="preserve"> experience an increased level of strain (e.g., exhaustion), </w:t>
      </w:r>
      <w:r w:rsidR="00457D5C">
        <w:t xml:space="preserve">and the resources are no longer sufficeint to overcome the strains, </w:t>
      </w:r>
      <w:r w:rsidR="00FA1344">
        <w:t xml:space="preserve">they are more likely to be dissatisfied, </w:t>
      </w:r>
      <w:r w:rsidR="00D76234">
        <w:t xml:space="preserve">be </w:t>
      </w:r>
      <w:r w:rsidR="00FA1344">
        <w:t xml:space="preserve">chronically absent from work, </w:t>
      </w:r>
      <w:r w:rsidR="00D76234">
        <w:t xml:space="preserve">and consider leaving the </w:t>
      </w:r>
      <w:r w:rsidR="00917509">
        <w:t>organization’s employment (Maslach &amp; Leiter, 2008).</w:t>
      </w:r>
      <w:r w:rsidR="00DA4EFA">
        <w:t xml:space="preserve"> In essence, they are lacking what </w:t>
      </w:r>
      <w:r w:rsidR="00FB6039">
        <w:t>Schaufeli and Bakker (</w:t>
      </w:r>
      <w:r w:rsidR="004E1A4C">
        <w:t xml:space="preserve">2004) called vigor </w:t>
      </w:r>
      <w:r w:rsidR="004E1A4C">
        <w:lastRenderedPageBreak/>
        <w:t>(i.e., high energy) and dedication (</w:t>
      </w:r>
      <w:r w:rsidR="00215CDF">
        <w:t xml:space="preserve">i.e., </w:t>
      </w:r>
      <w:r w:rsidR="00381E97">
        <w:t>passion).</w:t>
      </w:r>
      <w:r w:rsidR="00917509">
        <w:t xml:space="preserve"> </w:t>
      </w:r>
      <w:r w:rsidR="001215BD">
        <w:t>Two</w:t>
      </w:r>
      <w:r w:rsidR="00A75191">
        <w:t xml:space="preserve"> leading factor</w:t>
      </w:r>
      <w:r w:rsidR="001215BD">
        <w:t>s</w:t>
      </w:r>
      <w:r w:rsidR="00A75191">
        <w:t xml:space="preserve"> related to </w:t>
      </w:r>
      <w:r w:rsidR="009C514B">
        <w:t xml:space="preserve">the extent to which exhaustion affects an employee is the behavior of the supervisor </w:t>
      </w:r>
      <w:r w:rsidR="001215BD">
        <w:t>and the support from fellow coworkers (Maslach &amp; Leiter, 2008).</w:t>
      </w:r>
      <w:r w:rsidR="0047648C">
        <w:t xml:space="preserve"> </w:t>
      </w:r>
      <w:r w:rsidR="005178F8">
        <w:t>Schaufeli and Bakker (</w:t>
      </w:r>
      <w:r w:rsidR="00F90784">
        <w:t xml:space="preserve">2004) reached the conclusion that when </w:t>
      </w:r>
      <w:r w:rsidR="00682BA4">
        <w:t>positive psycholog</w:t>
      </w:r>
      <w:r w:rsidR="0043431D">
        <w:t>ical</w:t>
      </w:r>
      <w:r w:rsidR="00682BA4">
        <w:t xml:space="preserve"> states are activated</w:t>
      </w:r>
      <w:r w:rsidR="00101AD2">
        <w:t xml:space="preserve"> through available resources, employees </w:t>
      </w:r>
      <w:r w:rsidR="00B67C16">
        <w:t xml:space="preserve">have a stronger attachment to their organization </w:t>
      </w:r>
      <w:r w:rsidR="0014133E">
        <w:t>and higher employee well-being</w:t>
      </w:r>
      <w:r w:rsidR="00E25ADA">
        <w:t xml:space="preserve"> (cf. Bakker et al., 2014)</w:t>
      </w:r>
      <w:r w:rsidR="0014133E">
        <w:t>.</w:t>
      </w:r>
    </w:p>
    <w:p w14:paraId="1A39CFA1" w14:textId="1FC2AC30" w:rsidR="000C250F" w:rsidRDefault="000C250F" w:rsidP="00E34E0B">
      <w:pPr>
        <w:spacing w:before="100" w:beforeAutospacing="1" w:after="100" w:afterAutospacing="1" w:line="480" w:lineRule="auto"/>
      </w:pPr>
      <w:r>
        <w:tab/>
      </w:r>
      <w:r w:rsidR="006B6492">
        <w:t xml:space="preserve">Diener (1984) </w:t>
      </w:r>
      <w:r w:rsidR="00F97197">
        <w:t xml:space="preserve">reported that well-being, specifically subjective well-being, </w:t>
      </w:r>
      <w:r w:rsidR="00FC6AD2">
        <w:t>dealt with how individuals positively experienced their lives.</w:t>
      </w:r>
      <w:r w:rsidR="00C827A0">
        <w:t xml:space="preserve"> He found </w:t>
      </w:r>
      <w:r w:rsidR="00386B25">
        <w:t xml:space="preserve">at the time of his writing, that well-being measures </w:t>
      </w:r>
      <w:r w:rsidR="00144348">
        <w:t>were highly correlated with one’s satisfaction of family life, but less</w:t>
      </w:r>
      <w:r w:rsidR="006768D5">
        <w:t xml:space="preserve"> correlated with </w:t>
      </w:r>
      <w:r w:rsidR="00373DDE">
        <w:t xml:space="preserve">one’s </w:t>
      </w:r>
      <w:r w:rsidR="006768D5">
        <w:t xml:space="preserve">work and health. He concluded that the relationships </w:t>
      </w:r>
      <w:r w:rsidR="00A24C30">
        <w:t>we</w:t>
      </w:r>
      <w:r w:rsidR="00373DDE">
        <w:t>re</w:t>
      </w:r>
      <w:r w:rsidR="00A24C30">
        <w:t xml:space="preserve"> potentially biased due to the subjectiv</w:t>
      </w:r>
      <w:r w:rsidR="009728BA">
        <w:t xml:space="preserve">e nature of the </w:t>
      </w:r>
      <w:r w:rsidR="00C23319">
        <w:t>evaluation</w:t>
      </w:r>
      <w:r w:rsidR="009728BA">
        <w:t xml:space="preserve">. </w:t>
      </w:r>
      <w:r w:rsidR="00463478">
        <w:t xml:space="preserve">Zheng et al. (2015) took this subjectivity </w:t>
      </w:r>
      <w:r w:rsidR="00A51C64">
        <w:t xml:space="preserve">into consideration when developing the Employee Well-being Scale (EWB). </w:t>
      </w:r>
      <w:r w:rsidR="0035654A">
        <w:t>Dev</w:t>
      </w:r>
      <w:r w:rsidR="00E17D7F">
        <w:t xml:space="preserve">eloping a scale less dependent on subjective well-being was important given the collective nature Chinese culture. </w:t>
      </w:r>
      <w:r w:rsidR="007B2EEC">
        <w:t xml:space="preserve">In China, individuals are likely to </w:t>
      </w:r>
      <w:r w:rsidR="001B0328">
        <w:t>consider the goals and needs of the group over those of the individual (</w:t>
      </w:r>
      <w:r w:rsidR="006D6196">
        <w:t xml:space="preserve">Markus et al., 1996; </w:t>
      </w:r>
      <w:r w:rsidR="001B0328">
        <w:t xml:space="preserve">Zheng et al., 2015). </w:t>
      </w:r>
      <w:r w:rsidR="006924D6">
        <w:t xml:space="preserve">As part of the EWB, Zheng et al. (2015) </w:t>
      </w:r>
      <w:r w:rsidR="009D5BC9">
        <w:t xml:space="preserve">proposed three concepts of well-being: life well-being (LWB), </w:t>
      </w:r>
      <w:r w:rsidR="008E2B74">
        <w:t xml:space="preserve">psychological </w:t>
      </w:r>
      <w:r w:rsidR="001D3525">
        <w:t>well-being (PWB), and workplace well-being (WWB). For this study, WWB was utilized</w:t>
      </w:r>
      <w:r w:rsidR="00C2306A">
        <w:t xml:space="preserve"> which captured the</w:t>
      </w:r>
      <w:r w:rsidR="00A92884">
        <w:t xml:space="preserve"> </w:t>
      </w:r>
      <w:r w:rsidR="007842AD">
        <w:t>facet</w:t>
      </w:r>
      <w:r w:rsidR="00A92884">
        <w:t>s</w:t>
      </w:r>
      <w:r w:rsidR="007842AD">
        <w:t xml:space="preserve"> of well-being</w:t>
      </w:r>
      <w:r w:rsidR="00A92884">
        <w:t xml:space="preserve"> </w:t>
      </w:r>
      <w:r w:rsidR="007842AD">
        <w:t>pertai</w:t>
      </w:r>
      <w:r w:rsidR="00A92884">
        <w:t>ning</w:t>
      </w:r>
      <w:r w:rsidR="007842AD">
        <w:t xml:space="preserve"> to an employee’s workplace</w:t>
      </w:r>
      <w:r w:rsidR="000402D0">
        <w:t xml:space="preserve">. Zheng et al. (2015) proffered that </w:t>
      </w:r>
      <w:r w:rsidR="00A54731">
        <w:t>leaders and supervisors could use their scale to develop viable interventions designed to increase employee well-being.</w:t>
      </w:r>
      <w:r w:rsidR="009E3C83">
        <w:t xml:space="preserve"> </w:t>
      </w:r>
      <w:r w:rsidR="008A5D67">
        <w:t>Van Horn et al. (2004)</w:t>
      </w:r>
      <w:r w:rsidR="00956A64">
        <w:t>, drawing upon the work of Warr (1987; 1994),</w:t>
      </w:r>
      <w:r w:rsidR="008A5D67">
        <w:t xml:space="preserve"> surmised that </w:t>
      </w:r>
      <w:r w:rsidR="0064463B">
        <w:t>addressing work</w:t>
      </w:r>
      <w:r w:rsidR="000C4ECC">
        <w:t>-</w:t>
      </w:r>
      <w:r w:rsidR="0064463B">
        <w:t>related well-being was advantag</w:t>
      </w:r>
      <w:r w:rsidR="0039336D">
        <w:t xml:space="preserve">eous given the strong relationship </w:t>
      </w:r>
      <w:r w:rsidR="00F12E26">
        <w:t xml:space="preserve">with </w:t>
      </w:r>
      <w:r w:rsidR="00C439ED">
        <w:t>exhaustion</w:t>
      </w:r>
      <w:r w:rsidR="00F12E26">
        <w:t xml:space="preserve"> which</w:t>
      </w:r>
      <w:r w:rsidR="00C439ED">
        <w:t xml:space="preserve"> was found to diminish workplace well-being. </w:t>
      </w:r>
    </w:p>
    <w:p w14:paraId="7F65ECA0" w14:textId="73ABB8CD" w:rsidR="00956E15" w:rsidRDefault="00956E15" w:rsidP="004E0C92">
      <w:pPr>
        <w:spacing w:before="100" w:beforeAutospacing="1" w:after="100" w:afterAutospacing="1" w:line="480" w:lineRule="auto"/>
        <w:ind w:firstLine="720"/>
      </w:pPr>
      <w:r>
        <w:lastRenderedPageBreak/>
        <w:t xml:space="preserve">Burton (2010) </w:t>
      </w:r>
      <w:r w:rsidR="00D8304F">
        <w:t xml:space="preserve">argued that the well-being of employees was a necessary consideration for establishing a healthy workplace and that the </w:t>
      </w:r>
      <w:r w:rsidR="00E5545A">
        <w:t>achievement</w:t>
      </w:r>
      <w:r w:rsidR="00D8304F">
        <w:t xml:space="preserve"> of well-being </w:t>
      </w:r>
      <w:r w:rsidR="00065C79">
        <w:t xml:space="preserve">required leadership involvement. </w:t>
      </w:r>
      <w:r w:rsidR="00D974CB">
        <w:t xml:space="preserve">Lizano (2015) </w:t>
      </w:r>
      <w:r w:rsidR="0016185B">
        <w:t xml:space="preserve">specifically </w:t>
      </w:r>
      <w:r w:rsidR="00D974CB">
        <w:t xml:space="preserve">concluded that </w:t>
      </w:r>
      <w:r w:rsidR="0016185B">
        <w:t>employee well-being</w:t>
      </w:r>
      <w:r w:rsidR="00BA4ABE">
        <w:t xml:space="preserve"> interventions required leaders to develop </w:t>
      </w:r>
      <w:r w:rsidR="00564B8A">
        <w:t xml:space="preserve">strategies to specifically address the reduction of exhaustion due to the </w:t>
      </w:r>
      <w:r w:rsidR="008E37A7">
        <w:t>diminished</w:t>
      </w:r>
      <w:r w:rsidR="00BA4ABE">
        <w:t xml:space="preserve"> </w:t>
      </w:r>
      <w:r w:rsidR="00564B8A">
        <w:t xml:space="preserve">resources. </w:t>
      </w:r>
      <w:r w:rsidR="00FC5687">
        <w:t>In their meta-analysis work on leadership behaviors and well-being, Skakon et al. (2010)</w:t>
      </w:r>
      <w:r w:rsidR="007F030D">
        <w:t xml:space="preserve">, </w:t>
      </w:r>
      <w:r w:rsidR="00DB4A87">
        <w:t xml:space="preserve">concluded </w:t>
      </w:r>
      <w:r w:rsidR="001D618F">
        <w:t xml:space="preserve">that </w:t>
      </w:r>
      <w:r w:rsidR="003C6111">
        <w:t>“leader behaviors and leadership style impact</w:t>
      </w:r>
      <w:r w:rsidR="00596A74">
        <w:t xml:space="preserve"> employee stress and affective well-being” (p. 133).</w:t>
      </w:r>
      <w:r w:rsidR="00A31523">
        <w:t xml:space="preserve"> Specifically, leadership behaviors that were supportive, </w:t>
      </w:r>
      <w:r w:rsidR="00EE30EF">
        <w:t xml:space="preserve">developed trust, and </w:t>
      </w:r>
      <w:r w:rsidR="006A6729">
        <w:t xml:space="preserve">providing </w:t>
      </w:r>
      <w:r w:rsidR="00EE30EF">
        <w:t xml:space="preserve">feedback reduced stress and increased well-being. </w:t>
      </w:r>
    </w:p>
    <w:p w14:paraId="0A9A20F7" w14:textId="1DDD8789" w:rsidR="004A462A" w:rsidRDefault="00EB77F1" w:rsidP="004E0C92">
      <w:pPr>
        <w:spacing w:before="100" w:beforeAutospacing="1" w:after="100" w:afterAutospacing="1" w:line="480" w:lineRule="auto"/>
        <w:ind w:firstLine="720"/>
      </w:pPr>
      <w:r>
        <w:t xml:space="preserve">Tepper (2000) </w:t>
      </w:r>
      <w:r w:rsidR="008D63BC">
        <w:t>defined a</w:t>
      </w:r>
      <w:r w:rsidR="004A462A">
        <w:t xml:space="preserve">busive supervision </w:t>
      </w:r>
      <w:r w:rsidR="007D5BED">
        <w:t xml:space="preserve">as “the sustained display of hostile verbal and nonverbal behaviors, excluding physical contact” (p. </w:t>
      </w:r>
      <w:r w:rsidR="007F7ABA">
        <w:t xml:space="preserve">178). </w:t>
      </w:r>
      <w:r w:rsidR="00161529">
        <w:t xml:space="preserve">The </w:t>
      </w:r>
      <w:r w:rsidR="00107303">
        <w:t>application</w:t>
      </w:r>
      <w:r w:rsidR="00161529">
        <w:t xml:space="preserve"> of a</w:t>
      </w:r>
      <w:r w:rsidR="00F00723">
        <w:t xml:space="preserve">busive supervision </w:t>
      </w:r>
      <w:r w:rsidR="00107303">
        <w:t>has been lin</w:t>
      </w:r>
      <w:r w:rsidR="006A6729">
        <w:t>k</w:t>
      </w:r>
      <w:r w:rsidR="00107303">
        <w:t xml:space="preserve">ed to negative outcomes such as employee turnover, </w:t>
      </w:r>
      <w:r w:rsidR="00AA28BB">
        <w:t xml:space="preserve">work-life imbalance, job dissatisfaction, and exhaustion. </w:t>
      </w:r>
      <w:r w:rsidR="009C544A">
        <w:t xml:space="preserve">When employees lack the resources to effectively cope with sustained abuse, </w:t>
      </w:r>
      <w:r w:rsidR="00012727">
        <w:t xml:space="preserve">their well-being diminishes (Tepper, 2000). </w:t>
      </w:r>
    </w:p>
    <w:p w14:paraId="2A34E6E7" w14:textId="5E2AA0EC" w:rsidR="00DC1CB8" w:rsidRDefault="00462FCC" w:rsidP="002F4A78">
      <w:pPr>
        <w:spacing w:before="100" w:beforeAutospacing="1" w:after="100" w:afterAutospacing="1" w:line="480" w:lineRule="auto"/>
        <w:ind w:firstLine="720"/>
      </w:pPr>
      <w:r>
        <w:t xml:space="preserve">The hypothesized model </w:t>
      </w:r>
      <w:r w:rsidR="004A462A">
        <w:t xml:space="preserve">is presented in Figure </w:t>
      </w:r>
      <w:r w:rsidR="005C7441">
        <w:t>3.3</w:t>
      </w:r>
      <w:r w:rsidR="004A462A">
        <w:t xml:space="preserve">. </w:t>
      </w:r>
      <w:r w:rsidR="00AC5231">
        <w:t xml:space="preserve">For this study, HCL is hypothesized to be a job resource </w:t>
      </w:r>
      <w:r w:rsidR="009176A8">
        <w:t>that is re</w:t>
      </w:r>
      <w:r w:rsidR="001451A6">
        <w:t>la</w:t>
      </w:r>
      <w:r w:rsidR="009176A8">
        <w:t xml:space="preserve">ted to </w:t>
      </w:r>
      <w:r w:rsidR="00AC5231">
        <w:t xml:space="preserve">collective hope (i.e., motivation), </w:t>
      </w:r>
      <w:r w:rsidR="009176A8">
        <w:t xml:space="preserve">and has a direct and indirect relationship with workplace well-being. </w:t>
      </w:r>
      <w:r w:rsidR="00AC5231">
        <w:t>Additionally,</w:t>
      </w:r>
      <w:r w:rsidR="001D0AED">
        <w:t xml:space="preserve"> </w:t>
      </w:r>
      <w:r w:rsidR="00AC5231">
        <w:t xml:space="preserve">abusive supervision </w:t>
      </w:r>
      <w:r w:rsidR="001D0AED">
        <w:t xml:space="preserve">is hypothesized to </w:t>
      </w:r>
      <w:r w:rsidR="00A54DCD">
        <w:t>act</w:t>
      </w:r>
      <w:r w:rsidR="00AC5231">
        <w:t xml:space="preserve"> as a job demand directly </w:t>
      </w:r>
      <w:r>
        <w:t>related to</w:t>
      </w:r>
      <w:r w:rsidR="00AC5231">
        <w:t xml:space="preserve"> increased strain (i.e., exhaustion) </w:t>
      </w:r>
      <w:r w:rsidR="00C31057">
        <w:t xml:space="preserve">and </w:t>
      </w:r>
      <w:r w:rsidR="00AC5231">
        <w:t>decrease</w:t>
      </w:r>
      <w:r w:rsidR="00A54DCD">
        <w:t>d</w:t>
      </w:r>
      <w:r w:rsidR="00AC5231">
        <w:t xml:space="preserve"> workplace well-being. As a resource, HCL </w:t>
      </w:r>
      <w:r w:rsidR="00A54DCD">
        <w:t>will</w:t>
      </w:r>
      <w:r w:rsidR="00AC5231">
        <w:t xml:space="preserve"> </w:t>
      </w:r>
      <w:r w:rsidR="00312E32">
        <w:t xml:space="preserve">also directly </w:t>
      </w:r>
      <w:r w:rsidR="00AC5231">
        <w:t xml:space="preserve">mitigate the effects of job demands (e.g., exhaustion) and </w:t>
      </w:r>
      <w:r w:rsidR="00312E32">
        <w:t xml:space="preserve">absorb the negative </w:t>
      </w:r>
      <w:r w:rsidR="00AC5231">
        <w:t xml:space="preserve">effects of </w:t>
      </w:r>
      <w:r w:rsidR="002F4A78">
        <w:t>abusive supervision on collective hope.</w:t>
      </w:r>
    </w:p>
    <w:p w14:paraId="013BC6D0" w14:textId="77777777" w:rsidR="00390F52" w:rsidRPr="004713ED" w:rsidRDefault="00390F52" w:rsidP="00390F52">
      <w:pPr>
        <w:rPr>
          <w:b/>
          <w:bCs/>
        </w:rPr>
      </w:pPr>
      <w:bookmarkStart w:id="113" w:name="bBIB6F33"/>
      <w:r w:rsidRPr="004713ED">
        <w:rPr>
          <w:b/>
          <w:bCs/>
        </w:rPr>
        <w:lastRenderedPageBreak/>
        <w:t xml:space="preserve">Figure </w:t>
      </w:r>
      <w:r>
        <w:rPr>
          <w:b/>
          <w:bCs/>
        </w:rPr>
        <w:t>3.3</w:t>
      </w:r>
    </w:p>
    <w:bookmarkEnd w:id="113"/>
    <w:p w14:paraId="6D46BFC6" w14:textId="77777777" w:rsidR="00390F52" w:rsidRDefault="00390F52" w:rsidP="00390F52">
      <w:pPr>
        <w:rPr>
          <w:i/>
          <w:iCs/>
        </w:rPr>
      </w:pPr>
    </w:p>
    <w:p w14:paraId="0EF974A4" w14:textId="2D0494F9" w:rsidR="005C7441" w:rsidRDefault="00390F52" w:rsidP="005C7441">
      <w:pPr>
        <w:pBdr>
          <w:bottom w:val="single" w:sz="4" w:space="1" w:color="auto"/>
        </w:pBdr>
        <w:rPr>
          <w:i/>
          <w:iCs/>
        </w:rPr>
      </w:pPr>
      <w:r>
        <w:rPr>
          <w:i/>
          <w:iCs/>
        </w:rPr>
        <w:t>HCL Hypothesized Model P</w:t>
      </w:r>
      <w:r w:rsidRPr="00491E84">
        <w:rPr>
          <w:i/>
          <w:iCs/>
        </w:rPr>
        <w:t xml:space="preserve">ath </w:t>
      </w:r>
      <w:r>
        <w:rPr>
          <w:i/>
          <w:iCs/>
        </w:rPr>
        <w:t>A</w:t>
      </w:r>
      <w:r w:rsidRPr="00491E84">
        <w:rPr>
          <w:i/>
          <w:iCs/>
        </w:rPr>
        <w:t>nalysis</w:t>
      </w:r>
    </w:p>
    <w:p w14:paraId="112DD088" w14:textId="77777777" w:rsidR="005C7441" w:rsidRPr="00390F52" w:rsidRDefault="005C7441" w:rsidP="005C7441">
      <w:pPr>
        <w:pBdr>
          <w:bottom w:val="single" w:sz="4" w:space="1" w:color="auto"/>
        </w:pBdr>
        <w:rPr>
          <w:i/>
          <w:iCs/>
        </w:rPr>
      </w:pPr>
    </w:p>
    <w:p w14:paraId="122D8876" w14:textId="12C51CEC" w:rsidR="005C7441" w:rsidRDefault="008556C5" w:rsidP="00552F4F">
      <w:pPr>
        <w:spacing w:before="100" w:beforeAutospacing="1" w:after="100" w:afterAutospacing="1" w:line="480" w:lineRule="auto"/>
        <w:jc w:val="center"/>
      </w:pPr>
      <w:r w:rsidRPr="008556C5">
        <w:rPr>
          <w:noProof/>
        </w:rPr>
        <w:drawing>
          <wp:inline distT="0" distB="0" distL="0" distR="0" wp14:anchorId="1869F8AC" wp14:editId="7D447BB3">
            <wp:extent cx="5309667" cy="3070216"/>
            <wp:effectExtent l="0" t="0" r="0" b="3810"/>
            <wp:docPr id="375746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46253" name=""/>
                    <pic:cNvPicPr/>
                  </pic:nvPicPr>
                  <pic:blipFill>
                    <a:blip r:embed="rId151"/>
                    <a:stretch>
                      <a:fillRect/>
                    </a:stretch>
                  </pic:blipFill>
                  <pic:spPr>
                    <a:xfrm>
                      <a:off x="0" y="0"/>
                      <a:ext cx="5321758" cy="3077207"/>
                    </a:xfrm>
                    <a:prstGeom prst="rect">
                      <a:avLst/>
                    </a:prstGeom>
                  </pic:spPr>
                </pic:pic>
              </a:graphicData>
            </a:graphic>
          </wp:inline>
        </w:drawing>
      </w:r>
    </w:p>
    <w:p w14:paraId="11F131E9" w14:textId="77777777" w:rsidR="001501DD" w:rsidRDefault="001501DD" w:rsidP="001501DD">
      <w:pPr>
        <w:pStyle w:val="Heading1"/>
      </w:pPr>
    </w:p>
    <w:p w14:paraId="29D2A95B" w14:textId="474A8C32" w:rsidR="002F4A78" w:rsidRDefault="001A11D5" w:rsidP="002F4A78">
      <w:pPr>
        <w:pStyle w:val="Heading1"/>
        <w:spacing w:line="480" w:lineRule="auto"/>
      </w:pPr>
      <w:bookmarkStart w:id="114" w:name="_Toc150961985"/>
      <w:r>
        <w:t>Empirical Methods</w:t>
      </w:r>
      <w:bookmarkEnd w:id="114"/>
    </w:p>
    <w:p w14:paraId="5B5E1A5B" w14:textId="74D8521A" w:rsidR="005717F1" w:rsidRPr="005717F1" w:rsidRDefault="005717F1" w:rsidP="002F4A78">
      <w:pPr>
        <w:pStyle w:val="Heading2"/>
      </w:pPr>
      <w:bookmarkStart w:id="115" w:name="_Toc150961986"/>
      <w:r w:rsidRPr="00A15EDF">
        <w:t>Participants and Data Collection</w:t>
      </w:r>
      <w:r>
        <w:t xml:space="preserve"> Procedure</w:t>
      </w:r>
      <w:bookmarkEnd w:id="115"/>
    </w:p>
    <w:p w14:paraId="44260214" w14:textId="6C53A67B" w:rsidR="005717F1" w:rsidRDefault="005717F1" w:rsidP="00583068">
      <w:pPr>
        <w:spacing w:before="100" w:beforeAutospacing="1" w:after="100" w:afterAutospacing="1" w:line="480" w:lineRule="auto"/>
      </w:pPr>
      <w:r>
        <w:tab/>
        <w:t xml:space="preserve">This study </w:t>
      </w:r>
      <w:r w:rsidR="00D93B63">
        <w:t xml:space="preserve">was designed to assess the impact of HCL on </w:t>
      </w:r>
      <w:r w:rsidR="0036040B">
        <w:t xml:space="preserve">collective hope, exhaustion, and </w:t>
      </w:r>
      <w:r w:rsidR="000E2007">
        <w:t>w</w:t>
      </w:r>
      <w:r w:rsidR="00337870">
        <w:t>ork</w:t>
      </w:r>
      <w:r w:rsidR="0094129B">
        <w:t>place</w:t>
      </w:r>
      <w:r w:rsidR="00337870">
        <w:t xml:space="preserve"> </w:t>
      </w:r>
      <w:r w:rsidR="000E2007">
        <w:t>w</w:t>
      </w:r>
      <w:r w:rsidR="00337870">
        <w:t xml:space="preserve">ell-being. </w:t>
      </w:r>
      <w:r>
        <w:t xml:space="preserve">Data originated from a sample of </w:t>
      </w:r>
      <w:r w:rsidR="00773F6D">
        <w:t xml:space="preserve">individuals </w:t>
      </w:r>
      <w:r w:rsidR="00823AC0">
        <w:t xml:space="preserve">solicited from public, private, non-profit, and law enforcement agencies. </w:t>
      </w:r>
      <w:r>
        <w:t xml:space="preserve">In August 2023, an electronic survey was sent to </w:t>
      </w:r>
      <w:r w:rsidR="00823AC0">
        <w:t xml:space="preserve">the executive directors and senior leaders of various organizations </w:t>
      </w:r>
      <w:r w:rsidR="000E2007">
        <w:t>seeking</w:t>
      </w:r>
      <w:r w:rsidR="00823AC0">
        <w:t xml:space="preserve"> their support in having employees complete the survey.</w:t>
      </w:r>
      <w:r>
        <w:t xml:space="preserve"> Participation was voluntary and confidential. A total of </w:t>
      </w:r>
      <w:r w:rsidR="00823AC0">
        <w:t>501</w:t>
      </w:r>
      <w:r>
        <w:t xml:space="preserve"> </w:t>
      </w:r>
      <w:r w:rsidR="00823AC0">
        <w:t>individuals</w:t>
      </w:r>
      <w:r w:rsidR="006511B5">
        <w:t xml:space="preserve"> completed the survey and </w:t>
      </w:r>
      <w:r>
        <w:t>results were imported into SPSS</w:t>
      </w:r>
      <w:r w:rsidR="00A76802">
        <w:t xml:space="preserve"> 29.0</w:t>
      </w:r>
      <w:r>
        <w:t xml:space="preserve"> followed by a data cleaning process. </w:t>
      </w:r>
      <w:r>
        <w:lastRenderedPageBreak/>
        <w:t>Missing values were replaced using SPSS’ series mean function</w:t>
      </w:r>
      <w:r w:rsidR="00386336">
        <w:t xml:space="preserve"> (s</w:t>
      </w:r>
      <w:r>
        <w:t xml:space="preserve">ee </w:t>
      </w:r>
      <w:r w:rsidRPr="00776343">
        <w:t xml:space="preserve">Appendix </w:t>
      </w:r>
      <w:r w:rsidR="00EC6C26" w:rsidRPr="00776343">
        <w:t>B</w:t>
      </w:r>
      <w:r w:rsidRPr="00776343">
        <w:t xml:space="preserve"> for </w:t>
      </w:r>
      <w:r w:rsidR="00A57678">
        <w:t xml:space="preserve">descriptive statistics for </w:t>
      </w:r>
      <w:r>
        <w:t>each variable</w:t>
      </w:r>
      <w:r w:rsidR="00A57678">
        <w:t xml:space="preserve"> before and after missing value replacement</w:t>
      </w:r>
      <w:r w:rsidR="00386336">
        <w:t>).</w:t>
      </w:r>
      <w:r>
        <w:t xml:space="preserve"> </w:t>
      </w:r>
      <w:r w:rsidR="006511B5">
        <w:t xml:space="preserve">Due to the small number of replacements, no </w:t>
      </w:r>
      <w:r w:rsidR="001811BA">
        <w:t>statistical</w:t>
      </w:r>
      <w:r w:rsidR="006511B5">
        <w:t xml:space="preserve"> difference</w:t>
      </w:r>
      <w:r w:rsidR="0044794F">
        <w:t>s</w:t>
      </w:r>
      <w:r w:rsidR="006511B5">
        <w:t xml:space="preserve"> </w:t>
      </w:r>
      <w:r w:rsidR="0044794F">
        <w:t>were</w:t>
      </w:r>
      <w:r w:rsidR="006511B5">
        <w:t xml:space="preserve"> noted between the original and </w:t>
      </w:r>
      <w:r w:rsidR="001811BA">
        <w:t>replaced value data sets.</w:t>
      </w:r>
    </w:p>
    <w:p w14:paraId="5EBA168F" w14:textId="7106CF27" w:rsidR="0064435B" w:rsidRDefault="005717F1" w:rsidP="005717F1">
      <w:pPr>
        <w:spacing w:before="100" w:beforeAutospacing="1" w:after="100" w:afterAutospacing="1" w:line="480" w:lineRule="auto"/>
      </w:pPr>
      <w:r>
        <w:tab/>
      </w:r>
      <w:r w:rsidR="00426DDD">
        <w:t xml:space="preserve">Presented in Table </w:t>
      </w:r>
      <w:r w:rsidR="00854F77">
        <w:t>3.2</w:t>
      </w:r>
      <w:r w:rsidR="00426DDD">
        <w:t xml:space="preserve"> are the </w:t>
      </w:r>
      <w:r w:rsidR="0071004B">
        <w:t>demographic</w:t>
      </w:r>
      <w:r>
        <w:t xml:space="preserve"> statistics</w:t>
      </w:r>
      <w:r w:rsidR="00E24D4A">
        <w:t xml:space="preserve"> for the survey respondents</w:t>
      </w:r>
      <w:r>
        <w:t xml:space="preserve">. The gender was overwhelming female (n = </w:t>
      </w:r>
      <w:r w:rsidR="002B5E6E">
        <w:t>400</w:t>
      </w:r>
      <w:r>
        <w:t>, 7</w:t>
      </w:r>
      <w:r w:rsidR="002B5E6E">
        <w:t>9.8</w:t>
      </w:r>
      <w:r>
        <w:t xml:space="preserve">%), followed by male (n = </w:t>
      </w:r>
      <w:r w:rsidR="002B5E6E">
        <w:t>93</w:t>
      </w:r>
      <w:r>
        <w:t xml:space="preserve">, </w:t>
      </w:r>
      <w:r w:rsidR="002B5E6E">
        <w:t>18.6</w:t>
      </w:r>
      <w:r>
        <w:t xml:space="preserve">%), transgender (n = </w:t>
      </w:r>
      <w:r w:rsidR="002B5E6E">
        <w:t>2</w:t>
      </w:r>
      <w:r>
        <w:t>, 0.</w:t>
      </w:r>
      <w:r w:rsidR="002B5E6E">
        <w:t>4</w:t>
      </w:r>
      <w:r>
        <w:t xml:space="preserve">%), and </w:t>
      </w:r>
      <w:r w:rsidR="00C35E26">
        <w:t xml:space="preserve">those who </w:t>
      </w:r>
      <w:r>
        <w:t xml:space="preserve">did not identify </w:t>
      </w:r>
      <w:r w:rsidR="00C35E26">
        <w:t xml:space="preserve">a </w:t>
      </w:r>
      <w:r>
        <w:t>gender (n = 1, 0.</w:t>
      </w:r>
      <w:r w:rsidR="002B5E6E">
        <w:t>2</w:t>
      </w:r>
      <w:r>
        <w:t xml:space="preserve">%). Ethnically, the breakdown was </w:t>
      </w:r>
      <w:r w:rsidR="00C35E26">
        <w:t xml:space="preserve">moderately </w:t>
      </w:r>
      <w:r>
        <w:t xml:space="preserve">diverse and consisted of Asian (n = </w:t>
      </w:r>
      <w:r w:rsidR="0047626B">
        <w:t>1</w:t>
      </w:r>
      <w:r>
        <w:t xml:space="preserve">, </w:t>
      </w:r>
      <w:r w:rsidR="0047626B">
        <w:t>0</w:t>
      </w:r>
      <w:r>
        <w:t xml:space="preserve">.2%), Black (n = </w:t>
      </w:r>
      <w:r w:rsidR="0047626B">
        <w:t>184</w:t>
      </w:r>
      <w:r>
        <w:t xml:space="preserve">, </w:t>
      </w:r>
      <w:r w:rsidR="0047626B">
        <w:t>36.7</w:t>
      </w:r>
      <w:r>
        <w:t xml:space="preserve">%), Hispanic (n = </w:t>
      </w:r>
      <w:r w:rsidR="0047626B">
        <w:t>12</w:t>
      </w:r>
      <w:r>
        <w:t>, 2.</w:t>
      </w:r>
      <w:r w:rsidR="0047626B">
        <w:t>4</w:t>
      </w:r>
      <w:r>
        <w:t xml:space="preserve">%), Native American (n = 3, 0.6%), Multiracial (n = </w:t>
      </w:r>
      <w:r w:rsidR="0047626B">
        <w:t>19</w:t>
      </w:r>
      <w:r>
        <w:t xml:space="preserve">, </w:t>
      </w:r>
      <w:r w:rsidR="0047626B">
        <w:t>3.8</w:t>
      </w:r>
      <w:r>
        <w:t>%), and White (n = 27</w:t>
      </w:r>
      <w:r w:rsidR="0047626B">
        <w:t>1</w:t>
      </w:r>
      <w:r>
        <w:t xml:space="preserve">, </w:t>
      </w:r>
      <w:r w:rsidR="0047626B">
        <w:t>54.1</w:t>
      </w:r>
      <w:r>
        <w:t xml:space="preserve">%). Age was captured by asking with which generation (e.g., </w:t>
      </w:r>
      <w:r w:rsidR="0070000F">
        <w:t>Gen. X</w:t>
      </w:r>
      <w:r>
        <w:t>,</w:t>
      </w:r>
      <w:r w:rsidR="0070000F">
        <w:t xml:space="preserve"> Millennial</w:t>
      </w:r>
      <w:r>
        <w:t>) the respondent identified. Baby Boomers accounted for 1</w:t>
      </w:r>
      <w:r w:rsidR="0070000F">
        <w:t>2</w:t>
      </w:r>
      <w:r>
        <w:t>.</w:t>
      </w:r>
      <w:r w:rsidR="0070000F">
        <w:t>2</w:t>
      </w:r>
      <w:r>
        <w:t>% (n = 6</w:t>
      </w:r>
      <w:r w:rsidR="0070000F">
        <w:t>1</w:t>
      </w:r>
      <w:r>
        <w:t>), Generation X accounted for 4</w:t>
      </w:r>
      <w:r w:rsidR="0070000F">
        <w:t>5.3</w:t>
      </w:r>
      <w:r>
        <w:t xml:space="preserve">% (n = </w:t>
      </w:r>
      <w:r w:rsidR="0070000F">
        <w:t>227</w:t>
      </w:r>
      <w:r>
        <w:t xml:space="preserve">), Generation Y accounted for </w:t>
      </w:r>
      <w:r w:rsidR="0070000F">
        <w:t>35.3</w:t>
      </w:r>
      <w:r>
        <w:t xml:space="preserve">% (n = </w:t>
      </w:r>
      <w:r w:rsidR="00FD50AC">
        <w:t>177)</w:t>
      </w:r>
      <w:r>
        <w:t xml:space="preserve">, and Generation Z accounted for </w:t>
      </w:r>
      <w:r w:rsidR="00FD50AC">
        <w:t>5.4</w:t>
      </w:r>
      <w:r>
        <w:t xml:space="preserve">% (n = </w:t>
      </w:r>
      <w:r w:rsidR="00FD50AC">
        <w:t>27</w:t>
      </w:r>
      <w:r>
        <w:t>). Years of service ranged from zero (0.0) indicating less than 6 months on the job to a high of 4</w:t>
      </w:r>
      <w:r w:rsidR="00FD50AC">
        <w:t>0</w:t>
      </w:r>
      <w:r>
        <w:t xml:space="preserve"> years. The average tenure of years on the job was </w:t>
      </w:r>
      <w:r w:rsidR="00905FBC">
        <w:t>8.97</w:t>
      </w:r>
      <w:r>
        <w:t xml:space="preserve"> years (SD = </w:t>
      </w:r>
      <w:r w:rsidR="00905FBC">
        <w:t>7.95</w:t>
      </w:r>
      <w:r>
        <w:t>).</w:t>
      </w:r>
      <w:r w:rsidR="006E25BD">
        <w:t xml:space="preserve"> </w:t>
      </w:r>
    </w:p>
    <w:p w14:paraId="4D7569DA" w14:textId="1DD846C5" w:rsidR="00C4669B" w:rsidRPr="000D6779" w:rsidRDefault="002F4092" w:rsidP="00912049">
      <w:pPr>
        <w:spacing w:before="100" w:beforeAutospacing="1" w:after="100" w:afterAutospacing="1" w:line="480" w:lineRule="auto"/>
        <w:ind w:firstLine="720"/>
      </w:pPr>
      <w:r>
        <w:t>The largest percentage of participants reported working for a government agency (n = 326, 65.1%)</w:t>
      </w:r>
      <w:r w:rsidR="00F56743">
        <w:t xml:space="preserve"> followed by non-profits (n = 78, 15.6%), </w:t>
      </w:r>
      <w:r w:rsidR="009032C6">
        <w:t xml:space="preserve">law enforcement (n = 68, 13.6%, </w:t>
      </w:r>
      <w:r w:rsidR="00F56743">
        <w:t xml:space="preserve">private business (n </w:t>
      </w:r>
      <w:r w:rsidR="009032C6">
        <w:t xml:space="preserve">= 11, 2.2%), and </w:t>
      </w:r>
      <w:r w:rsidR="00F97725">
        <w:t xml:space="preserve">education (n = 11, 2.2%). </w:t>
      </w:r>
      <w:r w:rsidR="00B243EB">
        <w:t>Participants overwhelmingly had a 4-year degree or higher (n = 420, 83.8%)</w:t>
      </w:r>
      <w:r w:rsidR="00106DE3">
        <w:t xml:space="preserve"> followed by some college (n = 59, 11.8%) </w:t>
      </w:r>
      <w:r w:rsidR="00177626">
        <w:t xml:space="preserve">and </w:t>
      </w:r>
      <w:r w:rsidR="004C4E50">
        <w:t>then</w:t>
      </w:r>
      <w:r w:rsidR="00106DE3">
        <w:t xml:space="preserve"> high school or GRE</w:t>
      </w:r>
      <w:r w:rsidR="004C4E50">
        <w:t xml:space="preserve"> status</w:t>
      </w:r>
      <w:r w:rsidR="00106DE3">
        <w:t xml:space="preserve"> (n = 14, 2.8%). </w:t>
      </w:r>
      <w:r w:rsidR="00DD40FB">
        <w:t>Nearly three-quarters of respondents</w:t>
      </w:r>
      <w:r w:rsidR="00DE4DC5">
        <w:t xml:space="preserve"> worked more than the traditional 40 hours in a week (n = 368, 73.5%) </w:t>
      </w:r>
      <w:r w:rsidR="00DD40FB">
        <w:t xml:space="preserve">with </w:t>
      </w:r>
      <w:r w:rsidR="004C4E50">
        <w:t>approximately</w:t>
      </w:r>
      <w:r w:rsidR="00DD40FB">
        <w:t xml:space="preserve"> a quarter (n = 121, 24.2) working 20 to 40 hours</w:t>
      </w:r>
      <w:r w:rsidR="00BE7946">
        <w:t xml:space="preserve"> </w:t>
      </w:r>
      <w:r w:rsidR="004C4E50">
        <w:t xml:space="preserve">per week </w:t>
      </w:r>
      <w:r w:rsidR="00BE7946">
        <w:lastRenderedPageBreak/>
        <w:t>and a small percentage (n = 7, 1.4%) employed part time</w:t>
      </w:r>
      <w:r w:rsidR="003237B7">
        <w:t>. Finally, slightly more than ha</w:t>
      </w:r>
      <w:r w:rsidR="000D6779">
        <w:t>lf</w:t>
      </w:r>
      <w:r w:rsidR="003237B7">
        <w:t xml:space="preserve"> (n = 265, 52.9%) held no formal leadership or supervisor position</w:t>
      </w:r>
      <w:r w:rsidR="00FC32A7">
        <w:t xml:space="preserve"> with the remaining respondents </w:t>
      </w:r>
      <w:r w:rsidR="00E24D4A">
        <w:t xml:space="preserve">holding formal leadership positions (n = 216, 43.1%). </w:t>
      </w:r>
    </w:p>
    <w:p w14:paraId="002C73A2" w14:textId="34548256" w:rsidR="006C619B" w:rsidRPr="00965294" w:rsidRDefault="006C619B" w:rsidP="000D6779">
      <w:pPr>
        <w:spacing w:line="480" w:lineRule="auto"/>
        <w:rPr>
          <w:b/>
          <w:bCs/>
        </w:rPr>
      </w:pPr>
      <w:bookmarkStart w:id="116" w:name="bBIB6T32"/>
      <w:r w:rsidRPr="00965294">
        <w:rPr>
          <w:b/>
          <w:bCs/>
        </w:rPr>
        <w:t xml:space="preserve">Table </w:t>
      </w:r>
      <w:r w:rsidR="007818D5">
        <w:rPr>
          <w:b/>
          <w:bCs/>
        </w:rPr>
        <w:t>3.</w:t>
      </w:r>
      <w:r w:rsidR="00854F77">
        <w:rPr>
          <w:b/>
          <w:bCs/>
        </w:rPr>
        <w:t>2</w:t>
      </w:r>
    </w:p>
    <w:bookmarkEnd w:id="116"/>
    <w:p w14:paraId="445CCF57" w14:textId="77777777" w:rsidR="006C619B" w:rsidRPr="00965294" w:rsidRDefault="006C619B" w:rsidP="000D6779">
      <w:pPr>
        <w:spacing w:line="480" w:lineRule="auto"/>
        <w:rPr>
          <w:i/>
          <w:iCs/>
        </w:rPr>
      </w:pPr>
      <w:r w:rsidRPr="00965294">
        <w:rPr>
          <w:i/>
          <w:iCs/>
        </w:rPr>
        <w:t>Demographic Statistics</w:t>
      </w:r>
    </w:p>
    <w:tbl>
      <w:tblPr>
        <w:tblW w:w="8460" w:type="dxa"/>
        <w:tblLook w:val="04A0" w:firstRow="1" w:lastRow="0" w:firstColumn="1" w:lastColumn="0" w:noHBand="0" w:noVBand="1"/>
      </w:tblPr>
      <w:tblGrid>
        <w:gridCol w:w="6030"/>
        <w:gridCol w:w="1162"/>
        <w:gridCol w:w="1268"/>
      </w:tblGrid>
      <w:tr w:rsidR="00AD3A3D" w:rsidRPr="00C90DD6" w14:paraId="60342CA2" w14:textId="77777777" w:rsidTr="001501DD">
        <w:trPr>
          <w:trHeight w:val="360"/>
        </w:trPr>
        <w:tc>
          <w:tcPr>
            <w:tcW w:w="6030" w:type="dxa"/>
            <w:tcBorders>
              <w:top w:val="single" w:sz="4" w:space="0" w:color="auto"/>
              <w:bottom w:val="single" w:sz="4" w:space="0" w:color="auto"/>
            </w:tcBorders>
            <w:shd w:val="clear" w:color="auto" w:fill="auto"/>
            <w:vAlign w:val="center"/>
          </w:tcPr>
          <w:p w14:paraId="3553D6D9" w14:textId="77777777" w:rsidR="00AD3A3D" w:rsidRPr="00C90DD6" w:rsidRDefault="00AD3A3D" w:rsidP="00A53FE8">
            <w:pPr>
              <w:jc w:val="center"/>
              <w:rPr>
                <w:color w:val="000000"/>
              </w:rPr>
            </w:pPr>
            <w:r w:rsidRPr="00C90DD6">
              <w:rPr>
                <w:color w:val="000000"/>
              </w:rPr>
              <w:t>Variable</w:t>
            </w:r>
          </w:p>
        </w:tc>
        <w:tc>
          <w:tcPr>
            <w:tcW w:w="1162" w:type="dxa"/>
            <w:tcBorders>
              <w:top w:val="single" w:sz="4" w:space="0" w:color="auto"/>
              <w:bottom w:val="single" w:sz="4" w:space="0" w:color="auto"/>
            </w:tcBorders>
            <w:vAlign w:val="center"/>
          </w:tcPr>
          <w:p w14:paraId="6C6621C4" w14:textId="77777777" w:rsidR="00AD3A3D" w:rsidRPr="001C1AF5" w:rsidRDefault="00AD3A3D" w:rsidP="00A53FE8">
            <w:pPr>
              <w:jc w:val="center"/>
              <w:rPr>
                <w:i/>
                <w:iCs/>
                <w:color w:val="000000"/>
              </w:rPr>
            </w:pPr>
            <w:r w:rsidRPr="001C1AF5">
              <w:rPr>
                <w:i/>
                <w:iCs/>
                <w:color w:val="000000"/>
              </w:rPr>
              <w:t>n</w:t>
            </w:r>
          </w:p>
        </w:tc>
        <w:tc>
          <w:tcPr>
            <w:tcW w:w="1268" w:type="dxa"/>
            <w:tcBorders>
              <w:top w:val="single" w:sz="4" w:space="0" w:color="auto"/>
              <w:bottom w:val="single" w:sz="4" w:space="0" w:color="auto"/>
            </w:tcBorders>
            <w:vAlign w:val="center"/>
          </w:tcPr>
          <w:p w14:paraId="252A3B5D" w14:textId="77777777" w:rsidR="00AD3A3D" w:rsidRPr="001C1AF5" w:rsidRDefault="00AD3A3D" w:rsidP="00A53FE8">
            <w:pPr>
              <w:tabs>
                <w:tab w:val="decimal" w:pos="244"/>
              </w:tabs>
              <w:jc w:val="center"/>
              <w:rPr>
                <w:i/>
                <w:iCs/>
              </w:rPr>
            </w:pPr>
            <w:r w:rsidRPr="001C1AF5">
              <w:rPr>
                <w:i/>
                <w:iCs/>
              </w:rPr>
              <w:t>%</w:t>
            </w:r>
          </w:p>
        </w:tc>
      </w:tr>
      <w:tr w:rsidR="00AD3A3D" w:rsidRPr="00C90DD6" w14:paraId="6D384E48" w14:textId="77777777" w:rsidTr="001501DD">
        <w:trPr>
          <w:trHeight w:val="360"/>
        </w:trPr>
        <w:tc>
          <w:tcPr>
            <w:tcW w:w="6030" w:type="dxa"/>
            <w:tcBorders>
              <w:top w:val="single" w:sz="4" w:space="0" w:color="auto"/>
            </w:tcBorders>
            <w:shd w:val="clear" w:color="auto" w:fill="auto"/>
            <w:vAlign w:val="center"/>
          </w:tcPr>
          <w:p w14:paraId="4CA1387D" w14:textId="77777777" w:rsidR="00AD3A3D" w:rsidRPr="00C90DD6" w:rsidRDefault="00AD3A3D" w:rsidP="00A53FE8">
            <w:pPr>
              <w:rPr>
                <w:color w:val="000000"/>
              </w:rPr>
            </w:pPr>
            <w:r w:rsidRPr="00C90DD6">
              <w:rPr>
                <w:color w:val="000000"/>
              </w:rPr>
              <w:t>Gender</w:t>
            </w:r>
          </w:p>
        </w:tc>
        <w:tc>
          <w:tcPr>
            <w:tcW w:w="1162" w:type="dxa"/>
            <w:tcBorders>
              <w:top w:val="single" w:sz="4" w:space="0" w:color="auto"/>
            </w:tcBorders>
            <w:shd w:val="clear" w:color="auto" w:fill="auto"/>
            <w:vAlign w:val="center"/>
          </w:tcPr>
          <w:p w14:paraId="6000F3FE" w14:textId="77777777" w:rsidR="00AD3A3D" w:rsidRPr="00C90DD6" w:rsidRDefault="00AD3A3D" w:rsidP="00A53FE8">
            <w:pPr>
              <w:tabs>
                <w:tab w:val="decimal" w:pos="559"/>
              </w:tabs>
              <w:jc w:val="center"/>
              <w:rPr>
                <w:color w:val="000000"/>
              </w:rPr>
            </w:pPr>
          </w:p>
        </w:tc>
        <w:tc>
          <w:tcPr>
            <w:tcW w:w="1268" w:type="dxa"/>
            <w:tcBorders>
              <w:top w:val="single" w:sz="4" w:space="0" w:color="auto"/>
            </w:tcBorders>
            <w:shd w:val="clear" w:color="auto" w:fill="auto"/>
            <w:vAlign w:val="center"/>
          </w:tcPr>
          <w:p w14:paraId="1F9D3649" w14:textId="77777777" w:rsidR="00AD3A3D" w:rsidRPr="00C90DD6" w:rsidRDefault="00AD3A3D" w:rsidP="00A53FE8">
            <w:pPr>
              <w:tabs>
                <w:tab w:val="decimal" w:pos="244"/>
              </w:tabs>
              <w:jc w:val="center"/>
              <w:rPr>
                <w:color w:val="000000"/>
              </w:rPr>
            </w:pPr>
          </w:p>
        </w:tc>
      </w:tr>
      <w:tr w:rsidR="00AD3A3D" w:rsidRPr="00C90DD6" w14:paraId="30C69554" w14:textId="77777777" w:rsidTr="001501DD">
        <w:trPr>
          <w:trHeight w:val="360"/>
        </w:trPr>
        <w:tc>
          <w:tcPr>
            <w:tcW w:w="6030" w:type="dxa"/>
            <w:shd w:val="clear" w:color="auto" w:fill="auto"/>
            <w:vAlign w:val="center"/>
          </w:tcPr>
          <w:p w14:paraId="2420101A" w14:textId="77777777" w:rsidR="00AD3A3D" w:rsidRPr="008A57EE" w:rsidRDefault="00AD3A3D" w:rsidP="00A53FE8">
            <w:pPr>
              <w:ind w:left="337"/>
              <w:rPr>
                <w:color w:val="000000"/>
              </w:rPr>
            </w:pPr>
            <w:r w:rsidRPr="008A57EE">
              <w:rPr>
                <w:color w:val="000000"/>
              </w:rPr>
              <w:t>Female</w:t>
            </w:r>
          </w:p>
        </w:tc>
        <w:tc>
          <w:tcPr>
            <w:tcW w:w="1162" w:type="dxa"/>
            <w:vAlign w:val="center"/>
          </w:tcPr>
          <w:p w14:paraId="7D16774E" w14:textId="3DD5E9F2" w:rsidR="00AD3A3D" w:rsidRPr="00C90DD6" w:rsidRDefault="005B0422" w:rsidP="00A53FE8">
            <w:pPr>
              <w:tabs>
                <w:tab w:val="decimal" w:pos="379"/>
              </w:tabs>
              <w:jc w:val="center"/>
              <w:rPr>
                <w:color w:val="000000"/>
              </w:rPr>
            </w:pPr>
            <w:r>
              <w:rPr>
                <w:color w:val="000000"/>
              </w:rPr>
              <w:t>400</w:t>
            </w:r>
          </w:p>
        </w:tc>
        <w:tc>
          <w:tcPr>
            <w:tcW w:w="1268" w:type="dxa"/>
            <w:vAlign w:val="center"/>
          </w:tcPr>
          <w:p w14:paraId="61EBDE93" w14:textId="4D82B377" w:rsidR="00AD3A3D" w:rsidRPr="00C90DD6" w:rsidRDefault="005B0422" w:rsidP="00A53FE8">
            <w:pPr>
              <w:keepNext/>
              <w:tabs>
                <w:tab w:val="decimal" w:pos="244"/>
              </w:tabs>
              <w:jc w:val="center"/>
            </w:pPr>
            <w:r>
              <w:t>79.8</w:t>
            </w:r>
          </w:p>
        </w:tc>
      </w:tr>
      <w:tr w:rsidR="00AD3A3D" w:rsidRPr="00C90DD6" w14:paraId="07B0D3B1" w14:textId="77777777" w:rsidTr="001501DD">
        <w:trPr>
          <w:trHeight w:val="360"/>
        </w:trPr>
        <w:tc>
          <w:tcPr>
            <w:tcW w:w="6030" w:type="dxa"/>
            <w:shd w:val="clear" w:color="auto" w:fill="auto"/>
            <w:vAlign w:val="center"/>
          </w:tcPr>
          <w:p w14:paraId="4D5B8EE2" w14:textId="77777777" w:rsidR="00AD3A3D" w:rsidRPr="008A57EE" w:rsidRDefault="00AD3A3D" w:rsidP="00A53FE8">
            <w:pPr>
              <w:ind w:left="337"/>
              <w:rPr>
                <w:color w:val="000000"/>
              </w:rPr>
            </w:pPr>
            <w:r w:rsidRPr="008A57EE">
              <w:rPr>
                <w:color w:val="000000"/>
              </w:rPr>
              <w:t xml:space="preserve">Male </w:t>
            </w:r>
          </w:p>
        </w:tc>
        <w:tc>
          <w:tcPr>
            <w:tcW w:w="1162" w:type="dxa"/>
            <w:vAlign w:val="center"/>
          </w:tcPr>
          <w:p w14:paraId="4C8545FF" w14:textId="43869D9E" w:rsidR="00AD3A3D" w:rsidRPr="00C90DD6" w:rsidRDefault="005B0422" w:rsidP="00A53FE8">
            <w:pPr>
              <w:tabs>
                <w:tab w:val="decimal" w:pos="379"/>
              </w:tabs>
              <w:jc w:val="center"/>
              <w:rPr>
                <w:color w:val="000000"/>
              </w:rPr>
            </w:pPr>
            <w:r>
              <w:rPr>
                <w:color w:val="000000"/>
              </w:rPr>
              <w:t>93</w:t>
            </w:r>
          </w:p>
        </w:tc>
        <w:tc>
          <w:tcPr>
            <w:tcW w:w="1268" w:type="dxa"/>
            <w:vAlign w:val="center"/>
          </w:tcPr>
          <w:p w14:paraId="2FDB35EF" w14:textId="4E9E7B5E" w:rsidR="00AD3A3D" w:rsidRPr="00C90DD6" w:rsidRDefault="005B0422" w:rsidP="00A53FE8">
            <w:pPr>
              <w:keepNext/>
              <w:tabs>
                <w:tab w:val="decimal" w:pos="244"/>
              </w:tabs>
              <w:jc w:val="center"/>
            </w:pPr>
            <w:r>
              <w:t>18.6</w:t>
            </w:r>
          </w:p>
        </w:tc>
      </w:tr>
      <w:tr w:rsidR="00AD3A3D" w:rsidRPr="00C90DD6" w14:paraId="07C8E469" w14:textId="77777777" w:rsidTr="001501DD">
        <w:trPr>
          <w:trHeight w:val="360"/>
        </w:trPr>
        <w:tc>
          <w:tcPr>
            <w:tcW w:w="6030" w:type="dxa"/>
            <w:shd w:val="clear" w:color="auto" w:fill="auto"/>
            <w:vAlign w:val="center"/>
          </w:tcPr>
          <w:p w14:paraId="25B5D3D1" w14:textId="77777777" w:rsidR="00AD3A3D" w:rsidRPr="008A57EE" w:rsidRDefault="00AD3A3D" w:rsidP="00A53FE8">
            <w:pPr>
              <w:ind w:left="337"/>
            </w:pPr>
            <w:r w:rsidRPr="008A57EE">
              <w:t>Transgender</w:t>
            </w:r>
          </w:p>
        </w:tc>
        <w:tc>
          <w:tcPr>
            <w:tcW w:w="1162" w:type="dxa"/>
            <w:vAlign w:val="center"/>
          </w:tcPr>
          <w:p w14:paraId="4B8BBA56" w14:textId="76C0FE67" w:rsidR="00AD3A3D" w:rsidRPr="00C90DD6" w:rsidRDefault="005B0422" w:rsidP="00A53FE8">
            <w:pPr>
              <w:tabs>
                <w:tab w:val="decimal" w:pos="379"/>
              </w:tabs>
              <w:jc w:val="center"/>
            </w:pPr>
            <w:r>
              <w:t>2</w:t>
            </w:r>
          </w:p>
        </w:tc>
        <w:tc>
          <w:tcPr>
            <w:tcW w:w="1268" w:type="dxa"/>
            <w:vAlign w:val="center"/>
          </w:tcPr>
          <w:p w14:paraId="4A786509" w14:textId="66AD35C4" w:rsidR="00AD3A3D" w:rsidRPr="00C90DD6" w:rsidRDefault="00AD3A3D" w:rsidP="00A53FE8">
            <w:pPr>
              <w:keepNext/>
              <w:tabs>
                <w:tab w:val="decimal" w:pos="244"/>
              </w:tabs>
              <w:jc w:val="center"/>
            </w:pPr>
            <w:r>
              <w:t>0.</w:t>
            </w:r>
            <w:r w:rsidR="005B0422">
              <w:t>4</w:t>
            </w:r>
          </w:p>
        </w:tc>
      </w:tr>
      <w:tr w:rsidR="00AD3A3D" w:rsidRPr="00C90DD6" w14:paraId="1B212B09" w14:textId="77777777" w:rsidTr="001501DD">
        <w:trPr>
          <w:trHeight w:val="360"/>
        </w:trPr>
        <w:tc>
          <w:tcPr>
            <w:tcW w:w="6030" w:type="dxa"/>
            <w:shd w:val="clear" w:color="auto" w:fill="auto"/>
            <w:vAlign w:val="center"/>
          </w:tcPr>
          <w:p w14:paraId="40EF5754" w14:textId="77777777" w:rsidR="00AD3A3D" w:rsidRPr="008A57EE" w:rsidRDefault="00AD3A3D" w:rsidP="00A53FE8">
            <w:pPr>
              <w:ind w:left="337"/>
            </w:pPr>
            <w:r w:rsidRPr="008A57EE">
              <w:t>Do not identify as male, female, or transgender</w:t>
            </w:r>
          </w:p>
        </w:tc>
        <w:tc>
          <w:tcPr>
            <w:tcW w:w="1162" w:type="dxa"/>
            <w:vAlign w:val="center"/>
          </w:tcPr>
          <w:p w14:paraId="38F5FA6C" w14:textId="77777777" w:rsidR="00AD3A3D" w:rsidRPr="00C90DD6" w:rsidRDefault="00AD3A3D" w:rsidP="00A53FE8">
            <w:pPr>
              <w:tabs>
                <w:tab w:val="decimal" w:pos="379"/>
              </w:tabs>
              <w:jc w:val="center"/>
            </w:pPr>
            <w:r>
              <w:t>1</w:t>
            </w:r>
          </w:p>
        </w:tc>
        <w:tc>
          <w:tcPr>
            <w:tcW w:w="1268" w:type="dxa"/>
            <w:vAlign w:val="center"/>
          </w:tcPr>
          <w:p w14:paraId="4F94D0F5" w14:textId="4BD771AB" w:rsidR="00AD3A3D" w:rsidRPr="00C90DD6" w:rsidRDefault="00AD3A3D" w:rsidP="00A53FE8">
            <w:pPr>
              <w:keepNext/>
              <w:tabs>
                <w:tab w:val="decimal" w:pos="244"/>
              </w:tabs>
              <w:jc w:val="center"/>
            </w:pPr>
            <w:r>
              <w:t>0.</w:t>
            </w:r>
            <w:r w:rsidR="005B0422">
              <w:t>2</w:t>
            </w:r>
          </w:p>
        </w:tc>
      </w:tr>
      <w:tr w:rsidR="00AD3A3D" w:rsidRPr="00C90DD6" w14:paraId="67097139" w14:textId="77777777" w:rsidTr="001501DD">
        <w:trPr>
          <w:trHeight w:val="360"/>
        </w:trPr>
        <w:tc>
          <w:tcPr>
            <w:tcW w:w="6030" w:type="dxa"/>
            <w:shd w:val="clear" w:color="auto" w:fill="auto"/>
            <w:vAlign w:val="center"/>
          </w:tcPr>
          <w:p w14:paraId="627CBE8D" w14:textId="77777777" w:rsidR="00AD3A3D" w:rsidRPr="00C90DD6" w:rsidRDefault="00AD3A3D" w:rsidP="00A53FE8">
            <w:pPr>
              <w:rPr>
                <w:color w:val="000000"/>
              </w:rPr>
            </w:pPr>
            <w:r w:rsidRPr="00C90DD6">
              <w:rPr>
                <w:color w:val="000000"/>
              </w:rPr>
              <w:t>Ethnicity</w:t>
            </w:r>
          </w:p>
        </w:tc>
        <w:tc>
          <w:tcPr>
            <w:tcW w:w="1162" w:type="dxa"/>
            <w:shd w:val="clear" w:color="auto" w:fill="auto"/>
            <w:vAlign w:val="center"/>
          </w:tcPr>
          <w:p w14:paraId="66A70F99" w14:textId="77777777" w:rsidR="00AD3A3D" w:rsidRPr="00C90DD6" w:rsidRDefault="00AD3A3D" w:rsidP="00A53FE8">
            <w:pPr>
              <w:tabs>
                <w:tab w:val="decimal" w:pos="379"/>
              </w:tabs>
              <w:jc w:val="center"/>
              <w:rPr>
                <w:color w:val="000000"/>
              </w:rPr>
            </w:pPr>
          </w:p>
        </w:tc>
        <w:tc>
          <w:tcPr>
            <w:tcW w:w="1268" w:type="dxa"/>
            <w:shd w:val="clear" w:color="auto" w:fill="auto"/>
            <w:vAlign w:val="center"/>
          </w:tcPr>
          <w:p w14:paraId="320E3B65" w14:textId="77777777" w:rsidR="00AD3A3D" w:rsidRPr="00C90DD6" w:rsidRDefault="00AD3A3D" w:rsidP="00A53FE8">
            <w:pPr>
              <w:tabs>
                <w:tab w:val="decimal" w:pos="244"/>
              </w:tabs>
              <w:jc w:val="center"/>
              <w:rPr>
                <w:color w:val="000000"/>
              </w:rPr>
            </w:pPr>
          </w:p>
        </w:tc>
      </w:tr>
      <w:tr w:rsidR="00AD3A3D" w:rsidRPr="00C90DD6" w14:paraId="760BA0A4" w14:textId="77777777" w:rsidTr="001501DD">
        <w:trPr>
          <w:trHeight w:val="360"/>
        </w:trPr>
        <w:tc>
          <w:tcPr>
            <w:tcW w:w="6030" w:type="dxa"/>
            <w:shd w:val="clear" w:color="auto" w:fill="auto"/>
            <w:vAlign w:val="center"/>
          </w:tcPr>
          <w:p w14:paraId="7049883F" w14:textId="77777777" w:rsidR="00AD3A3D" w:rsidRPr="008A57EE" w:rsidRDefault="00AD3A3D" w:rsidP="00A53FE8">
            <w:pPr>
              <w:ind w:left="337"/>
              <w:rPr>
                <w:color w:val="000000"/>
              </w:rPr>
            </w:pPr>
            <w:r w:rsidRPr="008A57EE">
              <w:t>Asian</w:t>
            </w:r>
          </w:p>
        </w:tc>
        <w:tc>
          <w:tcPr>
            <w:tcW w:w="1162" w:type="dxa"/>
            <w:vAlign w:val="center"/>
          </w:tcPr>
          <w:p w14:paraId="4FFCD258" w14:textId="106647CF" w:rsidR="00AD3A3D" w:rsidRPr="00C90DD6" w:rsidRDefault="009E117D" w:rsidP="00A53FE8">
            <w:pPr>
              <w:tabs>
                <w:tab w:val="decimal" w:pos="379"/>
              </w:tabs>
              <w:jc w:val="center"/>
              <w:rPr>
                <w:color w:val="000000"/>
              </w:rPr>
            </w:pPr>
            <w:r>
              <w:rPr>
                <w:color w:val="000000"/>
              </w:rPr>
              <w:t>1</w:t>
            </w:r>
          </w:p>
        </w:tc>
        <w:tc>
          <w:tcPr>
            <w:tcW w:w="1268" w:type="dxa"/>
            <w:vAlign w:val="center"/>
          </w:tcPr>
          <w:p w14:paraId="311E64BE" w14:textId="22C74486" w:rsidR="00AD3A3D" w:rsidRPr="00C90DD6" w:rsidRDefault="009E117D" w:rsidP="00A53FE8">
            <w:pPr>
              <w:keepNext/>
              <w:tabs>
                <w:tab w:val="decimal" w:pos="244"/>
              </w:tabs>
              <w:jc w:val="center"/>
            </w:pPr>
            <w:r>
              <w:t>0.</w:t>
            </w:r>
            <w:r w:rsidR="00AD3A3D">
              <w:t>2</w:t>
            </w:r>
          </w:p>
        </w:tc>
      </w:tr>
      <w:tr w:rsidR="00AD3A3D" w:rsidRPr="00C90DD6" w14:paraId="7A3B0A62" w14:textId="77777777" w:rsidTr="001501DD">
        <w:trPr>
          <w:trHeight w:val="360"/>
        </w:trPr>
        <w:tc>
          <w:tcPr>
            <w:tcW w:w="6030" w:type="dxa"/>
            <w:shd w:val="clear" w:color="auto" w:fill="auto"/>
            <w:vAlign w:val="center"/>
          </w:tcPr>
          <w:p w14:paraId="371EA8B1" w14:textId="77777777" w:rsidR="00AD3A3D" w:rsidRPr="008A57EE" w:rsidRDefault="00AD3A3D" w:rsidP="00A53FE8">
            <w:pPr>
              <w:ind w:left="337"/>
            </w:pPr>
            <w:r w:rsidRPr="008A57EE">
              <w:t>Black</w:t>
            </w:r>
          </w:p>
        </w:tc>
        <w:tc>
          <w:tcPr>
            <w:tcW w:w="1162" w:type="dxa"/>
            <w:vAlign w:val="center"/>
          </w:tcPr>
          <w:p w14:paraId="2E3A648B" w14:textId="0823E94A" w:rsidR="00AD3A3D" w:rsidRPr="00C90DD6" w:rsidRDefault="009E117D" w:rsidP="00A53FE8">
            <w:pPr>
              <w:tabs>
                <w:tab w:val="decimal" w:pos="379"/>
              </w:tabs>
              <w:jc w:val="center"/>
              <w:rPr>
                <w:color w:val="000000"/>
              </w:rPr>
            </w:pPr>
            <w:r>
              <w:rPr>
                <w:color w:val="000000"/>
              </w:rPr>
              <w:t>184</w:t>
            </w:r>
          </w:p>
        </w:tc>
        <w:tc>
          <w:tcPr>
            <w:tcW w:w="1268" w:type="dxa"/>
            <w:vAlign w:val="center"/>
          </w:tcPr>
          <w:p w14:paraId="113004F6" w14:textId="36BA5296" w:rsidR="00AD3A3D" w:rsidRPr="00C90DD6" w:rsidRDefault="009E117D" w:rsidP="00A53FE8">
            <w:pPr>
              <w:keepNext/>
              <w:tabs>
                <w:tab w:val="decimal" w:pos="244"/>
              </w:tabs>
              <w:jc w:val="center"/>
            </w:pPr>
            <w:r>
              <w:t>36.7</w:t>
            </w:r>
          </w:p>
        </w:tc>
      </w:tr>
      <w:tr w:rsidR="00AD3A3D" w:rsidRPr="00C90DD6" w14:paraId="5AF46C59" w14:textId="77777777" w:rsidTr="001501DD">
        <w:trPr>
          <w:trHeight w:val="360"/>
        </w:trPr>
        <w:tc>
          <w:tcPr>
            <w:tcW w:w="6030" w:type="dxa"/>
            <w:shd w:val="clear" w:color="auto" w:fill="auto"/>
            <w:vAlign w:val="center"/>
          </w:tcPr>
          <w:p w14:paraId="460A5A92" w14:textId="77777777" w:rsidR="00AD3A3D" w:rsidRPr="008A57EE" w:rsidRDefault="00AD3A3D" w:rsidP="00A53FE8">
            <w:pPr>
              <w:ind w:left="337"/>
              <w:rPr>
                <w:color w:val="000000"/>
              </w:rPr>
            </w:pPr>
            <w:r w:rsidRPr="008A57EE">
              <w:t>Hispanic</w:t>
            </w:r>
          </w:p>
        </w:tc>
        <w:tc>
          <w:tcPr>
            <w:tcW w:w="1162" w:type="dxa"/>
            <w:vAlign w:val="center"/>
          </w:tcPr>
          <w:p w14:paraId="16416E61" w14:textId="6752F60B" w:rsidR="00AD3A3D" w:rsidRPr="00C90DD6" w:rsidRDefault="00AD3A3D" w:rsidP="00A53FE8">
            <w:pPr>
              <w:tabs>
                <w:tab w:val="decimal" w:pos="379"/>
              </w:tabs>
              <w:jc w:val="center"/>
              <w:rPr>
                <w:color w:val="000000"/>
              </w:rPr>
            </w:pPr>
            <w:r>
              <w:rPr>
                <w:color w:val="000000"/>
              </w:rPr>
              <w:t>1</w:t>
            </w:r>
            <w:r w:rsidR="009E117D">
              <w:rPr>
                <w:color w:val="000000"/>
              </w:rPr>
              <w:t>2</w:t>
            </w:r>
          </w:p>
        </w:tc>
        <w:tc>
          <w:tcPr>
            <w:tcW w:w="1268" w:type="dxa"/>
            <w:vAlign w:val="center"/>
          </w:tcPr>
          <w:p w14:paraId="673442D2" w14:textId="04B516BF" w:rsidR="00AD3A3D" w:rsidRPr="00C90DD6" w:rsidRDefault="00AD3A3D" w:rsidP="00A53FE8">
            <w:pPr>
              <w:keepNext/>
              <w:tabs>
                <w:tab w:val="decimal" w:pos="244"/>
              </w:tabs>
              <w:jc w:val="center"/>
            </w:pPr>
            <w:r>
              <w:t>2.</w:t>
            </w:r>
            <w:r w:rsidR="009E117D">
              <w:t>4</w:t>
            </w:r>
          </w:p>
        </w:tc>
      </w:tr>
      <w:tr w:rsidR="00AD3A3D" w:rsidRPr="00C90DD6" w14:paraId="7B345D2D" w14:textId="77777777" w:rsidTr="001501DD">
        <w:trPr>
          <w:trHeight w:val="360"/>
        </w:trPr>
        <w:tc>
          <w:tcPr>
            <w:tcW w:w="6030" w:type="dxa"/>
            <w:shd w:val="clear" w:color="auto" w:fill="auto"/>
            <w:vAlign w:val="center"/>
          </w:tcPr>
          <w:p w14:paraId="6DED680C" w14:textId="77777777" w:rsidR="00AD3A3D" w:rsidRPr="008A57EE" w:rsidRDefault="00AD3A3D" w:rsidP="00A53FE8">
            <w:pPr>
              <w:ind w:left="337"/>
              <w:rPr>
                <w:color w:val="000000"/>
              </w:rPr>
            </w:pPr>
            <w:r w:rsidRPr="008A57EE">
              <w:rPr>
                <w:color w:val="000000"/>
              </w:rPr>
              <w:t>Multiracial</w:t>
            </w:r>
          </w:p>
        </w:tc>
        <w:tc>
          <w:tcPr>
            <w:tcW w:w="1162" w:type="dxa"/>
            <w:vAlign w:val="center"/>
          </w:tcPr>
          <w:p w14:paraId="47BD8CC5" w14:textId="77D3106E" w:rsidR="00AD3A3D" w:rsidRPr="00C90DD6" w:rsidRDefault="009E117D" w:rsidP="00A53FE8">
            <w:pPr>
              <w:tabs>
                <w:tab w:val="decimal" w:pos="379"/>
              </w:tabs>
              <w:jc w:val="center"/>
              <w:rPr>
                <w:color w:val="000000"/>
              </w:rPr>
            </w:pPr>
            <w:r>
              <w:rPr>
                <w:color w:val="000000"/>
              </w:rPr>
              <w:t>19</w:t>
            </w:r>
          </w:p>
        </w:tc>
        <w:tc>
          <w:tcPr>
            <w:tcW w:w="1268" w:type="dxa"/>
            <w:vAlign w:val="center"/>
          </w:tcPr>
          <w:p w14:paraId="4DCE3782" w14:textId="0AFB7329" w:rsidR="00AD3A3D" w:rsidRPr="00C90DD6" w:rsidRDefault="00D041BE" w:rsidP="00A53FE8">
            <w:pPr>
              <w:keepNext/>
              <w:tabs>
                <w:tab w:val="decimal" w:pos="244"/>
              </w:tabs>
              <w:jc w:val="center"/>
            </w:pPr>
            <w:r>
              <w:t>3.8</w:t>
            </w:r>
          </w:p>
        </w:tc>
      </w:tr>
      <w:tr w:rsidR="00AD3A3D" w:rsidRPr="00C90DD6" w14:paraId="5B1A270A" w14:textId="77777777" w:rsidTr="001501DD">
        <w:trPr>
          <w:trHeight w:val="360"/>
        </w:trPr>
        <w:tc>
          <w:tcPr>
            <w:tcW w:w="6030" w:type="dxa"/>
            <w:shd w:val="clear" w:color="auto" w:fill="auto"/>
            <w:vAlign w:val="center"/>
          </w:tcPr>
          <w:p w14:paraId="22E77738" w14:textId="77777777" w:rsidR="00AD3A3D" w:rsidRPr="008A57EE" w:rsidRDefault="00AD3A3D" w:rsidP="00A53FE8">
            <w:pPr>
              <w:ind w:left="337"/>
            </w:pPr>
            <w:r w:rsidRPr="008A57EE">
              <w:t>Native American</w:t>
            </w:r>
          </w:p>
        </w:tc>
        <w:tc>
          <w:tcPr>
            <w:tcW w:w="1162" w:type="dxa"/>
            <w:vAlign w:val="center"/>
          </w:tcPr>
          <w:p w14:paraId="24D55A2A" w14:textId="4D6BF047" w:rsidR="00AD3A3D" w:rsidRPr="00C90DD6" w:rsidRDefault="00AD3A3D" w:rsidP="00A53FE8">
            <w:pPr>
              <w:tabs>
                <w:tab w:val="decimal" w:pos="379"/>
              </w:tabs>
              <w:jc w:val="center"/>
              <w:rPr>
                <w:color w:val="000000"/>
              </w:rPr>
            </w:pPr>
            <w:r>
              <w:rPr>
                <w:color w:val="000000"/>
              </w:rPr>
              <w:t>3</w:t>
            </w:r>
          </w:p>
        </w:tc>
        <w:tc>
          <w:tcPr>
            <w:tcW w:w="1268" w:type="dxa"/>
            <w:vAlign w:val="center"/>
          </w:tcPr>
          <w:p w14:paraId="27F0C74A" w14:textId="40EDB6C6" w:rsidR="00AD3A3D" w:rsidRPr="00C90DD6" w:rsidRDefault="00AD3A3D" w:rsidP="00A53FE8">
            <w:pPr>
              <w:keepNext/>
              <w:tabs>
                <w:tab w:val="decimal" w:pos="244"/>
              </w:tabs>
              <w:jc w:val="center"/>
            </w:pPr>
            <w:r>
              <w:t>0.6</w:t>
            </w:r>
          </w:p>
        </w:tc>
      </w:tr>
      <w:tr w:rsidR="00AD3A3D" w:rsidRPr="00C90DD6" w14:paraId="14FE4DE5" w14:textId="77777777" w:rsidTr="001501DD">
        <w:trPr>
          <w:trHeight w:val="360"/>
        </w:trPr>
        <w:tc>
          <w:tcPr>
            <w:tcW w:w="6030" w:type="dxa"/>
            <w:shd w:val="clear" w:color="auto" w:fill="auto"/>
            <w:vAlign w:val="center"/>
          </w:tcPr>
          <w:p w14:paraId="15589D93" w14:textId="77777777" w:rsidR="00AD3A3D" w:rsidRPr="008A57EE" w:rsidRDefault="00AD3A3D" w:rsidP="00A53FE8">
            <w:pPr>
              <w:ind w:left="337"/>
            </w:pPr>
            <w:r w:rsidRPr="008A57EE">
              <w:t>White</w:t>
            </w:r>
          </w:p>
        </w:tc>
        <w:tc>
          <w:tcPr>
            <w:tcW w:w="1162" w:type="dxa"/>
            <w:vAlign w:val="center"/>
          </w:tcPr>
          <w:p w14:paraId="03A1DC4F" w14:textId="0D0EF1BC" w:rsidR="00AD3A3D" w:rsidRPr="00C90DD6" w:rsidRDefault="00AD3A3D" w:rsidP="00A53FE8">
            <w:pPr>
              <w:tabs>
                <w:tab w:val="decimal" w:pos="379"/>
              </w:tabs>
              <w:jc w:val="center"/>
              <w:rPr>
                <w:color w:val="000000"/>
              </w:rPr>
            </w:pPr>
            <w:r>
              <w:rPr>
                <w:color w:val="000000"/>
              </w:rPr>
              <w:t>27</w:t>
            </w:r>
            <w:r w:rsidR="00D041BE">
              <w:rPr>
                <w:color w:val="000000"/>
              </w:rPr>
              <w:t>1</w:t>
            </w:r>
          </w:p>
        </w:tc>
        <w:tc>
          <w:tcPr>
            <w:tcW w:w="1268" w:type="dxa"/>
            <w:vAlign w:val="center"/>
          </w:tcPr>
          <w:p w14:paraId="738D763F" w14:textId="79A85FF3" w:rsidR="00AD3A3D" w:rsidRPr="00C90DD6" w:rsidRDefault="00D041BE" w:rsidP="00A53FE8">
            <w:pPr>
              <w:keepNext/>
              <w:tabs>
                <w:tab w:val="decimal" w:pos="244"/>
              </w:tabs>
              <w:jc w:val="center"/>
            </w:pPr>
            <w:r>
              <w:t>54.1</w:t>
            </w:r>
          </w:p>
        </w:tc>
      </w:tr>
      <w:tr w:rsidR="00AD3A3D" w:rsidRPr="00C90DD6" w14:paraId="4569BB84" w14:textId="77777777" w:rsidTr="001501DD">
        <w:trPr>
          <w:trHeight w:val="360"/>
        </w:trPr>
        <w:tc>
          <w:tcPr>
            <w:tcW w:w="6030" w:type="dxa"/>
            <w:shd w:val="clear" w:color="auto" w:fill="auto"/>
            <w:vAlign w:val="center"/>
          </w:tcPr>
          <w:p w14:paraId="7AFEF92B" w14:textId="77777777" w:rsidR="00AD3A3D" w:rsidRPr="00C90DD6" w:rsidRDefault="00AD3A3D" w:rsidP="00A53FE8">
            <w:r w:rsidRPr="00C90DD6">
              <w:t>Age</w:t>
            </w:r>
          </w:p>
        </w:tc>
        <w:tc>
          <w:tcPr>
            <w:tcW w:w="1162" w:type="dxa"/>
            <w:shd w:val="clear" w:color="auto" w:fill="auto"/>
            <w:vAlign w:val="center"/>
          </w:tcPr>
          <w:p w14:paraId="22A9E28E" w14:textId="77777777" w:rsidR="00AD3A3D" w:rsidRPr="00C90DD6" w:rsidRDefault="00AD3A3D" w:rsidP="00A53FE8">
            <w:pPr>
              <w:tabs>
                <w:tab w:val="decimal" w:pos="379"/>
              </w:tabs>
              <w:jc w:val="center"/>
              <w:rPr>
                <w:color w:val="000000"/>
              </w:rPr>
            </w:pPr>
          </w:p>
        </w:tc>
        <w:tc>
          <w:tcPr>
            <w:tcW w:w="1268" w:type="dxa"/>
            <w:shd w:val="clear" w:color="auto" w:fill="auto"/>
            <w:vAlign w:val="center"/>
          </w:tcPr>
          <w:p w14:paraId="6A6525D8" w14:textId="77777777" w:rsidR="00AD3A3D" w:rsidRPr="00C90DD6" w:rsidRDefault="00AD3A3D" w:rsidP="00A53FE8">
            <w:pPr>
              <w:keepNext/>
              <w:tabs>
                <w:tab w:val="decimal" w:pos="244"/>
              </w:tabs>
              <w:jc w:val="center"/>
            </w:pPr>
          </w:p>
        </w:tc>
      </w:tr>
      <w:tr w:rsidR="00AD3A3D" w:rsidRPr="00C90DD6" w14:paraId="52C2BFDC" w14:textId="77777777" w:rsidTr="001501DD">
        <w:trPr>
          <w:trHeight w:val="360"/>
        </w:trPr>
        <w:tc>
          <w:tcPr>
            <w:tcW w:w="6030" w:type="dxa"/>
            <w:shd w:val="clear" w:color="auto" w:fill="auto"/>
            <w:vAlign w:val="center"/>
          </w:tcPr>
          <w:p w14:paraId="044B8DF3" w14:textId="77777777" w:rsidR="00AD3A3D" w:rsidRPr="00C90DD6" w:rsidRDefault="00AD3A3D" w:rsidP="00A53FE8">
            <w:pPr>
              <w:ind w:left="337"/>
            </w:pPr>
            <w:r w:rsidRPr="00C90DD6">
              <w:t>Silent Generation (1928 – 1945)</w:t>
            </w:r>
          </w:p>
        </w:tc>
        <w:tc>
          <w:tcPr>
            <w:tcW w:w="1162" w:type="dxa"/>
            <w:vAlign w:val="center"/>
          </w:tcPr>
          <w:p w14:paraId="61915255" w14:textId="77777777" w:rsidR="00AD3A3D" w:rsidRPr="00C90DD6" w:rsidRDefault="00AD3A3D" w:rsidP="00A53FE8">
            <w:pPr>
              <w:tabs>
                <w:tab w:val="decimal" w:pos="379"/>
              </w:tabs>
              <w:jc w:val="center"/>
              <w:rPr>
                <w:color w:val="000000"/>
              </w:rPr>
            </w:pPr>
            <w:r>
              <w:rPr>
                <w:color w:val="000000"/>
              </w:rPr>
              <w:t>0</w:t>
            </w:r>
          </w:p>
        </w:tc>
        <w:tc>
          <w:tcPr>
            <w:tcW w:w="1268" w:type="dxa"/>
            <w:vAlign w:val="center"/>
          </w:tcPr>
          <w:p w14:paraId="1F10636B" w14:textId="77777777" w:rsidR="00AD3A3D" w:rsidRPr="00C90DD6" w:rsidRDefault="00AD3A3D" w:rsidP="00A53FE8">
            <w:pPr>
              <w:keepNext/>
              <w:tabs>
                <w:tab w:val="decimal" w:pos="244"/>
              </w:tabs>
              <w:jc w:val="center"/>
            </w:pPr>
            <w:r>
              <w:t>0.0</w:t>
            </w:r>
          </w:p>
        </w:tc>
      </w:tr>
      <w:tr w:rsidR="00AD3A3D" w:rsidRPr="00C90DD6" w14:paraId="49FE07FB" w14:textId="77777777" w:rsidTr="001501DD">
        <w:trPr>
          <w:trHeight w:val="360"/>
        </w:trPr>
        <w:tc>
          <w:tcPr>
            <w:tcW w:w="6030" w:type="dxa"/>
            <w:shd w:val="clear" w:color="auto" w:fill="auto"/>
            <w:vAlign w:val="center"/>
          </w:tcPr>
          <w:p w14:paraId="14473969" w14:textId="77777777" w:rsidR="00AD3A3D" w:rsidRPr="00C90DD6" w:rsidRDefault="00AD3A3D" w:rsidP="00A53FE8">
            <w:pPr>
              <w:ind w:left="337"/>
            </w:pPr>
            <w:r w:rsidRPr="00C90DD6">
              <w:t>Baby Boomers (1946 – 1964)</w:t>
            </w:r>
          </w:p>
        </w:tc>
        <w:tc>
          <w:tcPr>
            <w:tcW w:w="1162" w:type="dxa"/>
            <w:vAlign w:val="center"/>
          </w:tcPr>
          <w:p w14:paraId="0B72267F" w14:textId="77777777" w:rsidR="00AD3A3D" w:rsidRPr="00C90DD6" w:rsidRDefault="00AD3A3D" w:rsidP="00A53FE8">
            <w:pPr>
              <w:tabs>
                <w:tab w:val="decimal" w:pos="379"/>
              </w:tabs>
              <w:jc w:val="center"/>
              <w:rPr>
                <w:color w:val="000000"/>
              </w:rPr>
            </w:pPr>
            <w:r>
              <w:rPr>
                <w:color w:val="000000"/>
              </w:rPr>
              <w:t>61</w:t>
            </w:r>
          </w:p>
        </w:tc>
        <w:tc>
          <w:tcPr>
            <w:tcW w:w="1268" w:type="dxa"/>
            <w:vAlign w:val="center"/>
          </w:tcPr>
          <w:p w14:paraId="353B9634" w14:textId="77777777" w:rsidR="00AD3A3D" w:rsidRPr="00C90DD6" w:rsidRDefault="00AD3A3D" w:rsidP="00A53FE8">
            <w:pPr>
              <w:keepNext/>
              <w:tabs>
                <w:tab w:val="decimal" w:pos="244"/>
              </w:tabs>
              <w:jc w:val="center"/>
            </w:pPr>
            <w:r>
              <w:t>12.2</w:t>
            </w:r>
          </w:p>
        </w:tc>
      </w:tr>
      <w:tr w:rsidR="00AD3A3D" w:rsidRPr="00C90DD6" w14:paraId="475B8FA2" w14:textId="77777777" w:rsidTr="001501DD">
        <w:trPr>
          <w:trHeight w:val="360"/>
        </w:trPr>
        <w:tc>
          <w:tcPr>
            <w:tcW w:w="6030" w:type="dxa"/>
            <w:shd w:val="clear" w:color="auto" w:fill="auto"/>
            <w:vAlign w:val="center"/>
          </w:tcPr>
          <w:p w14:paraId="3184FFC7" w14:textId="77777777" w:rsidR="00AD3A3D" w:rsidRPr="00C90DD6" w:rsidRDefault="00AD3A3D" w:rsidP="00A53FE8">
            <w:pPr>
              <w:ind w:left="337"/>
            </w:pPr>
            <w:r w:rsidRPr="00C90DD6">
              <w:t>Generation X (1965 – 1980)</w:t>
            </w:r>
          </w:p>
        </w:tc>
        <w:tc>
          <w:tcPr>
            <w:tcW w:w="1162" w:type="dxa"/>
            <w:vAlign w:val="center"/>
          </w:tcPr>
          <w:p w14:paraId="565535BB" w14:textId="77777777" w:rsidR="00AD3A3D" w:rsidRPr="00C90DD6" w:rsidRDefault="00AD3A3D" w:rsidP="00A53FE8">
            <w:pPr>
              <w:tabs>
                <w:tab w:val="decimal" w:pos="379"/>
              </w:tabs>
              <w:jc w:val="center"/>
              <w:rPr>
                <w:color w:val="000000"/>
              </w:rPr>
            </w:pPr>
            <w:r>
              <w:rPr>
                <w:color w:val="000000"/>
              </w:rPr>
              <w:t>227</w:t>
            </w:r>
          </w:p>
        </w:tc>
        <w:tc>
          <w:tcPr>
            <w:tcW w:w="1268" w:type="dxa"/>
            <w:vAlign w:val="center"/>
          </w:tcPr>
          <w:p w14:paraId="1DFB28DE" w14:textId="77777777" w:rsidR="00AD3A3D" w:rsidRPr="00C90DD6" w:rsidRDefault="00AD3A3D" w:rsidP="00A53FE8">
            <w:pPr>
              <w:keepNext/>
              <w:tabs>
                <w:tab w:val="decimal" w:pos="244"/>
              </w:tabs>
              <w:jc w:val="center"/>
            </w:pPr>
            <w:r>
              <w:t>45.3</w:t>
            </w:r>
          </w:p>
        </w:tc>
      </w:tr>
      <w:tr w:rsidR="00AD3A3D" w:rsidRPr="00C90DD6" w14:paraId="22A2EE35" w14:textId="77777777" w:rsidTr="001501DD">
        <w:trPr>
          <w:trHeight w:val="360"/>
        </w:trPr>
        <w:tc>
          <w:tcPr>
            <w:tcW w:w="6030" w:type="dxa"/>
            <w:shd w:val="clear" w:color="auto" w:fill="auto"/>
            <w:vAlign w:val="center"/>
          </w:tcPr>
          <w:p w14:paraId="1EA22287" w14:textId="77777777" w:rsidR="00AD3A3D" w:rsidRPr="00C90DD6" w:rsidRDefault="00AD3A3D" w:rsidP="00A53FE8">
            <w:pPr>
              <w:ind w:left="337"/>
            </w:pPr>
            <w:r w:rsidRPr="00C90DD6">
              <w:t>Generation Y / Millennials (1981 – 1996)</w:t>
            </w:r>
          </w:p>
        </w:tc>
        <w:tc>
          <w:tcPr>
            <w:tcW w:w="1162" w:type="dxa"/>
            <w:vAlign w:val="center"/>
          </w:tcPr>
          <w:p w14:paraId="4D13655E" w14:textId="77777777" w:rsidR="00AD3A3D" w:rsidRPr="00C90DD6" w:rsidRDefault="00AD3A3D" w:rsidP="00A53FE8">
            <w:pPr>
              <w:tabs>
                <w:tab w:val="decimal" w:pos="379"/>
              </w:tabs>
              <w:jc w:val="center"/>
              <w:rPr>
                <w:color w:val="000000"/>
              </w:rPr>
            </w:pPr>
            <w:r>
              <w:rPr>
                <w:color w:val="000000"/>
              </w:rPr>
              <w:t>177</w:t>
            </w:r>
          </w:p>
        </w:tc>
        <w:tc>
          <w:tcPr>
            <w:tcW w:w="1268" w:type="dxa"/>
            <w:vAlign w:val="center"/>
          </w:tcPr>
          <w:p w14:paraId="7C249632" w14:textId="77777777" w:rsidR="00AD3A3D" w:rsidRPr="00C90DD6" w:rsidRDefault="00AD3A3D" w:rsidP="00A53FE8">
            <w:pPr>
              <w:keepNext/>
              <w:tabs>
                <w:tab w:val="decimal" w:pos="244"/>
              </w:tabs>
              <w:jc w:val="center"/>
            </w:pPr>
            <w:r>
              <w:t>35.3</w:t>
            </w:r>
          </w:p>
        </w:tc>
      </w:tr>
      <w:tr w:rsidR="00AD3A3D" w:rsidRPr="00C90DD6" w14:paraId="2787C91B" w14:textId="77777777" w:rsidTr="001501DD">
        <w:trPr>
          <w:trHeight w:val="360"/>
        </w:trPr>
        <w:tc>
          <w:tcPr>
            <w:tcW w:w="6030" w:type="dxa"/>
            <w:shd w:val="clear" w:color="auto" w:fill="auto"/>
            <w:vAlign w:val="center"/>
          </w:tcPr>
          <w:p w14:paraId="5F992C69" w14:textId="7A1C9025" w:rsidR="00AD3A3D" w:rsidRPr="00C90DD6" w:rsidRDefault="00AD3A3D" w:rsidP="00A53FE8">
            <w:pPr>
              <w:ind w:left="337"/>
            </w:pPr>
            <w:r w:rsidRPr="00C90DD6">
              <w:t xml:space="preserve">Generation Z (1997 </w:t>
            </w:r>
            <w:r w:rsidR="009643BB">
              <w:t>–</w:t>
            </w:r>
            <w:r w:rsidRPr="00C90DD6">
              <w:t xml:space="preserve"> </w:t>
            </w:r>
            <w:r>
              <w:t>present</w:t>
            </w:r>
            <w:r w:rsidRPr="00C90DD6">
              <w:t>)</w:t>
            </w:r>
          </w:p>
        </w:tc>
        <w:tc>
          <w:tcPr>
            <w:tcW w:w="1162" w:type="dxa"/>
            <w:vAlign w:val="center"/>
          </w:tcPr>
          <w:p w14:paraId="1249AB16" w14:textId="77777777" w:rsidR="00AD3A3D" w:rsidRPr="00C90DD6" w:rsidRDefault="00AD3A3D" w:rsidP="00A53FE8">
            <w:pPr>
              <w:tabs>
                <w:tab w:val="decimal" w:pos="379"/>
              </w:tabs>
              <w:jc w:val="center"/>
              <w:rPr>
                <w:color w:val="000000"/>
              </w:rPr>
            </w:pPr>
            <w:r>
              <w:rPr>
                <w:color w:val="000000"/>
              </w:rPr>
              <w:t>27</w:t>
            </w:r>
          </w:p>
        </w:tc>
        <w:tc>
          <w:tcPr>
            <w:tcW w:w="1268" w:type="dxa"/>
            <w:vAlign w:val="center"/>
          </w:tcPr>
          <w:p w14:paraId="2F3536E5" w14:textId="77777777" w:rsidR="00AD3A3D" w:rsidRPr="00C90DD6" w:rsidRDefault="00AD3A3D" w:rsidP="00A53FE8">
            <w:pPr>
              <w:keepNext/>
              <w:tabs>
                <w:tab w:val="decimal" w:pos="244"/>
              </w:tabs>
              <w:jc w:val="center"/>
            </w:pPr>
            <w:r>
              <w:t>5.4</w:t>
            </w:r>
          </w:p>
        </w:tc>
      </w:tr>
      <w:tr w:rsidR="00AD3A3D" w:rsidRPr="00C90DD6" w14:paraId="73B27D98" w14:textId="77777777" w:rsidTr="001501DD">
        <w:trPr>
          <w:trHeight w:val="360"/>
        </w:trPr>
        <w:tc>
          <w:tcPr>
            <w:tcW w:w="6030" w:type="dxa"/>
            <w:shd w:val="clear" w:color="auto" w:fill="auto"/>
            <w:vAlign w:val="center"/>
          </w:tcPr>
          <w:p w14:paraId="1F3AE973" w14:textId="77777777" w:rsidR="00AD3A3D" w:rsidRPr="00C90DD6" w:rsidRDefault="00AD3A3D" w:rsidP="00A53FE8">
            <w:r>
              <w:t>Type of Organization</w:t>
            </w:r>
          </w:p>
        </w:tc>
        <w:tc>
          <w:tcPr>
            <w:tcW w:w="1162" w:type="dxa"/>
            <w:shd w:val="clear" w:color="auto" w:fill="auto"/>
            <w:vAlign w:val="center"/>
          </w:tcPr>
          <w:p w14:paraId="321AB60C" w14:textId="77777777" w:rsidR="00AD3A3D" w:rsidRPr="00C90DD6" w:rsidRDefault="00AD3A3D" w:rsidP="00A53FE8">
            <w:pPr>
              <w:tabs>
                <w:tab w:val="decimal" w:pos="379"/>
              </w:tabs>
              <w:jc w:val="center"/>
              <w:rPr>
                <w:color w:val="000000"/>
              </w:rPr>
            </w:pPr>
          </w:p>
        </w:tc>
        <w:tc>
          <w:tcPr>
            <w:tcW w:w="1268" w:type="dxa"/>
            <w:shd w:val="clear" w:color="auto" w:fill="auto"/>
            <w:vAlign w:val="center"/>
          </w:tcPr>
          <w:p w14:paraId="45C6B8F6" w14:textId="77777777" w:rsidR="00AD3A3D" w:rsidRPr="00C90DD6" w:rsidRDefault="00AD3A3D" w:rsidP="00A53FE8">
            <w:pPr>
              <w:keepNext/>
              <w:tabs>
                <w:tab w:val="decimal" w:pos="244"/>
              </w:tabs>
              <w:jc w:val="center"/>
            </w:pPr>
          </w:p>
        </w:tc>
      </w:tr>
      <w:tr w:rsidR="00AD3A3D" w:rsidRPr="00C90DD6" w14:paraId="2C693A4B" w14:textId="77777777" w:rsidTr="001501DD">
        <w:trPr>
          <w:trHeight w:val="360"/>
        </w:trPr>
        <w:tc>
          <w:tcPr>
            <w:tcW w:w="6030" w:type="dxa"/>
            <w:shd w:val="clear" w:color="auto" w:fill="auto"/>
            <w:vAlign w:val="center"/>
          </w:tcPr>
          <w:p w14:paraId="73485A42" w14:textId="04B2D4CB" w:rsidR="00AD3A3D" w:rsidRPr="00C90DD6" w:rsidRDefault="00AD3A3D" w:rsidP="00A53FE8">
            <w:pPr>
              <w:ind w:left="337"/>
            </w:pPr>
            <w:r>
              <w:t xml:space="preserve">Non-profit </w:t>
            </w:r>
          </w:p>
        </w:tc>
        <w:tc>
          <w:tcPr>
            <w:tcW w:w="1162" w:type="dxa"/>
            <w:shd w:val="clear" w:color="auto" w:fill="auto"/>
            <w:vAlign w:val="center"/>
          </w:tcPr>
          <w:p w14:paraId="39BB877E" w14:textId="163A5709" w:rsidR="00AD3A3D" w:rsidRPr="00C90DD6" w:rsidRDefault="003445DD" w:rsidP="00A53FE8">
            <w:pPr>
              <w:tabs>
                <w:tab w:val="decimal" w:pos="379"/>
              </w:tabs>
              <w:jc w:val="center"/>
              <w:rPr>
                <w:color w:val="000000"/>
              </w:rPr>
            </w:pPr>
            <w:r>
              <w:rPr>
                <w:color w:val="000000"/>
              </w:rPr>
              <w:t>78</w:t>
            </w:r>
          </w:p>
        </w:tc>
        <w:tc>
          <w:tcPr>
            <w:tcW w:w="1268" w:type="dxa"/>
            <w:shd w:val="clear" w:color="auto" w:fill="auto"/>
            <w:vAlign w:val="center"/>
          </w:tcPr>
          <w:p w14:paraId="6A49CDCE" w14:textId="70B69981" w:rsidR="00AD3A3D" w:rsidRPr="00C90DD6" w:rsidRDefault="003E6033" w:rsidP="00A53FE8">
            <w:pPr>
              <w:keepNext/>
              <w:tabs>
                <w:tab w:val="decimal" w:pos="244"/>
              </w:tabs>
              <w:jc w:val="center"/>
            </w:pPr>
            <w:r>
              <w:t>15.6</w:t>
            </w:r>
          </w:p>
        </w:tc>
      </w:tr>
      <w:tr w:rsidR="00AD3A3D" w:rsidRPr="00C90DD6" w14:paraId="7393375E" w14:textId="77777777" w:rsidTr="001501DD">
        <w:trPr>
          <w:trHeight w:val="360"/>
        </w:trPr>
        <w:tc>
          <w:tcPr>
            <w:tcW w:w="6030" w:type="dxa"/>
            <w:shd w:val="clear" w:color="auto" w:fill="auto"/>
            <w:vAlign w:val="center"/>
          </w:tcPr>
          <w:p w14:paraId="5BEE1CA5" w14:textId="67C48422" w:rsidR="00AD3A3D" w:rsidRPr="00C90DD6" w:rsidRDefault="00AD3A3D" w:rsidP="00A53FE8">
            <w:pPr>
              <w:ind w:left="337"/>
            </w:pPr>
            <w:r>
              <w:t xml:space="preserve">Private business </w:t>
            </w:r>
          </w:p>
        </w:tc>
        <w:tc>
          <w:tcPr>
            <w:tcW w:w="1162" w:type="dxa"/>
            <w:shd w:val="clear" w:color="auto" w:fill="auto"/>
            <w:vAlign w:val="center"/>
          </w:tcPr>
          <w:p w14:paraId="58CDD822" w14:textId="2F49B952" w:rsidR="00AD3A3D" w:rsidRPr="00C90DD6" w:rsidRDefault="003E6033" w:rsidP="00A53FE8">
            <w:pPr>
              <w:tabs>
                <w:tab w:val="decimal" w:pos="379"/>
              </w:tabs>
              <w:jc w:val="center"/>
              <w:rPr>
                <w:color w:val="000000"/>
              </w:rPr>
            </w:pPr>
            <w:r>
              <w:rPr>
                <w:color w:val="000000"/>
              </w:rPr>
              <w:t>11</w:t>
            </w:r>
          </w:p>
        </w:tc>
        <w:tc>
          <w:tcPr>
            <w:tcW w:w="1268" w:type="dxa"/>
            <w:shd w:val="clear" w:color="auto" w:fill="auto"/>
            <w:vAlign w:val="center"/>
          </w:tcPr>
          <w:p w14:paraId="6BE9634B" w14:textId="79183BE7" w:rsidR="00AD3A3D" w:rsidRPr="00C90DD6" w:rsidRDefault="003E6033" w:rsidP="00A53FE8">
            <w:pPr>
              <w:keepNext/>
              <w:tabs>
                <w:tab w:val="decimal" w:pos="244"/>
              </w:tabs>
              <w:jc w:val="center"/>
            </w:pPr>
            <w:r>
              <w:t>2.2</w:t>
            </w:r>
          </w:p>
        </w:tc>
      </w:tr>
      <w:tr w:rsidR="00AD3A3D" w:rsidRPr="00C90DD6" w14:paraId="113CFF25" w14:textId="77777777" w:rsidTr="001501DD">
        <w:trPr>
          <w:trHeight w:val="360"/>
        </w:trPr>
        <w:tc>
          <w:tcPr>
            <w:tcW w:w="6030" w:type="dxa"/>
            <w:shd w:val="clear" w:color="auto" w:fill="auto"/>
            <w:vAlign w:val="center"/>
          </w:tcPr>
          <w:p w14:paraId="56BD7186" w14:textId="77777777" w:rsidR="00AD3A3D" w:rsidRPr="00C90DD6" w:rsidRDefault="00AD3A3D" w:rsidP="00A53FE8">
            <w:pPr>
              <w:ind w:left="337"/>
            </w:pPr>
            <w:r>
              <w:t>Government Agency</w:t>
            </w:r>
          </w:p>
        </w:tc>
        <w:tc>
          <w:tcPr>
            <w:tcW w:w="1162" w:type="dxa"/>
            <w:shd w:val="clear" w:color="auto" w:fill="auto"/>
            <w:vAlign w:val="center"/>
          </w:tcPr>
          <w:p w14:paraId="3CB8F4C7" w14:textId="77777777" w:rsidR="00AD3A3D" w:rsidRPr="00C90DD6" w:rsidRDefault="00AD3A3D" w:rsidP="00A53FE8">
            <w:pPr>
              <w:tabs>
                <w:tab w:val="decimal" w:pos="379"/>
              </w:tabs>
              <w:jc w:val="center"/>
              <w:rPr>
                <w:color w:val="000000"/>
              </w:rPr>
            </w:pPr>
            <w:r>
              <w:rPr>
                <w:color w:val="000000"/>
              </w:rPr>
              <w:t>326</w:t>
            </w:r>
          </w:p>
        </w:tc>
        <w:tc>
          <w:tcPr>
            <w:tcW w:w="1268" w:type="dxa"/>
            <w:shd w:val="clear" w:color="auto" w:fill="auto"/>
            <w:vAlign w:val="center"/>
          </w:tcPr>
          <w:p w14:paraId="1E933AA1" w14:textId="77777777" w:rsidR="00AD3A3D" w:rsidRPr="00C90DD6" w:rsidRDefault="00AD3A3D" w:rsidP="00A53FE8">
            <w:pPr>
              <w:keepNext/>
              <w:tabs>
                <w:tab w:val="decimal" w:pos="244"/>
              </w:tabs>
              <w:jc w:val="center"/>
            </w:pPr>
            <w:r>
              <w:t>65.1</w:t>
            </w:r>
          </w:p>
        </w:tc>
      </w:tr>
      <w:tr w:rsidR="00AD3A3D" w:rsidRPr="00C90DD6" w14:paraId="490FFA47" w14:textId="77777777" w:rsidTr="001501DD">
        <w:trPr>
          <w:trHeight w:val="360"/>
        </w:trPr>
        <w:tc>
          <w:tcPr>
            <w:tcW w:w="6030" w:type="dxa"/>
            <w:shd w:val="clear" w:color="auto" w:fill="auto"/>
            <w:vAlign w:val="center"/>
          </w:tcPr>
          <w:p w14:paraId="6C14DAF2" w14:textId="691415AF" w:rsidR="00AD3A3D" w:rsidRPr="00C90DD6" w:rsidRDefault="00AD3A3D" w:rsidP="00A53FE8">
            <w:pPr>
              <w:ind w:left="337"/>
            </w:pPr>
            <w:r>
              <w:t>Law Enforcement</w:t>
            </w:r>
          </w:p>
        </w:tc>
        <w:tc>
          <w:tcPr>
            <w:tcW w:w="1162" w:type="dxa"/>
            <w:shd w:val="clear" w:color="auto" w:fill="auto"/>
            <w:vAlign w:val="center"/>
          </w:tcPr>
          <w:p w14:paraId="77207211" w14:textId="77777777" w:rsidR="00AD3A3D" w:rsidRPr="00C90DD6" w:rsidRDefault="00AD3A3D" w:rsidP="00A53FE8">
            <w:pPr>
              <w:tabs>
                <w:tab w:val="decimal" w:pos="379"/>
              </w:tabs>
              <w:jc w:val="center"/>
              <w:rPr>
                <w:color w:val="000000"/>
              </w:rPr>
            </w:pPr>
            <w:r>
              <w:rPr>
                <w:color w:val="000000"/>
              </w:rPr>
              <w:t>68</w:t>
            </w:r>
          </w:p>
        </w:tc>
        <w:tc>
          <w:tcPr>
            <w:tcW w:w="1268" w:type="dxa"/>
            <w:shd w:val="clear" w:color="auto" w:fill="auto"/>
            <w:vAlign w:val="center"/>
          </w:tcPr>
          <w:p w14:paraId="32C4F5A1" w14:textId="77777777" w:rsidR="00AD3A3D" w:rsidRPr="00C90DD6" w:rsidRDefault="00AD3A3D" w:rsidP="00A53FE8">
            <w:pPr>
              <w:keepNext/>
              <w:tabs>
                <w:tab w:val="decimal" w:pos="244"/>
              </w:tabs>
              <w:jc w:val="center"/>
            </w:pPr>
            <w:r>
              <w:t>13.6</w:t>
            </w:r>
          </w:p>
        </w:tc>
      </w:tr>
      <w:tr w:rsidR="00AD3A3D" w:rsidRPr="00C90DD6" w14:paraId="4C33831C" w14:textId="77777777" w:rsidTr="001501DD">
        <w:trPr>
          <w:trHeight w:val="360"/>
        </w:trPr>
        <w:tc>
          <w:tcPr>
            <w:tcW w:w="6030" w:type="dxa"/>
            <w:shd w:val="clear" w:color="auto" w:fill="auto"/>
            <w:vAlign w:val="center"/>
          </w:tcPr>
          <w:p w14:paraId="05015900" w14:textId="2322D471" w:rsidR="00AD3A3D" w:rsidRDefault="00AD3A3D" w:rsidP="00A53FE8">
            <w:pPr>
              <w:ind w:left="337"/>
            </w:pPr>
            <w:r>
              <w:t>Teacher</w:t>
            </w:r>
          </w:p>
        </w:tc>
        <w:tc>
          <w:tcPr>
            <w:tcW w:w="1162" w:type="dxa"/>
            <w:shd w:val="clear" w:color="auto" w:fill="auto"/>
            <w:vAlign w:val="center"/>
          </w:tcPr>
          <w:p w14:paraId="1FC01B5C" w14:textId="76EBF194" w:rsidR="00AD3A3D" w:rsidRDefault="003E6033" w:rsidP="00A53FE8">
            <w:pPr>
              <w:tabs>
                <w:tab w:val="decimal" w:pos="379"/>
              </w:tabs>
              <w:jc w:val="center"/>
              <w:rPr>
                <w:color w:val="000000"/>
              </w:rPr>
            </w:pPr>
            <w:r>
              <w:rPr>
                <w:color w:val="000000"/>
              </w:rPr>
              <w:t>11</w:t>
            </w:r>
          </w:p>
        </w:tc>
        <w:tc>
          <w:tcPr>
            <w:tcW w:w="1268" w:type="dxa"/>
            <w:shd w:val="clear" w:color="auto" w:fill="auto"/>
            <w:vAlign w:val="center"/>
          </w:tcPr>
          <w:p w14:paraId="27E66167" w14:textId="3F24E9D0" w:rsidR="00AD3A3D" w:rsidRDefault="003E6033" w:rsidP="00A53FE8">
            <w:pPr>
              <w:keepNext/>
              <w:tabs>
                <w:tab w:val="decimal" w:pos="244"/>
              </w:tabs>
              <w:jc w:val="center"/>
            </w:pPr>
            <w:r>
              <w:t>2.2</w:t>
            </w:r>
          </w:p>
        </w:tc>
      </w:tr>
      <w:tr w:rsidR="001501DD" w:rsidRPr="00C90DD6" w14:paraId="7447300A" w14:textId="77777777" w:rsidTr="001501DD">
        <w:trPr>
          <w:trHeight w:val="360"/>
        </w:trPr>
        <w:tc>
          <w:tcPr>
            <w:tcW w:w="6030" w:type="dxa"/>
            <w:shd w:val="clear" w:color="auto" w:fill="auto"/>
            <w:vAlign w:val="center"/>
          </w:tcPr>
          <w:p w14:paraId="233E3EB3" w14:textId="77777777" w:rsidR="001501DD" w:rsidRDefault="001501DD" w:rsidP="00A53FE8"/>
        </w:tc>
        <w:tc>
          <w:tcPr>
            <w:tcW w:w="1162" w:type="dxa"/>
            <w:shd w:val="clear" w:color="auto" w:fill="auto"/>
            <w:vAlign w:val="center"/>
          </w:tcPr>
          <w:p w14:paraId="25F81F16" w14:textId="77777777" w:rsidR="001501DD" w:rsidRDefault="001501DD" w:rsidP="00A53FE8">
            <w:pPr>
              <w:tabs>
                <w:tab w:val="decimal" w:pos="379"/>
              </w:tabs>
              <w:jc w:val="center"/>
              <w:rPr>
                <w:color w:val="000000"/>
              </w:rPr>
            </w:pPr>
          </w:p>
        </w:tc>
        <w:tc>
          <w:tcPr>
            <w:tcW w:w="1268" w:type="dxa"/>
            <w:shd w:val="clear" w:color="auto" w:fill="auto"/>
            <w:vAlign w:val="center"/>
          </w:tcPr>
          <w:p w14:paraId="3ACD6277" w14:textId="77777777" w:rsidR="001501DD" w:rsidRDefault="001501DD" w:rsidP="00A53FE8">
            <w:pPr>
              <w:keepNext/>
              <w:tabs>
                <w:tab w:val="decimal" w:pos="244"/>
              </w:tabs>
              <w:jc w:val="center"/>
            </w:pPr>
          </w:p>
        </w:tc>
      </w:tr>
      <w:tr w:rsidR="001501DD" w:rsidRPr="00C90DD6" w14:paraId="72543725" w14:textId="77777777" w:rsidTr="001501DD">
        <w:trPr>
          <w:trHeight w:val="360"/>
        </w:trPr>
        <w:tc>
          <w:tcPr>
            <w:tcW w:w="6030" w:type="dxa"/>
            <w:shd w:val="clear" w:color="auto" w:fill="auto"/>
            <w:vAlign w:val="center"/>
          </w:tcPr>
          <w:p w14:paraId="6A0AF467" w14:textId="77777777" w:rsidR="001501DD" w:rsidRDefault="001501DD" w:rsidP="00A53FE8"/>
        </w:tc>
        <w:tc>
          <w:tcPr>
            <w:tcW w:w="1162" w:type="dxa"/>
            <w:shd w:val="clear" w:color="auto" w:fill="auto"/>
            <w:vAlign w:val="center"/>
          </w:tcPr>
          <w:p w14:paraId="414F0E87" w14:textId="77777777" w:rsidR="001501DD" w:rsidRDefault="001501DD" w:rsidP="00A53FE8">
            <w:pPr>
              <w:tabs>
                <w:tab w:val="decimal" w:pos="379"/>
              </w:tabs>
              <w:jc w:val="center"/>
              <w:rPr>
                <w:color w:val="000000"/>
              </w:rPr>
            </w:pPr>
          </w:p>
        </w:tc>
        <w:tc>
          <w:tcPr>
            <w:tcW w:w="1268" w:type="dxa"/>
            <w:shd w:val="clear" w:color="auto" w:fill="auto"/>
            <w:vAlign w:val="center"/>
          </w:tcPr>
          <w:p w14:paraId="10ED153B" w14:textId="77777777" w:rsidR="001501DD" w:rsidRDefault="001501DD" w:rsidP="00A53FE8">
            <w:pPr>
              <w:keepNext/>
              <w:tabs>
                <w:tab w:val="decimal" w:pos="244"/>
              </w:tabs>
              <w:jc w:val="center"/>
            </w:pPr>
          </w:p>
        </w:tc>
      </w:tr>
      <w:tr w:rsidR="00AD3A3D" w:rsidRPr="00C90DD6" w14:paraId="47D47354" w14:textId="77777777" w:rsidTr="001501DD">
        <w:trPr>
          <w:trHeight w:val="360"/>
        </w:trPr>
        <w:tc>
          <w:tcPr>
            <w:tcW w:w="6030" w:type="dxa"/>
            <w:shd w:val="clear" w:color="auto" w:fill="auto"/>
            <w:vAlign w:val="center"/>
          </w:tcPr>
          <w:p w14:paraId="500327ED" w14:textId="77777777" w:rsidR="00AD3A3D" w:rsidRDefault="00AD3A3D" w:rsidP="00A53FE8">
            <w:r>
              <w:lastRenderedPageBreak/>
              <w:t>Education</w:t>
            </w:r>
          </w:p>
        </w:tc>
        <w:tc>
          <w:tcPr>
            <w:tcW w:w="1162" w:type="dxa"/>
            <w:shd w:val="clear" w:color="auto" w:fill="auto"/>
            <w:vAlign w:val="center"/>
          </w:tcPr>
          <w:p w14:paraId="241F8E69" w14:textId="77777777" w:rsidR="00AD3A3D" w:rsidRDefault="00AD3A3D" w:rsidP="00A53FE8">
            <w:pPr>
              <w:tabs>
                <w:tab w:val="decimal" w:pos="379"/>
              </w:tabs>
              <w:jc w:val="center"/>
              <w:rPr>
                <w:color w:val="000000"/>
              </w:rPr>
            </w:pPr>
          </w:p>
        </w:tc>
        <w:tc>
          <w:tcPr>
            <w:tcW w:w="1268" w:type="dxa"/>
            <w:shd w:val="clear" w:color="auto" w:fill="auto"/>
            <w:vAlign w:val="center"/>
          </w:tcPr>
          <w:p w14:paraId="69A7076B" w14:textId="77777777" w:rsidR="00AD3A3D" w:rsidRDefault="00AD3A3D" w:rsidP="00A53FE8">
            <w:pPr>
              <w:keepNext/>
              <w:tabs>
                <w:tab w:val="decimal" w:pos="244"/>
              </w:tabs>
              <w:jc w:val="center"/>
            </w:pPr>
          </w:p>
        </w:tc>
      </w:tr>
      <w:tr w:rsidR="00AD3A3D" w:rsidRPr="00C90DD6" w14:paraId="4FC532F5" w14:textId="77777777" w:rsidTr="001501DD">
        <w:trPr>
          <w:trHeight w:val="360"/>
        </w:trPr>
        <w:tc>
          <w:tcPr>
            <w:tcW w:w="6030" w:type="dxa"/>
            <w:shd w:val="clear" w:color="auto" w:fill="auto"/>
            <w:vAlign w:val="center"/>
          </w:tcPr>
          <w:p w14:paraId="3C594717" w14:textId="77777777" w:rsidR="00AD3A3D" w:rsidRDefault="00AD3A3D" w:rsidP="00A53FE8">
            <w:pPr>
              <w:ind w:left="337"/>
            </w:pPr>
            <w:r>
              <w:t>High School or GRE</w:t>
            </w:r>
          </w:p>
        </w:tc>
        <w:tc>
          <w:tcPr>
            <w:tcW w:w="1162" w:type="dxa"/>
            <w:shd w:val="clear" w:color="auto" w:fill="auto"/>
            <w:vAlign w:val="center"/>
          </w:tcPr>
          <w:p w14:paraId="48091492" w14:textId="77777777" w:rsidR="00AD3A3D" w:rsidRDefault="00AD3A3D" w:rsidP="00A53FE8">
            <w:pPr>
              <w:tabs>
                <w:tab w:val="decimal" w:pos="379"/>
              </w:tabs>
              <w:jc w:val="center"/>
              <w:rPr>
                <w:color w:val="000000"/>
              </w:rPr>
            </w:pPr>
            <w:r>
              <w:rPr>
                <w:color w:val="000000"/>
              </w:rPr>
              <w:t>14</w:t>
            </w:r>
          </w:p>
        </w:tc>
        <w:tc>
          <w:tcPr>
            <w:tcW w:w="1268" w:type="dxa"/>
            <w:shd w:val="clear" w:color="auto" w:fill="auto"/>
            <w:vAlign w:val="center"/>
          </w:tcPr>
          <w:p w14:paraId="1F670F5D" w14:textId="77777777" w:rsidR="00AD3A3D" w:rsidRDefault="00AD3A3D" w:rsidP="00A53FE8">
            <w:pPr>
              <w:keepNext/>
              <w:tabs>
                <w:tab w:val="decimal" w:pos="244"/>
              </w:tabs>
              <w:jc w:val="center"/>
            </w:pPr>
            <w:r>
              <w:t>2.8</w:t>
            </w:r>
          </w:p>
        </w:tc>
      </w:tr>
      <w:tr w:rsidR="00AD3A3D" w:rsidRPr="00C90DD6" w14:paraId="28B2A6B9" w14:textId="77777777" w:rsidTr="001501DD">
        <w:trPr>
          <w:trHeight w:val="360"/>
        </w:trPr>
        <w:tc>
          <w:tcPr>
            <w:tcW w:w="6030" w:type="dxa"/>
            <w:shd w:val="clear" w:color="auto" w:fill="auto"/>
            <w:vAlign w:val="center"/>
          </w:tcPr>
          <w:p w14:paraId="5B40C87B" w14:textId="77777777" w:rsidR="00AD3A3D" w:rsidRDefault="00AD3A3D" w:rsidP="00A53FE8">
            <w:pPr>
              <w:ind w:left="337"/>
            </w:pPr>
            <w:r>
              <w:t>Some College</w:t>
            </w:r>
          </w:p>
        </w:tc>
        <w:tc>
          <w:tcPr>
            <w:tcW w:w="1162" w:type="dxa"/>
            <w:shd w:val="clear" w:color="auto" w:fill="auto"/>
            <w:vAlign w:val="center"/>
          </w:tcPr>
          <w:p w14:paraId="5F57EA9A" w14:textId="77777777" w:rsidR="00AD3A3D" w:rsidRDefault="00AD3A3D" w:rsidP="00A53FE8">
            <w:pPr>
              <w:tabs>
                <w:tab w:val="decimal" w:pos="379"/>
              </w:tabs>
              <w:jc w:val="center"/>
              <w:rPr>
                <w:color w:val="000000"/>
              </w:rPr>
            </w:pPr>
            <w:r>
              <w:rPr>
                <w:color w:val="000000"/>
              </w:rPr>
              <w:t>59</w:t>
            </w:r>
          </w:p>
        </w:tc>
        <w:tc>
          <w:tcPr>
            <w:tcW w:w="1268" w:type="dxa"/>
            <w:shd w:val="clear" w:color="auto" w:fill="auto"/>
            <w:vAlign w:val="center"/>
          </w:tcPr>
          <w:p w14:paraId="4AD00091" w14:textId="77777777" w:rsidR="00AD3A3D" w:rsidRDefault="00AD3A3D" w:rsidP="00A53FE8">
            <w:pPr>
              <w:keepNext/>
              <w:tabs>
                <w:tab w:val="decimal" w:pos="244"/>
              </w:tabs>
              <w:jc w:val="center"/>
            </w:pPr>
            <w:r>
              <w:t>11.8</w:t>
            </w:r>
          </w:p>
        </w:tc>
      </w:tr>
      <w:tr w:rsidR="00AD3A3D" w:rsidRPr="00C90DD6" w14:paraId="310D1921" w14:textId="77777777" w:rsidTr="001501DD">
        <w:trPr>
          <w:trHeight w:val="360"/>
        </w:trPr>
        <w:tc>
          <w:tcPr>
            <w:tcW w:w="6030" w:type="dxa"/>
            <w:shd w:val="clear" w:color="auto" w:fill="auto"/>
            <w:vAlign w:val="center"/>
          </w:tcPr>
          <w:p w14:paraId="68B2DE32" w14:textId="77777777" w:rsidR="00AD3A3D" w:rsidRDefault="00AD3A3D" w:rsidP="00A53FE8">
            <w:pPr>
              <w:ind w:left="337"/>
            </w:pPr>
            <w:r>
              <w:t>4-year degree or higher</w:t>
            </w:r>
          </w:p>
        </w:tc>
        <w:tc>
          <w:tcPr>
            <w:tcW w:w="1162" w:type="dxa"/>
            <w:shd w:val="clear" w:color="auto" w:fill="auto"/>
            <w:vAlign w:val="center"/>
          </w:tcPr>
          <w:p w14:paraId="31031FF2" w14:textId="77777777" w:rsidR="00AD3A3D" w:rsidRDefault="00AD3A3D" w:rsidP="00A53FE8">
            <w:pPr>
              <w:tabs>
                <w:tab w:val="decimal" w:pos="379"/>
              </w:tabs>
              <w:jc w:val="center"/>
              <w:rPr>
                <w:color w:val="000000"/>
              </w:rPr>
            </w:pPr>
            <w:r>
              <w:rPr>
                <w:color w:val="000000"/>
              </w:rPr>
              <w:t>420</w:t>
            </w:r>
          </w:p>
        </w:tc>
        <w:tc>
          <w:tcPr>
            <w:tcW w:w="1268" w:type="dxa"/>
            <w:shd w:val="clear" w:color="auto" w:fill="auto"/>
            <w:vAlign w:val="center"/>
          </w:tcPr>
          <w:p w14:paraId="5FED6373" w14:textId="77777777" w:rsidR="00AD3A3D" w:rsidRDefault="00AD3A3D" w:rsidP="00A53FE8">
            <w:pPr>
              <w:keepNext/>
              <w:tabs>
                <w:tab w:val="decimal" w:pos="244"/>
              </w:tabs>
              <w:jc w:val="center"/>
            </w:pPr>
            <w:r>
              <w:t>83.8</w:t>
            </w:r>
          </w:p>
        </w:tc>
      </w:tr>
      <w:tr w:rsidR="00AD3A3D" w:rsidRPr="00C90DD6" w14:paraId="71BBAC62" w14:textId="77777777" w:rsidTr="001501DD">
        <w:trPr>
          <w:trHeight w:val="360"/>
        </w:trPr>
        <w:tc>
          <w:tcPr>
            <w:tcW w:w="6030" w:type="dxa"/>
            <w:shd w:val="clear" w:color="auto" w:fill="auto"/>
            <w:vAlign w:val="center"/>
          </w:tcPr>
          <w:p w14:paraId="5E89E579" w14:textId="77777777" w:rsidR="00AD3A3D" w:rsidRDefault="00AD3A3D" w:rsidP="00A53FE8">
            <w:r>
              <w:t>Formal Leadership Position</w:t>
            </w:r>
          </w:p>
        </w:tc>
        <w:tc>
          <w:tcPr>
            <w:tcW w:w="1162" w:type="dxa"/>
            <w:shd w:val="clear" w:color="auto" w:fill="auto"/>
            <w:vAlign w:val="center"/>
          </w:tcPr>
          <w:p w14:paraId="6B352EAB" w14:textId="77777777" w:rsidR="00AD3A3D" w:rsidRDefault="00AD3A3D" w:rsidP="00A53FE8">
            <w:pPr>
              <w:tabs>
                <w:tab w:val="decimal" w:pos="379"/>
              </w:tabs>
              <w:jc w:val="center"/>
              <w:rPr>
                <w:color w:val="000000"/>
              </w:rPr>
            </w:pPr>
          </w:p>
        </w:tc>
        <w:tc>
          <w:tcPr>
            <w:tcW w:w="1268" w:type="dxa"/>
            <w:shd w:val="clear" w:color="auto" w:fill="auto"/>
            <w:vAlign w:val="center"/>
          </w:tcPr>
          <w:p w14:paraId="724C3C8C" w14:textId="77777777" w:rsidR="00AD3A3D" w:rsidRDefault="00AD3A3D" w:rsidP="00A53FE8">
            <w:pPr>
              <w:keepNext/>
              <w:tabs>
                <w:tab w:val="decimal" w:pos="244"/>
              </w:tabs>
              <w:jc w:val="center"/>
            </w:pPr>
          </w:p>
        </w:tc>
      </w:tr>
      <w:tr w:rsidR="00AD3A3D" w:rsidRPr="00C90DD6" w14:paraId="2BA07D7E" w14:textId="77777777" w:rsidTr="001501DD">
        <w:trPr>
          <w:trHeight w:val="360"/>
        </w:trPr>
        <w:tc>
          <w:tcPr>
            <w:tcW w:w="6030" w:type="dxa"/>
            <w:shd w:val="clear" w:color="auto" w:fill="auto"/>
            <w:vAlign w:val="center"/>
          </w:tcPr>
          <w:p w14:paraId="47D13099" w14:textId="77777777" w:rsidR="00AD3A3D" w:rsidRDefault="00AD3A3D" w:rsidP="00A53FE8">
            <w:pPr>
              <w:ind w:left="337"/>
            </w:pPr>
            <w:r>
              <w:t>Yes</w:t>
            </w:r>
          </w:p>
        </w:tc>
        <w:tc>
          <w:tcPr>
            <w:tcW w:w="1162" w:type="dxa"/>
            <w:shd w:val="clear" w:color="auto" w:fill="auto"/>
            <w:vAlign w:val="center"/>
          </w:tcPr>
          <w:p w14:paraId="3F42474E" w14:textId="77777777" w:rsidR="00AD3A3D" w:rsidRDefault="00AD3A3D" w:rsidP="00A53FE8">
            <w:pPr>
              <w:tabs>
                <w:tab w:val="decimal" w:pos="379"/>
              </w:tabs>
              <w:jc w:val="center"/>
              <w:rPr>
                <w:color w:val="000000"/>
              </w:rPr>
            </w:pPr>
            <w:r>
              <w:rPr>
                <w:color w:val="000000"/>
              </w:rPr>
              <w:t>216</w:t>
            </w:r>
          </w:p>
        </w:tc>
        <w:tc>
          <w:tcPr>
            <w:tcW w:w="1268" w:type="dxa"/>
            <w:shd w:val="clear" w:color="auto" w:fill="auto"/>
            <w:vAlign w:val="center"/>
          </w:tcPr>
          <w:p w14:paraId="6CB6607D" w14:textId="77777777" w:rsidR="00AD3A3D" w:rsidRDefault="00AD3A3D" w:rsidP="00A53FE8">
            <w:pPr>
              <w:keepNext/>
              <w:tabs>
                <w:tab w:val="decimal" w:pos="244"/>
              </w:tabs>
              <w:jc w:val="center"/>
            </w:pPr>
            <w:r>
              <w:t>43.1</w:t>
            </w:r>
          </w:p>
        </w:tc>
      </w:tr>
      <w:tr w:rsidR="00AD3A3D" w:rsidRPr="00C90DD6" w14:paraId="71E9A2BD" w14:textId="77777777" w:rsidTr="001501DD">
        <w:trPr>
          <w:trHeight w:val="360"/>
        </w:trPr>
        <w:tc>
          <w:tcPr>
            <w:tcW w:w="6030" w:type="dxa"/>
            <w:shd w:val="clear" w:color="auto" w:fill="auto"/>
            <w:vAlign w:val="center"/>
          </w:tcPr>
          <w:p w14:paraId="46FB1BC5" w14:textId="77777777" w:rsidR="00AD3A3D" w:rsidRDefault="00AD3A3D" w:rsidP="00A53FE8">
            <w:pPr>
              <w:ind w:left="337"/>
            </w:pPr>
            <w:r>
              <w:t>No</w:t>
            </w:r>
          </w:p>
        </w:tc>
        <w:tc>
          <w:tcPr>
            <w:tcW w:w="1162" w:type="dxa"/>
            <w:shd w:val="clear" w:color="auto" w:fill="auto"/>
            <w:vAlign w:val="center"/>
          </w:tcPr>
          <w:p w14:paraId="2A653BF8" w14:textId="77777777" w:rsidR="00AD3A3D" w:rsidRDefault="00AD3A3D" w:rsidP="00A53FE8">
            <w:pPr>
              <w:tabs>
                <w:tab w:val="decimal" w:pos="379"/>
              </w:tabs>
              <w:jc w:val="center"/>
              <w:rPr>
                <w:color w:val="000000"/>
              </w:rPr>
            </w:pPr>
            <w:r>
              <w:rPr>
                <w:color w:val="000000"/>
              </w:rPr>
              <w:t>265</w:t>
            </w:r>
          </w:p>
        </w:tc>
        <w:tc>
          <w:tcPr>
            <w:tcW w:w="1268" w:type="dxa"/>
            <w:shd w:val="clear" w:color="auto" w:fill="auto"/>
            <w:vAlign w:val="center"/>
          </w:tcPr>
          <w:p w14:paraId="08BA660C" w14:textId="77777777" w:rsidR="00AD3A3D" w:rsidRDefault="00AD3A3D" w:rsidP="00A53FE8">
            <w:pPr>
              <w:keepNext/>
              <w:tabs>
                <w:tab w:val="decimal" w:pos="244"/>
              </w:tabs>
              <w:jc w:val="center"/>
            </w:pPr>
            <w:r>
              <w:t>52.9</w:t>
            </w:r>
          </w:p>
        </w:tc>
      </w:tr>
      <w:tr w:rsidR="00AD3A3D" w:rsidRPr="00C90DD6" w14:paraId="7563563F" w14:textId="77777777" w:rsidTr="001501DD">
        <w:trPr>
          <w:trHeight w:val="360"/>
        </w:trPr>
        <w:tc>
          <w:tcPr>
            <w:tcW w:w="6030" w:type="dxa"/>
            <w:shd w:val="clear" w:color="auto" w:fill="auto"/>
            <w:vAlign w:val="center"/>
          </w:tcPr>
          <w:p w14:paraId="2B151855" w14:textId="77777777" w:rsidR="00AD3A3D" w:rsidRDefault="00AD3A3D" w:rsidP="00A53FE8">
            <w:r>
              <w:t>Hours Worked Per Week</w:t>
            </w:r>
          </w:p>
        </w:tc>
        <w:tc>
          <w:tcPr>
            <w:tcW w:w="1162" w:type="dxa"/>
            <w:shd w:val="clear" w:color="auto" w:fill="auto"/>
            <w:vAlign w:val="center"/>
          </w:tcPr>
          <w:p w14:paraId="63534F77" w14:textId="77777777" w:rsidR="00AD3A3D" w:rsidRDefault="00AD3A3D" w:rsidP="00A53FE8">
            <w:pPr>
              <w:tabs>
                <w:tab w:val="decimal" w:pos="379"/>
              </w:tabs>
              <w:jc w:val="center"/>
              <w:rPr>
                <w:color w:val="000000"/>
              </w:rPr>
            </w:pPr>
          </w:p>
        </w:tc>
        <w:tc>
          <w:tcPr>
            <w:tcW w:w="1268" w:type="dxa"/>
            <w:shd w:val="clear" w:color="auto" w:fill="auto"/>
            <w:vAlign w:val="center"/>
          </w:tcPr>
          <w:p w14:paraId="0E1C793A" w14:textId="77777777" w:rsidR="00AD3A3D" w:rsidRDefault="00AD3A3D" w:rsidP="00A53FE8">
            <w:pPr>
              <w:keepNext/>
              <w:tabs>
                <w:tab w:val="decimal" w:pos="244"/>
              </w:tabs>
              <w:jc w:val="center"/>
            </w:pPr>
          </w:p>
        </w:tc>
      </w:tr>
      <w:tr w:rsidR="00AD3A3D" w:rsidRPr="00C90DD6" w14:paraId="3FE26D7C" w14:textId="77777777" w:rsidTr="001501DD">
        <w:trPr>
          <w:trHeight w:val="360"/>
        </w:trPr>
        <w:tc>
          <w:tcPr>
            <w:tcW w:w="6030" w:type="dxa"/>
            <w:shd w:val="clear" w:color="auto" w:fill="auto"/>
            <w:vAlign w:val="center"/>
          </w:tcPr>
          <w:p w14:paraId="7EF0A738" w14:textId="77777777" w:rsidR="00AD3A3D" w:rsidRDefault="00AD3A3D" w:rsidP="00A53FE8">
            <w:pPr>
              <w:ind w:left="337"/>
            </w:pPr>
            <w:r>
              <w:t>1 – 20 hours</w:t>
            </w:r>
          </w:p>
        </w:tc>
        <w:tc>
          <w:tcPr>
            <w:tcW w:w="1162" w:type="dxa"/>
            <w:shd w:val="clear" w:color="auto" w:fill="auto"/>
            <w:vAlign w:val="center"/>
          </w:tcPr>
          <w:p w14:paraId="714C04C1" w14:textId="77777777" w:rsidR="00AD3A3D" w:rsidRDefault="00AD3A3D" w:rsidP="00A53FE8">
            <w:pPr>
              <w:tabs>
                <w:tab w:val="decimal" w:pos="379"/>
              </w:tabs>
              <w:jc w:val="center"/>
              <w:rPr>
                <w:color w:val="000000"/>
              </w:rPr>
            </w:pPr>
            <w:r>
              <w:rPr>
                <w:color w:val="000000"/>
              </w:rPr>
              <w:t>7</w:t>
            </w:r>
          </w:p>
        </w:tc>
        <w:tc>
          <w:tcPr>
            <w:tcW w:w="1268" w:type="dxa"/>
            <w:shd w:val="clear" w:color="auto" w:fill="auto"/>
            <w:vAlign w:val="center"/>
          </w:tcPr>
          <w:p w14:paraId="0C5F523C" w14:textId="77777777" w:rsidR="00AD3A3D" w:rsidRDefault="00AD3A3D" w:rsidP="00A53FE8">
            <w:pPr>
              <w:keepNext/>
              <w:tabs>
                <w:tab w:val="decimal" w:pos="244"/>
              </w:tabs>
              <w:jc w:val="center"/>
            </w:pPr>
            <w:r>
              <w:t>1.4</w:t>
            </w:r>
          </w:p>
        </w:tc>
      </w:tr>
      <w:tr w:rsidR="00AD3A3D" w:rsidRPr="00C90DD6" w14:paraId="3FFC30D2" w14:textId="77777777" w:rsidTr="001501DD">
        <w:trPr>
          <w:trHeight w:val="360"/>
        </w:trPr>
        <w:tc>
          <w:tcPr>
            <w:tcW w:w="6030" w:type="dxa"/>
            <w:shd w:val="clear" w:color="auto" w:fill="auto"/>
            <w:vAlign w:val="center"/>
          </w:tcPr>
          <w:p w14:paraId="6C8F15E5" w14:textId="77777777" w:rsidR="00AD3A3D" w:rsidRDefault="00AD3A3D" w:rsidP="00A53FE8">
            <w:pPr>
              <w:ind w:left="337"/>
            </w:pPr>
            <w:r>
              <w:t>20 – 40 hours</w:t>
            </w:r>
          </w:p>
        </w:tc>
        <w:tc>
          <w:tcPr>
            <w:tcW w:w="1162" w:type="dxa"/>
            <w:shd w:val="clear" w:color="auto" w:fill="auto"/>
            <w:vAlign w:val="center"/>
          </w:tcPr>
          <w:p w14:paraId="4847E8F4" w14:textId="77777777" w:rsidR="00AD3A3D" w:rsidRDefault="00AD3A3D" w:rsidP="00A53FE8">
            <w:pPr>
              <w:tabs>
                <w:tab w:val="decimal" w:pos="379"/>
              </w:tabs>
              <w:jc w:val="center"/>
              <w:rPr>
                <w:color w:val="000000"/>
              </w:rPr>
            </w:pPr>
            <w:r>
              <w:rPr>
                <w:color w:val="000000"/>
              </w:rPr>
              <w:t>121</w:t>
            </w:r>
          </w:p>
        </w:tc>
        <w:tc>
          <w:tcPr>
            <w:tcW w:w="1268" w:type="dxa"/>
            <w:shd w:val="clear" w:color="auto" w:fill="auto"/>
            <w:vAlign w:val="center"/>
          </w:tcPr>
          <w:p w14:paraId="09C0AEBD" w14:textId="77777777" w:rsidR="00AD3A3D" w:rsidRDefault="00AD3A3D" w:rsidP="00A53FE8">
            <w:pPr>
              <w:keepNext/>
              <w:tabs>
                <w:tab w:val="decimal" w:pos="244"/>
              </w:tabs>
              <w:jc w:val="center"/>
            </w:pPr>
            <w:r>
              <w:t>24.2</w:t>
            </w:r>
          </w:p>
        </w:tc>
      </w:tr>
      <w:tr w:rsidR="00AD3A3D" w:rsidRPr="00C90DD6" w14:paraId="4E74738E" w14:textId="77777777" w:rsidTr="001501DD">
        <w:trPr>
          <w:trHeight w:val="360"/>
        </w:trPr>
        <w:tc>
          <w:tcPr>
            <w:tcW w:w="6030" w:type="dxa"/>
            <w:tcBorders>
              <w:bottom w:val="single" w:sz="4" w:space="0" w:color="auto"/>
            </w:tcBorders>
            <w:shd w:val="clear" w:color="auto" w:fill="auto"/>
            <w:vAlign w:val="center"/>
          </w:tcPr>
          <w:p w14:paraId="48E9CFEA" w14:textId="77777777" w:rsidR="00AD3A3D" w:rsidRDefault="00AD3A3D" w:rsidP="00A53FE8">
            <w:pPr>
              <w:ind w:left="337"/>
            </w:pPr>
            <w:r>
              <w:t>40+ hours</w:t>
            </w:r>
          </w:p>
        </w:tc>
        <w:tc>
          <w:tcPr>
            <w:tcW w:w="1162" w:type="dxa"/>
            <w:tcBorders>
              <w:bottom w:val="single" w:sz="4" w:space="0" w:color="auto"/>
            </w:tcBorders>
            <w:shd w:val="clear" w:color="auto" w:fill="auto"/>
            <w:vAlign w:val="center"/>
          </w:tcPr>
          <w:p w14:paraId="4CDA25DD" w14:textId="77777777" w:rsidR="00AD3A3D" w:rsidRDefault="00AD3A3D" w:rsidP="00A53FE8">
            <w:pPr>
              <w:tabs>
                <w:tab w:val="decimal" w:pos="379"/>
              </w:tabs>
              <w:jc w:val="center"/>
              <w:rPr>
                <w:color w:val="000000"/>
              </w:rPr>
            </w:pPr>
            <w:r>
              <w:rPr>
                <w:color w:val="000000"/>
              </w:rPr>
              <w:t>368</w:t>
            </w:r>
          </w:p>
        </w:tc>
        <w:tc>
          <w:tcPr>
            <w:tcW w:w="1268" w:type="dxa"/>
            <w:tcBorders>
              <w:bottom w:val="single" w:sz="4" w:space="0" w:color="auto"/>
            </w:tcBorders>
            <w:shd w:val="clear" w:color="auto" w:fill="auto"/>
            <w:vAlign w:val="center"/>
          </w:tcPr>
          <w:p w14:paraId="67EB71AA" w14:textId="77777777" w:rsidR="00AD3A3D" w:rsidRDefault="00AD3A3D" w:rsidP="00A53FE8">
            <w:pPr>
              <w:keepNext/>
              <w:tabs>
                <w:tab w:val="decimal" w:pos="244"/>
              </w:tabs>
              <w:jc w:val="center"/>
            </w:pPr>
            <w:r>
              <w:t>73.5</w:t>
            </w:r>
          </w:p>
        </w:tc>
      </w:tr>
    </w:tbl>
    <w:p w14:paraId="33E67BC7" w14:textId="77777777" w:rsidR="006C619B" w:rsidRPr="00FA1B85" w:rsidRDefault="006C619B" w:rsidP="005F256E">
      <w:pPr>
        <w:spacing w:before="240"/>
      </w:pPr>
      <w:r w:rsidRPr="0001786C">
        <w:rPr>
          <w:i/>
          <w:iCs/>
        </w:rPr>
        <w:t>Note</w:t>
      </w:r>
      <w:r w:rsidRPr="0001786C">
        <w:t>. Sample sizes and percentages represent participants who reported information for that variable.</w:t>
      </w:r>
    </w:p>
    <w:p w14:paraId="3CD062A2" w14:textId="77777777" w:rsidR="00905FBC" w:rsidRPr="003231FD" w:rsidRDefault="00905FBC" w:rsidP="003A23F8">
      <w:pPr>
        <w:rPr>
          <w:b/>
          <w:bCs/>
          <w:shd w:val="clear" w:color="auto" w:fill="FFFFFF"/>
        </w:rPr>
      </w:pPr>
    </w:p>
    <w:p w14:paraId="60813C68" w14:textId="5834556A" w:rsidR="00905FBC" w:rsidRDefault="00905FBC" w:rsidP="00905FBC">
      <w:pPr>
        <w:pStyle w:val="Heading2"/>
      </w:pPr>
      <w:bookmarkStart w:id="117" w:name="_Toc150961987"/>
      <w:r>
        <w:t>Measures</w:t>
      </w:r>
      <w:bookmarkEnd w:id="117"/>
    </w:p>
    <w:p w14:paraId="4AEB5D90" w14:textId="78A44685" w:rsidR="008C3D35" w:rsidRDefault="008C3D35" w:rsidP="008C3D35">
      <w:pPr>
        <w:pStyle w:val="NormalWeb"/>
        <w:spacing w:line="480" w:lineRule="auto"/>
        <w:ind w:firstLine="720"/>
      </w:pPr>
      <w:r w:rsidRPr="00D11E89">
        <w:rPr>
          <w:b/>
          <w:bCs/>
        </w:rPr>
        <w:t xml:space="preserve">Abusive </w:t>
      </w:r>
      <w:r>
        <w:rPr>
          <w:b/>
          <w:bCs/>
        </w:rPr>
        <w:t>Supervision</w:t>
      </w:r>
      <w:r w:rsidRPr="00D11E89">
        <w:t>.</w:t>
      </w:r>
      <w:r>
        <w:t xml:space="preserve"> The Abusive Supervision </w:t>
      </w:r>
      <w:r w:rsidR="00DF0983">
        <w:t>scale</w:t>
      </w:r>
      <w:r>
        <w:t xml:space="preserve"> was used to capture an employee’s perception that a supervisor engaged in verbal or non-verbal offensive behaviors (Tepper, 2000). For this study, a shortened version of 6 items was utilized drawing upon Mitchell and Ambrose’s (2007) factorial analysis of </w:t>
      </w:r>
      <w:r w:rsidR="00A965BA">
        <w:t>Tepper’s (2000)</w:t>
      </w:r>
      <w:r>
        <w:t xml:space="preserve"> original 15-item measure</w:t>
      </w:r>
      <w:r w:rsidR="00A965BA">
        <w:t xml:space="preserve">. Mitchell and Ambrose (2007) </w:t>
      </w:r>
      <w:r>
        <w:t>identif</w:t>
      </w:r>
      <w:r w:rsidR="00A965BA">
        <w:t>ied and utilized</w:t>
      </w:r>
      <w:r>
        <w:t xml:space="preserve"> the highest scores for both active and passive abusive behaviors</w:t>
      </w:r>
      <w:r w:rsidR="00824F38">
        <w:t xml:space="preserve"> and </w:t>
      </w:r>
      <w:r>
        <w:t xml:space="preserve">used a 7-point Likert-type scale </w:t>
      </w:r>
      <w:r w:rsidR="00D962F3">
        <w:t>(</w:t>
      </w:r>
      <w:r w:rsidRPr="00204A12">
        <w:t>1</w:t>
      </w:r>
      <w:r>
        <w:t xml:space="preserve"> = </w:t>
      </w:r>
      <w:r>
        <w:rPr>
          <w:i/>
          <w:iCs/>
        </w:rPr>
        <w:t>S</w:t>
      </w:r>
      <w:r w:rsidRPr="00204A12">
        <w:rPr>
          <w:i/>
          <w:iCs/>
        </w:rPr>
        <w:t xml:space="preserve">trongly </w:t>
      </w:r>
      <w:r>
        <w:rPr>
          <w:i/>
          <w:iCs/>
        </w:rPr>
        <w:t>A</w:t>
      </w:r>
      <w:r w:rsidRPr="00204A12">
        <w:rPr>
          <w:i/>
          <w:iCs/>
        </w:rPr>
        <w:t>gree</w:t>
      </w:r>
      <w:r w:rsidR="00D962F3">
        <w:t>;</w:t>
      </w:r>
      <w:r w:rsidRPr="00204A12">
        <w:t xml:space="preserve"> 7 </w:t>
      </w:r>
      <w:r>
        <w:t xml:space="preserve">= </w:t>
      </w:r>
      <w:r>
        <w:rPr>
          <w:i/>
          <w:iCs/>
        </w:rPr>
        <w:t>S</w:t>
      </w:r>
      <w:r w:rsidRPr="00204A12">
        <w:rPr>
          <w:i/>
          <w:iCs/>
        </w:rPr>
        <w:t xml:space="preserve">trongly </w:t>
      </w:r>
      <w:r>
        <w:rPr>
          <w:i/>
          <w:iCs/>
        </w:rPr>
        <w:t>D</w:t>
      </w:r>
      <w:r w:rsidRPr="00204A12">
        <w:rPr>
          <w:i/>
          <w:iCs/>
        </w:rPr>
        <w:t>isagree</w:t>
      </w:r>
      <w:r w:rsidR="00D962F3" w:rsidRPr="00D962F3">
        <w:t>)</w:t>
      </w:r>
      <w:r>
        <w:t>. Examples included “</w:t>
      </w:r>
      <w:r w:rsidRPr="007B05FC">
        <w:t>My supervisor blames me to save himself/herself embarrassment</w:t>
      </w:r>
      <w:r>
        <w:t>” (e.g., passive) and “</w:t>
      </w:r>
      <w:r w:rsidRPr="00AC0933">
        <w:t>My supervisor puts me down in front of others</w:t>
      </w:r>
      <w:r>
        <w:t>” (e.g., active). A total score was calculated by summing the active and passive items</w:t>
      </w:r>
      <w:r w:rsidR="008D7F27">
        <w:t xml:space="preserve"> and then finding the average</w:t>
      </w:r>
      <w:r>
        <w:t>. The original measure demonstrated good internal consistency with a coefficient of .90 (Tepper, 2000)</w:t>
      </w:r>
      <w:r w:rsidR="00D952D3">
        <w:t xml:space="preserve"> and was consistent with the </w:t>
      </w:r>
      <w:r w:rsidR="00F41F2C">
        <w:t xml:space="preserve">observed </w:t>
      </w:r>
      <w:r w:rsidR="00D952D3">
        <w:t>alpha for this study (</w:t>
      </w:r>
      <w:r w:rsidR="00A77703" w:rsidRPr="00D952D3">
        <w:rPr>
          <w:rFonts w:ascii="Cambria Math" w:hAnsi="Cambria Math" w:cs="Cambria Math"/>
          <w:color w:val="000000"/>
        </w:rPr>
        <w:t>⍺</w:t>
      </w:r>
      <w:r w:rsidR="00A77703" w:rsidRPr="00D952D3">
        <w:rPr>
          <w:color w:val="000000"/>
        </w:rPr>
        <w:t xml:space="preserve"> = .9</w:t>
      </w:r>
      <w:r w:rsidR="00A77703">
        <w:rPr>
          <w:color w:val="000000"/>
        </w:rPr>
        <w:t>4</w:t>
      </w:r>
      <w:r w:rsidR="00A77703" w:rsidRPr="00D952D3">
        <w:rPr>
          <w:color w:val="000000"/>
        </w:rPr>
        <w:t>)</w:t>
      </w:r>
      <w:r w:rsidR="009643BB">
        <w:rPr>
          <w:color w:val="000000"/>
        </w:rPr>
        <w:t xml:space="preserve">. </w:t>
      </w:r>
      <w:r>
        <w:t xml:space="preserve">For this study, responses were </w:t>
      </w:r>
      <w:r>
        <w:lastRenderedPageBreak/>
        <w:t xml:space="preserve">scored on a 5-point Likert-type scale (1 = </w:t>
      </w:r>
      <w:r w:rsidRPr="00DB3F55">
        <w:rPr>
          <w:i/>
          <w:iCs/>
        </w:rPr>
        <w:t>Never</w:t>
      </w:r>
      <w:r>
        <w:t xml:space="preserve">; 5 = </w:t>
      </w:r>
      <w:r w:rsidRPr="00DB3F55">
        <w:rPr>
          <w:i/>
          <w:iCs/>
        </w:rPr>
        <w:t>Always</w:t>
      </w:r>
      <w:r>
        <w:t>) to better align with the HCL response scale.</w:t>
      </w:r>
    </w:p>
    <w:p w14:paraId="7B4AD18F" w14:textId="04940E8A" w:rsidR="00370C26" w:rsidRDefault="00370C26" w:rsidP="008C3D35">
      <w:pPr>
        <w:pStyle w:val="NormalWeb"/>
        <w:spacing w:line="480" w:lineRule="auto"/>
        <w:ind w:firstLine="720"/>
        <w:rPr>
          <w:color w:val="000000"/>
        </w:rPr>
      </w:pPr>
      <w:r w:rsidRPr="00370C26">
        <w:rPr>
          <w:b/>
          <w:bCs/>
        </w:rPr>
        <w:t xml:space="preserve">Hope-Centered Leadership. </w:t>
      </w:r>
      <w:r w:rsidR="00F35C8C">
        <w:t>Freeze (2023b) developed t</w:t>
      </w:r>
      <w:r w:rsidR="00224B5D">
        <w:t xml:space="preserve">he Hope-Centered Leadership (HCL) measure to capture whether a leader’s behaviors activate an employee’s hope </w:t>
      </w:r>
      <w:r w:rsidR="00D4098E">
        <w:t xml:space="preserve">through setting goals, navigating pathways, and cultivating agency. For this study, the </w:t>
      </w:r>
      <w:r w:rsidR="00417226">
        <w:t>9</w:t>
      </w:r>
      <w:r w:rsidR="00D4098E">
        <w:t xml:space="preserve">-item measure used a </w:t>
      </w:r>
      <w:r w:rsidR="00ED37F8">
        <w:t xml:space="preserve">5-point Likert-type scale </w:t>
      </w:r>
      <w:r w:rsidR="007659A9">
        <w:t>(</w:t>
      </w:r>
      <w:r w:rsidR="00ED37F8">
        <w:t xml:space="preserve">1 = </w:t>
      </w:r>
      <w:r w:rsidR="00ED37F8">
        <w:rPr>
          <w:i/>
          <w:iCs/>
        </w:rPr>
        <w:t>Never</w:t>
      </w:r>
      <w:r w:rsidR="007659A9">
        <w:t xml:space="preserve">; </w:t>
      </w:r>
      <w:r w:rsidR="00ED37F8">
        <w:t xml:space="preserve">5 = </w:t>
      </w:r>
      <w:r w:rsidR="00ED37F8">
        <w:rPr>
          <w:i/>
          <w:iCs/>
        </w:rPr>
        <w:t>Always</w:t>
      </w:r>
      <w:r w:rsidR="001D1D52">
        <w:t>).</w:t>
      </w:r>
      <w:r w:rsidR="00A92EFA">
        <w:t xml:space="preserve"> Examples included </w:t>
      </w:r>
      <w:r w:rsidR="00A92EFA" w:rsidRPr="00A92EFA">
        <w:t>“</w:t>
      </w:r>
      <w:r w:rsidR="000956DC" w:rsidRPr="006F493B">
        <w:t>My supervisor helps me to believe that our organization has a bright future</w:t>
      </w:r>
      <w:r w:rsidR="00A92EFA">
        <w:rPr>
          <w:color w:val="000000"/>
        </w:rPr>
        <w:t>” and “</w:t>
      </w:r>
      <w:r w:rsidR="00A92EFA" w:rsidRPr="00A92EFA">
        <w:rPr>
          <w:color w:val="000000"/>
        </w:rPr>
        <w:t>My supervisor instills confidence in my ability to overcome challenges and achieve goals.</w:t>
      </w:r>
      <w:r w:rsidR="00862660">
        <w:rPr>
          <w:color w:val="000000"/>
        </w:rPr>
        <w:t xml:space="preserve">” </w:t>
      </w:r>
      <w:r w:rsidR="00234749">
        <w:rPr>
          <w:shd w:val="clear" w:color="auto" w:fill="FFFFFF"/>
        </w:rPr>
        <w:t xml:space="preserve">An average total score </w:t>
      </w:r>
      <w:r w:rsidR="00234749" w:rsidRPr="006F493B">
        <w:rPr>
          <w:shd w:val="clear" w:color="auto" w:fill="FFFFFF"/>
        </w:rPr>
        <w:t xml:space="preserve">was calculated by </w:t>
      </w:r>
      <w:r w:rsidR="00234749">
        <w:rPr>
          <w:shd w:val="clear" w:color="auto" w:fill="FFFFFF"/>
        </w:rPr>
        <w:t xml:space="preserve">summing </w:t>
      </w:r>
      <w:r w:rsidR="00234749" w:rsidRPr="006F493B">
        <w:rPr>
          <w:shd w:val="clear" w:color="auto" w:fill="FFFFFF"/>
        </w:rPr>
        <w:t xml:space="preserve">all </w:t>
      </w:r>
      <w:r w:rsidR="00234749">
        <w:rPr>
          <w:shd w:val="clear" w:color="auto" w:fill="FFFFFF"/>
        </w:rPr>
        <w:t>nine</w:t>
      </w:r>
      <w:r w:rsidR="00234749" w:rsidRPr="006F493B">
        <w:rPr>
          <w:shd w:val="clear" w:color="auto" w:fill="FFFFFF"/>
        </w:rPr>
        <w:t xml:space="preserve"> items</w:t>
      </w:r>
      <w:r w:rsidR="00234749">
        <w:rPr>
          <w:shd w:val="clear" w:color="auto" w:fill="FFFFFF"/>
        </w:rPr>
        <w:t xml:space="preserve"> and </w:t>
      </w:r>
      <w:r w:rsidR="008D7F27">
        <w:rPr>
          <w:shd w:val="clear" w:color="auto" w:fill="FFFFFF"/>
        </w:rPr>
        <w:t>then finding the average</w:t>
      </w:r>
      <w:r w:rsidR="00234749">
        <w:rPr>
          <w:shd w:val="clear" w:color="auto" w:fill="FFFFFF"/>
        </w:rPr>
        <w:t>.</w:t>
      </w:r>
      <w:r w:rsidR="00234749" w:rsidRPr="006F493B">
        <w:rPr>
          <w:shd w:val="clear" w:color="auto" w:fill="FFFFFF"/>
        </w:rPr>
        <w:t xml:space="preserve"> </w:t>
      </w:r>
      <w:r w:rsidR="002338C3" w:rsidRPr="006F493B">
        <w:rPr>
          <w:shd w:val="clear" w:color="auto" w:fill="FFFFFF"/>
        </w:rPr>
        <w:t xml:space="preserve">Higher scores indicated higher </w:t>
      </w:r>
      <w:r w:rsidR="002338C3">
        <w:rPr>
          <w:shd w:val="clear" w:color="auto" w:fill="FFFFFF"/>
        </w:rPr>
        <w:t xml:space="preserve">frequency of HCL behaviors. </w:t>
      </w:r>
      <w:r w:rsidR="007E6284">
        <w:rPr>
          <w:shd w:val="clear" w:color="auto" w:fill="FFFFFF"/>
        </w:rPr>
        <w:t xml:space="preserve">For this study </w:t>
      </w:r>
      <w:r w:rsidR="007E6284">
        <w:rPr>
          <w:color w:val="000000"/>
        </w:rPr>
        <w:t>t</w:t>
      </w:r>
      <w:r w:rsidR="00862660">
        <w:rPr>
          <w:color w:val="000000"/>
        </w:rPr>
        <w:t>he measure demonstrated</w:t>
      </w:r>
      <w:r w:rsidR="0080571B">
        <w:rPr>
          <w:color w:val="000000"/>
        </w:rPr>
        <w:t xml:space="preserve"> </w:t>
      </w:r>
      <w:r w:rsidR="00886FA3">
        <w:rPr>
          <w:color w:val="000000"/>
        </w:rPr>
        <w:t>strong reliability</w:t>
      </w:r>
      <w:r w:rsidR="0080571B">
        <w:rPr>
          <w:color w:val="000000"/>
        </w:rPr>
        <w:t xml:space="preserve"> with a Cronbach alpha of .</w:t>
      </w:r>
      <w:r w:rsidR="00886FA3">
        <w:rPr>
          <w:color w:val="000000"/>
        </w:rPr>
        <w:t>9</w:t>
      </w:r>
      <w:r w:rsidR="00CA3358">
        <w:rPr>
          <w:color w:val="000000"/>
        </w:rPr>
        <w:t>7 which was consistent w</w:t>
      </w:r>
      <w:r w:rsidR="00FD0858">
        <w:rPr>
          <w:color w:val="000000"/>
        </w:rPr>
        <w:t xml:space="preserve">ith a previous </w:t>
      </w:r>
      <w:r w:rsidR="00FD0858" w:rsidRPr="00D952D3">
        <w:rPr>
          <w:color w:val="000000"/>
        </w:rPr>
        <w:t>result (</w:t>
      </w:r>
      <w:r w:rsidR="005B5C9B" w:rsidRPr="00D952D3">
        <w:rPr>
          <w:rFonts w:ascii="Cambria Math" w:hAnsi="Cambria Math" w:cs="Cambria Math"/>
          <w:color w:val="000000"/>
        </w:rPr>
        <w:t>⍺</w:t>
      </w:r>
      <w:r w:rsidR="005B5C9B" w:rsidRPr="00D952D3">
        <w:rPr>
          <w:color w:val="000000"/>
        </w:rPr>
        <w:t xml:space="preserve"> = .9</w:t>
      </w:r>
      <w:r w:rsidR="00E238FF">
        <w:rPr>
          <w:color w:val="000000"/>
        </w:rPr>
        <w:t>5</w:t>
      </w:r>
      <w:r w:rsidR="005B5C9B" w:rsidRPr="00D952D3">
        <w:rPr>
          <w:color w:val="000000"/>
        </w:rPr>
        <w:t>) (Freeze, 2023b)</w:t>
      </w:r>
      <w:r w:rsidR="0080571B" w:rsidRPr="00D952D3">
        <w:rPr>
          <w:color w:val="000000"/>
        </w:rPr>
        <w:t>.</w:t>
      </w:r>
      <w:r w:rsidR="0080571B">
        <w:rPr>
          <w:color w:val="000000"/>
        </w:rPr>
        <w:t xml:space="preserve">  </w:t>
      </w:r>
    </w:p>
    <w:p w14:paraId="2EE6D88F" w14:textId="4EFCD6C1" w:rsidR="00D50975" w:rsidRPr="00D50975" w:rsidRDefault="00D50975" w:rsidP="00D50975">
      <w:pPr>
        <w:spacing w:before="100" w:beforeAutospacing="1" w:after="100" w:afterAutospacing="1" w:line="480" w:lineRule="auto"/>
        <w:ind w:firstLine="720"/>
        <w:rPr>
          <w:shd w:val="clear" w:color="auto" w:fill="FFFFFF"/>
        </w:rPr>
      </w:pPr>
      <w:r w:rsidRPr="005B5C9B">
        <w:rPr>
          <w:b/>
          <w:bCs/>
          <w:shd w:val="clear" w:color="auto" w:fill="FFFFFF"/>
        </w:rPr>
        <w:t>Collective Hope</w:t>
      </w:r>
      <w:r w:rsidR="005B5C9B">
        <w:rPr>
          <w:b/>
          <w:bCs/>
          <w:shd w:val="clear" w:color="auto" w:fill="FFFFFF"/>
        </w:rPr>
        <w:t xml:space="preserve">. </w:t>
      </w:r>
      <w:r w:rsidRPr="006F493B">
        <w:rPr>
          <w:shd w:val="clear" w:color="auto" w:fill="FFFFFF"/>
        </w:rPr>
        <w:t xml:space="preserve">The Collective Hope Scale (CHS) </w:t>
      </w:r>
      <w:r w:rsidR="0086350A">
        <w:rPr>
          <w:shd w:val="clear" w:color="auto" w:fill="FFFFFF"/>
        </w:rPr>
        <w:t xml:space="preserve">measures how well </w:t>
      </w:r>
      <w:r w:rsidR="007B0377">
        <w:rPr>
          <w:shd w:val="clear" w:color="auto" w:fill="FFFFFF"/>
        </w:rPr>
        <w:t>individuals</w:t>
      </w:r>
      <w:r w:rsidR="0086350A">
        <w:rPr>
          <w:shd w:val="clear" w:color="auto" w:fill="FFFFFF"/>
        </w:rPr>
        <w:t xml:space="preserve"> perceive their organization’s ability to </w:t>
      </w:r>
      <w:r w:rsidRPr="006F493B">
        <w:rPr>
          <w:shd w:val="clear" w:color="auto" w:fill="FFFFFF"/>
        </w:rPr>
        <w:t xml:space="preserve">successfully achieve its goals through </w:t>
      </w:r>
      <w:r w:rsidR="00F64069" w:rsidRPr="006F493B">
        <w:rPr>
          <w:shd w:val="clear" w:color="auto" w:fill="FFFFFF"/>
        </w:rPr>
        <w:t>recognized</w:t>
      </w:r>
      <w:r w:rsidRPr="006F493B">
        <w:rPr>
          <w:shd w:val="clear" w:color="auto" w:fill="FFFFFF"/>
        </w:rPr>
        <w:t xml:space="preserve"> pathways and </w:t>
      </w:r>
      <w:r w:rsidR="00B70EDB" w:rsidRPr="006F493B">
        <w:rPr>
          <w:shd w:val="clear" w:color="auto" w:fill="FFFFFF"/>
        </w:rPr>
        <w:t>attentive</w:t>
      </w:r>
      <w:r w:rsidRPr="006F493B">
        <w:rPr>
          <w:shd w:val="clear" w:color="auto" w:fill="FFFFFF"/>
        </w:rPr>
        <w:t xml:space="preserve"> agency (Hellman et al., 2023). The CHS consists of 6 items scored on a 6-point Likert-type scale (1 = </w:t>
      </w:r>
      <w:r w:rsidRPr="006F493B">
        <w:rPr>
          <w:i/>
          <w:iCs/>
          <w:shd w:val="clear" w:color="auto" w:fill="FFFFFF"/>
        </w:rPr>
        <w:t>Definitely False</w:t>
      </w:r>
      <w:r w:rsidRPr="006F493B">
        <w:rPr>
          <w:shd w:val="clear" w:color="auto" w:fill="FFFFFF"/>
        </w:rPr>
        <w:t xml:space="preserve">; 6 = </w:t>
      </w:r>
      <w:r w:rsidRPr="006F493B">
        <w:rPr>
          <w:i/>
          <w:iCs/>
          <w:shd w:val="clear" w:color="auto" w:fill="FFFFFF"/>
        </w:rPr>
        <w:t>Definitely True</w:t>
      </w:r>
      <w:r w:rsidRPr="006F493B">
        <w:rPr>
          <w:shd w:val="clear" w:color="auto" w:fill="FFFFFF"/>
        </w:rPr>
        <w:t xml:space="preserve">). Examples include “My organization can identify shared goals” (e.g., Goals) and “My organization will actively pursue its goals” (e.g., Agency). </w:t>
      </w:r>
      <w:r w:rsidR="00F659AA">
        <w:rPr>
          <w:shd w:val="clear" w:color="auto" w:fill="FFFFFF"/>
        </w:rPr>
        <w:t xml:space="preserve">An average total score </w:t>
      </w:r>
      <w:r w:rsidRPr="006F493B">
        <w:rPr>
          <w:shd w:val="clear" w:color="auto" w:fill="FFFFFF"/>
        </w:rPr>
        <w:t xml:space="preserve">was calculated by </w:t>
      </w:r>
      <w:r w:rsidR="007241A2">
        <w:rPr>
          <w:shd w:val="clear" w:color="auto" w:fill="FFFFFF"/>
        </w:rPr>
        <w:t xml:space="preserve">summing </w:t>
      </w:r>
      <w:r w:rsidRPr="006F493B">
        <w:rPr>
          <w:shd w:val="clear" w:color="auto" w:fill="FFFFFF"/>
        </w:rPr>
        <w:t>all six items</w:t>
      </w:r>
      <w:r w:rsidR="007241A2">
        <w:rPr>
          <w:shd w:val="clear" w:color="auto" w:fill="FFFFFF"/>
        </w:rPr>
        <w:t xml:space="preserve"> and </w:t>
      </w:r>
      <w:r w:rsidR="008D7F27">
        <w:rPr>
          <w:shd w:val="clear" w:color="auto" w:fill="FFFFFF"/>
        </w:rPr>
        <w:t xml:space="preserve">then finding the </w:t>
      </w:r>
      <w:r w:rsidR="00C23319">
        <w:rPr>
          <w:shd w:val="clear" w:color="auto" w:fill="FFFFFF"/>
        </w:rPr>
        <w:t>average</w:t>
      </w:r>
      <w:r w:rsidR="007241A2">
        <w:rPr>
          <w:shd w:val="clear" w:color="auto" w:fill="FFFFFF"/>
        </w:rPr>
        <w:t>.</w:t>
      </w:r>
      <w:r w:rsidRPr="006F493B">
        <w:rPr>
          <w:shd w:val="clear" w:color="auto" w:fill="FFFFFF"/>
        </w:rPr>
        <w:t xml:space="preserve"> Higher scores indicated higher levels of </w:t>
      </w:r>
      <w:r w:rsidR="007B1ADE">
        <w:rPr>
          <w:shd w:val="clear" w:color="auto" w:fill="FFFFFF"/>
        </w:rPr>
        <w:t>collective</w:t>
      </w:r>
      <w:r w:rsidRPr="006F493B">
        <w:rPr>
          <w:shd w:val="clear" w:color="auto" w:fill="FFFFFF"/>
        </w:rPr>
        <w:t xml:space="preserve"> hope. The CHS has </w:t>
      </w:r>
      <w:r w:rsidR="007241A2">
        <w:rPr>
          <w:shd w:val="clear" w:color="auto" w:fill="FFFFFF"/>
        </w:rPr>
        <w:t>consistently</w:t>
      </w:r>
      <w:r w:rsidRPr="006F493B">
        <w:rPr>
          <w:shd w:val="clear" w:color="auto" w:fill="FFFFFF"/>
        </w:rPr>
        <w:t xml:space="preserve"> demonstrated good internal consistency with a Cronbach alpha of .95 (Hellman et al., 2023)</w:t>
      </w:r>
      <w:r w:rsidR="0065711A">
        <w:rPr>
          <w:shd w:val="clear" w:color="auto" w:fill="FFFFFF"/>
        </w:rPr>
        <w:t xml:space="preserve"> and an </w:t>
      </w:r>
      <w:r w:rsidR="00972121">
        <w:rPr>
          <w:shd w:val="clear" w:color="auto" w:fill="FFFFFF"/>
        </w:rPr>
        <w:t xml:space="preserve">observed </w:t>
      </w:r>
      <w:r w:rsidR="0065711A">
        <w:rPr>
          <w:shd w:val="clear" w:color="auto" w:fill="FFFFFF"/>
        </w:rPr>
        <w:t>alpha in this study of .95.</w:t>
      </w:r>
    </w:p>
    <w:p w14:paraId="2F82A61A" w14:textId="6C305D6B" w:rsidR="00A40C28" w:rsidRDefault="00A40C28" w:rsidP="00A40C28">
      <w:pPr>
        <w:shd w:val="clear" w:color="auto" w:fill="FFFFFF"/>
        <w:spacing w:before="100" w:beforeAutospacing="1" w:after="100" w:afterAutospacing="1" w:line="480" w:lineRule="auto"/>
        <w:ind w:firstLine="720"/>
        <w:rPr>
          <w:shd w:val="clear" w:color="auto" w:fill="FFFFFF"/>
        </w:rPr>
      </w:pPr>
      <w:r>
        <w:rPr>
          <w:b/>
          <w:bCs/>
          <w:shd w:val="clear" w:color="auto" w:fill="FFFFFF"/>
        </w:rPr>
        <w:lastRenderedPageBreak/>
        <w:t>Exhaustion</w:t>
      </w:r>
      <w:r w:rsidRPr="00421200">
        <w:rPr>
          <w:b/>
          <w:bCs/>
          <w:shd w:val="clear" w:color="auto" w:fill="FFFFFF"/>
        </w:rPr>
        <w:t>.</w:t>
      </w:r>
      <w:r w:rsidRPr="00421200">
        <w:rPr>
          <w:shd w:val="clear" w:color="auto" w:fill="FFFFFF"/>
        </w:rPr>
        <w:t xml:space="preserve"> The Oldenburg Burnout Inventory (OLBI) was developed by Demerouti et al. (2002) and translated from German into English by Halbesleben &amp; Demerouti (2005). The OLBI consists of two</w:t>
      </w:r>
      <w:r w:rsidR="001451A6">
        <w:rPr>
          <w:shd w:val="clear" w:color="auto" w:fill="FFFFFF"/>
        </w:rPr>
        <w:t xml:space="preserve"> </w:t>
      </w:r>
      <w:r w:rsidRPr="00421200">
        <w:rPr>
          <w:shd w:val="clear" w:color="auto" w:fill="FFFFFF"/>
        </w:rPr>
        <w:t>factors: exhaustion and disengagement. For this study, the 8-item exhaustion items were used to capture an employee’s feelings of excessive strain and depletion of resources</w:t>
      </w:r>
      <w:r w:rsidR="00452EB0">
        <w:rPr>
          <w:shd w:val="clear" w:color="auto" w:fill="FFFFFF"/>
        </w:rPr>
        <w:t xml:space="preserve"> </w:t>
      </w:r>
      <w:r w:rsidR="002941FE">
        <w:rPr>
          <w:shd w:val="clear" w:color="auto" w:fill="FFFFFF"/>
        </w:rPr>
        <w:t>utilizing</w:t>
      </w:r>
      <w:r w:rsidRPr="00421200">
        <w:rPr>
          <w:shd w:val="clear" w:color="auto" w:fill="FFFFFF"/>
        </w:rPr>
        <w:t xml:space="preserve"> a four-point Likert-type scale (1 = </w:t>
      </w:r>
      <w:r w:rsidR="00080AE3">
        <w:rPr>
          <w:i/>
          <w:iCs/>
          <w:shd w:val="clear" w:color="auto" w:fill="FFFFFF"/>
        </w:rPr>
        <w:t>S</w:t>
      </w:r>
      <w:r w:rsidRPr="00B60FE0">
        <w:rPr>
          <w:i/>
          <w:iCs/>
          <w:shd w:val="clear" w:color="auto" w:fill="FFFFFF"/>
        </w:rPr>
        <w:t xml:space="preserve">trongly </w:t>
      </w:r>
      <w:r w:rsidR="00080AE3">
        <w:rPr>
          <w:i/>
          <w:iCs/>
          <w:shd w:val="clear" w:color="auto" w:fill="FFFFFF"/>
        </w:rPr>
        <w:t>D</w:t>
      </w:r>
      <w:r w:rsidRPr="00B60FE0">
        <w:rPr>
          <w:i/>
          <w:iCs/>
          <w:shd w:val="clear" w:color="auto" w:fill="FFFFFF"/>
        </w:rPr>
        <w:t>isagree</w:t>
      </w:r>
      <w:r w:rsidRPr="00421200">
        <w:rPr>
          <w:shd w:val="clear" w:color="auto" w:fill="FFFFFF"/>
        </w:rPr>
        <w:t xml:space="preserve">; 4 = </w:t>
      </w:r>
      <w:r w:rsidR="00080AE3">
        <w:rPr>
          <w:i/>
          <w:iCs/>
          <w:shd w:val="clear" w:color="auto" w:fill="FFFFFF"/>
        </w:rPr>
        <w:t>S</w:t>
      </w:r>
      <w:r w:rsidRPr="00B60FE0">
        <w:rPr>
          <w:i/>
          <w:iCs/>
          <w:shd w:val="clear" w:color="auto" w:fill="FFFFFF"/>
        </w:rPr>
        <w:t xml:space="preserve">trongly </w:t>
      </w:r>
      <w:r w:rsidR="00080AE3">
        <w:rPr>
          <w:i/>
          <w:iCs/>
          <w:shd w:val="clear" w:color="auto" w:fill="FFFFFF"/>
        </w:rPr>
        <w:t>A</w:t>
      </w:r>
      <w:r w:rsidRPr="00B60FE0">
        <w:rPr>
          <w:i/>
          <w:iCs/>
          <w:shd w:val="clear" w:color="auto" w:fill="FFFFFF"/>
        </w:rPr>
        <w:t>gree</w:t>
      </w:r>
      <w:r w:rsidRPr="00421200">
        <w:rPr>
          <w:shd w:val="clear" w:color="auto" w:fill="FFFFFF"/>
        </w:rPr>
        <w:t xml:space="preserve">). Examples include “There are days when I feel tired before I arrive at work” (reverse scored) and “This is the only type of work that I can imagine myself doing.” A total exhaustion score was calculated by summing all eight items </w:t>
      </w:r>
      <w:r w:rsidR="002941FE">
        <w:rPr>
          <w:shd w:val="clear" w:color="auto" w:fill="FFFFFF"/>
        </w:rPr>
        <w:t xml:space="preserve">after </w:t>
      </w:r>
      <w:r w:rsidR="002651C0" w:rsidRPr="00421200">
        <w:rPr>
          <w:shd w:val="clear" w:color="auto" w:fill="FFFFFF"/>
        </w:rPr>
        <w:t>considering</w:t>
      </w:r>
      <w:r w:rsidRPr="00421200">
        <w:rPr>
          <w:shd w:val="clear" w:color="auto" w:fill="FFFFFF"/>
        </w:rPr>
        <w:t xml:space="preserve"> the items that were reverse scored</w:t>
      </w:r>
      <w:r w:rsidR="008D7F27">
        <w:rPr>
          <w:shd w:val="clear" w:color="auto" w:fill="FFFFFF"/>
        </w:rPr>
        <w:t xml:space="preserve"> and then finding the average</w:t>
      </w:r>
      <w:r w:rsidRPr="00421200">
        <w:rPr>
          <w:shd w:val="clear" w:color="auto" w:fill="FFFFFF"/>
        </w:rPr>
        <w:t xml:space="preserve">. The OLBI exhaustion subscale demonstrated good internal consistency </w:t>
      </w:r>
      <w:r w:rsidR="00417226">
        <w:rPr>
          <w:shd w:val="clear" w:color="auto" w:fill="FFFFFF"/>
        </w:rPr>
        <w:t xml:space="preserve">for this study </w:t>
      </w:r>
      <w:r w:rsidRPr="00421200">
        <w:rPr>
          <w:shd w:val="clear" w:color="auto" w:fill="FFFFFF"/>
        </w:rPr>
        <w:t>with a Cronbach alpha of .</w:t>
      </w:r>
      <w:r w:rsidR="00417226">
        <w:rPr>
          <w:shd w:val="clear" w:color="auto" w:fill="FFFFFF"/>
        </w:rPr>
        <w:t>87</w:t>
      </w:r>
      <w:r w:rsidRPr="00421200">
        <w:rPr>
          <w:shd w:val="clear" w:color="auto" w:fill="FFFFFF"/>
        </w:rPr>
        <w:t xml:space="preserve">. Exhaustion has been demonstrated to be strongly related to the pressures of work and mental </w:t>
      </w:r>
      <w:r w:rsidR="000C4426">
        <w:rPr>
          <w:shd w:val="clear" w:color="auto" w:fill="FFFFFF"/>
        </w:rPr>
        <w:t>states</w:t>
      </w:r>
      <w:r w:rsidRPr="00421200">
        <w:rPr>
          <w:shd w:val="clear" w:color="auto" w:fill="FFFFFF"/>
        </w:rPr>
        <w:t xml:space="preserve"> (Demerouti et al., 2010)</w:t>
      </w:r>
      <w:r>
        <w:rPr>
          <w:shd w:val="clear" w:color="auto" w:fill="FFFFFF"/>
        </w:rPr>
        <w:t>.</w:t>
      </w:r>
    </w:p>
    <w:p w14:paraId="4D64231F" w14:textId="082D9618" w:rsidR="004020B0" w:rsidRDefault="003A23F8" w:rsidP="004020B0">
      <w:pPr>
        <w:pStyle w:val="NormalWeb"/>
        <w:spacing w:line="480" w:lineRule="auto"/>
        <w:ind w:firstLine="720"/>
        <w:rPr>
          <w:color w:val="auto"/>
        </w:rPr>
      </w:pPr>
      <w:r w:rsidRPr="00A324A0">
        <w:rPr>
          <w:b/>
          <w:bCs/>
          <w:shd w:val="clear" w:color="auto" w:fill="FFFFFF"/>
        </w:rPr>
        <w:t>Work</w:t>
      </w:r>
      <w:r w:rsidR="0094129B">
        <w:rPr>
          <w:b/>
          <w:bCs/>
          <w:shd w:val="clear" w:color="auto" w:fill="FFFFFF"/>
        </w:rPr>
        <w:t>place</w:t>
      </w:r>
      <w:r w:rsidRPr="00A324A0">
        <w:rPr>
          <w:b/>
          <w:bCs/>
          <w:shd w:val="clear" w:color="auto" w:fill="FFFFFF"/>
        </w:rPr>
        <w:t xml:space="preserve"> Well</w:t>
      </w:r>
      <w:r w:rsidR="00E24D4A">
        <w:rPr>
          <w:b/>
          <w:bCs/>
          <w:shd w:val="clear" w:color="auto" w:fill="FFFFFF"/>
        </w:rPr>
        <w:t>-</w:t>
      </w:r>
      <w:r w:rsidRPr="00A324A0">
        <w:rPr>
          <w:b/>
          <w:bCs/>
          <w:shd w:val="clear" w:color="auto" w:fill="FFFFFF"/>
        </w:rPr>
        <w:t>being</w:t>
      </w:r>
      <w:r w:rsidR="00DA60EA" w:rsidRPr="00A324A0">
        <w:rPr>
          <w:b/>
          <w:bCs/>
          <w:shd w:val="clear" w:color="auto" w:fill="FFFFFF"/>
        </w:rPr>
        <w:t>.</w:t>
      </w:r>
      <w:r w:rsidR="00F11FC0" w:rsidRPr="00A324A0">
        <w:rPr>
          <w:b/>
          <w:bCs/>
          <w:shd w:val="clear" w:color="auto" w:fill="FFFFFF"/>
        </w:rPr>
        <w:t xml:space="preserve"> </w:t>
      </w:r>
      <w:r w:rsidR="00F11FC0" w:rsidRPr="00A324A0">
        <w:rPr>
          <w:shd w:val="clear" w:color="auto" w:fill="FFFFFF"/>
        </w:rPr>
        <w:t xml:space="preserve">Employee </w:t>
      </w:r>
      <w:r w:rsidR="0094129B">
        <w:rPr>
          <w:shd w:val="clear" w:color="auto" w:fill="FFFFFF"/>
        </w:rPr>
        <w:t xml:space="preserve">workplace </w:t>
      </w:r>
      <w:r w:rsidR="00F11FC0" w:rsidRPr="00A324A0">
        <w:rPr>
          <w:shd w:val="clear" w:color="auto" w:fill="FFFFFF"/>
        </w:rPr>
        <w:t>well-being was measured</w:t>
      </w:r>
      <w:r w:rsidR="00F11FC0" w:rsidRPr="00491667">
        <w:rPr>
          <w:shd w:val="clear" w:color="auto" w:fill="FFFFFF"/>
        </w:rPr>
        <w:t xml:space="preserve"> using the Work</w:t>
      </w:r>
      <w:r w:rsidR="0094129B">
        <w:rPr>
          <w:shd w:val="clear" w:color="auto" w:fill="FFFFFF"/>
        </w:rPr>
        <w:t>place</w:t>
      </w:r>
      <w:r w:rsidR="00F11FC0" w:rsidRPr="00491667">
        <w:rPr>
          <w:shd w:val="clear" w:color="auto" w:fill="FFFFFF"/>
        </w:rPr>
        <w:t xml:space="preserve"> Well-being </w:t>
      </w:r>
      <w:r w:rsidR="006E3147" w:rsidRPr="00491667">
        <w:rPr>
          <w:shd w:val="clear" w:color="auto" w:fill="FFFFFF"/>
        </w:rPr>
        <w:t>s</w:t>
      </w:r>
      <w:r w:rsidR="00F11FC0" w:rsidRPr="00491667">
        <w:rPr>
          <w:shd w:val="clear" w:color="auto" w:fill="FFFFFF"/>
        </w:rPr>
        <w:t>cale (WW</w:t>
      </w:r>
      <w:r w:rsidR="006E3147" w:rsidRPr="00491667">
        <w:rPr>
          <w:shd w:val="clear" w:color="auto" w:fill="FFFFFF"/>
        </w:rPr>
        <w:t>B</w:t>
      </w:r>
      <w:r w:rsidR="00F11FC0" w:rsidRPr="00491667">
        <w:rPr>
          <w:shd w:val="clear" w:color="auto" w:fill="FFFFFF"/>
        </w:rPr>
        <w:t xml:space="preserve">) </w:t>
      </w:r>
      <w:r w:rsidR="0056001F" w:rsidRPr="00491667">
        <w:rPr>
          <w:shd w:val="clear" w:color="auto" w:fill="FFFFFF"/>
        </w:rPr>
        <w:t>validated by Zheng et al. (2015). The 6</w:t>
      </w:r>
      <w:r w:rsidR="007E6284">
        <w:rPr>
          <w:shd w:val="clear" w:color="auto" w:fill="FFFFFF"/>
        </w:rPr>
        <w:t>-</w:t>
      </w:r>
      <w:r w:rsidR="0056001F" w:rsidRPr="00491667">
        <w:rPr>
          <w:shd w:val="clear" w:color="auto" w:fill="FFFFFF"/>
        </w:rPr>
        <w:t>item WW</w:t>
      </w:r>
      <w:r w:rsidR="006E3147" w:rsidRPr="00491667">
        <w:rPr>
          <w:shd w:val="clear" w:color="auto" w:fill="FFFFFF"/>
        </w:rPr>
        <w:t>B</w:t>
      </w:r>
      <w:r w:rsidR="0056001F" w:rsidRPr="00491667">
        <w:rPr>
          <w:shd w:val="clear" w:color="auto" w:fill="FFFFFF"/>
        </w:rPr>
        <w:t xml:space="preserve"> is part of a larger 18</w:t>
      </w:r>
      <w:r w:rsidR="007E6284">
        <w:rPr>
          <w:shd w:val="clear" w:color="auto" w:fill="FFFFFF"/>
        </w:rPr>
        <w:t>-</w:t>
      </w:r>
      <w:r w:rsidR="0056001F" w:rsidRPr="00491667">
        <w:rPr>
          <w:shd w:val="clear" w:color="auto" w:fill="FFFFFF"/>
        </w:rPr>
        <w:t xml:space="preserve">item employee well-being scale </w:t>
      </w:r>
      <w:r w:rsidR="006E3147" w:rsidRPr="00491667">
        <w:rPr>
          <w:shd w:val="clear" w:color="auto" w:fill="FFFFFF"/>
        </w:rPr>
        <w:t xml:space="preserve">that includes scales for life well-being and psychological well-being. </w:t>
      </w:r>
      <w:r w:rsidR="003D4D9C" w:rsidRPr="00491667">
        <w:rPr>
          <w:shd w:val="clear" w:color="auto" w:fill="FFFFFF"/>
        </w:rPr>
        <w:t>For this study t</w:t>
      </w:r>
      <w:r w:rsidR="006E3147" w:rsidRPr="00491667">
        <w:rPr>
          <w:shd w:val="clear" w:color="auto" w:fill="FFFFFF"/>
        </w:rPr>
        <w:t>he WWB</w:t>
      </w:r>
      <w:r w:rsidR="00923278" w:rsidRPr="00491667">
        <w:rPr>
          <w:shd w:val="clear" w:color="auto" w:fill="FFFFFF"/>
        </w:rPr>
        <w:t xml:space="preserve"> was scored on a </w:t>
      </w:r>
      <w:r w:rsidR="003D4D9C" w:rsidRPr="00491667">
        <w:rPr>
          <w:shd w:val="clear" w:color="auto" w:fill="FFFFFF"/>
        </w:rPr>
        <w:t>six-</w:t>
      </w:r>
      <w:r w:rsidR="00B60FE0" w:rsidRPr="00491667">
        <w:rPr>
          <w:shd w:val="clear" w:color="auto" w:fill="FFFFFF"/>
        </w:rPr>
        <w:t xml:space="preserve">point Likert-type scale (1 = </w:t>
      </w:r>
      <w:r w:rsidR="00080AE3" w:rsidRPr="00080AE3">
        <w:rPr>
          <w:i/>
          <w:iCs/>
          <w:shd w:val="clear" w:color="auto" w:fill="FFFFFF"/>
        </w:rPr>
        <w:t>S</w:t>
      </w:r>
      <w:r w:rsidR="00B60FE0" w:rsidRPr="00080AE3">
        <w:rPr>
          <w:i/>
          <w:iCs/>
          <w:shd w:val="clear" w:color="auto" w:fill="FFFFFF"/>
        </w:rPr>
        <w:t xml:space="preserve">trongly </w:t>
      </w:r>
      <w:r w:rsidR="00080AE3" w:rsidRPr="00080AE3">
        <w:rPr>
          <w:i/>
          <w:iCs/>
          <w:shd w:val="clear" w:color="auto" w:fill="FFFFFF"/>
        </w:rPr>
        <w:t>D</w:t>
      </w:r>
      <w:r w:rsidR="00B60FE0" w:rsidRPr="00080AE3">
        <w:rPr>
          <w:i/>
          <w:iCs/>
          <w:shd w:val="clear" w:color="auto" w:fill="FFFFFF"/>
        </w:rPr>
        <w:t>isagree</w:t>
      </w:r>
      <w:r w:rsidR="00B60FE0" w:rsidRPr="00491667">
        <w:rPr>
          <w:shd w:val="clear" w:color="auto" w:fill="FFFFFF"/>
        </w:rPr>
        <w:t xml:space="preserve">; 6 = </w:t>
      </w:r>
      <w:r w:rsidR="00080AE3" w:rsidRPr="00080AE3">
        <w:rPr>
          <w:i/>
          <w:iCs/>
          <w:shd w:val="clear" w:color="auto" w:fill="FFFFFF"/>
        </w:rPr>
        <w:t>S</w:t>
      </w:r>
      <w:r w:rsidR="00B60FE0" w:rsidRPr="00080AE3">
        <w:rPr>
          <w:i/>
          <w:iCs/>
          <w:shd w:val="clear" w:color="auto" w:fill="FFFFFF"/>
        </w:rPr>
        <w:t xml:space="preserve">trongly </w:t>
      </w:r>
      <w:r w:rsidR="00080AE3" w:rsidRPr="00080AE3">
        <w:rPr>
          <w:i/>
          <w:iCs/>
          <w:shd w:val="clear" w:color="auto" w:fill="FFFFFF"/>
        </w:rPr>
        <w:t>A</w:t>
      </w:r>
      <w:r w:rsidR="00B60FE0" w:rsidRPr="00080AE3">
        <w:rPr>
          <w:i/>
          <w:iCs/>
          <w:shd w:val="clear" w:color="auto" w:fill="FFFFFF"/>
        </w:rPr>
        <w:t>gree</w:t>
      </w:r>
      <w:r w:rsidR="00B60FE0" w:rsidRPr="00491667">
        <w:rPr>
          <w:shd w:val="clear" w:color="auto" w:fill="FFFFFF"/>
        </w:rPr>
        <w:t>). Examples include “</w:t>
      </w:r>
      <w:r w:rsidR="00C402E0" w:rsidRPr="00491667">
        <w:rPr>
          <w:shd w:val="clear" w:color="auto" w:fill="FFFFFF"/>
        </w:rPr>
        <w:t>I can always find ways to enrich my work</w:t>
      </w:r>
      <w:r w:rsidR="00877D62" w:rsidRPr="00491667">
        <w:rPr>
          <w:shd w:val="clear" w:color="auto" w:fill="FFFFFF"/>
        </w:rPr>
        <w:t>” and “</w:t>
      </w:r>
      <w:r w:rsidR="00877D62" w:rsidRPr="00491667">
        <w:rPr>
          <w:color w:val="auto"/>
        </w:rPr>
        <w:t xml:space="preserve">I feel basically satisfied with my work achievements in my current job.” A total </w:t>
      </w:r>
      <w:r w:rsidR="00C96572" w:rsidRPr="00491667">
        <w:rPr>
          <w:color w:val="auto"/>
        </w:rPr>
        <w:t>well-being score was calculated by summing all six items</w:t>
      </w:r>
      <w:r w:rsidR="008D7F27">
        <w:rPr>
          <w:color w:val="auto"/>
        </w:rPr>
        <w:t xml:space="preserve"> and then finding the average</w:t>
      </w:r>
      <w:r w:rsidR="00C96572" w:rsidRPr="00491667">
        <w:rPr>
          <w:color w:val="auto"/>
        </w:rPr>
        <w:t xml:space="preserve">. The WWB subscale </w:t>
      </w:r>
      <w:r w:rsidR="00417226">
        <w:rPr>
          <w:color w:val="auto"/>
        </w:rPr>
        <w:t xml:space="preserve">originally </w:t>
      </w:r>
      <w:r w:rsidR="00C96572" w:rsidRPr="00491667">
        <w:rPr>
          <w:color w:val="auto"/>
        </w:rPr>
        <w:t xml:space="preserve">demonstrated good internal </w:t>
      </w:r>
      <w:r w:rsidR="00B61E9D" w:rsidRPr="00491667">
        <w:rPr>
          <w:color w:val="auto"/>
        </w:rPr>
        <w:t>consistency</w:t>
      </w:r>
      <w:r w:rsidR="00C96572" w:rsidRPr="00491667">
        <w:rPr>
          <w:color w:val="auto"/>
        </w:rPr>
        <w:t xml:space="preserve"> with a Cronbach alpha of </w:t>
      </w:r>
      <w:r w:rsidR="00B61E9D" w:rsidRPr="00491667">
        <w:rPr>
          <w:color w:val="auto"/>
        </w:rPr>
        <w:t>.87</w:t>
      </w:r>
      <w:r w:rsidR="00417226">
        <w:rPr>
          <w:color w:val="auto"/>
        </w:rPr>
        <w:t xml:space="preserve"> and for this study returned an alpha of .92.</w:t>
      </w:r>
      <w:r w:rsidR="00B61E9D" w:rsidRPr="00491667">
        <w:rPr>
          <w:color w:val="auto"/>
        </w:rPr>
        <w:t xml:space="preserve"> </w:t>
      </w:r>
      <w:r w:rsidR="00E24BF6" w:rsidRPr="00491667">
        <w:rPr>
          <w:color w:val="auto"/>
        </w:rPr>
        <w:t xml:space="preserve">The WWB scale </w:t>
      </w:r>
      <w:r w:rsidR="008F37D3">
        <w:rPr>
          <w:shd w:val="clear" w:color="auto" w:fill="FFFFFF"/>
        </w:rPr>
        <w:t xml:space="preserve">was designed to capture the dispositional </w:t>
      </w:r>
      <w:proofErr w:type="spellStart"/>
      <w:r w:rsidR="008F37D3">
        <w:rPr>
          <w:shd w:val="clear" w:color="auto" w:fill="FFFFFF"/>
        </w:rPr>
        <w:t>affect</w:t>
      </w:r>
      <w:proofErr w:type="spellEnd"/>
      <w:r w:rsidR="008F37D3">
        <w:rPr>
          <w:shd w:val="clear" w:color="auto" w:fill="FFFFFF"/>
        </w:rPr>
        <w:t xml:space="preserve"> of work </w:t>
      </w:r>
      <w:r w:rsidR="008F37D3">
        <w:rPr>
          <w:shd w:val="clear" w:color="auto" w:fill="FFFFFF"/>
        </w:rPr>
        <w:lastRenderedPageBreak/>
        <w:t xml:space="preserve">engagement and </w:t>
      </w:r>
      <w:r w:rsidR="00491667" w:rsidRPr="00491667">
        <w:rPr>
          <w:color w:val="auto"/>
        </w:rPr>
        <w:t xml:space="preserve">an individual’s satisfaction with work to include both positive and negative aspects (Zheng et al., 2015). </w:t>
      </w:r>
    </w:p>
    <w:p w14:paraId="4195B788" w14:textId="77777777" w:rsidR="00AA5B73" w:rsidRDefault="00AA5B73" w:rsidP="00AA5B73">
      <w:pPr>
        <w:pStyle w:val="Heading2"/>
      </w:pPr>
      <w:bookmarkStart w:id="118" w:name="_Toc150961988"/>
      <w:r>
        <w:t>Limitations</w:t>
      </w:r>
      <w:bookmarkEnd w:id="118"/>
    </w:p>
    <w:p w14:paraId="6FF102C3" w14:textId="4D8520B5" w:rsidR="00AA5B73" w:rsidRPr="004020B0" w:rsidRDefault="00AA5B73" w:rsidP="003C1A90">
      <w:pPr>
        <w:spacing w:before="100" w:beforeAutospacing="1" w:after="100" w:afterAutospacing="1" w:line="480" w:lineRule="auto"/>
      </w:pPr>
      <w:r>
        <w:tab/>
        <w:t xml:space="preserve">This study on demonstrating HCL as a resource within the JD-R model is not without its limitations. First, the participants in the study were primarily government, non-profit, and law enforcement employees. </w:t>
      </w:r>
      <w:r w:rsidR="00B62F55">
        <w:t xml:space="preserve">Had private sector </w:t>
      </w:r>
      <w:r w:rsidR="00935ACA">
        <w:t>employees</w:t>
      </w:r>
      <w:r w:rsidR="00B62F55">
        <w:t xml:space="preserve"> participated at higher rates, the results may have differed, especially on how </w:t>
      </w:r>
      <w:r w:rsidR="00B01F56">
        <w:t xml:space="preserve">the </w:t>
      </w:r>
      <w:r w:rsidR="00935ACA">
        <w:t xml:space="preserve">private sector </w:t>
      </w:r>
      <w:r w:rsidR="00B01F56">
        <w:t xml:space="preserve">leadership </w:t>
      </w:r>
      <w:r w:rsidR="00935ACA">
        <w:t>impac</w:t>
      </w:r>
      <w:r w:rsidR="00B01F56">
        <w:t>ts</w:t>
      </w:r>
      <w:r w:rsidR="00935ACA">
        <w:t xml:space="preserve"> HCL. </w:t>
      </w:r>
      <w:r>
        <w:t xml:space="preserve">Second, the sample was heavily weighted toward </w:t>
      </w:r>
      <w:r w:rsidR="00935ACA">
        <w:t xml:space="preserve">black and white </w:t>
      </w:r>
      <w:r>
        <w:t>ethnicit</w:t>
      </w:r>
      <w:r w:rsidR="00935ACA">
        <w:t xml:space="preserve">ies. Had additional ethnically diverse employees participated, </w:t>
      </w:r>
      <w:r w:rsidR="00FB1432">
        <w:t xml:space="preserve">insights on how HCL functioned as a resource across diverse ethnicities could have been examined. </w:t>
      </w:r>
      <w:r>
        <w:t xml:space="preserve">Third, HCL was not tested </w:t>
      </w:r>
      <w:r w:rsidR="004F50A5">
        <w:t xml:space="preserve">in the JD-R model </w:t>
      </w:r>
      <w:r>
        <w:t xml:space="preserve">against widely recognized leadership </w:t>
      </w:r>
      <w:r w:rsidR="00E960C8">
        <w:t>theories</w:t>
      </w:r>
      <w:r>
        <w:t xml:space="preserve"> (e.g., transformational, </w:t>
      </w:r>
      <w:r w:rsidR="004F50A5">
        <w:t xml:space="preserve">transactional, </w:t>
      </w:r>
      <w:r>
        <w:t xml:space="preserve">authentic). </w:t>
      </w:r>
      <w:r w:rsidR="004F50A5">
        <w:t xml:space="preserve">Therefore, </w:t>
      </w:r>
      <w:r w:rsidR="00E960C8">
        <w:t xml:space="preserve">additional investigation as to how HCL contributed to </w:t>
      </w:r>
      <w:r w:rsidR="00826EE7">
        <w:t>w</w:t>
      </w:r>
      <w:r w:rsidR="00E960C8">
        <w:t>ork</w:t>
      </w:r>
      <w:r w:rsidR="009F0E87">
        <w:t>place</w:t>
      </w:r>
      <w:r w:rsidR="00E960C8">
        <w:t xml:space="preserve"> </w:t>
      </w:r>
      <w:r w:rsidR="00826EE7">
        <w:t>w</w:t>
      </w:r>
      <w:r w:rsidR="00E960C8">
        <w:t xml:space="preserve">ell-being and </w:t>
      </w:r>
      <w:r w:rsidR="00826EE7">
        <w:t>e</w:t>
      </w:r>
      <w:r w:rsidR="00E960C8">
        <w:t xml:space="preserve">xhaustion over other theories may have suggested different results. </w:t>
      </w:r>
    </w:p>
    <w:p w14:paraId="563ED064" w14:textId="11B2EEAB" w:rsidR="003A23F8" w:rsidRDefault="003A23F8" w:rsidP="003C1A90">
      <w:pPr>
        <w:pStyle w:val="Heading1"/>
        <w:spacing w:line="480" w:lineRule="auto"/>
      </w:pPr>
      <w:bookmarkStart w:id="119" w:name="_Toc150961989"/>
      <w:r>
        <w:t>Results</w:t>
      </w:r>
      <w:bookmarkEnd w:id="119"/>
    </w:p>
    <w:p w14:paraId="36090F65" w14:textId="42B752C1" w:rsidR="00F43741" w:rsidRDefault="00F43741" w:rsidP="00F43741">
      <w:pPr>
        <w:pStyle w:val="Heading2"/>
      </w:pPr>
      <w:bookmarkStart w:id="120" w:name="_Toc150961990"/>
      <w:r>
        <w:t>Descriptive Statistics</w:t>
      </w:r>
      <w:bookmarkEnd w:id="120"/>
    </w:p>
    <w:p w14:paraId="6CD459C0" w14:textId="1CAA0CE4" w:rsidR="0089582F" w:rsidRDefault="007845F2" w:rsidP="00782358">
      <w:pPr>
        <w:spacing w:before="100" w:beforeAutospacing="1" w:after="100" w:afterAutospacing="1" w:line="480" w:lineRule="auto"/>
        <w:ind w:firstLine="720"/>
      </w:pPr>
      <w:r w:rsidRPr="008367C8">
        <w:t>The mea</w:t>
      </w:r>
      <w:r w:rsidR="007E0B68">
        <w:t>n</w:t>
      </w:r>
      <w:r w:rsidRPr="008367C8">
        <w:t xml:space="preserve">, standard deviation, </w:t>
      </w:r>
      <w:r w:rsidR="00DE7BA4" w:rsidRPr="008367C8">
        <w:t xml:space="preserve">range, </w:t>
      </w:r>
      <w:r w:rsidRPr="008367C8">
        <w:t xml:space="preserve">alpha, and bivariate correlation coefficients are conveyed in Table </w:t>
      </w:r>
      <w:r w:rsidR="00854F77">
        <w:t>3.3</w:t>
      </w:r>
      <w:r w:rsidR="007E0B68">
        <w:t>.</w:t>
      </w:r>
      <w:r w:rsidRPr="008367C8">
        <w:t xml:space="preserve"> </w:t>
      </w:r>
      <w:r w:rsidR="00976C1C">
        <w:t>T</w:t>
      </w:r>
      <w:r w:rsidRPr="008367C8">
        <w:t xml:space="preserve">he means </w:t>
      </w:r>
      <w:r w:rsidR="00960A77">
        <w:t xml:space="preserve">were as follows: </w:t>
      </w:r>
      <w:r w:rsidRPr="008367C8">
        <w:t xml:space="preserve">HCL </w:t>
      </w:r>
      <w:r w:rsidR="007A1371">
        <w:t xml:space="preserve">- </w:t>
      </w:r>
      <w:r w:rsidRPr="008367C8">
        <w:t>3.</w:t>
      </w:r>
      <w:r w:rsidR="00AA222D" w:rsidRPr="008367C8">
        <w:t>5</w:t>
      </w:r>
      <w:r w:rsidR="00960A77">
        <w:t>5</w:t>
      </w:r>
      <w:r w:rsidR="00041DF3">
        <w:t xml:space="preserve">, </w:t>
      </w:r>
      <w:r w:rsidR="000775DA">
        <w:t>e</w:t>
      </w:r>
      <w:r w:rsidR="00F7714C">
        <w:t xml:space="preserve">xhaustion </w:t>
      </w:r>
      <w:r w:rsidR="007A1371">
        <w:t xml:space="preserve">- </w:t>
      </w:r>
      <w:r w:rsidR="00F7714C">
        <w:t>2.53,</w:t>
      </w:r>
      <w:r w:rsidR="00445C5E">
        <w:t xml:space="preserve"> </w:t>
      </w:r>
      <w:r w:rsidR="000775DA">
        <w:t>c</w:t>
      </w:r>
      <w:r w:rsidRPr="008367C8">
        <w:t xml:space="preserve">ollective </w:t>
      </w:r>
      <w:r w:rsidR="000775DA">
        <w:t>h</w:t>
      </w:r>
      <w:r w:rsidRPr="008367C8">
        <w:t xml:space="preserve">ope </w:t>
      </w:r>
      <w:r w:rsidR="007A1371">
        <w:t xml:space="preserve">- </w:t>
      </w:r>
      <w:r w:rsidRPr="008367C8">
        <w:t>4.75</w:t>
      </w:r>
      <w:r w:rsidR="00084556" w:rsidRPr="008367C8">
        <w:t xml:space="preserve"> </w:t>
      </w:r>
      <w:r w:rsidR="00817377" w:rsidRPr="008367C8">
        <w:t xml:space="preserve">and </w:t>
      </w:r>
      <w:r w:rsidR="000775DA">
        <w:t>w</w:t>
      </w:r>
      <w:r w:rsidR="00084556" w:rsidRPr="008367C8">
        <w:t>ork</w:t>
      </w:r>
      <w:r w:rsidR="009F0E87">
        <w:t>place</w:t>
      </w:r>
      <w:r w:rsidR="00084556" w:rsidRPr="008367C8">
        <w:t xml:space="preserve"> </w:t>
      </w:r>
      <w:r w:rsidR="000775DA">
        <w:t>w</w:t>
      </w:r>
      <w:r w:rsidR="00084556" w:rsidRPr="008367C8">
        <w:t xml:space="preserve">ell-being </w:t>
      </w:r>
      <w:r w:rsidR="007A1371">
        <w:t xml:space="preserve">- </w:t>
      </w:r>
      <w:r w:rsidR="00084556" w:rsidRPr="008367C8">
        <w:t>4.81</w:t>
      </w:r>
      <w:r w:rsidRPr="008367C8">
        <w:t xml:space="preserve">. The mean for </w:t>
      </w:r>
      <w:r w:rsidR="000775DA">
        <w:t>a</w:t>
      </w:r>
      <w:r w:rsidRPr="008367C8">
        <w:t xml:space="preserve">busive </w:t>
      </w:r>
      <w:r w:rsidR="000775DA">
        <w:t>s</w:t>
      </w:r>
      <w:r w:rsidR="00BF2EC4">
        <w:t>upervision</w:t>
      </w:r>
      <w:r w:rsidRPr="008367C8">
        <w:t xml:space="preserve"> </w:t>
      </w:r>
      <w:r w:rsidR="00960A77">
        <w:t xml:space="preserve">was </w:t>
      </w:r>
      <w:r w:rsidRPr="008367C8">
        <w:t>1.5</w:t>
      </w:r>
      <w:r w:rsidR="00817377" w:rsidRPr="008367C8">
        <w:t>9</w:t>
      </w:r>
      <w:r w:rsidR="00960A77">
        <w:t xml:space="preserve">. </w:t>
      </w:r>
      <w:r w:rsidR="0080642D" w:rsidRPr="008367C8">
        <w:t xml:space="preserve">A </w:t>
      </w:r>
      <w:r w:rsidR="000E4F70">
        <w:t>Pearson</w:t>
      </w:r>
      <w:r w:rsidR="0080642D" w:rsidRPr="008367C8">
        <w:t xml:space="preserve"> correlation coefficient was </w:t>
      </w:r>
      <w:r w:rsidR="00723E36">
        <w:t>calculated</w:t>
      </w:r>
      <w:r w:rsidR="0080642D" w:rsidRPr="008367C8">
        <w:t xml:space="preserve"> to evaluate the relationships between</w:t>
      </w:r>
      <w:r w:rsidR="002C6DE6" w:rsidRPr="008367C8">
        <w:t xml:space="preserve"> variables. </w:t>
      </w:r>
      <w:r w:rsidRPr="008367C8">
        <w:t xml:space="preserve">Consistent with the conceptualization of HCL, </w:t>
      </w:r>
      <w:r w:rsidR="004B3BCA" w:rsidRPr="008367C8">
        <w:t xml:space="preserve">there was a significant </w:t>
      </w:r>
      <w:r w:rsidR="004B3BCA" w:rsidRPr="008367C8">
        <w:lastRenderedPageBreak/>
        <w:t xml:space="preserve">strong positive relationship between </w:t>
      </w:r>
      <w:r w:rsidR="00B31685" w:rsidRPr="008367C8">
        <w:t xml:space="preserve">HCL and </w:t>
      </w:r>
      <w:r w:rsidR="000775DA">
        <w:t>c</w:t>
      </w:r>
      <w:r w:rsidR="002C6DE6" w:rsidRPr="008367C8">
        <w:t xml:space="preserve">ollective </w:t>
      </w:r>
      <w:r w:rsidR="000775DA">
        <w:t>h</w:t>
      </w:r>
      <w:r w:rsidR="002C6DE6" w:rsidRPr="008367C8">
        <w:t xml:space="preserve">ope </w:t>
      </w:r>
      <w:r w:rsidRPr="008367C8">
        <w:t>(</w:t>
      </w:r>
      <w:r w:rsidR="007072DF">
        <w:t>r</w:t>
      </w:r>
      <w:r w:rsidRPr="008367C8">
        <w:t xml:space="preserve"> = .5</w:t>
      </w:r>
      <w:r w:rsidR="006027D9" w:rsidRPr="008367C8">
        <w:t>06</w:t>
      </w:r>
      <w:r w:rsidRPr="008367C8">
        <w:t>, p &lt; .01)</w:t>
      </w:r>
      <w:r w:rsidR="00A67D9D" w:rsidRPr="008367C8">
        <w:t xml:space="preserve"> and between HCL and </w:t>
      </w:r>
      <w:r w:rsidR="000775DA">
        <w:t>w</w:t>
      </w:r>
      <w:r w:rsidR="00A67D9D" w:rsidRPr="008367C8">
        <w:t>ork</w:t>
      </w:r>
      <w:r w:rsidR="009F0E87">
        <w:t>place</w:t>
      </w:r>
      <w:r w:rsidR="00A67D9D" w:rsidRPr="008367C8">
        <w:t xml:space="preserve"> </w:t>
      </w:r>
      <w:r w:rsidR="000775DA">
        <w:t>w</w:t>
      </w:r>
      <w:r w:rsidR="00A67D9D" w:rsidRPr="008367C8">
        <w:t>ell-being (</w:t>
      </w:r>
      <w:r w:rsidR="007072DF">
        <w:t>r</w:t>
      </w:r>
      <w:r w:rsidR="00A67D9D" w:rsidRPr="008367C8">
        <w:t xml:space="preserve"> = .523, p &lt; .01). There was a </w:t>
      </w:r>
      <w:r w:rsidR="009F5D33" w:rsidRPr="008367C8">
        <w:t xml:space="preserve">significant </w:t>
      </w:r>
      <w:r w:rsidR="002E3BD5" w:rsidRPr="008367C8">
        <w:t xml:space="preserve">strong negative correlation with </w:t>
      </w:r>
      <w:r w:rsidR="000775DA">
        <w:t>a</w:t>
      </w:r>
      <w:r w:rsidR="002E3BD5" w:rsidRPr="008367C8">
        <w:t xml:space="preserve">busive </w:t>
      </w:r>
      <w:r w:rsidR="000775DA">
        <w:t>s</w:t>
      </w:r>
      <w:r w:rsidR="002E3BD5" w:rsidRPr="008367C8">
        <w:t>upervision (</w:t>
      </w:r>
      <w:r w:rsidR="007072DF">
        <w:t>r</w:t>
      </w:r>
      <w:r w:rsidR="002E3BD5" w:rsidRPr="008367C8">
        <w:t xml:space="preserve"> = -.706, p &lt; .01) and a significant </w:t>
      </w:r>
      <w:r w:rsidR="009F5D33" w:rsidRPr="008367C8">
        <w:t>moderate</w:t>
      </w:r>
      <w:r w:rsidRPr="008367C8">
        <w:t xml:space="preserve"> </w:t>
      </w:r>
      <w:r w:rsidR="002E3BD5" w:rsidRPr="008367C8">
        <w:t>negative</w:t>
      </w:r>
      <w:r w:rsidRPr="008367C8">
        <w:t xml:space="preserve"> correlation with </w:t>
      </w:r>
      <w:r w:rsidR="000775DA">
        <w:t>e</w:t>
      </w:r>
      <w:r w:rsidR="009F5D33" w:rsidRPr="008367C8">
        <w:t>xhaustion</w:t>
      </w:r>
      <w:r w:rsidRPr="008367C8">
        <w:t xml:space="preserve"> (</w:t>
      </w:r>
      <w:r w:rsidR="007072DF">
        <w:t>r</w:t>
      </w:r>
      <w:r w:rsidRPr="008367C8">
        <w:t xml:space="preserve"> =</w:t>
      </w:r>
      <w:r w:rsidR="009F5D33" w:rsidRPr="008367C8">
        <w:t>-</w:t>
      </w:r>
      <w:r w:rsidRPr="008367C8">
        <w:t>.</w:t>
      </w:r>
      <w:r w:rsidR="009F5D33" w:rsidRPr="008367C8">
        <w:t>393</w:t>
      </w:r>
      <w:r w:rsidRPr="008367C8">
        <w:t>, p &lt; .01)</w:t>
      </w:r>
      <w:r w:rsidR="008367C8" w:rsidRPr="008367C8">
        <w:t xml:space="preserve">. </w:t>
      </w:r>
    </w:p>
    <w:p w14:paraId="0EFAA56E" w14:textId="29673809" w:rsidR="00B8593A" w:rsidRPr="0054426A" w:rsidRDefault="00F05D98" w:rsidP="0054426A">
      <w:pPr>
        <w:spacing w:before="100" w:beforeAutospacing="1" w:after="100" w:afterAutospacing="1" w:line="480" w:lineRule="auto"/>
        <w:ind w:firstLine="720"/>
      </w:pPr>
      <w:r>
        <w:t xml:space="preserve">These correlations indicate that HCL and </w:t>
      </w:r>
      <w:r w:rsidR="00B11C6C">
        <w:t>a</w:t>
      </w:r>
      <w:r>
        <w:t xml:space="preserve">busive </w:t>
      </w:r>
      <w:r w:rsidR="00B11C6C">
        <w:t>s</w:t>
      </w:r>
      <w:r>
        <w:t xml:space="preserve">upervision are </w:t>
      </w:r>
      <w:r w:rsidR="00313641">
        <w:t>significantly different concepts and construct</w:t>
      </w:r>
      <w:r w:rsidR="00292FF9">
        <w:t xml:space="preserve">s. </w:t>
      </w:r>
      <w:r w:rsidR="00A33548">
        <w:t xml:space="preserve">Further, </w:t>
      </w:r>
      <w:r w:rsidR="00A143B2">
        <w:t>the relationships between HCL and</w:t>
      </w:r>
      <w:r w:rsidR="00F319AA">
        <w:t xml:space="preserve"> </w:t>
      </w:r>
      <w:r w:rsidR="00B11C6C">
        <w:t>c</w:t>
      </w:r>
      <w:r w:rsidR="00F319AA">
        <w:t xml:space="preserve">ollective </w:t>
      </w:r>
      <w:r w:rsidR="00B11C6C">
        <w:t>h</w:t>
      </w:r>
      <w:r w:rsidR="00F319AA">
        <w:t xml:space="preserve">ope and </w:t>
      </w:r>
      <w:r w:rsidR="00A143B2">
        <w:t xml:space="preserve">HCL and </w:t>
      </w:r>
      <w:r w:rsidR="00B11C6C">
        <w:t>w</w:t>
      </w:r>
      <w:r w:rsidR="00F319AA">
        <w:t>ork</w:t>
      </w:r>
      <w:r w:rsidR="009F0E87">
        <w:t>place</w:t>
      </w:r>
      <w:r w:rsidR="00F319AA">
        <w:t xml:space="preserve"> </w:t>
      </w:r>
      <w:r w:rsidR="00B11C6C">
        <w:t>w</w:t>
      </w:r>
      <w:r w:rsidR="00F319AA">
        <w:t xml:space="preserve">ell-being indicate that HCL has a direct bearing </w:t>
      </w:r>
      <w:r w:rsidR="00292FF9">
        <w:t>on how employees</w:t>
      </w:r>
      <w:r w:rsidR="008C573C">
        <w:t xml:space="preserve">: </w:t>
      </w:r>
      <w:r w:rsidR="00183E31">
        <w:t xml:space="preserve">(1) </w:t>
      </w:r>
      <w:r w:rsidR="00292FF9">
        <w:t>perceive their organization’s ability to achieve its goals</w:t>
      </w:r>
      <w:r w:rsidR="008C573C">
        <w:t>,</w:t>
      </w:r>
      <w:r w:rsidR="00292FF9">
        <w:t xml:space="preserve"> </w:t>
      </w:r>
      <w:r w:rsidR="00183E31">
        <w:t xml:space="preserve">and (2) </w:t>
      </w:r>
      <w:r w:rsidR="00B11C6C">
        <w:t>how</w:t>
      </w:r>
      <w:r w:rsidR="00782358">
        <w:t xml:space="preserve"> their </w:t>
      </w:r>
      <w:r w:rsidR="0054426A">
        <w:t>work</w:t>
      </w:r>
      <w:r w:rsidR="009F0E87">
        <w:t>place</w:t>
      </w:r>
      <w:r w:rsidR="0054426A">
        <w:t xml:space="preserve"> </w:t>
      </w:r>
      <w:r w:rsidR="00782358">
        <w:t>well-being</w:t>
      </w:r>
      <w:r w:rsidR="00426B61">
        <w:t xml:space="preserve"> </w:t>
      </w:r>
      <w:r w:rsidR="00B11C6C">
        <w:t>was impacted</w:t>
      </w:r>
      <w:r w:rsidR="00426B61">
        <w:t xml:space="preserve"> through leadership</w:t>
      </w:r>
      <w:r w:rsidR="00B11C6C">
        <w:t xml:space="preserve"> behaviors</w:t>
      </w:r>
      <w:r w:rsidR="0054426A">
        <w:t xml:space="preserve">. </w:t>
      </w:r>
    </w:p>
    <w:p w14:paraId="4DB7152D" w14:textId="0769BDCD" w:rsidR="008079D9" w:rsidRPr="006F493B" w:rsidRDefault="008079D9" w:rsidP="008079D9">
      <w:pPr>
        <w:shd w:val="clear" w:color="auto" w:fill="FFFFFF"/>
        <w:spacing w:before="100" w:beforeAutospacing="1"/>
        <w:rPr>
          <w:b/>
          <w:bCs/>
        </w:rPr>
      </w:pPr>
      <w:bookmarkStart w:id="121" w:name="bBIB6T33"/>
      <w:r w:rsidRPr="006F493B">
        <w:rPr>
          <w:b/>
          <w:bCs/>
        </w:rPr>
        <w:t xml:space="preserve">Table </w:t>
      </w:r>
      <w:r w:rsidR="00854F77">
        <w:rPr>
          <w:b/>
          <w:bCs/>
        </w:rPr>
        <w:t>3.3</w:t>
      </w:r>
    </w:p>
    <w:bookmarkEnd w:id="121"/>
    <w:p w14:paraId="45880714" w14:textId="15CAD23B" w:rsidR="003A23F8" w:rsidRPr="009952BE" w:rsidRDefault="008079D9" w:rsidP="009952BE">
      <w:pPr>
        <w:shd w:val="clear" w:color="auto" w:fill="FFFFFF"/>
        <w:spacing w:before="100" w:beforeAutospacing="1" w:after="240"/>
        <w:rPr>
          <w:i/>
          <w:iCs/>
        </w:rPr>
      </w:pPr>
      <w:r w:rsidRPr="006F493B">
        <w:rPr>
          <w:i/>
          <w:iCs/>
        </w:rPr>
        <w:t xml:space="preserve">Descriptive </w:t>
      </w:r>
      <w:r>
        <w:rPr>
          <w:i/>
          <w:iCs/>
        </w:rPr>
        <w:t>Statistics</w:t>
      </w:r>
      <w:r w:rsidRPr="006F493B">
        <w:rPr>
          <w:i/>
          <w:iCs/>
        </w:rPr>
        <w:t xml:space="preserve"> </w:t>
      </w:r>
    </w:p>
    <w:tbl>
      <w:tblPr>
        <w:tblW w:w="9433" w:type="dxa"/>
        <w:tblLayout w:type="fixed"/>
        <w:tblLook w:val="04A0" w:firstRow="1" w:lastRow="0" w:firstColumn="1" w:lastColumn="0" w:noHBand="0" w:noVBand="1"/>
      </w:tblPr>
      <w:tblGrid>
        <w:gridCol w:w="920"/>
        <w:gridCol w:w="93"/>
        <w:gridCol w:w="562"/>
        <w:gridCol w:w="91"/>
        <w:gridCol w:w="563"/>
        <w:gridCol w:w="93"/>
        <w:gridCol w:w="563"/>
        <w:gridCol w:w="154"/>
        <w:gridCol w:w="594"/>
        <w:gridCol w:w="96"/>
        <w:gridCol w:w="641"/>
        <w:gridCol w:w="96"/>
        <w:gridCol w:w="637"/>
        <w:gridCol w:w="96"/>
        <w:gridCol w:w="641"/>
        <w:gridCol w:w="96"/>
        <w:gridCol w:w="539"/>
        <w:gridCol w:w="76"/>
        <w:gridCol w:w="96"/>
        <w:gridCol w:w="561"/>
        <w:gridCol w:w="96"/>
        <w:gridCol w:w="65"/>
        <w:gridCol w:w="576"/>
        <w:gridCol w:w="112"/>
        <w:gridCol w:w="65"/>
        <w:gridCol w:w="338"/>
        <w:gridCol w:w="81"/>
        <w:gridCol w:w="65"/>
        <w:gridCol w:w="591"/>
        <w:gridCol w:w="236"/>
      </w:tblGrid>
      <w:tr w:rsidR="00A62D20" w:rsidRPr="00B87A8F" w14:paraId="5E883089" w14:textId="77777777" w:rsidTr="00306B61">
        <w:trPr>
          <w:gridAfter w:val="2"/>
          <w:wAfter w:w="827" w:type="dxa"/>
          <w:trHeight w:val="323"/>
        </w:trPr>
        <w:tc>
          <w:tcPr>
            <w:tcW w:w="1013" w:type="dxa"/>
            <w:gridSpan w:val="2"/>
            <w:tcBorders>
              <w:top w:val="single" w:sz="4" w:space="0" w:color="auto"/>
              <w:left w:val="nil"/>
              <w:bottom w:val="single" w:sz="4" w:space="0" w:color="auto"/>
              <w:right w:val="nil"/>
            </w:tcBorders>
            <w:shd w:val="clear" w:color="auto" w:fill="auto"/>
            <w:noWrap/>
            <w:vAlign w:val="center"/>
            <w:hideMark/>
          </w:tcPr>
          <w:p w14:paraId="541DEEFA" w14:textId="218CF28C" w:rsidR="00A62D20" w:rsidRPr="00E61ED1" w:rsidRDefault="00A62D20" w:rsidP="00A62D20">
            <w:pPr>
              <w:rPr>
                <w:sz w:val="18"/>
                <w:szCs w:val="18"/>
              </w:rPr>
            </w:pPr>
            <w:r>
              <w:rPr>
                <w:sz w:val="18"/>
                <w:szCs w:val="18"/>
              </w:rPr>
              <w:t>Variable</w:t>
            </w:r>
          </w:p>
        </w:tc>
        <w:tc>
          <w:tcPr>
            <w:tcW w:w="653" w:type="dxa"/>
            <w:gridSpan w:val="2"/>
            <w:tcBorders>
              <w:top w:val="single" w:sz="4" w:space="0" w:color="auto"/>
              <w:left w:val="nil"/>
              <w:bottom w:val="single" w:sz="4" w:space="0" w:color="auto"/>
              <w:right w:val="nil"/>
            </w:tcBorders>
            <w:shd w:val="clear" w:color="auto" w:fill="auto"/>
            <w:noWrap/>
            <w:vAlign w:val="center"/>
            <w:hideMark/>
          </w:tcPr>
          <w:p w14:paraId="1B65CAC8" w14:textId="77777777" w:rsidR="00A62D20" w:rsidRPr="00E61ED1" w:rsidRDefault="00A62D20" w:rsidP="00A62D20">
            <w:pPr>
              <w:rPr>
                <w:i/>
                <w:iCs/>
                <w:color w:val="000000"/>
                <w:sz w:val="18"/>
                <w:szCs w:val="18"/>
              </w:rPr>
            </w:pPr>
            <w:r w:rsidRPr="00E61ED1">
              <w:rPr>
                <w:i/>
                <w:iCs/>
                <w:color w:val="000000"/>
                <w:sz w:val="18"/>
                <w:szCs w:val="18"/>
              </w:rPr>
              <w:t>M</w:t>
            </w:r>
          </w:p>
        </w:tc>
        <w:tc>
          <w:tcPr>
            <w:tcW w:w="656" w:type="dxa"/>
            <w:gridSpan w:val="2"/>
            <w:tcBorders>
              <w:top w:val="single" w:sz="4" w:space="0" w:color="auto"/>
              <w:left w:val="nil"/>
              <w:bottom w:val="single" w:sz="4" w:space="0" w:color="auto"/>
              <w:right w:val="nil"/>
            </w:tcBorders>
            <w:shd w:val="clear" w:color="auto" w:fill="auto"/>
            <w:noWrap/>
            <w:vAlign w:val="center"/>
            <w:hideMark/>
          </w:tcPr>
          <w:p w14:paraId="2B212BF4" w14:textId="77777777" w:rsidR="00A62D20" w:rsidRPr="00E61ED1" w:rsidRDefault="00A62D20" w:rsidP="00A62D20">
            <w:pPr>
              <w:rPr>
                <w:color w:val="000000"/>
                <w:sz w:val="18"/>
                <w:szCs w:val="18"/>
              </w:rPr>
            </w:pPr>
            <w:r w:rsidRPr="00E61ED1">
              <w:rPr>
                <w:color w:val="000000"/>
                <w:sz w:val="18"/>
                <w:szCs w:val="18"/>
              </w:rPr>
              <w:t>SD</w:t>
            </w:r>
          </w:p>
        </w:tc>
        <w:tc>
          <w:tcPr>
            <w:tcW w:w="717" w:type="dxa"/>
            <w:gridSpan w:val="2"/>
            <w:tcBorders>
              <w:top w:val="single" w:sz="4" w:space="0" w:color="auto"/>
              <w:left w:val="nil"/>
              <w:bottom w:val="single" w:sz="4" w:space="0" w:color="auto"/>
              <w:right w:val="nil"/>
            </w:tcBorders>
            <w:shd w:val="clear" w:color="auto" w:fill="auto"/>
            <w:noWrap/>
            <w:vAlign w:val="center"/>
            <w:hideMark/>
          </w:tcPr>
          <w:p w14:paraId="32A00C8E" w14:textId="77777777" w:rsidR="00A62D20" w:rsidRPr="00E61ED1" w:rsidRDefault="00A62D20" w:rsidP="00A62D20">
            <w:pPr>
              <w:rPr>
                <w:color w:val="000000"/>
                <w:sz w:val="18"/>
                <w:szCs w:val="18"/>
              </w:rPr>
            </w:pPr>
            <w:r w:rsidRPr="00E61ED1">
              <w:rPr>
                <w:color w:val="000000"/>
                <w:sz w:val="18"/>
                <w:szCs w:val="18"/>
              </w:rPr>
              <w:t>Range</w:t>
            </w:r>
          </w:p>
        </w:tc>
        <w:tc>
          <w:tcPr>
            <w:tcW w:w="690" w:type="dxa"/>
            <w:gridSpan w:val="2"/>
            <w:tcBorders>
              <w:top w:val="single" w:sz="4" w:space="0" w:color="auto"/>
              <w:left w:val="nil"/>
              <w:bottom w:val="single" w:sz="4" w:space="0" w:color="auto"/>
              <w:right w:val="nil"/>
            </w:tcBorders>
            <w:shd w:val="clear" w:color="auto" w:fill="auto"/>
            <w:noWrap/>
            <w:vAlign w:val="center"/>
            <w:hideMark/>
          </w:tcPr>
          <w:p w14:paraId="410E600E" w14:textId="77777777" w:rsidR="00A62D20" w:rsidRPr="00E61ED1" w:rsidRDefault="00A62D20" w:rsidP="00A62D20">
            <w:pPr>
              <w:rPr>
                <w:color w:val="000000"/>
                <w:sz w:val="18"/>
                <w:szCs w:val="18"/>
              </w:rPr>
            </w:pPr>
            <w:r w:rsidRPr="00E61ED1">
              <w:rPr>
                <w:color w:val="000000"/>
                <w:sz w:val="18"/>
                <w:szCs w:val="18"/>
              </w:rPr>
              <w:t>HCL</w:t>
            </w:r>
          </w:p>
        </w:tc>
        <w:tc>
          <w:tcPr>
            <w:tcW w:w="737" w:type="dxa"/>
            <w:gridSpan w:val="2"/>
            <w:tcBorders>
              <w:top w:val="single" w:sz="4" w:space="0" w:color="auto"/>
              <w:left w:val="nil"/>
              <w:bottom w:val="single" w:sz="4" w:space="0" w:color="auto"/>
              <w:right w:val="nil"/>
            </w:tcBorders>
            <w:shd w:val="clear" w:color="auto" w:fill="auto"/>
            <w:noWrap/>
            <w:vAlign w:val="center"/>
            <w:hideMark/>
          </w:tcPr>
          <w:p w14:paraId="5F87C2F7" w14:textId="77777777" w:rsidR="00A62D20" w:rsidRPr="00E61ED1" w:rsidRDefault="00A62D20" w:rsidP="00A62D20">
            <w:pPr>
              <w:rPr>
                <w:color w:val="000000"/>
                <w:sz w:val="18"/>
                <w:szCs w:val="18"/>
              </w:rPr>
            </w:pPr>
            <w:r w:rsidRPr="00E61ED1">
              <w:rPr>
                <w:color w:val="000000"/>
                <w:sz w:val="18"/>
                <w:szCs w:val="18"/>
              </w:rPr>
              <w:t>AS</w:t>
            </w:r>
          </w:p>
        </w:tc>
        <w:tc>
          <w:tcPr>
            <w:tcW w:w="733" w:type="dxa"/>
            <w:gridSpan w:val="2"/>
            <w:tcBorders>
              <w:top w:val="single" w:sz="4" w:space="0" w:color="auto"/>
              <w:left w:val="nil"/>
              <w:bottom w:val="single" w:sz="4" w:space="0" w:color="auto"/>
              <w:right w:val="nil"/>
            </w:tcBorders>
            <w:shd w:val="clear" w:color="auto" w:fill="auto"/>
            <w:noWrap/>
            <w:vAlign w:val="center"/>
            <w:hideMark/>
          </w:tcPr>
          <w:p w14:paraId="764F5B50" w14:textId="77777777" w:rsidR="00A62D20" w:rsidRPr="00E61ED1" w:rsidRDefault="00A62D20" w:rsidP="00A62D20">
            <w:pPr>
              <w:rPr>
                <w:color w:val="000000"/>
                <w:sz w:val="18"/>
                <w:szCs w:val="18"/>
              </w:rPr>
            </w:pPr>
            <w:r w:rsidRPr="00E61ED1">
              <w:rPr>
                <w:color w:val="000000"/>
                <w:sz w:val="18"/>
                <w:szCs w:val="18"/>
              </w:rPr>
              <w:t>CH</w:t>
            </w:r>
          </w:p>
        </w:tc>
        <w:tc>
          <w:tcPr>
            <w:tcW w:w="737" w:type="dxa"/>
            <w:gridSpan w:val="2"/>
            <w:tcBorders>
              <w:top w:val="single" w:sz="4" w:space="0" w:color="auto"/>
              <w:left w:val="nil"/>
              <w:bottom w:val="single" w:sz="4" w:space="0" w:color="auto"/>
              <w:right w:val="nil"/>
            </w:tcBorders>
            <w:shd w:val="clear" w:color="auto" w:fill="auto"/>
            <w:noWrap/>
            <w:vAlign w:val="center"/>
            <w:hideMark/>
          </w:tcPr>
          <w:p w14:paraId="5D6F073E" w14:textId="77777777" w:rsidR="00A62D20" w:rsidRPr="00E61ED1" w:rsidRDefault="00A62D20" w:rsidP="00A62D20">
            <w:pPr>
              <w:rPr>
                <w:color w:val="000000"/>
                <w:sz w:val="18"/>
                <w:szCs w:val="18"/>
              </w:rPr>
            </w:pPr>
            <w:r w:rsidRPr="00E61ED1">
              <w:rPr>
                <w:color w:val="000000"/>
                <w:sz w:val="18"/>
                <w:szCs w:val="18"/>
              </w:rPr>
              <w:t>WWB</w:t>
            </w:r>
          </w:p>
        </w:tc>
        <w:tc>
          <w:tcPr>
            <w:tcW w:w="711" w:type="dxa"/>
            <w:gridSpan w:val="3"/>
            <w:tcBorders>
              <w:top w:val="single" w:sz="4" w:space="0" w:color="auto"/>
              <w:left w:val="nil"/>
              <w:bottom w:val="single" w:sz="4" w:space="0" w:color="auto"/>
              <w:right w:val="nil"/>
            </w:tcBorders>
            <w:shd w:val="clear" w:color="auto" w:fill="auto"/>
            <w:noWrap/>
            <w:vAlign w:val="center"/>
            <w:hideMark/>
          </w:tcPr>
          <w:p w14:paraId="0775C70B" w14:textId="77777777" w:rsidR="00A62D20" w:rsidRPr="00E61ED1" w:rsidRDefault="00A62D20" w:rsidP="00A62D20">
            <w:pPr>
              <w:rPr>
                <w:color w:val="000000"/>
                <w:sz w:val="18"/>
                <w:szCs w:val="18"/>
              </w:rPr>
            </w:pPr>
            <w:r w:rsidRPr="00E61ED1">
              <w:rPr>
                <w:color w:val="000000"/>
                <w:sz w:val="18"/>
                <w:szCs w:val="18"/>
              </w:rPr>
              <w:t>Ex</w:t>
            </w:r>
          </w:p>
        </w:tc>
        <w:tc>
          <w:tcPr>
            <w:tcW w:w="722" w:type="dxa"/>
            <w:gridSpan w:val="3"/>
            <w:tcBorders>
              <w:top w:val="single" w:sz="4" w:space="0" w:color="auto"/>
              <w:left w:val="nil"/>
              <w:bottom w:val="single" w:sz="4" w:space="0" w:color="auto"/>
              <w:right w:val="nil"/>
            </w:tcBorders>
            <w:shd w:val="clear" w:color="auto" w:fill="auto"/>
            <w:noWrap/>
            <w:vAlign w:val="center"/>
            <w:hideMark/>
          </w:tcPr>
          <w:p w14:paraId="4C61AB97" w14:textId="0C8B91A1" w:rsidR="00A62D20" w:rsidRPr="00E61ED1" w:rsidRDefault="00A62D20" w:rsidP="00A62D20">
            <w:pPr>
              <w:rPr>
                <w:color w:val="000000"/>
                <w:sz w:val="18"/>
                <w:szCs w:val="18"/>
              </w:rPr>
            </w:pPr>
            <w:r w:rsidRPr="00E61ED1">
              <w:rPr>
                <w:color w:val="000000"/>
                <w:sz w:val="18"/>
                <w:szCs w:val="18"/>
              </w:rPr>
              <w:t>NP</w:t>
            </w:r>
          </w:p>
        </w:tc>
        <w:tc>
          <w:tcPr>
            <w:tcW w:w="753" w:type="dxa"/>
            <w:gridSpan w:val="3"/>
            <w:tcBorders>
              <w:top w:val="single" w:sz="4" w:space="0" w:color="auto"/>
              <w:left w:val="nil"/>
              <w:bottom w:val="single" w:sz="4" w:space="0" w:color="auto"/>
              <w:right w:val="nil"/>
            </w:tcBorders>
            <w:shd w:val="clear" w:color="auto" w:fill="auto"/>
            <w:noWrap/>
            <w:vAlign w:val="center"/>
            <w:hideMark/>
          </w:tcPr>
          <w:p w14:paraId="5A009B57" w14:textId="7FB78A38" w:rsidR="00A62D20" w:rsidRPr="00E61ED1" w:rsidRDefault="00A62D20" w:rsidP="00A62D20">
            <w:pPr>
              <w:rPr>
                <w:color w:val="000000"/>
                <w:sz w:val="18"/>
                <w:szCs w:val="18"/>
              </w:rPr>
            </w:pPr>
            <w:r w:rsidRPr="00E61ED1">
              <w:rPr>
                <w:color w:val="000000"/>
                <w:sz w:val="18"/>
                <w:szCs w:val="18"/>
              </w:rPr>
              <w:t>Govt</w:t>
            </w:r>
          </w:p>
        </w:tc>
        <w:tc>
          <w:tcPr>
            <w:tcW w:w="484" w:type="dxa"/>
            <w:gridSpan w:val="3"/>
            <w:tcBorders>
              <w:top w:val="single" w:sz="4" w:space="0" w:color="auto"/>
              <w:left w:val="nil"/>
              <w:bottom w:val="single" w:sz="4" w:space="0" w:color="auto"/>
              <w:right w:val="nil"/>
            </w:tcBorders>
            <w:shd w:val="clear" w:color="auto" w:fill="auto"/>
            <w:noWrap/>
            <w:vAlign w:val="center"/>
            <w:hideMark/>
          </w:tcPr>
          <w:p w14:paraId="6454507D" w14:textId="5E5D47C7" w:rsidR="00A62D20" w:rsidRPr="00E61ED1" w:rsidRDefault="00A62D20" w:rsidP="00306B61">
            <w:pPr>
              <w:ind w:right="-300"/>
              <w:rPr>
                <w:color w:val="000000"/>
                <w:sz w:val="18"/>
                <w:szCs w:val="18"/>
              </w:rPr>
            </w:pPr>
            <w:r w:rsidRPr="00E61ED1">
              <w:rPr>
                <w:color w:val="000000"/>
                <w:sz w:val="18"/>
                <w:szCs w:val="18"/>
              </w:rPr>
              <w:t>LE</w:t>
            </w:r>
          </w:p>
        </w:tc>
      </w:tr>
      <w:tr w:rsidR="00A62D20" w:rsidRPr="00B87A8F" w14:paraId="04A8612B" w14:textId="77777777" w:rsidTr="00306B61">
        <w:trPr>
          <w:gridAfter w:val="3"/>
          <w:wAfter w:w="892" w:type="dxa"/>
          <w:trHeight w:val="323"/>
        </w:trPr>
        <w:tc>
          <w:tcPr>
            <w:tcW w:w="920" w:type="dxa"/>
            <w:tcBorders>
              <w:top w:val="nil"/>
              <w:left w:val="nil"/>
              <w:bottom w:val="nil"/>
              <w:right w:val="nil"/>
            </w:tcBorders>
            <w:shd w:val="clear" w:color="auto" w:fill="auto"/>
            <w:noWrap/>
            <w:vAlign w:val="bottom"/>
            <w:hideMark/>
          </w:tcPr>
          <w:p w14:paraId="028EB6BD" w14:textId="77777777" w:rsidR="00A62D20" w:rsidRPr="00E61ED1" w:rsidRDefault="00A62D20" w:rsidP="00E61ED1">
            <w:pPr>
              <w:rPr>
                <w:color w:val="000000"/>
                <w:sz w:val="18"/>
                <w:szCs w:val="18"/>
              </w:rPr>
            </w:pPr>
            <w:r w:rsidRPr="00E61ED1">
              <w:rPr>
                <w:color w:val="000000"/>
                <w:sz w:val="18"/>
                <w:szCs w:val="18"/>
              </w:rPr>
              <w:t>HCL</w:t>
            </w:r>
          </w:p>
        </w:tc>
        <w:tc>
          <w:tcPr>
            <w:tcW w:w="655" w:type="dxa"/>
            <w:gridSpan w:val="2"/>
            <w:tcBorders>
              <w:top w:val="nil"/>
              <w:left w:val="nil"/>
              <w:bottom w:val="nil"/>
              <w:right w:val="nil"/>
            </w:tcBorders>
            <w:shd w:val="clear" w:color="auto" w:fill="auto"/>
            <w:noWrap/>
            <w:vAlign w:val="bottom"/>
            <w:hideMark/>
          </w:tcPr>
          <w:p w14:paraId="38052E07" w14:textId="77777777" w:rsidR="00A62D20" w:rsidRPr="00E61ED1" w:rsidRDefault="00A62D20" w:rsidP="00E61ED1">
            <w:pPr>
              <w:jc w:val="right"/>
              <w:rPr>
                <w:color w:val="000000"/>
                <w:sz w:val="18"/>
                <w:szCs w:val="18"/>
              </w:rPr>
            </w:pPr>
            <w:r w:rsidRPr="00E61ED1">
              <w:rPr>
                <w:color w:val="000000"/>
                <w:sz w:val="18"/>
                <w:szCs w:val="18"/>
              </w:rPr>
              <w:t>3.55</w:t>
            </w:r>
          </w:p>
        </w:tc>
        <w:tc>
          <w:tcPr>
            <w:tcW w:w="654" w:type="dxa"/>
            <w:gridSpan w:val="2"/>
            <w:tcBorders>
              <w:top w:val="nil"/>
              <w:left w:val="nil"/>
              <w:bottom w:val="nil"/>
              <w:right w:val="nil"/>
            </w:tcBorders>
            <w:shd w:val="clear" w:color="auto" w:fill="auto"/>
            <w:noWrap/>
            <w:vAlign w:val="bottom"/>
            <w:hideMark/>
          </w:tcPr>
          <w:p w14:paraId="39C39352" w14:textId="77777777" w:rsidR="00A62D20" w:rsidRPr="00E61ED1" w:rsidRDefault="00A62D20" w:rsidP="00E61ED1">
            <w:pPr>
              <w:jc w:val="right"/>
              <w:rPr>
                <w:color w:val="000000"/>
                <w:sz w:val="18"/>
                <w:szCs w:val="18"/>
              </w:rPr>
            </w:pPr>
            <w:r w:rsidRPr="00E61ED1">
              <w:rPr>
                <w:color w:val="000000"/>
                <w:sz w:val="18"/>
                <w:szCs w:val="18"/>
              </w:rPr>
              <w:t>1.210</w:t>
            </w:r>
          </w:p>
        </w:tc>
        <w:tc>
          <w:tcPr>
            <w:tcW w:w="656" w:type="dxa"/>
            <w:gridSpan w:val="2"/>
            <w:tcBorders>
              <w:top w:val="nil"/>
              <w:left w:val="nil"/>
              <w:bottom w:val="nil"/>
              <w:right w:val="nil"/>
            </w:tcBorders>
            <w:shd w:val="clear" w:color="auto" w:fill="auto"/>
            <w:noWrap/>
            <w:vAlign w:val="bottom"/>
            <w:hideMark/>
          </w:tcPr>
          <w:p w14:paraId="1EF773ED" w14:textId="77777777" w:rsidR="00A62D20" w:rsidRPr="00E61ED1" w:rsidRDefault="00A62D20" w:rsidP="00F807F7">
            <w:pPr>
              <w:ind w:right="-399"/>
              <w:rPr>
                <w:color w:val="000000"/>
                <w:sz w:val="18"/>
                <w:szCs w:val="18"/>
              </w:rPr>
            </w:pPr>
            <w:r w:rsidRPr="00E61ED1">
              <w:rPr>
                <w:color w:val="000000"/>
                <w:sz w:val="18"/>
                <w:szCs w:val="18"/>
              </w:rPr>
              <w:t>1 to 5</w:t>
            </w:r>
          </w:p>
        </w:tc>
        <w:tc>
          <w:tcPr>
            <w:tcW w:w="748" w:type="dxa"/>
            <w:gridSpan w:val="2"/>
            <w:tcBorders>
              <w:top w:val="nil"/>
              <w:left w:val="nil"/>
              <w:bottom w:val="nil"/>
              <w:right w:val="nil"/>
            </w:tcBorders>
            <w:shd w:val="clear" w:color="auto" w:fill="auto"/>
            <w:noWrap/>
            <w:vAlign w:val="bottom"/>
            <w:hideMark/>
          </w:tcPr>
          <w:p w14:paraId="16271B59" w14:textId="77777777" w:rsidR="00A62D20" w:rsidRPr="00E61ED1" w:rsidRDefault="00A62D20" w:rsidP="00A750E6">
            <w:pPr>
              <w:jc w:val="center"/>
              <w:rPr>
                <w:color w:val="010205"/>
                <w:sz w:val="18"/>
                <w:szCs w:val="18"/>
              </w:rPr>
            </w:pPr>
            <w:r w:rsidRPr="00E61ED1">
              <w:rPr>
                <w:color w:val="010205"/>
                <w:sz w:val="18"/>
                <w:szCs w:val="18"/>
              </w:rPr>
              <w:t>1</w:t>
            </w:r>
          </w:p>
        </w:tc>
        <w:tc>
          <w:tcPr>
            <w:tcW w:w="737" w:type="dxa"/>
            <w:gridSpan w:val="2"/>
            <w:tcBorders>
              <w:top w:val="nil"/>
              <w:left w:val="nil"/>
              <w:bottom w:val="nil"/>
              <w:right w:val="nil"/>
            </w:tcBorders>
            <w:shd w:val="clear" w:color="auto" w:fill="auto"/>
            <w:noWrap/>
            <w:vAlign w:val="bottom"/>
            <w:hideMark/>
          </w:tcPr>
          <w:p w14:paraId="7550ED69" w14:textId="2BED8EDE" w:rsidR="00A62D20" w:rsidRPr="00E61ED1" w:rsidRDefault="00A62D20" w:rsidP="005A0E2F">
            <w:pPr>
              <w:jc w:val="center"/>
              <w:rPr>
                <w:color w:val="010205"/>
                <w:sz w:val="18"/>
                <w:szCs w:val="18"/>
              </w:rPr>
            </w:pPr>
            <w:r w:rsidRPr="00E61ED1">
              <w:rPr>
                <w:color w:val="010205"/>
                <w:sz w:val="18"/>
                <w:szCs w:val="18"/>
              </w:rPr>
              <w:t>(.97)</w:t>
            </w:r>
          </w:p>
        </w:tc>
        <w:tc>
          <w:tcPr>
            <w:tcW w:w="733" w:type="dxa"/>
            <w:gridSpan w:val="2"/>
            <w:tcBorders>
              <w:top w:val="nil"/>
              <w:left w:val="nil"/>
              <w:bottom w:val="nil"/>
              <w:right w:val="nil"/>
            </w:tcBorders>
            <w:shd w:val="clear" w:color="auto" w:fill="auto"/>
            <w:noWrap/>
            <w:vAlign w:val="bottom"/>
            <w:hideMark/>
          </w:tcPr>
          <w:p w14:paraId="3CB0CB4F" w14:textId="77777777" w:rsidR="00A62D20" w:rsidRPr="00E61ED1" w:rsidRDefault="00A62D20" w:rsidP="005A0E2F">
            <w:pPr>
              <w:jc w:val="center"/>
              <w:rPr>
                <w:color w:val="010205"/>
                <w:sz w:val="18"/>
                <w:szCs w:val="18"/>
              </w:rPr>
            </w:pPr>
          </w:p>
        </w:tc>
        <w:tc>
          <w:tcPr>
            <w:tcW w:w="737" w:type="dxa"/>
            <w:gridSpan w:val="2"/>
            <w:tcBorders>
              <w:top w:val="nil"/>
              <w:left w:val="nil"/>
              <w:bottom w:val="nil"/>
              <w:right w:val="nil"/>
            </w:tcBorders>
            <w:shd w:val="clear" w:color="auto" w:fill="auto"/>
            <w:noWrap/>
            <w:vAlign w:val="bottom"/>
            <w:hideMark/>
          </w:tcPr>
          <w:p w14:paraId="65745A68" w14:textId="77777777" w:rsidR="00A62D20" w:rsidRPr="00E61ED1" w:rsidRDefault="00A62D20" w:rsidP="00E61ED1">
            <w:pPr>
              <w:jc w:val="right"/>
              <w:rPr>
                <w:sz w:val="18"/>
                <w:szCs w:val="18"/>
              </w:rPr>
            </w:pPr>
          </w:p>
        </w:tc>
        <w:tc>
          <w:tcPr>
            <w:tcW w:w="711" w:type="dxa"/>
            <w:gridSpan w:val="3"/>
            <w:tcBorders>
              <w:top w:val="nil"/>
              <w:left w:val="nil"/>
              <w:bottom w:val="nil"/>
              <w:right w:val="nil"/>
            </w:tcBorders>
            <w:shd w:val="clear" w:color="auto" w:fill="auto"/>
            <w:noWrap/>
            <w:vAlign w:val="bottom"/>
            <w:hideMark/>
          </w:tcPr>
          <w:p w14:paraId="3BBD3746" w14:textId="77777777" w:rsidR="00A62D20" w:rsidRPr="00E61ED1" w:rsidRDefault="00A62D20" w:rsidP="0038118A">
            <w:pPr>
              <w:jc w:val="center"/>
              <w:rPr>
                <w:sz w:val="18"/>
                <w:szCs w:val="18"/>
              </w:rPr>
            </w:pPr>
          </w:p>
        </w:tc>
        <w:tc>
          <w:tcPr>
            <w:tcW w:w="753" w:type="dxa"/>
            <w:gridSpan w:val="3"/>
            <w:tcBorders>
              <w:top w:val="nil"/>
              <w:left w:val="nil"/>
              <w:bottom w:val="nil"/>
              <w:right w:val="nil"/>
            </w:tcBorders>
            <w:shd w:val="clear" w:color="auto" w:fill="auto"/>
            <w:noWrap/>
            <w:vAlign w:val="bottom"/>
            <w:hideMark/>
          </w:tcPr>
          <w:p w14:paraId="64FE5D0E" w14:textId="77777777" w:rsidR="00A62D20" w:rsidRPr="00E61ED1" w:rsidRDefault="00A62D20" w:rsidP="0038118A">
            <w:pPr>
              <w:jc w:val="center"/>
              <w:rPr>
                <w:sz w:val="18"/>
                <w:szCs w:val="18"/>
              </w:rPr>
            </w:pPr>
          </w:p>
        </w:tc>
        <w:tc>
          <w:tcPr>
            <w:tcW w:w="753" w:type="dxa"/>
            <w:gridSpan w:val="3"/>
            <w:tcBorders>
              <w:top w:val="nil"/>
              <w:left w:val="nil"/>
              <w:bottom w:val="nil"/>
              <w:right w:val="nil"/>
            </w:tcBorders>
            <w:shd w:val="clear" w:color="auto" w:fill="auto"/>
            <w:noWrap/>
            <w:vAlign w:val="bottom"/>
            <w:hideMark/>
          </w:tcPr>
          <w:p w14:paraId="0D44E01E" w14:textId="77777777" w:rsidR="00A62D20" w:rsidRPr="00E61ED1" w:rsidRDefault="00A62D20" w:rsidP="00E61ED1">
            <w:pPr>
              <w:jc w:val="right"/>
              <w:rPr>
                <w:sz w:val="18"/>
                <w:szCs w:val="18"/>
              </w:rPr>
            </w:pPr>
          </w:p>
        </w:tc>
        <w:tc>
          <w:tcPr>
            <w:tcW w:w="484" w:type="dxa"/>
            <w:gridSpan w:val="3"/>
            <w:tcBorders>
              <w:top w:val="nil"/>
              <w:left w:val="nil"/>
              <w:bottom w:val="nil"/>
              <w:right w:val="nil"/>
            </w:tcBorders>
            <w:shd w:val="clear" w:color="auto" w:fill="auto"/>
            <w:noWrap/>
            <w:vAlign w:val="bottom"/>
            <w:hideMark/>
          </w:tcPr>
          <w:p w14:paraId="2656A64F" w14:textId="77777777" w:rsidR="00A62D20" w:rsidRPr="00E61ED1" w:rsidRDefault="00A62D20" w:rsidP="00306B61">
            <w:pPr>
              <w:ind w:right="-300"/>
              <w:jc w:val="right"/>
              <w:rPr>
                <w:sz w:val="18"/>
                <w:szCs w:val="18"/>
              </w:rPr>
            </w:pPr>
          </w:p>
        </w:tc>
      </w:tr>
      <w:tr w:rsidR="00A62D20" w:rsidRPr="00B87A8F" w14:paraId="594C1732" w14:textId="77777777" w:rsidTr="00306B61">
        <w:trPr>
          <w:gridAfter w:val="3"/>
          <w:wAfter w:w="892" w:type="dxa"/>
          <w:trHeight w:val="323"/>
        </w:trPr>
        <w:tc>
          <w:tcPr>
            <w:tcW w:w="920" w:type="dxa"/>
            <w:tcBorders>
              <w:top w:val="nil"/>
              <w:left w:val="nil"/>
              <w:bottom w:val="nil"/>
              <w:right w:val="nil"/>
            </w:tcBorders>
            <w:shd w:val="clear" w:color="auto" w:fill="auto"/>
            <w:noWrap/>
            <w:vAlign w:val="bottom"/>
            <w:hideMark/>
          </w:tcPr>
          <w:p w14:paraId="2106373A" w14:textId="77777777" w:rsidR="00A62D20" w:rsidRPr="00E61ED1" w:rsidRDefault="00A62D20" w:rsidP="007B202C">
            <w:pPr>
              <w:ind w:right="-183"/>
              <w:rPr>
                <w:color w:val="000000"/>
                <w:sz w:val="18"/>
                <w:szCs w:val="18"/>
              </w:rPr>
            </w:pPr>
            <w:r w:rsidRPr="00E61ED1">
              <w:rPr>
                <w:color w:val="000000"/>
                <w:sz w:val="18"/>
                <w:szCs w:val="18"/>
              </w:rPr>
              <w:t>AS</w:t>
            </w:r>
          </w:p>
        </w:tc>
        <w:tc>
          <w:tcPr>
            <w:tcW w:w="655" w:type="dxa"/>
            <w:gridSpan w:val="2"/>
            <w:tcBorders>
              <w:top w:val="nil"/>
              <w:left w:val="nil"/>
              <w:bottom w:val="nil"/>
              <w:right w:val="nil"/>
            </w:tcBorders>
            <w:shd w:val="clear" w:color="auto" w:fill="auto"/>
            <w:noWrap/>
            <w:vAlign w:val="bottom"/>
            <w:hideMark/>
          </w:tcPr>
          <w:p w14:paraId="06817CFF" w14:textId="77777777" w:rsidR="00A62D20" w:rsidRPr="00E61ED1" w:rsidRDefault="00A62D20" w:rsidP="00E61ED1">
            <w:pPr>
              <w:jc w:val="right"/>
              <w:rPr>
                <w:color w:val="000000"/>
                <w:sz w:val="18"/>
                <w:szCs w:val="18"/>
              </w:rPr>
            </w:pPr>
            <w:r w:rsidRPr="00E61ED1">
              <w:rPr>
                <w:color w:val="000000"/>
                <w:sz w:val="18"/>
                <w:szCs w:val="18"/>
              </w:rPr>
              <w:t>1.59</w:t>
            </w:r>
          </w:p>
        </w:tc>
        <w:tc>
          <w:tcPr>
            <w:tcW w:w="654" w:type="dxa"/>
            <w:gridSpan w:val="2"/>
            <w:tcBorders>
              <w:top w:val="nil"/>
              <w:left w:val="nil"/>
              <w:bottom w:val="nil"/>
              <w:right w:val="nil"/>
            </w:tcBorders>
            <w:shd w:val="clear" w:color="auto" w:fill="auto"/>
            <w:noWrap/>
            <w:vAlign w:val="bottom"/>
            <w:hideMark/>
          </w:tcPr>
          <w:p w14:paraId="30A4FCB5" w14:textId="77777777" w:rsidR="00A62D20" w:rsidRPr="00E61ED1" w:rsidRDefault="00A62D20" w:rsidP="00E61ED1">
            <w:pPr>
              <w:jc w:val="right"/>
              <w:rPr>
                <w:color w:val="000000"/>
                <w:sz w:val="18"/>
                <w:szCs w:val="18"/>
              </w:rPr>
            </w:pPr>
            <w:r w:rsidRPr="00E61ED1">
              <w:rPr>
                <w:color w:val="000000"/>
                <w:sz w:val="18"/>
                <w:szCs w:val="18"/>
              </w:rPr>
              <w:t>0.940</w:t>
            </w:r>
          </w:p>
        </w:tc>
        <w:tc>
          <w:tcPr>
            <w:tcW w:w="656" w:type="dxa"/>
            <w:gridSpan w:val="2"/>
            <w:tcBorders>
              <w:top w:val="nil"/>
              <w:left w:val="nil"/>
              <w:bottom w:val="nil"/>
              <w:right w:val="nil"/>
            </w:tcBorders>
            <w:shd w:val="clear" w:color="auto" w:fill="auto"/>
            <w:noWrap/>
            <w:vAlign w:val="bottom"/>
            <w:hideMark/>
          </w:tcPr>
          <w:p w14:paraId="447F7CD4" w14:textId="77777777" w:rsidR="00A62D20" w:rsidRPr="00E61ED1" w:rsidRDefault="00A62D20" w:rsidP="00F807F7">
            <w:pPr>
              <w:ind w:right="-399"/>
              <w:rPr>
                <w:color w:val="000000"/>
                <w:sz w:val="18"/>
                <w:szCs w:val="18"/>
              </w:rPr>
            </w:pPr>
            <w:r w:rsidRPr="00E61ED1">
              <w:rPr>
                <w:color w:val="000000"/>
                <w:sz w:val="18"/>
                <w:szCs w:val="18"/>
              </w:rPr>
              <w:t>1 to 5</w:t>
            </w:r>
          </w:p>
        </w:tc>
        <w:tc>
          <w:tcPr>
            <w:tcW w:w="748" w:type="dxa"/>
            <w:gridSpan w:val="2"/>
            <w:tcBorders>
              <w:top w:val="nil"/>
              <w:left w:val="nil"/>
              <w:bottom w:val="nil"/>
              <w:right w:val="nil"/>
            </w:tcBorders>
            <w:shd w:val="clear" w:color="auto" w:fill="auto"/>
            <w:noWrap/>
            <w:vAlign w:val="bottom"/>
            <w:hideMark/>
          </w:tcPr>
          <w:p w14:paraId="69E49905" w14:textId="77777777" w:rsidR="00A62D20" w:rsidRPr="00E61ED1" w:rsidRDefault="00A62D20" w:rsidP="00E61ED1">
            <w:pPr>
              <w:jc w:val="right"/>
              <w:rPr>
                <w:color w:val="010205"/>
                <w:sz w:val="18"/>
                <w:szCs w:val="18"/>
              </w:rPr>
            </w:pPr>
            <w:r w:rsidRPr="00E61ED1">
              <w:rPr>
                <w:color w:val="010205"/>
                <w:sz w:val="18"/>
                <w:szCs w:val="18"/>
              </w:rPr>
              <w:t>-.706</w:t>
            </w:r>
            <w:r w:rsidRPr="00E61ED1">
              <w:rPr>
                <w:color w:val="010205"/>
                <w:sz w:val="18"/>
                <w:szCs w:val="18"/>
                <w:vertAlign w:val="superscript"/>
              </w:rPr>
              <w:t>**</w:t>
            </w:r>
          </w:p>
        </w:tc>
        <w:tc>
          <w:tcPr>
            <w:tcW w:w="737" w:type="dxa"/>
            <w:gridSpan w:val="2"/>
            <w:tcBorders>
              <w:top w:val="nil"/>
              <w:left w:val="nil"/>
              <w:bottom w:val="nil"/>
              <w:right w:val="nil"/>
            </w:tcBorders>
            <w:shd w:val="clear" w:color="auto" w:fill="auto"/>
            <w:noWrap/>
            <w:vAlign w:val="bottom"/>
            <w:hideMark/>
          </w:tcPr>
          <w:p w14:paraId="01CF4404" w14:textId="77777777" w:rsidR="00A62D20" w:rsidRPr="00E61ED1" w:rsidRDefault="00A62D20" w:rsidP="00A750E6">
            <w:pPr>
              <w:jc w:val="center"/>
              <w:rPr>
                <w:color w:val="010205"/>
                <w:sz w:val="18"/>
                <w:szCs w:val="18"/>
              </w:rPr>
            </w:pPr>
            <w:r w:rsidRPr="00E61ED1">
              <w:rPr>
                <w:color w:val="010205"/>
                <w:sz w:val="18"/>
                <w:szCs w:val="18"/>
              </w:rPr>
              <w:t>1</w:t>
            </w:r>
          </w:p>
        </w:tc>
        <w:tc>
          <w:tcPr>
            <w:tcW w:w="733" w:type="dxa"/>
            <w:gridSpan w:val="2"/>
            <w:tcBorders>
              <w:top w:val="nil"/>
              <w:left w:val="nil"/>
              <w:bottom w:val="nil"/>
              <w:right w:val="nil"/>
            </w:tcBorders>
            <w:shd w:val="clear" w:color="auto" w:fill="auto"/>
            <w:noWrap/>
            <w:vAlign w:val="bottom"/>
            <w:hideMark/>
          </w:tcPr>
          <w:p w14:paraId="0770EFD9" w14:textId="538EB6BC" w:rsidR="00A62D20" w:rsidRPr="00E61ED1" w:rsidRDefault="00A62D20" w:rsidP="005A0E2F">
            <w:pPr>
              <w:jc w:val="center"/>
              <w:rPr>
                <w:color w:val="010205"/>
                <w:sz w:val="18"/>
                <w:szCs w:val="18"/>
              </w:rPr>
            </w:pPr>
            <w:r w:rsidRPr="00E61ED1">
              <w:rPr>
                <w:color w:val="010205"/>
                <w:sz w:val="18"/>
                <w:szCs w:val="18"/>
              </w:rPr>
              <w:t>(.94)</w:t>
            </w:r>
          </w:p>
        </w:tc>
        <w:tc>
          <w:tcPr>
            <w:tcW w:w="737" w:type="dxa"/>
            <w:gridSpan w:val="2"/>
            <w:tcBorders>
              <w:top w:val="nil"/>
              <w:left w:val="nil"/>
              <w:bottom w:val="nil"/>
              <w:right w:val="nil"/>
            </w:tcBorders>
            <w:shd w:val="clear" w:color="auto" w:fill="auto"/>
            <w:noWrap/>
            <w:vAlign w:val="bottom"/>
            <w:hideMark/>
          </w:tcPr>
          <w:p w14:paraId="12AE19A0" w14:textId="77777777" w:rsidR="00A62D20" w:rsidRPr="00E61ED1" w:rsidRDefault="00A62D20" w:rsidP="005A0E2F">
            <w:pPr>
              <w:jc w:val="center"/>
              <w:rPr>
                <w:color w:val="010205"/>
                <w:sz w:val="18"/>
                <w:szCs w:val="18"/>
              </w:rPr>
            </w:pPr>
          </w:p>
        </w:tc>
        <w:tc>
          <w:tcPr>
            <w:tcW w:w="711" w:type="dxa"/>
            <w:gridSpan w:val="3"/>
            <w:tcBorders>
              <w:top w:val="nil"/>
              <w:left w:val="nil"/>
              <w:bottom w:val="nil"/>
              <w:right w:val="nil"/>
            </w:tcBorders>
            <w:shd w:val="clear" w:color="auto" w:fill="auto"/>
            <w:noWrap/>
            <w:vAlign w:val="bottom"/>
            <w:hideMark/>
          </w:tcPr>
          <w:p w14:paraId="3C19C5AA" w14:textId="77777777" w:rsidR="00A62D20" w:rsidRPr="00E61ED1" w:rsidRDefault="00A62D20" w:rsidP="0038118A">
            <w:pPr>
              <w:jc w:val="center"/>
              <w:rPr>
                <w:sz w:val="18"/>
                <w:szCs w:val="18"/>
              </w:rPr>
            </w:pPr>
          </w:p>
        </w:tc>
        <w:tc>
          <w:tcPr>
            <w:tcW w:w="753" w:type="dxa"/>
            <w:gridSpan w:val="3"/>
            <w:tcBorders>
              <w:top w:val="nil"/>
              <w:left w:val="nil"/>
              <w:bottom w:val="nil"/>
              <w:right w:val="nil"/>
            </w:tcBorders>
            <w:shd w:val="clear" w:color="auto" w:fill="auto"/>
            <w:noWrap/>
            <w:vAlign w:val="bottom"/>
            <w:hideMark/>
          </w:tcPr>
          <w:p w14:paraId="43C0DE57" w14:textId="77777777" w:rsidR="00A62D20" w:rsidRPr="00E61ED1" w:rsidRDefault="00A62D20" w:rsidP="0038118A">
            <w:pPr>
              <w:jc w:val="center"/>
              <w:rPr>
                <w:sz w:val="18"/>
                <w:szCs w:val="18"/>
              </w:rPr>
            </w:pPr>
          </w:p>
        </w:tc>
        <w:tc>
          <w:tcPr>
            <w:tcW w:w="753" w:type="dxa"/>
            <w:gridSpan w:val="3"/>
            <w:tcBorders>
              <w:top w:val="nil"/>
              <w:left w:val="nil"/>
              <w:bottom w:val="nil"/>
              <w:right w:val="nil"/>
            </w:tcBorders>
            <w:shd w:val="clear" w:color="auto" w:fill="auto"/>
            <w:noWrap/>
            <w:vAlign w:val="bottom"/>
            <w:hideMark/>
          </w:tcPr>
          <w:p w14:paraId="591E8E04" w14:textId="77777777" w:rsidR="00A62D20" w:rsidRPr="00E61ED1" w:rsidRDefault="00A62D20" w:rsidP="00E61ED1">
            <w:pPr>
              <w:jc w:val="right"/>
              <w:rPr>
                <w:sz w:val="18"/>
                <w:szCs w:val="18"/>
              </w:rPr>
            </w:pPr>
          </w:p>
        </w:tc>
        <w:tc>
          <w:tcPr>
            <w:tcW w:w="484" w:type="dxa"/>
            <w:gridSpan w:val="3"/>
            <w:tcBorders>
              <w:top w:val="nil"/>
              <w:left w:val="nil"/>
              <w:bottom w:val="nil"/>
              <w:right w:val="nil"/>
            </w:tcBorders>
            <w:shd w:val="clear" w:color="auto" w:fill="auto"/>
            <w:noWrap/>
            <w:vAlign w:val="bottom"/>
            <w:hideMark/>
          </w:tcPr>
          <w:p w14:paraId="043B0433" w14:textId="77777777" w:rsidR="00A62D20" w:rsidRPr="00E61ED1" w:rsidRDefault="00A62D20" w:rsidP="00306B61">
            <w:pPr>
              <w:ind w:right="-300"/>
              <w:jc w:val="right"/>
              <w:rPr>
                <w:sz w:val="18"/>
                <w:szCs w:val="18"/>
              </w:rPr>
            </w:pPr>
          </w:p>
        </w:tc>
      </w:tr>
      <w:tr w:rsidR="00A62D20" w:rsidRPr="00B87A8F" w14:paraId="7BAA9112" w14:textId="77777777" w:rsidTr="00306B61">
        <w:trPr>
          <w:gridAfter w:val="3"/>
          <w:wAfter w:w="892" w:type="dxa"/>
          <w:trHeight w:val="323"/>
        </w:trPr>
        <w:tc>
          <w:tcPr>
            <w:tcW w:w="920" w:type="dxa"/>
            <w:tcBorders>
              <w:top w:val="nil"/>
              <w:left w:val="nil"/>
              <w:bottom w:val="nil"/>
              <w:right w:val="nil"/>
            </w:tcBorders>
            <w:shd w:val="clear" w:color="auto" w:fill="auto"/>
            <w:noWrap/>
            <w:vAlign w:val="bottom"/>
            <w:hideMark/>
          </w:tcPr>
          <w:p w14:paraId="696ADCD6" w14:textId="1C956D9E" w:rsidR="00A62D20" w:rsidRPr="00E61ED1" w:rsidRDefault="00A62D20" w:rsidP="00E61ED1">
            <w:pPr>
              <w:rPr>
                <w:color w:val="000000"/>
                <w:sz w:val="18"/>
                <w:szCs w:val="18"/>
              </w:rPr>
            </w:pPr>
            <w:r w:rsidRPr="00B87A8F">
              <w:rPr>
                <w:color w:val="000000"/>
                <w:sz w:val="18"/>
                <w:szCs w:val="18"/>
              </w:rPr>
              <w:t>CH</w:t>
            </w:r>
          </w:p>
        </w:tc>
        <w:tc>
          <w:tcPr>
            <w:tcW w:w="655" w:type="dxa"/>
            <w:gridSpan w:val="2"/>
            <w:tcBorders>
              <w:top w:val="nil"/>
              <w:left w:val="nil"/>
              <w:bottom w:val="nil"/>
              <w:right w:val="nil"/>
            </w:tcBorders>
            <w:shd w:val="clear" w:color="auto" w:fill="auto"/>
            <w:noWrap/>
            <w:vAlign w:val="bottom"/>
            <w:hideMark/>
          </w:tcPr>
          <w:p w14:paraId="43A6DDCD" w14:textId="77777777" w:rsidR="00A62D20" w:rsidRPr="00E61ED1" w:rsidRDefault="00A62D20" w:rsidP="00E61ED1">
            <w:pPr>
              <w:jc w:val="right"/>
              <w:rPr>
                <w:color w:val="000000"/>
                <w:sz w:val="18"/>
                <w:szCs w:val="18"/>
              </w:rPr>
            </w:pPr>
            <w:r w:rsidRPr="00E61ED1">
              <w:rPr>
                <w:color w:val="000000"/>
                <w:sz w:val="18"/>
                <w:szCs w:val="18"/>
              </w:rPr>
              <w:t>4.71</w:t>
            </w:r>
          </w:p>
        </w:tc>
        <w:tc>
          <w:tcPr>
            <w:tcW w:w="654" w:type="dxa"/>
            <w:gridSpan w:val="2"/>
            <w:tcBorders>
              <w:top w:val="nil"/>
              <w:left w:val="nil"/>
              <w:bottom w:val="nil"/>
              <w:right w:val="nil"/>
            </w:tcBorders>
            <w:shd w:val="clear" w:color="auto" w:fill="auto"/>
            <w:noWrap/>
            <w:vAlign w:val="bottom"/>
            <w:hideMark/>
          </w:tcPr>
          <w:p w14:paraId="7397D610" w14:textId="77777777" w:rsidR="00A62D20" w:rsidRPr="00E61ED1" w:rsidRDefault="00A62D20" w:rsidP="00E61ED1">
            <w:pPr>
              <w:jc w:val="right"/>
              <w:rPr>
                <w:color w:val="000000"/>
                <w:sz w:val="18"/>
                <w:szCs w:val="18"/>
              </w:rPr>
            </w:pPr>
            <w:r w:rsidRPr="00E61ED1">
              <w:rPr>
                <w:color w:val="000000"/>
                <w:sz w:val="18"/>
                <w:szCs w:val="18"/>
              </w:rPr>
              <w:t>1.120</w:t>
            </w:r>
          </w:p>
        </w:tc>
        <w:tc>
          <w:tcPr>
            <w:tcW w:w="656" w:type="dxa"/>
            <w:gridSpan w:val="2"/>
            <w:tcBorders>
              <w:top w:val="nil"/>
              <w:left w:val="nil"/>
              <w:bottom w:val="nil"/>
              <w:right w:val="nil"/>
            </w:tcBorders>
            <w:shd w:val="clear" w:color="auto" w:fill="auto"/>
            <w:noWrap/>
            <w:vAlign w:val="bottom"/>
            <w:hideMark/>
          </w:tcPr>
          <w:p w14:paraId="22FC26CA" w14:textId="77777777" w:rsidR="00A62D20" w:rsidRPr="00E61ED1" w:rsidRDefault="00A62D20" w:rsidP="00F807F7">
            <w:pPr>
              <w:ind w:right="-399"/>
              <w:rPr>
                <w:color w:val="000000"/>
                <w:sz w:val="18"/>
                <w:szCs w:val="18"/>
              </w:rPr>
            </w:pPr>
            <w:r w:rsidRPr="00E61ED1">
              <w:rPr>
                <w:color w:val="000000"/>
                <w:sz w:val="18"/>
                <w:szCs w:val="18"/>
              </w:rPr>
              <w:t>1 to 6</w:t>
            </w:r>
          </w:p>
        </w:tc>
        <w:tc>
          <w:tcPr>
            <w:tcW w:w="748" w:type="dxa"/>
            <w:gridSpan w:val="2"/>
            <w:tcBorders>
              <w:top w:val="nil"/>
              <w:left w:val="nil"/>
              <w:bottom w:val="nil"/>
              <w:right w:val="nil"/>
            </w:tcBorders>
            <w:shd w:val="clear" w:color="auto" w:fill="auto"/>
            <w:noWrap/>
            <w:vAlign w:val="bottom"/>
            <w:hideMark/>
          </w:tcPr>
          <w:p w14:paraId="3E68DA57" w14:textId="77777777" w:rsidR="00A62D20" w:rsidRPr="00E61ED1" w:rsidRDefault="00A62D20" w:rsidP="00E61ED1">
            <w:pPr>
              <w:jc w:val="right"/>
              <w:rPr>
                <w:color w:val="010205"/>
                <w:sz w:val="18"/>
                <w:szCs w:val="18"/>
              </w:rPr>
            </w:pPr>
            <w:r w:rsidRPr="00E61ED1">
              <w:rPr>
                <w:color w:val="010205"/>
                <w:sz w:val="18"/>
                <w:szCs w:val="18"/>
              </w:rPr>
              <w:t>.506</w:t>
            </w:r>
            <w:r w:rsidRPr="00E61ED1">
              <w:rPr>
                <w:color w:val="010205"/>
                <w:sz w:val="18"/>
                <w:szCs w:val="18"/>
                <w:vertAlign w:val="superscript"/>
              </w:rPr>
              <w:t>**</w:t>
            </w:r>
          </w:p>
        </w:tc>
        <w:tc>
          <w:tcPr>
            <w:tcW w:w="737" w:type="dxa"/>
            <w:gridSpan w:val="2"/>
            <w:tcBorders>
              <w:top w:val="nil"/>
              <w:left w:val="nil"/>
              <w:bottom w:val="nil"/>
              <w:right w:val="nil"/>
            </w:tcBorders>
            <w:shd w:val="clear" w:color="auto" w:fill="auto"/>
            <w:noWrap/>
            <w:vAlign w:val="bottom"/>
            <w:hideMark/>
          </w:tcPr>
          <w:p w14:paraId="578D15F8" w14:textId="77777777" w:rsidR="00A62D20" w:rsidRPr="00E61ED1" w:rsidRDefault="00A62D20" w:rsidP="00E61ED1">
            <w:pPr>
              <w:jc w:val="right"/>
              <w:rPr>
                <w:color w:val="010205"/>
                <w:sz w:val="18"/>
                <w:szCs w:val="18"/>
              </w:rPr>
            </w:pPr>
            <w:r w:rsidRPr="00E61ED1">
              <w:rPr>
                <w:color w:val="010205"/>
                <w:sz w:val="18"/>
                <w:szCs w:val="18"/>
              </w:rPr>
              <w:t>-.330</w:t>
            </w:r>
            <w:r w:rsidRPr="00E61ED1">
              <w:rPr>
                <w:color w:val="010205"/>
                <w:sz w:val="18"/>
                <w:szCs w:val="18"/>
                <w:vertAlign w:val="superscript"/>
              </w:rPr>
              <w:t>**</w:t>
            </w:r>
          </w:p>
        </w:tc>
        <w:tc>
          <w:tcPr>
            <w:tcW w:w="733" w:type="dxa"/>
            <w:gridSpan w:val="2"/>
            <w:tcBorders>
              <w:top w:val="nil"/>
              <w:left w:val="nil"/>
              <w:bottom w:val="nil"/>
              <w:right w:val="nil"/>
            </w:tcBorders>
            <w:shd w:val="clear" w:color="auto" w:fill="auto"/>
            <w:noWrap/>
            <w:vAlign w:val="bottom"/>
            <w:hideMark/>
          </w:tcPr>
          <w:p w14:paraId="5A90A72E" w14:textId="77777777" w:rsidR="00A62D20" w:rsidRPr="00E61ED1" w:rsidRDefault="00A62D20" w:rsidP="00A750E6">
            <w:pPr>
              <w:jc w:val="center"/>
              <w:rPr>
                <w:color w:val="010205"/>
                <w:sz w:val="18"/>
                <w:szCs w:val="18"/>
              </w:rPr>
            </w:pPr>
            <w:r w:rsidRPr="00E61ED1">
              <w:rPr>
                <w:color w:val="010205"/>
                <w:sz w:val="18"/>
                <w:szCs w:val="18"/>
              </w:rPr>
              <w:t>1</w:t>
            </w:r>
          </w:p>
        </w:tc>
        <w:tc>
          <w:tcPr>
            <w:tcW w:w="737" w:type="dxa"/>
            <w:gridSpan w:val="2"/>
            <w:tcBorders>
              <w:top w:val="nil"/>
              <w:left w:val="nil"/>
              <w:bottom w:val="nil"/>
              <w:right w:val="nil"/>
            </w:tcBorders>
            <w:shd w:val="clear" w:color="auto" w:fill="auto"/>
            <w:noWrap/>
            <w:vAlign w:val="bottom"/>
            <w:hideMark/>
          </w:tcPr>
          <w:p w14:paraId="7A6A729D" w14:textId="25052D34" w:rsidR="00A62D20" w:rsidRPr="00E61ED1" w:rsidRDefault="00A62D20" w:rsidP="005A0E2F">
            <w:pPr>
              <w:jc w:val="center"/>
              <w:rPr>
                <w:color w:val="010205"/>
                <w:sz w:val="18"/>
                <w:szCs w:val="18"/>
              </w:rPr>
            </w:pPr>
            <w:r w:rsidRPr="00E61ED1">
              <w:rPr>
                <w:color w:val="010205"/>
                <w:sz w:val="18"/>
                <w:szCs w:val="18"/>
              </w:rPr>
              <w:t>(.95)</w:t>
            </w:r>
          </w:p>
        </w:tc>
        <w:tc>
          <w:tcPr>
            <w:tcW w:w="711" w:type="dxa"/>
            <w:gridSpan w:val="3"/>
            <w:tcBorders>
              <w:top w:val="nil"/>
              <w:left w:val="nil"/>
              <w:bottom w:val="nil"/>
              <w:right w:val="nil"/>
            </w:tcBorders>
            <w:shd w:val="clear" w:color="auto" w:fill="auto"/>
            <w:noWrap/>
            <w:vAlign w:val="bottom"/>
            <w:hideMark/>
          </w:tcPr>
          <w:p w14:paraId="60BBE83F" w14:textId="77777777" w:rsidR="00A62D20" w:rsidRPr="00E61ED1" w:rsidRDefault="00A62D20" w:rsidP="0038118A">
            <w:pPr>
              <w:jc w:val="center"/>
              <w:rPr>
                <w:color w:val="010205"/>
                <w:sz w:val="18"/>
                <w:szCs w:val="18"/>
              </w:rPr>
            </w:pPr>
          </w:p>
        </w:tc>
        <w:tc>
          <w:tcPr>
            <w:tcW w:w="753" w:type="dxa"/>
            <w:gridSpan w:val="3"/>
            <w:tcBorders>
              <w:top w:val="nil"/>
              <w:left w:val="nil"/>
              <w:bottom w:val="nil"/>
              <w:right w:val="nil"/>
            </w:tcBorders>
            <w:shd w:val="clear" w:color="auto" w:fill="auto"/>
            <w:noWrap/>
            <w:vAlign w:val="bottom"/>
            <w:hideMark/>
          </w:tcPr>
          <w:p w14:paraId="23C9926E" w14:textId="77777777" w:rsidR="00A62D20" w:rsidRPr="00E61ED1" w:rsidRDefault="00A62D20" w:rsidP="0038118A">
            <w:pPr>
              <w:jc w:val="center"/>
              <w:rPr>
                <w:sz w:val="18"/>
                <w:szCs w:val="18"/>
              </w:rPr>
            </w:pPr>
          </w:p>
        </w:tc>
        <w:tc>
          <w:tcPr>
            <w:tcW w:w="753" w:type="dxa"/>
            <w:gridSpan w:val="3"/>
            <w:tcBorders>
              <w:top w:val="nil"/>
              <w:left w:val="nil"/>
              <w:bottom w:val="nil"/>
              <w:right w:val="nil"/>
            </w:tcBorders>
            <w:shd w:val="clear" w:color="auto" w:fill="auto"/>
            <w:noWrap/>
            <w:vAlign w:val="bottom"/>
            <w:hideMark/>
          </w:tcPr>
          <w:p w14:paraId="07033BC3" w14:textId="77777777" w:rsidR="00A62D20" w:rsidRPr="00E61ED1" w:rsidRDefault="00A62D20" w:rsidP="00E61ED1">
            <w:pPr>
              <w:jc w:val="right"/>
              <w:rPr>
                <w:sz w:val="18"/>
                <w:szCs w:val="18"/>
              </w:rPr>
            </w:pPr>
          </w:p>
        </w:tc>
        <w:tc>
          <w:tcPr>
            <w:tcW w:w="484" w:type="dxa"/>
            <w:gridSpan w:val="3"/>
            <w:tcBorders>
              <w:top w:val="nil"/>
              <w:left w:val="nil"/>
              <w:bottom w:val="nil"/>
              <w:right w:val="nil"/>
            </w:tcBorders>
            <w:shd w:val="clear" w:color="auto" w:fill="auto"/>
            <w:noWrap/>
            <w:vAlign w:val="bottom"/>
            <w:hideMark/>
          </w:tcPr>
          <w:p w14:paraId="22186B5A" w14:textId="77777777" w:rsidR="00A62D20" w:rsidRPr="00E61ED1" w:rsidRDefault="00A62D20" w:rsidP="00306B61">
            <w:pPr>
              <w:ind w:right="-300"/>
              <w:jc w:val="right"/>
              <w:rPr>
                <w:sz w:val="18"/>
                <w:szCs w:val="18"/>
              </w:rPr>
            </w:pPr>
          </w:p>
        </w:tc>
      </w:tr>
      <w:tr w:rsidR="00A62D20" w:rsidRPr="00B87A8F" w14:paraId="19586E73" w14:textId="77777777" w:rsidTr="00306B61">
        <w:trPr>
          <w:gridAfter w:val="3"/>
          <w:wAfter w:w="892" w:type="dxa"/>
          <w:trHeight w:val="323"/>
        </w:trPr>
        <w:tc>
          <w:tcPr>
            <w:tcW w:w="920" w:type="dxa"/>
            <w:tcBorders>
              <w:top w:val="nil"/>
              <w:left w:val="nil"/>
              <w:bottom w:val="nil"/>
              <w:right w:val="nil"/>
            </w:tcBorders>
            <w:shd w:val="clear" w:color="auto" w:fill="auto"/>
            <w:noWrap/>
            <w:vAlign w:val="bottom"/>
            <w:hideMark/>
          </w:tcPr>
          <w:p w14:paraId="78087BF0" w14:textId="77777777" w:rsidR="00A62D20" w:rsidRPr="00E61ED1" w:rsidRDefault="00A62D20" w:rsidP="00E61ED1">
            <w:pPr>
              <w:rPr>
                <w:color w:val="000000"/>
                <w:sz w:val="18"/>
                <w:szCs w:val="18"/>
              </w:rPr>
            </w:pPr>
            <w:r w:rsidRPr="00E61ED1">
              <w:rPr>
                <w:color w:val="000000"/>
                <w:sz w:val="18"/>
                <w:szCs w:val="18"/>
              </w:rPr>
              <w:t>WWB</w:t>
            </w:r>
          </w:p>
        </w:tc>
        <w:tc>
          <w:tcPr>
            <w:tcW w:w="655" w:type="dxa"/>
            <w:gridSpan w:val="2"/>
            <w:tcBorders>
              <w:top w:val="nil"/>
              <w:left w:val="nil"/>
              <w:bottom w:val="nil"/>
              <w:right w:val="nil"/>
            </w:tcBorders>
            <w:shd w:val="clear" w:color="auto" w:fill="auto"/>
            <w:noWrap/>
            <w:vAlign w:val="bottom"/>
            <w:hideMark/>
          </w:tcPr>
          <w:p w14:paraId="7887A8B6" w14:textId="77777777" w:rsidR="00A62D20" w:rsidRPr="00E61ED1" w:rsidRDefault="00A62D20" w:rsidP="00E61ED1">
            <w:pPr>
              <w:jc w:val="right"/>
              <w:rPr>
                <w:color w:val="000000"/>
                <w:sz w:val="18"/>
                <w:szCs w:val="18"/>
              </w:rPr>
            </w:pPr>
            <w:r w:rsidRPr="00E61ED1">
              <w:rPr>
                <w:color w:val="000000"/>
                <w:sz w:val="18"/>
                <w:szCs w:val="18"/>
              </w:rPr>
              <w:t>4.81</w:t>
            </w:r>
          </w:p>
        </w:tc>
        <w:tc>
          <w:tcPr>
            <w:tcW w:w="654" w:type="dxa"/>
            <w:gridSpan w:val="2"/>
            <w:tcBorders>
              <w:top w:val="nil"/>
              <w:left w:val="nil"/>
              <w:bottom w:val="nil"/>
              <w:right w:val="nil"/>
            </w:tcBorders>
            <w:shd w:val="clear" w:color="auto" w:fill="auto"/>
            <w:noWrap/>
            <w:vAlign w:val="bottom"/>
            <w:hideMark/>
          </w:tcPr>
          <w:p w14:paraId="07603825" w14:textId="77777777" w:rsidR="00A62D20" w:rsidRPr="00E61ED1" w:rsidRDefault="00A62D20" w:rsidP="00E61ED1">
            <w:pPr>
              <w:jc w:val="right"/>
              <w:rPr>
                <w:color w:val="000000"/>
                <w:sz w:val="18"/>
                <w:szCs w:val="18"/>
              </w:rPr>
            </w:pPr>
            <w:r w:rsidRPr="00E61ED1">
              <w:rPr>
                <w:color w:val="000000"/>
                <w:sz w:val="18"/>
                <w:szCs w:val="18"/>
              </w:rPr>
              <w:t>1.075</w:t>
            </w:r>
          </w:p>
        </w:tc>
        <w:tc>
          <w:tcPr>
            <w:tcW w:w="656" w:type="dxa"/>
            <w:gridSpan w:val="2"/>
            <w:tcBorders>
              <w:top w:val="nil"/>
              <w:left w:val="nil"/>
              <w:bottom w:val="nil"/>
              <w:right w:val="nil"/>
            </w:tcBorders>
            <w:shd w:val="clear" w:color="auto" w:fill="auto"/>
            <w:noWrap/>
            <w:vAlign w:val="bottom"/>
            <w:hideMark/>
          </w:tcPr>
          <w:p w14:paraId="115697D2" w14:textId="77777777" w:rsidR="00A62D20" w:rsidRPr="00E61ED1" w:rsidRDefault="00A62D20" w:rsidP="00F807F7">
            <w:pPr>
              <w:ind w:right="-399"/>
              <w:rPr>
                <w:color w:val="000000"/>
                <w:sz w:val="18"/>
                <w:szCs w:val="18"/>
              </w:rPr>
            </w:pPr>
            <w:r w:rsidRPr="00E61ED1">
              <w:rPr>
                <w:color w:val="000000"/>
                <w:sz w:val="18"/>
                <w:szCs w:val="18"/>
              </w:rPr>
              <w:t>1 to 6</w:t>
            </w:r>
          </w:p>
        </w:tc>
        <w:tc>
          <w:tcPr>
            <w:tcW w:w="748" w:type="dxa"/>
            <w:gridSpan w:val="2"/>
            <w:tcBorders>
              <w:top w:val="nil"/>
              <w:left w:val="nil"/>
              <w:bottom w:val="nil"/>
              <w:right w:val="nil"/>
            </w:tcBorders>
            <w:shd w:val="clear" w:color="auto" w:fill="auto"/>
            <w:noWrap/>
            <w:vAlign w:val="bottom"/>
            <w:hideMark/>
          </w:tcPr>
          <w:p w14:paraId="420B057E" w14:textId="77777777" w:rsidR="00A62D20" w:rsidRPr="00E61ED1" w:rsidRDefault="00A62D20" w:rsidP="00E61ED1">
            <w:pPr>
              <w:jc w:val="right"/>
              <w:rPr>
                <w:color w:val="010205"/>
                <w:sz w:val="18"/>
                <w:szCs w:val="18"/>
              </w:rPr>
            </w:pPr>
            <w:r w:rsidRPr="00E61ED1">
              <w:rPr>
                <w:color w:val="010205"/>
                <w:sz w:val="18"/>
                <w:szCs w:val="18"/>
              </w:rPr>
              <w:t>.523</w:t>
            </w:r>
            <w:r w:rsidRPr="00E61ED1">
              <w:rPr>
                <w:color w:val="010205"/>
                <w:sz w:val="18"/>
                <w:szCs w:val="18"/>
                <w:vertAlign w:val="superscript"/>
              </w:rPr>
              <w:t>**</w:t>
            </w:r>
          </w:p>
        </w:tc>
        <w:tc>
          <w:tcPr>
            <w:tcW w:w="737" w:type="dxa"/>
            <w:gridSpan w:val="2"/>
            <w:tcBorders>
              <w:top w:val="nil"/>
              <w:left w:val="nil"/>
              <w:bottom w:val="nil"/>
              <w:right w:val="nil"/>
            </w:tcBorders>
            <w:shd w:val="clear" w:color="auto" w:fill="auto"/>
            <w:noWrap/>
            <w:vAlign w:val="bottom"/>
            <w:hideMark/>
          </w:tcPr>
          <w:p w14:paraId="3BDE8113" w14:textId="77777777" w:rsidR="00A62D20" w:rsidRPr="00E61ED1" w:rsidRDefault="00A62D20" w:rsidP="00E61ED1">
            <w:pPr>
              <w:jc w:val="right"/>
              <w:rPr>
                <w:color w:val="010205"/>
                <w:sz w:val="18"/>
                <w:szCs w:val="18"/>
              </w:rPr>
            </w:pPr>
            <w:r w:rsidRPr="00E61ED1">
              <w:rPr>
                <w:color w:val="010205"/>
                <w:sz w:val="18"/>
                <w:szCs w:val="18"/>
              </w:rPr>
              <w:t>-.397</w:t>
            </w:r>
            <w:r w:rsidRPr="00E61ED1">
              <w:rPr>
                <w:color w:val="010205"/>
                <w:sz w:val="18"/>
                <w:szCs w:val="18"/>
                <w:vertAlign w:val="superscript"/>
              </w:rPr>
              <w:t>**</w:t>
            </w:r>
          </w:p>
        </w:tc>
        <w:tc>
          <w:tcPr>
            <w:tcW w:w="733" w:type="dxa"/>
            <w:gridSpan w:val="2"/>
            <w:tcBorders>
              <w:top w:val="nil"/>
              <w:left w:val="nil"/>
              <w:bottom w:val="nil"/>
              <w:right w:val="nil"/>
            </w:tcBorders>
            <w:shd w:val="clear" w:color="auto" w:fill="auto"/>
            <w:noWrap/>
            <w:vAlign w:val="bottom"/>
            <w:hideMark/>
          </w:tcPr>
          <w:p w14:paraId="620A889F" w14:textId="77777777" w:rsidR="00A62D20" w:rsidRPr="00E61ED1" w:rsidRDefault="00A62D20" w:rsidP="00E61ED1">
            <w:pPr>
              <w:jc w:val="right"/>
              <w:rPr>
                <w:color w:val="010205"/>
                <w:sz w:val="18"/>
                <w:szCs w:val="18"/>
              </w:rPr>
            </w:pPr>
            <w:r w:rsidRPr="00E61ED1">
              <w:rPr>
                <w:color w:val="010205"/>
                <w:sz w:val="18"/>
                <w:szCs w:val="18"/>
              </w:rPr>
              <w:t>.551</w:t>
            </w:r>
            <w:r w:rsidRPr="00E61ED1">
              <w:rPr>
                <w:color w:val="010205"/>
                <w:sz w:val="18"/>
                <w:szCs w:val="18"/>
                <w:vertAlign w:val="superscript"/>
              </w:rPr>
              <w:t>**</w:t>
            </w:r>
          </w:p>
        </w:tc>
        <w:tc>
          <w:tcPr>
            <w:tcW w:w="737" w:type="dxa"/>
            <w:gridSpan w:val="2"/>
            <w:tcBorders>
              <w:top w:val="nil"/>
              <w:left w:val="nil"/>
              <w:bottom w:val="nil"/>
              <w:right w:val="nil"/>
            </w:tcBorders>
            <w:shd w:val="clear" w:color="auto" w:fill="auto"/>
            <w:noWrap/>
            <w:vAlign w:val="bottom"/>
            <w:hideMark/>
          </w:tcPr>
          <w:p w14:paraId="492829FB" w14:textId="77777777" w:rsidR="00A62D20" w:rsidRPr="00E61ED1" w:rsidRDefault="00A62D20" w:rsidP="00A750E6">
            <w:pPr>
              <w:jc w:val="center"/>
              <w:rPr>
                <w:color w:val="010205"/>
                <w:sz w:val="18"/>
                <w:szCs w:val="18"/>
              </w:rPr>
            </w:pPr>
            <w:r w:rsidRPr="00E61ED1">
              <w:rPr>
                <w:color w:val="010205"/>
                <w:sz w:val="18"/>
                <w:szCs w:val="18"/>
              </w:rPr>
              <w:t>1</w:t>
            </w:r>
          </w:p>
        </w:tc>
        <w:tc>
          <w:tcPr>
            <w:tcW w:w="711" w:type="dxa"/>
            <w:gridSpan w:val="3"/>
            <w:tcBorders>
              <w:top w:val="nil"/>
              <w:left w:val="nil"/>
              <w:bottom w:val="nil"/>
              <w:right w:val="nil"/>
            </w:tcBorders>
            <w:shd w:val="clear" w:color="auto" w:fill="auto"/>
            <w:noWrap/>
            <w:vAlign w:val="bottom"/>
            <w:hideMark/>
          </w:tcPr>
          <w:p w14:paraId="24DF6371" w14:textId="52A3F4BD" w:rsidR="00A62D20" w:rsidRPr="00E61ED1" w:rsidRDefault="00A62D20" w:rsidP="0038118A">
            <w:pPr>
              <w:jc w:val="center"/>
              <w:rPr>
                <w:color w:val="010205"/>
                <w:sz w:val="18"/>
                <w:szCs w:val="18"/>
              </w:rPr>
            </w:pPr>
            <w:r w:rsidRPr="00E61ED1">
              <w:rPr>
                <w:color w:val="010205"/>
                <w:sz w:val="18"/>
                <w:szCs w:val="18"/>
              </w:rPr>
              <w:t>(.92)</w:t>
            </w:r>
          </w:p>
        </w:tc>
        <w:tc>
          <w:tcPr>
            <w:tcW w:w="753" w:type="dxa"/>
            <w:gridSpan w:val="3"/>
            <w:tcBorders>
              <w:top w:val="nil"/>
              <w:left w:val="nil"/>
              <w:bottom w:val="nil"/>
              <w:right w:val="nil"/>
            </w:tcBorders>
            <w:shd w:val="clear" w:color="auto" w:fill="auto"/>
            <w:noWrap/>
            <w:vAlign w:val="bottom"/>
            <w:hideMark/>
          </w:tcPr>
          <w:p w14:paraId="28F6B70D" w14:textId="77777777" w:rsidR="00A62D20" w:rsidRPr="00E61ED1" w:rsidRDefault="00A62D20" w:rsidP="0038118A">
            <w:pPr>
              <w:jc w:val="center"/>
              <w:rPr>
                <w:color w:val="010205"/>
                <w:sz w:val="18"/>
                <w:szCs w:val="18"/>
              </w:rPr>
            </w:pPr>
          </w:p>
        </w:tc>
        <w:tc>
          <w:tcPr>
            <w:tcW w:w="753" w:type="dxa"/>
            <w:gridSpan w:val="3"/>
            <w:tcBorders>
              <w:top w:val="nil"/>
              <w:left w:val="nil"/>
              <w:bottom w:val="nil"/>
              <w:right w:val="nil"/>
            </w:tcBorders>
            <w:shd w:val="clear" w:color="auto" w:fill="auto"/>
            <w:noWrap/>
            <w:vAlign w:val="bottom"/>
            <w:hideMark/>
          </w:tcPr>
          <w:p w14:paraId="1BD92EC3" w14:textId="77777777" w:rsidR="00A62D20" w:rsidRPr="00E61ED1" w:rsidRDefault="00A62D20" w:rsidP="00E61ED1">
            <w:pPr>
              <w:rPr>
                <w:sz w:val="18"/>
                <w:szCs w:val="18"/>
              </w:rPr>
            </w:pPr>
          </w:p>
        </w:tc>
        <w:tc>
          <w:tcPr>
            <w:tcW w:w="484" w:type="dxa"/>
            <w:gridSpan w:val="3"/>
            <w:tcBorders>
              <w:top w:val="nil"/>
              <w:left w:val="nil"/>
              <w:bottom w:val="nil"/>
              <w:right w:val="nil"/>
            </w:tcBorders>
            <w:shd w:val="clear" w:color="auto" w:fill="auto"/>
            <w:noWrap/>
            <w:vAlign w:val="bottom"/>
            <w:hideMark/>
          </w:tcPr>
          <w:p w14:paraId="75E3BBCA" w14:textId="77777777" w:rsidR="00A62D20" w:rsidRPr="00E61ED1" w:rsidRDefault="00A62D20" w:rsidP="00306B61">
            <w:pPr>
              <w:ind w:right="-300"/>
              <w:jc w:val="right"/>
              <w:rPr>
                <w:sz w:val="18"/>
                <w:szCs w:val="18"/>
              </w:rPr>
            </w:pPr>
          </w:p>
        </w:tc>
      </w:tr>
      <w:tr w:rsidR="00A62D20" w:rsidRPr="00B87A8F" w14:paraId="3ECF71FC" w14:textId="77777777" w:rsidTr="00306B61">
        <w:trPr>
          <w:gridAfter w:val="4"/>
          <w:wAfter w:w="973" w:type="dxa"/>
          <w:trHeight w:val="323"/>
        </w:trPr>
        <w:tc>
          <w:tcPr>
            <w:tcW w:w="920" w:type="dxa"/>
            <w:tcBorders>
              <w:top w:val="nil"/>
              <w:left w:val="nil"/>
              <w:bottom w:val="nil"/>
              <w:right w:val="nil"/>
            </w:tcBorders>
            <w:shd w:val="clear" w:color="auto" w:fill="auto"/>
            <w:noWrap/>
            <w:vAlign w:val="bottom"/>
            <w:hideMark/>
          </w:tcPr>
          <w:p w14:paraId="2A454711" w14:textId="7D6592B3" w:rsidR="00A62D20" w:rsidRPr="00E61ED1" w:rsidRDefault="00A62D20" w:rsidP="00E61ED1">
            <w:pPr>
              <w:rPr>
                <w:color w:val="000000"/>
                <w:sz w:val="18"/>
                <w:szCs w:val="18"/>
              </w:rPr>
            </w:pPr>
            <w:r w:rsidRPr="00B87A8F">
              <w:rPr>
                <w:color w:val="000000"/>
                <w:sz w:val="18"/>
                <w:szCs w:val="18"/>
              </w:rPr>
              <w:t>E</w:t>
            </w:r>
            <w:r w:rsidR="00122472">
              <w:rPr>
                <w:color w:val="000000"/>
                <w:sz w:val="18"/>
                <w:szCs w:val="18"/>
              </w:rPr>
              <w:t>X</w:t>
            </w:r>
          </w:p>
        </w:tc>
        <w:tc>
          <w:tcPr>
            <w:tcW w:w="655" w:type="dxa"/>
            <w:gridSpan w:val="2"/>
            <w:tcBorders>
              <w:top w:val="nil"/>
              <w:left w:val="nil"/>
              <w:bottom w:val="nil"/>
              <w:right w:val="nil"/>
            </w:tcBorders>
            <w:shd w:val="clear" w:color="auto" w:fill="auto"/>
            <w:noWrap/>
            <w:vAlign w:val="bottom"/>
            <w:hideMark/>
          </w:tcPr>
          <w:p w14:paraId="3EC432AA" w14:textId="77777777" w:rsidR="00A62D20" w:rsidRPr="00E61ED1" w:rsidRDefault="00A62D20" w:rsidP="00E61ED1">
            <w:pPr>
              <w:jc w:val="right"/>
              <w:rPr>
                <w:color w:val="000000"/>
                <w:sz w:val="18"/>
                <w:szCs w:val="18"/>
              </w:rPr>
            </w:pPr>
            <w:r w:rsidRPr="00E61ED1">
              <w:rPr>
                <w:color w:val="000000"/>
                <w:sz w:val="18"/>
                <w:szCs w:val="18"/>
              </w:rPr>
              <w:t>2.53</w:t>
            </w:r>
          </w:p>
        </w:tc>
        <w:tc>
          <w:tcPr>
            <w:tcW w:w="654" w:type="dxa"/>
            <w:gridSpan w:val="2"/>
            <w:tcBorders>
              <w:top w:val="nil"/>
              <w:left w:val="nil"/>
              <w:bottom w:val="nil"/>
              <w:right w:val="nil"/>
            </w:tcBorders>
            <w:shd w:val="clear" w:color="auto" w:fill="auto"/>
            <w:noWrap/>
            <w:vAlign w:val="bottom"/>
            <w:hideMark/>
          </w:tcPr>
          <w:p w14:paraId="07D87549" w14:textId="77777777" w:rsidR="00A62D20" w:rsidRPr="00E61ED1" w:rsidRDefault="00A62D20" w:rsidP="00E61ED1">
            <w:pPr>
              <w:jc w:val="right"/>
              <w:rPr>
                <w:color w:val="000000"/>
                <w:sz w:val="18"/>
                <w:szCs w:val="18"/>
              </w:rPr>
            </w:pPr>
            <w:r w:rsidRPr="00E61ED1">
              <w:rPr>
                <w:color w:val="000000"/>
                <w:sz w:val="18"/>
                <w:szCs w:val="18"/>
              </w:rPr>
              <w:t>0.597</w:t>
            </w:r>
          </w:p>
        </w:tc>
        <w:tc>
          <w:tcPr>
            <w:tcW w:w="656" w:type="dxa"/>
            <w:gridSpan w:val="2"/>
            <w:tcBorders>
              <w:top w:val="nil"/>
              <w:left w:val="nil"/>
              <w:bottom w:val="nil"/>
              <w:right w:val="nil"/>
            </w:tcBorders>
            <w:shd w:val="clear" w:color="auto" w:fill="auto"/>
            <w:noWrap/>
            <w:vAlign w:val="bottom"/>
            <w:hideMark/>
          </w:tcPr>
          <w:p w14:paraId="1618169D" w14:textId="77777777" w:rsidR="00A62D20" w:rsidRPr="00E61ED1" w:rsidRDefault="00A62D20" w:rsidP="00F807F7">
            <w:pPr>
              <w:ind w:right="-399"/>
              <w:rPr>
                <w:color w:val="000000"/>
                <w:sz w:val="18"/>
                <w:szCs w:val="18"/>
              </w:rPr>
            </w:pPr>
            <w:r w:rsidRPr="00E61ED1">
              <w:rPr>
                <w:color w:val="000000"/>
                <w:sz w:val="18"/>
                <w:szCs w:val="18"/>
              </w:rPr>
              <w:t>1 to 4</w:t>
            </w:r>
          </w:p>
        </w:tc>
        <w:tc>
          <w:tcPr>
            <w:tcW w:w="748" w:type="dxa"/>
            <w:gridSpan w:val="2"/>
            <w:tcBorders>
              <w:top w:val="nil"/>
              <w:left w:val="nil"/>
              <w:bottom w:val="nil"/>
              <w:right w:val="nil"/>
            </w:tcBorders>
            <w:shd w:val="clear" w:color="auto" w:fill="auto"/>
            <w:noWrap/>
            <w:vAlign w:val="bottom"/>
            <w:hideMark/>
          </w:tcPr>
          <w:p w14:paraId="35283524" w14:textId="77777777" w:rsidR="00A62D20" w:rsidRPr="00E61ED1" w:rsidRDefault="00A62D20" w:rsidP="00E61ED1">
            <w:pPr>
              <w:jc w:val="right"/>
              <w:rPr>
                <w:color w:val="010205"/>
                <w:sz w:val="18"/>
                <w:szCs w:val="18"/>
              </w:rPr>
            </w:pPr>
            <w:r w:rsidRPr="00E61ED1">
              <w:rPr>
                <w:color w:val="010205"/>
                <w:sz w:val="18"/>
                <w:szCs w:val="18"/>
              </w:rPr>
              <w:t>-.393</w:t>
            </w:r>
            <w:r w:rsidRPr="00E61ED1">
              <w:rPr>
                <w:color w:val="010205"/>
                <w:sz w:val="18"/>
                <w:szCs w:val="18"/>
                <w:vertAlign w:val="superscript"/>
              </w:rPr>
              <w:t>**</w:t>
            </w:r>
          </w:p>
        </w:tc>
        <w:tc>
          <w:tcPr>
            <w:tcW w:w="737" w:type="dxa"/>
            <w:gridSpan w:val="2"/>
            <w:tcBorders>
              <w:top w:val="nil"/>
              <w:left w:val="nil"/>
              <w:bottom w:val="nil"/>
              <w:right w:val="nil"/>
            </w:tcBorders>
            <w:shd w:val="clear" w:color="auto" w:fill="auto"/>
            <w:noWrap/>
            <w:vAlign w:val="bottom"/>
            <w:hideMark/>
          </w:tcPr>
          <w:p w14:paraId="628B7114" w14:textId="77777777" w:rsidR="00A62D20" w:rsidRPr="00E61ED1" w:rsidRDefault="00A62D20" w:rsidP="00E61ED1">
            <w:pPr>
              <w:jc w:val="right"/>
              <w:rPr>
                <w:color w:val="010205"/>
                <w:sz w:val="18"/>
                <w:szCs w:val="18"/>
              </w:rPr>
            </w:pPr>
            <w:r w:rsidRPr="00E61ED1">
              <w:rPr>
                <w:color w:val="010205"/>
                <w:sz w:val="18"/>
                <w:szCs w:val="18"/>
              </w:rPr>
              <w:t>.296</w:t>
            </w:r>
            <w:r w:rsidRPr="00E61ED1">
              <w:rPr>
                <w:color w:val="010205"/>
                <w:sz w:val="18"/>
                <w:szCs w:val="18"/>
                <w:vertAlign w:val="superscript"/>
              </w:rPr>
              <w:t>**</w:t>
            </w:r>
          </w:p>
        </w:tc>
        <w:tc>
          <w:tcPr>
            <w:tcW w:w="733" w:type="dxa"/>
            <w:gridSpan w:val="2"/>
            <w:tcBorders>
              <w:top w:val="nil"/>
              <w:left w:val="nil"/>
              <w:bottom w:val="nil"/>
              <w:right w:val="nil"/>
            </w:tcBorders>
            <w:shd w:val="clear" w:color="auto" w:fill="auto"/>
            <w:noWrap/>
            <w:vAlign w:val="bottom"/>
            <w:hideMark/>
          </w:tcPr>
          <w:p w14:paraId="1A7E05A7" w14:textId="77777777" w:rsidR="00A62D20" w:rsidRPr="00E61ED1" w:rsidRDefault="00A62D20" w:rsidP="00E61ED1">
            <w:pPr>
              <w:jc w:val="right"/>
              <w:rPr>
                <w:color w:val="010205"/>
                <w:sz w:val="18"/>
                <w:szCs w:val="18"/>
              </w:rPr>
            </w:pPr>
            <w:r w:rsidRPr="00E61ED1">
              <w:rPr>
                <w:color w:val="010205"/>
                <w:sz w:val="18"/>
                <w:szCs w:val="18"/>
              </w:rPr>
              <w:t>-.397</w:t>
            </w:r>
            <w:r w:rsidRPr="00E61ED1">
              <w:rPr>
                <w:color w:val="010205"/>
                <w:sz w:val="18"/>
                <w:szCs w:val="18"/>
                <w:vertAlign w:val="superscript"/>
              </w:rPr>
              <w:t>**</w:t>
            </w:r>
          </w:p>
        </w:tc>
        <w:tc>
          <w:tcPr>
            <w:tcW w:w="737" w:type="dxa"/>
            <w:gridSpan w:val="2"/>
            <w:tcBorders>
              <w:top w:val="nil"/>
              <w:left w:val="nil"/>
              <w:bottom w:val="nil"/>
              <w:right w:val="nil"/>
            </w:tcBorders>
            <w:shd w:val="clear" w:color="auto" w:fill="auto"/>
            <w:noWrap/>
            <w:vAlign w:val="bottom"/>
            <w:hideMark/>
          </w:tcPr>
          <w:p w14:paraId="6FAB9508" w14:textId="77777777" w:rsidR="00A62D20" w:rsidRPr="00E61ED1" w:rsidRDefault="00A62D20" w:rsidP="00E61ED1">
            <w:pPr>
              <w:jc w:val="right"/>
              <w:rPr>
                <w:color w:val="010205"/>
                <w:sz w:val="18"/>
                <w:szCs w:val="18"/>
              </w:rPr>
            </w:pPr>
            <w:r w:rsidRPr="00E61ED1">
              <w:rPr>
                <w:color w:val="010205"/>
                <w:sz w:val="18"/>
                <w:szCs w:val="18"/>
              </w:rPr>
              <w:t>-.591</w:t>
            </w:r>
            <w:r w:rsidRPr="00E61ED1">
              <w:rPr>
                <w:color w:val="010205"/>
                <w:sz w:val="18"/>
                <w:szCs w:val="18"/>
                <w:vertAlign w:val="superscript"/>
              </w:rPr>
              <w:t>**</w:t>
            </w:r>
          </w:p>
        </w:tc>
        <w:tc>
          <w:tcPr>
            <w:tcW w:w="711" w:type="dxa"/>
            <w:gridSpan w:val="3"/>
            <w:tcBorders>
              <w:top w:val="nil"/>
              <w:left w:val="nil"/>
              <w:bottom w:val="nil"/>
              <w:right w:val="nil"/>
            </w:tcBorders>
            <w:shd w:val="clear" w:color="auto" w:fill="auto"/>
            <w:noWrap/>
            <w:vAlign w:val="bottom"/>
            <w:hideMark/>
          </w:tcPr>
          <w:p w14:paraId="24814B0B" w14:textId="77777777" w:rsidR="00A62D20" w:rsidRPr="00E61ED1" w:rsidRDefault="00A62D20" w:rsidP="0038118A">
            <w:pPr>
              <w:jc w:val="center"/>
              <w:rPr>
                <w:color w:val="010205"/>
                <w:sz w:val="18"/>
                <w:szCs w:val="18"/>
              </w:rPr>
            </w:pPr>
            <w:r w:rsidRPr="00E61ED1">
              <w:rPr>
                <w:color w:val="010205"/>
                <w:sz w:val="18"/>
                <w:szCs w:val="18"/>
              </w:rPr>
              <w:t>1</w:t>
            </w:r>
          </w:p>
        </w:tc>
        <w:tc>
          <w:tcPr>
            <w:tcW w:w="753" w:type="dxa"/>
            <w:gridSpan w:val="3"/>
            <w:tcBorders>
              <w:top w:val="nil"/>
              <w:left w:val="nil"/>
              <w:bottom w:val="nil"/>
              <w:right w:val="nil"/>
            </w:tcBorders>
            <w:shd w:val="clear" w:color="auto" w:fill="auto"/>
            <w:noWrap/>
            <w:vAlign w:val="bottom"/>
            <w:hideMark/>
          </w:tcPr>
          <w:p w14:paraId="2819F5D5" w14:textId="455D915C" w:rsidR="00A62D20" w:rsidRPr="00E61ED1" w:rsidRDefault="006945B3" w:rsidP="006945B3">
            <w:pPr>
              <w:jc w:val="center"/>
              <w:rPr>
                <w:color w:val="010205"/>
                <w:sz w:val="18"/>
                <w:szCs w:val="18"/>
              </w:rPr>
            </w:pPr>
            <w:r>
              <w:rPr>
                <w:color w:val="010205"/>
                <w:sz w:val="18"/>
                <w:szCs w:val="18"/>
              </w:rPr>
              <w:t>(.87)</w:t>
            </w:r>
          </w:p>
        </w:tc>
        <w:tc>
          <w:tcPr>
            <w:tcW w:w="753" w:type="dxa"/>
            <w:gridSpan w:val="3"/>
            <w:tcBorders>
              <w:top w:val="nil"/>
              <w:left w:val="nil"/>
              <w:bottom w:val="nil"/>
              <w:right w:val="nil"/>
            </w:tcBorders>
            <w:shd w:val="clear" w:color="auto" w:fill="auto"/>
            <w:noWrap/>
            <w:vAlign w:val="bottom"/>
            <w:hideMark/>
          </w:tcPr>
          <w:p w14:paraId="06F8AB66" w14:textId="77777777" w:rsidR="00A62D20" w:rsidRPr="00E61ED1" w:rsidRDefault="00A62D20" w:rsidP="00E61ED1">
            <w:pPr>
              <w:jc w:val="right"/>
              <w:rPr>
                <w:sz w:val="18"/>
                <w:szCs w:val="18"/>
              </w:rPr>
            </w:pPr>
          </w:p>
        </w:tc>
        <w:tc>
          <w:tcPr>
            <w:tcW w:w="403" w:type="dxa"/>
            <w:gridSpan w:val="2"/>
            <w:tcBorders>
              <w:top w:val="nil"/>
              <w:left w:val="nil"/>
              <w:bottom w:val="nil"/>
              <w:right w:val="nil"/>
            </w:tcBorders>
            <w:shd w:val="clear" w:color="auto" w:fill="auto"/>
            <w:noWrap/>
            <w:vAlign w:val="bottom"/>
            <w:hideMark/>
          </w:tcPr>
          <w:p w14:paraId="0CD41251" w14:textId="77777777" w:rsidR="00A62D20" w:rsidRPr="00E61ED1" w:rsidRDefault="00A62D20" w:rsidP="00306B61">
            <w:pPr>
              <w:ind w:right="-300"/>
              <w:jc w:val="right"/>
              <w:rPr>
                <w:sz w:val="18"/>
                <w:szCs w:val="18"/>
              </w:rPr>
            </w:pPr>
          </w:p>
        </w:tc>
      </w:tr>
      <w:tr w:rsidR="00A62D20" w:rsidRPr="00B87A8F" w14:paraId="2ED5D9D0" w14:textId="77777777" w:rsidTr="00306B61">
        <w:trPr>
          <w:gridAfter w:val="4"/>
          <w:wAfter w:w="973" w:type="dxa"/>
          <w:trHeight w:val="323"/>
        </w:trPr>
        <w:tc>
          <w:tcPr>
            <w:tcW w:w="920" w:type="dxa"/>
            <w:tcBorders>
              <w:top w:val="nil"/>
              <w:left w:val="nil"/>
              <w:bottom w:val="nil"/>
              <w:right w:val="nil"/>
            </w:tcBorders>
            <w:shd w:val="clear" w:color="auto" w:fill="auto"/>
            <w:noWrap/>
            <w:vAlign w:val="bottom"/>
            <w:hideMark/>
          </w:tcPr>
          <w:p w14:paraId="268CAB0C" w14:textId="32F90893" w:rsidR="00A62D20" w:rsidRPr="00E61ED1" w:rsidRDefault="00A62D20" w:rsidP="00E61ED1">
            <w:pPr>
              <w:rPr>
                <w:color w:val="000000"/>
                <w:sz w:val="18"/>
                <w:szCs w:val="18"/>
              </w:rPr>
            </w:pPr>
            <w:r w:rsidRPr="00B87A8F">
              <w:rPr>
                <w:color w:val="000000"/>
                <w:sz w:val="18"/>
                <w:szCs w:val="18"/>
              </w:rPr>
              <w:t>NP</w:t>
            </w:r>
          </w:p>
        </w:tc>
        <w:tc>
          <w:tcPr>
            <w:tcW w:w="655" w:type="dxa"/>
            <w:gridSpan w:val="2"/>
            <w:tcBorders>
              <w:top w:val="nil"/>
              <w:left w:val="nil"/>
              <w:bottom w:val="nil"/>
              <w:right w:val="nil"/>
            </w:tcBorders>
            <w:shd w:val="clear" w:color="auto" w:fill="auto"/>
            <w:noWrap/>
            <w:vAlign w:val="bottom"/>
            <w:hideMark/>
          </w:tcPr>
          <w:p w14:paraId="7D8AC3FF" w14:textId="77777777" w:rsidR="00A62D20" w:rsidRPr="00E61ED1" w:rsidRDefault="00A62D20" w:rsidP="00E61ED1">
            <w:pPr>
              <w:jc w:val="right"/>
              <w:rPr>
                <w:color w:val="000000"/>
                <w:sz w:val="18"/>
                <w:szCs w:val="18"/>
              </w:rPr>
            </w:pPr>
            <w:r w:rsidRPr="00E61ED1">
              <w:rPr>
                <w:color w:val="000000"/>
                <w:sz w:val="18"/>
                <w:szCs w:val="18"/>
              </w:rPr>
              <w:t>0.16</w:t>
            </w:r>
          </w:p>
        </w:tc>
        <w:tc>
          <w:tcPr>
            <w:tcW w:w="654" w:type="dxa"/>
            <w:gridSpan w:val="2"/>
            <w:tcBorders>
              <w:top w:val="nil"/>
              <w:left w:val="nil"/>
              <w:bottom w:val="nil"/>
              <w:right w:val="nil"/>
            </w:tcBorders>
            <w:shd w:val="clear" w:color="auto" w:fill="auto"/>
            <w:noWrap/>
            <w:vAlign w:val="bottom"/>
            <w:hideMark/>
          </w:tcPr>
          <w:p w14:paraId="4F8E0945" w14:textId="77777777" w:rsidR="00A62D20" w:rsidRPr="00E61ED1" w:rsidRDefault="00A62D20" w:rsidP="00E61ED1">
            <w:pPr>
              <w:jc w:val="right"/>
              <w:rPr>
                <w:color w:val="000000"/>
                <w:sz w:val="18"/>
                <w:szCs w:val="18"/>
              </w:rPr>
            </w:pPr>
            <w:r w:rsidRPr="00E61ED1">
              <w:rPr>
                <w:color w:val="000000"/>
                <w:sz w:val="18"/>
                <w:szCs w:val="18"/>
              </w:rPr>
              <w:t>0.363</w:t>
            </w:r>
          </w:p>
        </w:tc>
        <w:tc>
          <w:tcPr>
            <w:tcW w:w="656" w:type="dxa"/>
            <w:gridSpan w:val="2"/>
            <w:tcBorders>
              <w:top w:val="nil"/>
              <w:left w:val="nil"/>
              <w:bottom w:val="nil"/>
              <w:right w:val="nil"/>
            </w:tcBorders>
            <w:shd w:val="clear" w:color="auto" w:fill="auto"/>
            <w:noWrap/>
            <w:vAlign w:val="bottom"/>
            <w:hideMark/>
          </w:tcPr>
          <w:p w14:paraId="17066AD2" w14:textId="5E161F61" w:rsidR="00A62D20" w:rsidRPr="00E61ED1" w:rsidRDefault="00A62D20" w:rsidP="00586979">
            <w:pPr>
              <w:ind w:right="-399"/>
              <w:rPr>
                <w:i/>
                <w:iCs/>
                <w:color w:val="000000"/>
                <w:sz w:val="18"/>
                <w:szCs w:val="18"/>
              </w:rPr>
            </w:pPr>
            <w:r>
              <w:rPr>
                <w:i/>
                <w:iCs/>
                <w:color w:val="000000"/>
                <w:sz w:val="18"/>
                <w:szCs w:val="18"/>
              </w:rPr>
              <w:t xml:space="preserve">   </w:t>
            </w:r>
            <w:r w:rsidRPr="00E61ED1">
              <w:rPr>
                <w:i/>
                <w:iCs/>
                <w:color w:val="000000"/>
                <w:sz w:val="18"/>
                <w:szCs w:val="18"/>
              </w:rPr>
              <w:t>na</w:t>
            </w:r>
          </w:p>
        </w:tc>
        <w:tc>
          <w:tcPr>
            <w:tcW w:w="748" w:type="dxa"/>
            <w:gridSpan w:val="2"/>
            <w:tcBorders>
              <w:top w:val="nil"/>
              <w:left w:val="nil"/>
              <w:bottom w:val="nil"/>
              <w:right w:val="nil"/>
            </w:tcBorders>
            <w:shd w:val="clear" w:color="auto" w:fill="auto"/>
            <w:noWrap/>
            <w:vAlign w:val="bottom"/>
            <w:hideMark/>
          </w:tcPr>
          <w:p w14:paraId="6C3CAA17" w14:textId="77777777" w:rsidR="00A62D20" w:rsidRPr="00E61ED1" w:rsidRDefault="00A62D20" w:rsidP="00E61ED1">
            <w:pPr>
              <w:jc w:val="right"/>
              <w:rPr>
                <w:color w:val="010205"/>
                <w:sz w:val="18"/>
                <w:szCs w:val="18"/>
              </w:rPr>
            </w:pPr>
            <w:r w:rsidRPr="00E61ED1">
              <w:rPr>
                <w:color w:val="010205"/>
                <w:sz w:val="18"/>
                <w:szCs w:val="18"/>
              </w:rPr>
              <w:t>.163</w:t>
            </w:r>
            <w:r w:rsidRPr="00E61ED1">
              <w:rPr>
                <w:color w:val="010205"/>
                <w:sz w:val="18"/>
                <w:szCs w:val="18"/>
                <w:vertAlign w:val="superscript"/>
              </w:rPr>
              <w:t>**</w:t>
            </w:r>
          </w:p>
        </w:tc>
        <w:tc>
          <w:tcPr>
            <w:tcW w:w="737" w:type="dxa"/>
            <w:gridSpan w:val="2"/>
            <w:tcBorders>
              <w:top w:val="nil"/>
              <w:left w:val="nil"/>
              <w:bottom w:val="nil"/>
              <w:right w:val="nil"/>
            </w:tcBorders>
            <w:shd w:val="clear" w:color="auto" w:fill="auto"/>
            <w:noWrap/>
            <w:vAlign w:val="bottom"/>
            <w:hideMark/>
          </w:tcPr>
          <w:p w14:paraId="6E563036" w14:textId="77777777" w:rsidR="00A62D20" w:rsidRPr="00E61ED1" w:rsidRDefault="00A62D20" w:rsidP="00E61ED1">
            <w:pPr>
              <w:jc w:val="right"/>
              <w:rPr>
                <w:color w:val="010205"/>
                <w:sz w:val="18"/>
                <w:szCs w:val="18"/>
              </w:rPr>
            </w:pPr>
            <w:r w:rsidRPr="00E61ED1">
              <w:rPr>
                <w:color w:val="010205"/>
                <w:sz w:val="18"/>
                <w:szCs w:val="18"/>
              </w:rPr>
              <w:t xml:space="preserve">-.105 </w:t>
            </w:r>
            <w:r w:rsidRPr="00E61ED1">
              <w:rPr>
                <w:color w:val="010205"/>
                <w:sz w:val="18"/>
                <w:szCs w:val="18"/>
                <w:vertAlign w:val="superscript"/>
              </w:rPr>
              <w:t>*</w:t>
            </w:r>
            <w:r w:rsidRPr="00E61ED1">
              <w:rPr>
                <w:color w:val="010205"/>
                <w:sz w:val="18"/>
                <w:szCs w:val="18"/>
              </w:rPr>
              <w:t xml:space="preserve"> </w:t>
            </w:r>
          </w:p>
        </w:tc>
        <w:tc>
          <w:tcPr>
            <w:tcW w:w="733" w:type="dxa"/>
            <w:gridSpan w:val="2"/>
            <w:tcBorders>
              <w:top w:val="nil"/>
              <w:left w:val="nil"/>
              <w:bottom w:val="nil"/>
              <w:right w:val="nil"/>
            </w:tcBorders>
            <w:shd w:val="clear" w:color="auto" w:fill="auto"/>
            <w:noWrap/>
            <w:vAlign w:val="bottom"/>
            <w:hideMark/>
          </w:tcPr>
          <w:p w14:paraId="7B846B32" w14:textId="77777777" w:rsidR="00A62D20" w:rsidRPr="00E61ED1" w:rsidRDefault="00A62D20" w:rsidP="00E61ED1">
            <w:pPr>
              <w:jc w:val="right"/>
              <w:rPr>
                <w:color w:val="010205"/>
                <w:sz w:val="18"/>
                <w:szCs w:val="18"/>
              </w:rPr>
            </w:pPr>
            <w:r w:rsidRPr="00E61ED1">
              <w:rPr>
                <w:color w:val="010205"/>
                <w:sz w:val="18"/>
                <w:szCs w:val="18"/>
              </w:rPr>
              <w:t>.197</w:t>
            </w:r>
            <w:r w:rsidRPr="00E61ED1">
              <w:rPr>
                <w:color w:val="010205"/>
                <w:sz w:val="18"/>
                <w:szCs w:val="18"/>
                <w:vertAlign w:val="superscript"/>
              </w:rPr>
              <w:t>**</w:t>
            </w:r>
          </w:p>
        </w:tc>
        <w:tc>
          <w:tcPr>
            <w:tcW w:w="737" w:type="dxa"/>
            <w:gridSpan w:val="2"/>
            <w:tcBorders>
              <w:top w:val="nil"/>
              <w:left w:val="nil"/>
              <w:bottom w:val="nil"/>
              <w:right w:val="nil"/>
            </w:tcBorders>
            <w:shd w:val="clear" w:color="auto" w:fill="auto"/>
            <w:noWrap/>
            <w:vAlign w:val="bottom"/>
            <w:hideMark/>
          </w:tcPr>
          <w:p w14:paraId="22114671" w14:textId="77777777" w:rsidR="00A62D20" w:rsidRPr="00E61ED1" w:rsidRDefault="00A62D20" w:rsidP="00E61ED1">
            <w:pPr>
              <w:jc w:val="right"/>
              <w:rPr>
                <w:color w:val="010205"/>
                <w:sz w:val="18"/>
                <w:szCs w:val="18"/>
              </w:rPr>
            </w:pPr>
            <w:r w:rsidRPr="00E61ED1">
              <w:rPr>
                <w:color w:val="010205"/>
                <w:sz w:val="18"/>
                <w:szCs w:val="18"/>
              </w:rPr>
              <w:t>.148</w:t>
            </w:r>
            <w:r w:rsidRPr="00E61ED1">
              <w:rPr>
                <w:color w:val="010205"/>
                <w:sz w:val="18"/>
                <w:szCs w:val="18"/>
                <w:vertAlign w:val="superscript"/>
              </w:rPr>
              <w:t>**</w:t>
            </w:r>
          </w:p>
        </w:tc>
        <w:tc>
          <w:tcPr>
            <w:tcW w:w="711" w:type="dxa"/>
            <w:gridSpan w:val="3"/>
            <w:tcBorders>
              <w:top w:val="nil"/>
              <w:left w:val="nil"/>
              <w:bottom w:val="nil"/>
              <w:right w:val="nil"/>
            </w:tcBorders>
            <w:shd w:val="clear" w:color="auto" w:fill="auto"/>
            <w:noWrap/>
            <w:vAlign w:val="bottom"/>
            <w:hideMark/>
          </w:tcPr>
          <w:p w14:paraId="0BC81879" w14:textId="77777777" w:rsidR="00A62D20" w:rsidRPr="00E61ED1" w:rsidRDefault="00A62D20" w:rsidP="0038118A">
            <w:pPr>
              <w:jc w:val="center"/>
              <w:rPr>
                <w:color w:val="010205"/>
                <w:sz w:val="18"/>
                <w:szCs w:val="18"/>
              </w:rPr>
            </w:pPr>
            <w:r w:rsidRPr="00E61ED1">
              <w:rPr>
                <w:color w:val="010205"/>
                <w:sz w:val="18"/>
                <w:szCs w:val="18"/>
              </w:rPr>
              <w:t>-.159</w:t>
            </w:r>
            <w:r w:rsidRPr="00E61ED1">
              <w:rPr>
                <w:color w:val="010205"/>
                <w:sz w:val="18"/>
                <w:szCs w:val="18"/>
                <w:vertAlign w:val="superscript"/>
              </w:rPr>
              <w:t>**</w:t>
            </w:r>
          </w:p>
        </w:tc>
        <w:tc>
          <w:tcPr>
            <w:tcW w:w="753" w:type="dxa"/>
            <w:gridSpan w:val="3"/>
            <w:tcBorders>
              <w:top w:val="nil"/>
              <w:left w:val="nil"/>
              <w:bottom w:val="nil"/>
              <w:right w:val="nil"/>
            </w:tcBorders>
            <w:shd w:val="clear" w:color="auto" w:fill="auto"/>
            <w:noWrap/>
            <w:vAlign w:val="bottom"/>
            <w:hideMark/>
          </w:tcPr>
          <w:p w14:paraId="6AFE0A47" w14:textId="77777777" w:rsidR="00A62D20" w:rsidRPr="00E61ED1" w:rsidRDefault="00A62D20" w:rsidP="00A750E6">
            <w:pPr>
              <w:jc w:val="center"/>
              <w:rPr>
                <w:color w:val="010205"/>
                <w:sz w:val="18"/>
                <w:szCs w:val="18"/>
              </w:rPr>
            </w:pPr>
            <w:r w:rsidRPr="00E61ED1">
              <w:rPr>
                <w:color w:val="010205"/>
                <w:sz w:val="18"/>
                <w:szCs w:val="18"/>
              </w:rPr>
              <w:t>1</w:t>
            </w:r>
          </w:p>
        </w:tc>
        <w:tc>
          <w:tcPr>
            <w:tcW w:w="753" w:type="dxa"/>
            <w:gridSpan w:val="3"/>
            <w:tcBorders>
              <w:top w:val="nil"/>
              <w:left w:val="nil"/>
              <w:bottom w:val="nil"/>
              <w:right w:val="nil"/>
            </w:tcBorders>
            <w:shd w:val="clear" w:color="auto" w:fill="auto"/>
            <w:noWrap/>
            <w:vAlign w:val="bottom"/>
            <w:hideMark/>
          </w:tcPr>
          <w:p w14:paraId="2EDD3BBB" w14:textId="77777777" w:rsidR="00A62D20" w:rsidRPr="00E61ED1" w:rsidRDefault="00A62D20" w:rsidP="00E61ED1">
            <w:pPr>
              <w:jc w:val="right"/>
              <w:rPr>
                <w:color w:val="010205"/>
                <w:sz w:val="18"/>
                <w:szCs w:val="18"/>
              </w:rPr>
            </w:pPr>
          </w:p>
        </w:tc>
        <w:tc>
          <w:tcPr>
            <w:tcW w:w="403" w:type="dxa"/>
            <w:gridSpan w:val="2"/>
            <w:tcBorders>
              <w:top w:val="nil"/>
              <w:left w:val="nil"/>
              <w:bottom w:val="nil"/>
              <w:right w:val="nil"/>
            </w:tcBorders>
            <w:shd w:val="clear" w:color="auto" w:fill="auto"/>
            <w:noWrap/>
            <w:vAlign w:val="bottom"/>
            <w:hideMark/>
          </w:tcPr>
          <w:p w14:paraId="78494B2C" w14:textId="77777777" w:rsidR="00A62D20" w:rsidRPr="00E61ED1" w:rsidRDefault="00A62D20" w:rsidP="00306B61">
            <w:pPr>
              <w:ind w:right="-300"/>
              <w:jc w:val="right"/>
              <w:rPr>
                <w:sz w:val="18"/>
                <w:szCs w:val="18"/>
              </w:rPr>
            </w:pPr>
          </w:p>
        </w:tc>
      </w:tr>
      <w:tr w:rsidR="00A62D20" w:rsidRPr="00B87A8F" w14:paraId="1B824DC4" w14:textId="77777777" w:rsidTr="00306B61">
        <w:trPr>
          <w:gridAfter w:val="4"/>
          <w:wAfter w:w="973" w:type="dxa"/>
          <w:trHeight w:val="323"/>
        </w:trPr>
        <w:tc>
          <w:tcPr>
            <w:tcW w:w="920" w:type="dxa"/>
            <w:tcBorders>
              <w:top w:val="nil"/>
              <w:left w:val="nil"/>
              <w:right w:val="nil"/>
            </w:tcBorders>
            <w:shd w:val="clear" w:color="auto" w:fill="auto"/>
            <w:noWrap/>
            <w:vAlign w:val="bottom"/>
            <w:hideMark/>
          </w:tcPr>
          <w:p w14:paraId="0C0F2B7B" w14:textId="77777777" w:rsidR="00A62D20" w:rsidRPr="00E61ED1" w:rsidRDefault="00A62D20" w:rsidP="00E61ED1">
            <w:pPr>
              <w:rPr>
                <w:color w:val="000000"/>
                <w:sz w:val="18"/>
                <w:szCs w:val="18"/>
              </w:rPr>
            </w:pPr>
            <w:r w:rsidRPr="00E61ED1">
              <w:rPr>
                <w:color w:val="000000"/>
                <w:sz w:val="18"/>
                <w:szCs w:val="18"/>
              </w:rPr>
              <w:t>Govt</w:t>
            </w:r>
          </w:p>
        </w:tc>
        <w:tc>
          <w:tcPr>
            <w:tcW w:w="655" w:type="dxa"/>
            <w:gridSpan w:val="2"/>
            <w:tcBorders>
              <w:top w:val="nil"/>
              <w:left w:val="nil"/>
              <w:right w:val="nil"/>
            </w:tcBorders>
            <w:shd w:val="clear" w:color="auto" w:fill="auto"/>
            <w:noWrap/>
            <w:vAlign w:val="bottom"/>
            <w:hideMark/>
          </w:tcPr>
          <w:p w14:paraId="3D03BA6B" w14:textId="77777777" w:rsidR="00A62D20" w:rsidRPr="00E61ED1" w:rsidRDefault="00A62D20" w:rsidP="00E61ED1">
            <w:pPr>
              <w:jc w:val="right"/>
              <w:rPr>
                <w:color w:val="000000"/>
                <w:sz w:val="18"/>
                <w:szCs w:val="18"/>
              </w:rPr>
            </w:pPr>
            <w:r w:rsidRPr="00E61ED1">
              <w:rPr>
                <w:color w:val="000000"/>
                <w:sz w:val="18"/>
                <w:szCs w:val="18"/>
              </w:rPr>
              <w:t>0.65</w:t>
            </w:r>
          </w:p>
        </w:tc>
        <w:tc>
          <w:tcPr>
            <w:tcW w:w="654" w:type="dxa"/>
            <w:gridSpan w:val="2"/>
            <w:tcBorders>
              <w:top w:val="nil"/>
              <w:left w:val="nil"/>
              <w:right w:val="nil"/>
            </w:tcBorders>
            <w:shd w:val="clear" w:color="auto" w:fill="auto"/>
            <w:noWrap/>
            <w:vAlign w:val="bottom"/>
            <w:hideMark/>
          </w:tcPr>
          <w:p w14:paraId="53135F34" w14:textId="77777777" w:rsidR="00A62D20" w:rsidRPr="00E61ED1" w:rsidRDefault="00A62D20" w:rsidP="00E61ED1">
            <w:pPr>
              <w:jc w:val="right"/>
              <w:rPr>
                <w:color w:val="000000"/>
                <w:sz w:val="18"/>
                <w:szCs w:val="18"/>
              </w:rPr>
            </w:pPr>
            <w:r w:rsidRPr="00E61ED1">
              <w:rPr>
                <w:color w:val="000000"/>
                <w:sz w:val="18"/>
                <w:szCs w:val="18"/>
              </w:rPr>
              <w:t>0.477</w:t>
            </w:r>
          </w:p>
        </w:tc>
        <w:tc>
          <w:tcPr>
            <w:tcW w:w="656" w:type="dxa"/>
            <w:gridSpan w:val="2"/>
            <w:tcBorders>
              <w:top w:val="nil"/>
              <w:left w:val="nil"/>
              <w:right w:val="nil"/>
            </w:tcBorders>
            <w:shd w:val="clear" w:color="auto" w:fill="auto"/>
            <w:noWrap/>
            <w:vAlign w:val="bottom"/>
            <w:hideMark/>
          </w:tcPr>
          <w:p w14:paraId="293840E8" w14:textId="4F4D06C4" w:rsidR="00A62D20" w:rsidRPr="00E61ED1" w:rsidRDefault="00A62D20" w:rsidP="00586979">
            <w:pPr>
              <w:ind w:right="-399"/>
              <w:rPr>
                <w:i/>
                <w:iCs/>
                <w:color w:val="000000"/>
                <w:sz w:val="18"/>
                <w:szCs w:val="18"/>
              </w:rPr>
            </w:pPr>
            <w:r>
              <w:rPr>
                <w:i/>
                <w:iCs/>
                <w:color w:val="000000"/>
                <w:sz w:val="18"/>
                <w:szCs w:val="18"/>
              </w:rPr>
              <w:t xml:space="preserve">   </w:t>
            </w:r>
            <w:r w:rsidRPr="00E61ED1">
              <w:rPr>
                <w:i/>
                <w:iCs/>
                <w:color w:val="000000"/>
                <w:sz w:val="18"/>
                <w:szCs w:val="18"/>
              </w:rPr>
              <w:t>na</w:t>
            </w:r>
          </w:p>
        </w:tc>
        <w:tc>
          <w:tcPr>
            <w:tcW w:w="748" w:type="dxa"/>
            <w:gridSpan w:val="2"/>
            <w:tcBorders>
              <w:top w:val="nil"/>
              <w:left w:val="nil"/>
              <w:right w:val="nil"/>
            </w:tcBorders>
            <w:shd w:val="clear" w:color="auto" w:fill="auto"/>
            <w:noWrap/>
            <w:vAlign w:val="bottom"/>
            <w:hideMark/>
          </w:tcPr>
          <w:p w14:paraId="6E1ED726" w14:textId="330C9C54" w:rsidR="00A62D20" w:rsidRPr="00E61ED1" w:rsidRDefault="00A62D20" w:rsidP="00B804FB">
            <w:pPr>
              <w:jc w:val="center"/>
              <w:rPr>
                <w:color w:val="010205"/>
                <w:sz w:val="18"/>
                <w:szCs w:val="18"/>
              </w:rPr>
            </w:pPr>
            <w:r w:rsidRPr="00E61ED1">
              <w:rPr>
                <w:color w:val="010205"/>
                <w:sz w:val="18"/>
                <w:szCs w:val="18"/>
              </w:rPr>
              <w:t>.036</w:t>
            </w:r>
          </w:p>
        </w:tc>
        <w:tc>
          <w:tcPr>
            <w:tcW w:w="737" w:type="dxa"/>
            <w:gridSpan w:val="2"/>
            <w:tcBorders>
              <w:top w:val="nil"/>
              <w:left w:val="nil"/>
              <w:right w:val="nil"/>
            </w:tcBorders>
            <w:shd w:val="clear" w:color="auto" w:fill="auto"/>
            <w:noWrap/>
            <w:vAlign w:val="bottom"/>
            <w:hideMark/>
          </w:tcPr>
          <w:p w14:paraId="3030C8F6" w14:textId="48A16816" w:rsidR="00A62D20" w:rsidRPr="00E61ED1" w:rsidRDefault="00A62D20" w:rsidP="00B804FB">
            <w:pPr>
              <w:jc w:val="center"/>
              <w:rPr>
                <w:color w:val="010205"/>
                <w:sz w:val="18"/>
                <w:szCs w:val="18"/>
              </w:rPr>
            </w:pPr>
            <w:r w:rsidRPr="00E61ED1">
              <w:rPr>
                <w:color w:val="010205"/>
                <w:sz w:val="18"/>
                <w:szCs w:val="18"/>
              </w:rPr>
              <w:t>-.014</w:t>
            </w:r>
          </w:p>
        </w:tc>
        <w:tc>
          <w:tcPr>
            <w:tcW w:w="733" w:type="dxa"/>
            <w:gridSpan w:val="2"/>
            <w:tcBorders>
              <w:top w:val="nil"/>
              <w:left w:val="nil"/>
              <w:right w:val="nil"/>
            </w:tcBorders>
            <w:shd w:val="clear" w:color="auto" w:fill="auto"/>
            <w:noWrap/>
            <w:vAlign w:val="bottom"/>
            <w:hideMark/>
          </w:tcPr>
          <w:p w14:paraId="5A9A5E75" w14:textId="7322F027" w:rsidR="00A62D20" w:rsidRPr="00E61ED1" w:rsidRDefault="00A62D20" w:rsidP="00B804FB">
            <w:pPr>
              <w:jc w:val="center"/>
              <w:rPr>
                <w:color w:val="010205"/>
                <w:sz w:val="18"/>
                <w:szCs w:val="18"/>
              </w:rPr>
            </w:pPr>
            <w:r w:rsidRPr="00E61ED1">
              <w:rPr>
                <w:color w:val="010205"/>
                <w:sz w:val="18"/>
                <w:szCs w:val="18"/>
              </w:rPr>
              <w:t>.052</w:t>
            </w:r>
          </w:p>
        </w:tc>
        <w:tc>
          <w:tcPr>
            <w:tcW w:w="737" w:type="dxa"/>
            <w:gridSpan w:val="2"/>
            <w:tcBorders>
              <w:top w:val="nil"/>
              <w:left w:val="nil"/>
              <w:right w:val="nil"/>
            </w:tcBorders>
            <w:shd w:val="clear" w:color="auto" w:fill="auto"/>
            <w:noWrap/>
            <w:vAlign w:val="bottom"/>
            <w:hideMark/>
          </w:tcPr>
          <w:p w14:paraId="6F268737" w14:textId="1E63F20B" w:rsidR="00A62D20" w:rsidRPr="00E61ED1" w:rsidRDefault="00A62D20" w:rsidP="00B804FB">
            <w:pPr>
              <w:jc w:val="center"/>
              <w:rPr>
                <w:color w:val="010205"/>
                <w:sz w:val="18"/>
                <w:szCs w:val="18"/>
              </w:rPr>
            </w:pPr>
            <w:r w:rsidRPr="00E61ED1">
              <w:rPr>
                <w:color w:val="010205"/>
                <w:sz w:val="18"/>
                <w:szCs w:val="18"/>
              </w:rPr>
              <w:t>.021</w:t>
            </w:r>
          </w:p>
        </w:tc>
        <w:tc>
          <w:tcPr>
            <w:tcW w:w="711" w:type="dxa"/>
            <w:gridSpan w:val="3"/>
            <w:tcBorders>
              <w:top w:val="nil"/>
              <w:left w:val="nil"/>
              <w:right w:val="nil"/>
            </w:tcBorders>
            <w:shd w:val="clear" w:color="auto" w:fill="auto"/>
            <w:noWrap/>
            <w:vAlign w:val="bottom"/>
            <w:hideMark/>
          </w:tcPr>
          <w:p w14:paraId="341E4B95" w14:textId="77777777" w:rsidR="00A62D20" w:rsidRPr="00E61ED1" w:rsidRDefault="00A62D20" w:rsidP="0038118A">
            <w:pPr>
              <w:jc w:val="center"/>
              <w:rPr>
                <w:color w:val="010205"/>
                <w:sz w:val="18"/>
                <w:szCs w:val="18"/>
              </w:rPr>
            </w:pPr>
            <w:r w:rsidRPr="00E61ED1">
              <w:rPr>
                <w:color w:val="010205"/>
                <w:sz w:val="18"/>
                <w:szCs w:val="18"/>
              </w:rPr>
              <w:t xml:space="preserve">.111 </w:t>
            </w:r>
            <w:r w:rsidRPr="00E61ED1">
              <w:rPr>
                <w:color w:val="010205"/>
                <w:sz w:val="18"/>
                <w:szCs w:val="18"/>
                <w:vertAlign w:val="superscript"/>
              </w:rPr>
              <w:t>*</w:t>
            </w:r>
          </w:p>
        </w:tc>
        <w:tc>
          <w:tcPr>
            <w:tcW w:w="753" w:type="dxa"/>
            <w:gridSpan w:val="3"/>
            <w:tcBorders>
              <w:top w:val="nil"/>
              <w:left w:val="nil"/>
              <w:right w:val="nil"/>
            </w:tcBorders>
            <w:shd w:val="clear" w:color="auto" w:fill="auto"/>
            <w:noWrap/>
            <w:vAlign w:val="bottom"/>
            <w:hideMark/>
          </w:tcPr>
          <w:p w14:paraId="6B84D225" w14:textId="77777777" w:rsidR="00A62D20" w:rsidRPr="00E61ED1" w:rsidRDefault="00A62D20" w:rsidP="00E61ED1">
            <w:pPr>
              <w:jc w:val="right"/>
              <w:rPr>
                <w:color w:val="010205"/>
                <w:sz w:val="18"/>
                <w:szCs w:val="18"/>
              </w:rPr>
            </w:pPr>
            <w:r w:rsidRPr="00E61ED1">
              <w:rPr>
                <w:color w:val="010205"/>
                <w:sz w:val="18"/>
                <w:szCs w:val="18"/>
              </w:rPr>
              <w:t>-.586</w:t>
            </w:r>
            <w:r w:rsidRPr="00E61ED1">
              <w:rPr>
                <w:color w:val="010205"/>
                <w:sz w:val="18"/>
                <w:szCs w:val="18"/>
                <w:vertAlign w:val="superscript"/>
              </w:rPr>
              <w:t>**</w:t>
            </w:r>
          </w:p>
        </w:tc>
        <w:tc>
          <w:tcPr>
            <w:tcW w:w="753" w:type="dxa"/>
            <w:gridSpan w:val="3"/>
            <w:tcBorders>
              <w:top w:val="nil"/>
              <w:left w:val="nil"/>
              <w:right w:val="nil"/>
            </w:tcBorders>
            <w:shd w:val="clear" w:color="auto" w:fill="auto"/>
            <w:noWrap/>
            <w:vAlign w:val="bottom"/>
            <w:hideMark/>
          </w:tcPr>
          <w:p w14:paraId="617ED1E5" w14:textId="77777777" w:rsidR="00A62D20" w:rsidRPr="00E61ED1" w:rsidRDefault="00A62D20" w:rsidP="00A750E6">
            <w:pPr>
              <w:jc w:val="center"/>
              <w:rPr>
                <w:color w:val="010205"/>
                <w:sz w:val="18"/>
                <w:szCs w:val="18"/>
              </w:rPr>
            </w:pPr>
            <w:r w:rsidRPr="00E61ED1">
              <w:rPr>
                <w:color w:val="010205"/>
                <w:sz w:val="18"/>
                <w:szCs w:val="18"/>
              </w:rPr>
              <w:t>1</w:t>
            </w:r>
          </w:p>
        </w:tc>
        <w:tc>
          <w:tcPr>
            <w:tcW w:w="403" w:type="dxa"/>
            <w:gridSpan w:val="2"/>
            <w:tcBorders>
              <w:top w:val="nil"/>
              <w:left w:val="nil"/>
              <w:right w:val="nil"/>
            </w:tcBorders>
            <w:shd w:val="clear" w:color="auto" w:fill="auto"/>
            <w:noWrap/>
            <w:vAlign w:val="bottom"/>
            <w:hideMark/>
          </w:tcPr>
          <w:p w14:paraId="59473327" w14:textId="77777777" w:rsidR="00A62D20" w:rsidRPr="00E61ED1" w:rsidRDefault="00A62D20" w:rsidP="00306B61">
            <w:pPr>
              <w:ind w:right="-300"/>
              <w:jc w:val="right"/>
              <w:rPr>
                <w:color w:val="010205"/>
                <w:sz w:val="18"/>
                <w:szCs w:val="18"/>
              </w:rPr>
            </w:pPr>
          </w:p>
        </w:tc>
      </w:tr>
      <w:tr w:rsidR="00A62D20" w:rsidRPr="00B87A8F" w14:paraId="4F9D06F0" w14:textId="77777777" w:rsidTr="00306B61">
        <w:trPr>
          <w:gridAfter w:val="4"/>
          <w:wAfter w:w="973" w:type="dxa"/>
          <w:trHeight w:val="323"/>
        </w:trPr>
        <w:tc>
          <w:tcPr>
            <w:tcW w:w="920" w:type="dxa"/>
            <w:tcBorders>
              <w:top w:val="nil"/>
              <w:left w:val="nil"/>
              <w:right w:val="nil"/>
            </w:tcBorders>
            <w:shd w:val="clear" w:color="auto" w:fill="auto"/>
            <w:noWrap/>
            <w:vAlign w:val="bottom"/>
            <w:hideMark/>
          </w:tcPr>
          <w:p w14:paraId="77D85D28" w14:textId="77777777" w:rsidR="00A62D20" w:rsidRPr="00E61ED1" w:rsidRDefault="00A62D20" w:rsidP="00E61ED1">
            <w:pPr>
              <w:rPr>
                <w:color w:val="000000"/>
                <w:sz w:val="18"/>
                <w:szCs w:val="18"/>
              </w:rPr>
            </w:pPr>
            <w:r w:rsidRPr="00E61ED1">
              <w:rPr>
                <w:color w:val="000000"/>
                <w:sz w:val="18"/>
                <w:szCs w:val="18"/>
              </w:rPr>
              <w:t>LE</w:t>
            </w:r>
          </w:p>
        </w:tc>
        <w:tc>
          <w:tcPr>
            <w:tcW w:w="655" w:type="dxa"/>
            <w:gridSpan w:val="2"/>
            <w:tcBorders>
              <w:top w:val="nil"/>
              <w:left w:val="nil"/>
              <w:right w:val="nil"/>
            </w:tcBorders>
            <w:shd w:val="clear" w:color="auto" w:fill="auto"/>
            <w:noWrap/>
            <w:vAlign w:val="bottom"/>
            <w:hideMark/>
          </w:tcPr>
          <w:p w14:paraId="427AB0F5" w14:textId="77777777" w:rsidR="00A62D20" w:rsidRPr="00E61ED1" w:rsidRDefault="00A62D20" w:rsidP="00E61ED1">
            <w:pPr>
              <w:jc w:val="right"/>
              <w:rPr>
                <w:color w:val="000000"/>
                <w:sz w:val="18"/>
                <w:szCs w:val="18"/>
              </w:rPr>
            </w:pPr>
            <w:r w:rsidRPr="00E61ED1">
              <w:rPr>
                <w:color w:val="000000"/>
                <w:sz w:val="18"/>
                <w:szCs w:val="18"/>
              </w:rPr>
              <w:t>0.14</w:t>
            </w:r>
          </w:p>
        </w:tc>
        <w:tc>
          <w:tcPr>
            <w:tcW w:w="654" w:type="dxa"/>
            <w:gridSpan w:val="2"/>
            <w:tcBorders>
              <w:top w:val="nil"/>
              <w:left w:val="nil"/>
              <w:right w:val="nil"/>
            </w:tcBorders>
            <w:shd w:val="clear" w:color="auto" w:fill="auto"/>
            <w:noWrap/>
            <w:vAlign w:val="bottom"/>
            <w:hideMark/>
          </w:tcPr>
          <w:p w14:paraId="77E3705B" w14:textId="77777777" w:rsidR="00A62D20" w:rsidRPr="00E61ED1" w:rsidRDefault="00A62D20" w:rsidP="00E61ED1">
            <w:pPr>
              <w:jc w:val="right"/>
              <w:rPr>
                <w:color w:val="000000"/>
                <w:sz w:val="18"/>
                <w:szCs w:val="18"/>
              </w:rPr>
            </w:pPr>
            <w:r w:rsidRPr="00E61ED1">
              <w:rPr>
                <w:color w:val="000000"/>
                <w:sz w:val="18"/>
                <w:szCs w:val="18"/>
              </w:rPr>
              <w:t>0.343</w:t>
            </w:r>
          </w:p>
        </w:tc>
        <w:tc>
          <w:tcPr>
            <w:tcW w:w="656" w:type="dxa"/>
            <w:gridSpan w:val="2"/>
            <w:tcBorders>
              <w:top w:val="nil"/>
              <w:left w:val="nil"/>
              <w:right w:val="nil"/>
            </w:tcBorders>
            <w:shd w:val="clear" w:color="auto" w:fill="auto"/>
            <w:noWrap/>
            <w:vAlign w:val="bottom"/>
            <w:hideMark/>
          </w:tcPr>
          <w:p w14:paraId="6B5A4C97" w14:textId="41C9E752" w:rsidR="00A62D20" w:rsidRPr="00E61ED1" w:rsidRDefault="00A62D20" w:rsidP="00586979">
            <w:pPr>
              <w:ind w:right="-399"/>
              <w:rPr>
                <w:i/>
                <w:iCs/>
                <w:color w:val="000000"/>
                <w:sz w:val="18"/>
                <w:szCs w:val="18"/>
              </w:rPr>
            </w:pPr>
            <w:r>
              <w:rPr>
                <w:i/>
                <w:iCs/>
                <w:color w:val="000000"/>
                <w:sz w:val="18"/>
                <w:szCs w:val="18"/>
              </w:rPr>
              <w:t xml:space="preserve">   </w:t>
            </w:r>
            <w:r w:rsidRPr="00E61ED1">
              <w:rPr>
                <w:i/>
                <w:iCs/>
                <w:color w:val="000000"/>
                <w:sz w:val="18"/>
                <w:szCs w:val="18"/>
              </w:rPr>
              <w:t>na</w:t>
            </w:r>
          </w:p>
        </w:tc>
        <w:tc>
          <w:tcPr>
            <w:tcW w:w="748" w:type="dxa"/>
            <w:gridSpan w:val="2"/>
            <w:tcBorders>
              <w:top w:val="nil"/>
              <w:left w:val="nil"/>
              <w:right w:val="nil"/>
            </w:tcBorders>
            <w:shd w:val="clear" w:color="auto" w:fill="auto"/>
            <w:noWrap/>
            <w:vAlign w:val="bottom"/>
            <w:hideMark/>
          </w:tcPr>
          <w:p w14:paraId="02392EAD" w14:textId="77777777" w:rsidR="00A62D20" w:rsidRPr="00E61ED1" w:rsidRDefault="00A62D20" w:rsidP="00E61ED1">
            <w:pPr>
              <w:jc w:val="right"/>
              <w:rPr>
                <w:color w:val="010205"/>
                <w:sz w:val="18"/>
                <w:szCs w:val="18"/>
              </w:rPr>
            </w:pPr>
            <w:r w:rsidRPr="00E61ED1">
              <w:rPr>
                <w:color w:val="010205"/>
                <w:sz w:val="18"/>
                <w:szCs w:val="18"/>
              </w:rPr>
              <w:t>-.206</w:t>
            </w:r>
            <w:r w:rsidRPr="00E61ED1">
              <w:rPr>
                <w:color w:val="010205"/>
                <w:sz w:val="18"/>
                <w:szCs w:val="18"/>
                <w:vertAlign w:val="superscript"/>
              </w:rPr>
              <w:t>**</w:t>
            </w:r>
          </w:p>
        </w:tc>
        <w:tc>
          <w:tcPr>
            <w:tcW w:w="737" w:type="dxa"/>
            <w:gridSpan w:val="2"/>
            <w:tcBorders>
              <w:top w:val="nil"/>
              <w:left w:val="nil"/>
              <w:right w:val="nil"/>
            </w:tcBorders>
            <w:shd w:val="clear" w:color="auto" w:fill="auto"/>
            <w:noWrap/>
            <w:vAlign w:val="bottom"/>
            <w:hideMark/>
          </w:tcPr>
          <w:p w14:paraId="66C05306" w14:textId="77777777" w:rsidR="00A62D20" w:rsidRPr="00E61ED1" w:rsidRDefault="00A62D20" w:rsidP="00E61ED1">
            <w:pPr>
              <w:jc w:val="right"/>
              <w:rPr>
                <w:color w:val="010205"/>
                <w:sz w:val="18"/>
                <w:szCs w:val="18"/>
              </w:rPr>
            </w:pPr>
            <w:r w:rsidRPr="00E61ED1">
              <w:rPr>
                <w:color w:val="010205"/>
                <w:sz w:val="18"/>
                <w:szCs w:val="18"/>
              </w:rPr>
              <w:t xml:space="preserve">.114 </w:t>
            </w:r>
            <w:r w:rsidRPr="00E61ED1">
              <w:rPr>
                <w:color w:val="010205"/>
                <w:sz w:val="18"/>
                <w:szCs w:val="18"/>
                <w:vertAlign w:val="superscript"/>
              </w:rPr>
              <w:t>*</w:t>
            </w:r>
          </w:p>
        </w:tc>
        <w:tc>
          <w:tcPr>
            <w:tcW w:w="733" w:type="dxa"/>
            <w:gridSpan w:val="2"/>
            <w:tcBorders>
              <w:top w:val="nil"/>
              <w:left w:val="nil"/>
              <w:right w:val="nil"/>
            </w:tcBorders>
            <w:shd w:val="clear" w:color="auto" w:fill="auto"/>
            <w:noWrap/>
            <w:vAlign w:val="bottom"/>
            <w:hideMark/>
          </w:tcPr>
          <w:p w14:paraId="7B3E0583" w14:textId="77777777" w:rsidR="00A62D20" w:rsidRPr="00E61ED1" w:rsidRDefault="00A62D20" w:rsidP="00E61ED1">
            <w:pPr>
              <w:jc w:val="right"/>
              <w:rPr>
                <w:color w:val="010205"/>
                <w:sz w:val="18"/>
                <w:szCs w:val="18"/>
              </w:rPr>
            </w:pPr>
            <w:r w:rsidRPr="00E61ED1">
              <w:rPr>
                <w:color w:val="010205"/>
                <w:sz w:val="18"/>
                <w:szCs w:val="18"/>
              </w:rPr>
              <w:t>-.272</w:t>
            </w:r>
            <w:r w:rsidRPr="00E61ED1">
              <w:rPr>
                <w:color w:val="010205"/>
                <w:sz w:val="18"/>
                <w:szCs w:val="18"/>
                <w:vertAlign w:val="superscript"/>
              </w:rPr>
              <w:t>**</w:t>
            </w:r>
          </w:p>
        </w:tc>
        <w:tc>
          <w:tcPr>
            <w:tcW w:w="737" w:type="dxa"/>
            <w:gridSpan w:val="2"/>
            <w:tcBorders>
              <w:top w:val="nil"/>
              <w:left w:val="nil"/>
              <w:right w:val="nil"/>
            </w:tcBorders>
            <w:shd w:val="clear" w:color="auto" w:fill="auto"/>
            <w:noWrap/>
            <w:vAlign w:val="bottom"/>
            <w:hideMark/>
          </w:tcPr>
          <w:p w14:paraId="15667EDC" w14:textId="77777777" w:rsidR="00A62D20" w:rsidRPr="00E61ED1" w:rsidRDefault="00A62D20" w:rsidP="00E61ED1">
            <w:pPr>
              <w:jc w:val="right"/>
              <w:rPr>
                <w:color w:val="010205"/>
                <w:sz w:val="18"/>
                <w:szCs w:val="18"/>
              </w:rPr>
            </w:pPr>
            <w:r w:rsidRPr="00E61ED1">
              <w:rPr>
                <w:color w:val="010205"/>
                <w:sz w:val="18"/>
                <w:szCs w:val="18"/>
              </w:rPr>
              <w:t>-.183</w:t>
            </w:r>
            <w:r w:rsidRPr="00E61ED1">
              <w:rPr>
                <w:color w:val="010205"/>
                <w:sz w:val="18"/>
                <w:szCs w:val="18"/>
                <w:vertAlign w:val="superscript"/>
              </w:rPr>
              <w:t>**</w:t>
            </w:r>
          </w:p>
        </w:tc>
        <w:tc>
          <w:tcPr>
            <w:tcW w:w="711" w:type="dxa"/>
            <w:gridSpan w:val="3"/>
            <w:tcBorders>
              <w:top w:val="nil"/>
              <w:left w:val="nil"/>
              <w:right w:val="nil"/>
            </w:tcBorders>
            <w:shd w:val="clear" w:color="auto" w:fill="auto"/>
            <w:noWrap/>
            <w:vAlign w:val="bottom"/>
            <w:hideMark/>
          </w:tcPr>
          <w:p w14:paraId="181D7299" w14:textId="270869EA" w:rsidR="00A62D20" w:rsidRPr="00E61ED1" w:rsidRDefault="00A62D20" w:rsidP="0038118A">
            <w:pPr>
              <w:jc w:val="center"/>
              <w:rPr>
                <w:color w:val="010205"/>
                <w:sz w:val="18"/>
                <w:szCs w:val="18"/>
              </w:rPr>
            </w:pPr>
            <w:r w:rsidRPr="00E61ED1">
              <w:rPr>
                <w:color w:val="010205"/>
                <w:sz w:val="18"/>
                <w:szCs w:val="18"/>
              </w:rPr>
              <w:t>.050</w:t>
            </w:r>
          </w:p>
        </w:tc>
        <w:tc>
          <w:tcPr>
            <w:tcW w:w="753" w:type="dxa"/>
            <w:gridSpan w:val="3"/>
            <w:tcBorders>
              <w:top w:val="nil"/>
              <w:left w:val="nil"/>
              <w:right w:val="nil"/>
            </w:tcBorders>
            <w:shd w:val="clear" w:color="auto" w:fill="auto"/>
            <w:noWrap/>
            <w:vAlign w:val="bottom"/>
            <w:hideMark/>
          </w:tcPr>
          <w:p w14:paraId="7F2B8235" w14:textId="77777777" w:rsidR="00A62D20" w:rsidRPr="00E61ED1" w:rsidRDefault="00A62D20" w:rsidP="00E61ED1">
            <w:pPr>
              <w:jc w:val="right"/>
              <w:rPr>
                <w:color w:val="010205"/>
                <w:sz w:val="18"/>
                <w:szCs w:val="18"/>
              </w:rPr>
            </w:pPr>
            <w:r w:rsidRPr="00E61ED1">
              <w:rPr>
                <w:color w:val="010205"/>
                <w:sz w:val="18"/>
                <w:szCs w:val="18"/>
              </w:rPr>
              <w:t>-.170</w:t>
            </w:r>
            <w:r w:rsidRPr="00E61ED1">
              <w:rPr>
                <w:color w:val="010205"/>
                <w:sz w:val="18"/>
                <w:szCs w:val="18"/>
                <w:vertAlign w:val="superscript"/>
              </w:rPr>
              <w:t>**</w:t>
            </w:r>
          </w:p>
        </w:tc>
        <w:tc>
          <w:tcPr>
            <w:tcW w:w="753" w:type="dxa"/>
            <w:gridSpan w:val="3"/>
            <w:tcBorders>
              <w:top w:val="nil"/>
              <w:left w:val="nil"/>
              <w:right w:val="nil"/>
            </w:tcBorders>
            <w:shd w:val="clear" w:color="auto" w:fill="auto"/>
            <w:noWrap/>
            <w:vAlign w:val="bottom"/>
            <w:hideMark/>
          </w:tcPr>
          <w:p w14:paraId="432F25D6" w14:textId="77777777" w:rsidR="00A62D20" w:rsidRPr="00E61ED1" w:rsidRDefault="00A62D20" w:rsidP="00E61ED1">
            <w:pPr>
              <w:jc w:val="right"/>
              <w:rPr>
                <w:color w:val="010205"/>
                <w:sz w:val="18"/>
                <w:szCs w:val="18"/>
              </w:rPr>
            </w:pPr>
            <w:r w:rsidRPr="00E61ED1">
              <w:rPr>
                <w:color w:val="010205"/>
                <w:sz w:val="18"/>
                <w:szCs w:val="18"/>
              </w:rPr>
              <w:t>-.541</w:t>
            </w:r>
            <w:r w:rsidRPr="00E61ED1">
              <w:rPr>
                <w:color w:val="010205"/>
                <w:sz w:val="18"/>
                <w:szCs w:val="18"/>
                <w:vertAlign w:val="superscript"/>
              </w:rPr>
              <w:t>**</w:t>
            </w:r>
          </w:p>
        </w:tc>
        <w:tc>
          <w:tcPr>
            <w:tcW w:w="403" w:type="dxa"/>
            <w:gridSpan w:val="2"/>
            <w:tcBorders>
              <w:top w:val="nil"/>
              <w:left w:val="nil"/>
              <w:right w:val="nil"/>
            </w:tcBorders>
            <w:shd w:val="clear" w:color="auto" w:fill="auto"/>
            <w:noWrap/>
            <w:vAlign w:val="bottom"/>
            <w:hideMark/>
          </w:tcPr>
          <w:p w14:paraId="02CB62E1" w14:textId="77777777" w:rsidR="00A62D20" w:rsidRPr="00E61ED1" w:rsidRDefault="00A62D20" w:rsidP="00306B61">
            <w:pPr>
              <w:ind w:right="-300"/>
              <w:jc w:val="center"/>
              <w:rPr>
                <w:color w:val="010205"/>
                <w:sz w:val="18"/>
                <w:szCs w:val="18"/>
              </w:rPr>
            </w:pPr>
            <w:r w:rsidRPr="00E61ED1">
              <w:rPr>
                <w:color w:val="010205"/>
                <w:sz w:val="18"/>
                <w:szCs w:val="18"/>
              </w:rPr>
              <w:t>1</w:t>
            </w:r>
          </w:p>
        </w:tc>
      </w:tr>
      <w:tr w:rsidR="00820F4A" w:rsidRPr="00B87A8F" w14:paraId="4B75F3D5" w14:textId="77777777" w:rsidTr="00306B61">
        <w:trPr>
          <w:gridAfter w:val="4"/>
          <w:wAfter w:w="973" w:type="dxa"/>
          <w:trHeight w:val="144"/>
        </w:trPr>
        <w:tc>
          <w:tcPr>
            <w:tcW w:w="920" w:type="dxa"/>
            <w:tcBorders>
              <w:left w:val="nil"/>
              <w:bottom w:val="single" w:sz="4" w:space="0" w:color="auto"/>
              <w:right w:val="nil"/>
            </w:tcBorders>
            <w:shd w:val="clear" w:color="auto" w:fill="auto"/>
            <w:noWrap/>
          </w:tcPr>
          <w:p w14:paraId="73894C42" w14:textId="77777777" w:rsidR="00820F4A" w:rsidRPr="00E61ED1" w:rsidRDefault="00820F4A" w:rsidP="00820F4A">
            <w:pPr>
              <w:jc w:val="center"/>
              <w:rPr>
                <w:color w:val="000000"/>
                <w:sz w:val="18"/>
                <w:szCs w:val="18"/>
              </w:rPr>
            </w:pPr>
          </w:p>
        </w:tc>
        <w:tc>
          <w:tcPr>
            <w:tcW w:w="655" w:type="dxa"/>
            <w:gridSpan w:val="2"/>
            <w:tcBorders>
              <w:left w:val="nil"/>
              <w:bottom w:val="single" w:sz="4" w:space="0" w:color="auto"/>
              <w:right w:val="nil"/>
            </w:tcBorders>
            <w:shd w:val="clear" w:color="auto" w:fill="auto"/>
            <w:noWrap/>
          </w:tcPr>
          <w:p w14:paraId="753F6BF2" w14:textId="77777777" w:rsidR="00820F4A" w:rsidRPr="00E61ED1" w:rsidRDefault="00820F4A" w:rsidP="00820F4A">
            <w:pPr>
              <w:jc w:val="center"/>
              <w:rPr>
                <w:color w:val="000000"/>
                <w:sz w:val="18"/>
                <w:szCs w:val="18"/>
              </w:rPr>
            </w:pPr>
          </w:p>
        </w:tc>
        <w:tc>
          <w:tcPr>
            <w:tcW w:w="654" w:type="dxa"/>
            <w:gridSpan w:val="2"/>
            <w:tcBorders>
              <w:left w:val="nil"/>
              <w:bottom w:val="single" w:sz="4" w:space="0" w:color="auto"/>
              <w:right w:val="nil"/>
            </w:tcBorders>
            <w:shd w:val="clear" w:color="auto" w:fill="auto"/>
            <w:noWrap/>
          </w:tcPr>
          <w:p w14:paraId="1D1D1961" w14:textId="77777777" w:rsidR="00820F4A" w:rsidRPr="00E61ED1" w:rsidRDefault="00820F4A" w:rsidP="00820F4A">
            <w:pPr>
              <w:jc w:val="center"/>
              <w:rPr>
                <w:color w:val="000000"/>
                <w:sz w:val="18"/>
                <w:szCs w:val="18"/>
              </w:rPr>
            </w:pPr>
          </w:p>
        </w:tc>
        <w:tc>
          <w:tcPr>
            <w:tcW w:w="656" w:type="dxa"/>
            <w:gridSpan w:val="2"/>
            <w:tcBorders>
              <w:left w:val="nil"/>
              <w:bottom w:val="single" w:sz="4" w:space="0" w:color="auto"/>
              <w:right w:val="nil"/>
            </w:tcBorders>
            <w:shd w:val="clear" w:color="auto" w:fill="auto"/>
            <w:noWrap/>
          </w:tcPr>
          <w:p w14:paraId="00635876" w14:textId="77777777" w:rsidR="00820F4A" w:rsidRDefault="00820F4A" w:rsidP="00820F4A">
            <w:pPr>
              <w:ind w:right="-399"/>
              <w:jc w:val="center"/>
              <w:rPr>
                <w:i/>
                <w:iCs/>
                <w:color w:val="000000"/>
                <w:sz w:val="18"/>
                <w:szCs w:val="18"/>
              </w:rPr>
            </w:pPr>
          </w:p>
        </w:tc>
        <w:tc>
          <w:tcPr>
            <w:tcW w:w="748" w:type="dxa"/>
            <w:gridSpan w:val="2"/>
            <w:tcBorders>
              <w:left w:val="nil"/>
              <w:bottom w:val="single" w:sz="4" w:space="0" w:color="auto"/>
              <w:right w:val="nil"/>
            </w:tcBorders>
            <w:shd w:val="clear" w:color="auto" w:fill="auto"/>
            <w:noWrap/>
          </w:tcPr>
          <w:p w14:paraId="7E455F82" w14:textId="77777777" w:rsidR="00820F4A" w:rsidRPr="00E61ED1" w:rsidRDefault="00820F4A" w:rsidP="00820F4A">
            <w:pPr>
              <w:jc w:val="center"/>
              <w:rPr>
                <w:color w:val="010205"/>
                <w:sz w:val="18"/>
                <w:szCs w:val="18"/>
              </w:rPr>
            </w:pPr>
          </w:p>
        </w:tc>
        <w:tc>
          <w:tcPr>
            <w:tcW w:w="737" w:type="dxa"/>
            <w:gridSpan w:val="2"/>
            <w:tcBorders>
              <w:left w:val="nil"/>
              <w:bottom w:val="single" w:sz="4" w:space="0" w:color="auto"/>
              <w:right w:val="nil"/>
            </w:tcBorders>
            <w:shd w:val="clear" w:color="auto" w:fill="auto"/>
            <w:noWrap/>
          </w:tcPr>
          <w:p w14:paraId="466E0AB8" w14:textId="77777777" w:rsidR="00820F4A" w:rsidRPr="00E61ED1" w:rsidRDefault="00820F4A" w:rsidP="00820F4A">
            <w:pPr>
              <w:jc w:val="center"/>
              <w:rPr>
                <w:color w:val="010205"/>
                <w:sz w:val="18"/>
                <w:szCs w:val="18"/>
              </w:rPr>
            </w:pPr>
          </w:p>
        </w:tc>
        <w:tc>
          <w:tcPr>
            <w:tcW w:w="733" w:type="dxa"/>
            <w:gridSpan w:val="2"/>
            <w:tcBorders>
              <w:left w:val="nil"/>
              <w:bottom w:val="single" w:sz="4" w:space="0" w:color="auto"/>
              <w:right w:val="nil"/>
            </w:tcBorders>
            <w:shd w:val="clear" w:color="auto" w:fill="auto"/>
            <w:noWrap/>
          </w:tcPr>
          <w:p w14:paraId="069E0CE3" w14:textId="77777777" w:rsidR="00820F4A" w:rsidRPr="00E61ED1" w:rsidRDefault="00820F4A" w:rsidP="00820F4A">
            <w:pPr>
              <w:jc w:val="center"/>
              <w:rPr>
                <w:color w:val="010205"/>
                <w:sz w:val="18"/>
                <w:szCs w:val="18"/>
              </w:rPr>
            </w:pPr>
          </w:p>
        </w:tc>
        <w:tc>
          <w:tcPr>
            <w:tcW w:w="737" w:type="dxa"/>
            <w:gridSpan w:val="2"/>
            <w:tcBorders>
              <w:left w:val="nil"/>
              <w:bottom w:val="single" w:sz="4" w:space="0" w:color="auto"/>
              <w:right w:val="nil"/>
            </w:tcBorders>
            <w:shd w:val="clear" w:color="auto" w:fill="auto"/>
            <w:noWrap/>
          </w:tcPr>
          <w:p w14:paraId="78612459" w14:textId="77777777" w:rsidR="00820F4A" w:rsidRPr="00E61ED1" w:rsidRDefault="00820F4A" w:rsidP="00820F4A">
            <w:pPr>
              <w:jc w:val="center"/>
              <w:rPr>
                <w:color w:val="010205"/>
                <w:sz w:val="18"/>
                <w:szCs w:val="18"/>
              </w:rPr>
            </w:pPr>
          </w:p>
        </w:tc>
        <w:tc>
          <w:tcPr>
            <w:tcW w:w="711" w:type="dxa"/>
            <w:gridSpan w:val="3"/>
            <w:tcBorders>
              <w:left w:val="nil"/>
              <w:bottom w:val="single" w:sz="4" w:space="0" w:color="auto"/>
              <w:right w:val="nil"/>
            </w:tcBorders>
            <w:shd w:val="clear" w:color="auto" w:fill="auto"/>
            <w:noWrap/>
          </w:tcPr>
          <w:p w14:paraId="41BC59E7" w14:textId="77777777" w:rsidR="00820F4A" w:rsidRPr="00E61ED1" w:rsidRDefault="00820F4A" w:rsidP="00820F4A">
            <w:pPr>
              <w:jc w:val="center"/>
              <w:rPr>
                <w:color w:val="010205"/>
                <w:sz w:val="18"/>
                <w:szCs w:val="18"/>
              </w:rPr>
            </w:pPr>
          </w:p>
        </w:tc>
        <w:tc>
          <w:tcPr>
            <w:tcW w:w="753" w:type="dxa"/>
            <w:gridSpan w:val="3"/>
            <w:tcBorders>
              <w:left w:val="nil"/>
              <w:bottom w:val="single" w:sz="4" w:space="0" w:color="auto"/>
              <w:right w:val="nil"/>
            </w:tcBorders>
            <w:shd w:val="clear" w:color="auto" w:fill="auto"/>
            <w:noWrap/>
          </w:tcPr>
          <w:p w14:paraId="71D1B839" w14:textId="77777777" w:rsidR="00820F4A" w:rsidRPr="00E61ED1" w:rsidRDefault="00820F4A" w:rsidP="00820F4A">
            <w:pPr>
              <w:jc w:val="center"/>
              <w:rPr>
                <w:color w:val="010205"/>
                <w:sz w:val="18"/>
                <w:szCs w:val="18"/>
              </w:rPr>
            </w:pPr>
          </w:p>
        </w:tc>
        <w:tc>
          <w:tcPr>
            <w:tcW w:w="753" w:type="dxa"/>
            <w:gridSpan w:val="3"/>
            <w:tcBorders>
              <w:left w:val="nil"/>
              <w:bottom w:val="single" w:sz="4" w:space="0" w:color="auto"/>
              <w:right w:val="nil"/>
            </w:tcBorders>
            <w:shd w:val="clear" w:color="auto" w:fill="auto"/>
            <w:noWrap/>
          </w:tcPr>
          <w:p w14:paraId="15956396" w14:textId="77777777" w:rsidR="00820F4A" w:rsidRPr="00E61ED1" w:rsidRDefault="00820F4A" w:rsidP="00820F4A">
            <w:pPr>
              <w:jc w:val="center"/>
              <w:rPr>
                <w:color w:val="010205"/>
                <w:sz w:val="18"/>
                <w:szCs w:val="18"/>
              </w:rPr>
            </w:pPr>
          </w:p>
        </w:tc>
        <w:tc>
          <w:tcPr>
            <w:tcW w:w="403" w:type="dxa"/>
            <w:gridSpan w:val="2"/>
            <w:tcBorders>
              <w:left w:val="nil"/>
              <w:bottom w:val="single" w:sz="4" w:space="0" w:color="auto"/>
              <w:right w:val="nil"/>
            </w:tcBorders>
            <w:shd w:val="clear" w:color="auto" w:fill="auto"/>
            <w:noWrap/>
          </w:tcPr>
          <w:p w14:paraId="1F1A3528" w14:textId="77777777" w:rsidR="00820F4A" w:rsidRPr="00E61ED1" w:rsidRDefault="00820F4A" w:rsidP="00306B61">
            <w:pPr>
              <w:ind w:right="-300"/>
              <w:jc w:val="center"/>
              <w:rPr>
                <w:color w:val="010205"/>
                <w:sz w:val="18"/>
                <w:szCs w:val="18"/>
              </w:rPr>
            </w:pPr>
          </w:p>
        </w:tc>
      </w:tr>
      <w:tr w:rsidR="00306B61" w:rsidRPr="00B87A8F" w14:paraId="19C8B457" w14:textId="77777777" w:rsidTr="00306B61">
        <w:trPr>
          <w:trHeight w:val="323"/>
        </w:trPr>
        <w:tc>
          <w:tcPr>
            <w:tcW w:w="6475" w:type="dxa"/>
            <w:gridSpan w:val="17"/>
            <w:tcBorders>
              <w:top w:val="nil"/>
              <w:left w:val="nil"/>
              <w:bottom w:val="nil"/>
              <w:right w:val="nil"/>
            </w:tcBorders>
            <w:shd w:val="clear" w:color="auto" w:fill="auto"/>
            <w:noWrap/>
            <w:vAlign w:val="bottom"/>
            <w:hideMark/>
          </w:tcPr>
          <w:p w14:paraId="69F54989" w14:textId="50167506" w:rsidR="00A62D20" w:rsidRPr="00E61ED1" w:rsidRDefault="00A62D20" w:rsidP="00925209">
            <w:pPr>
              <w:rPr>
                <w:color w:val="010205"/>
                <w:sz w:val="18"/>
                <w:szCs w:val="18"/>
              </w:rPr>
            </w:pPr>
          </w:p>
        </w:tc>
        <w:tc>
          <w:tcPr>
            <w:tcW w:w="733" w:type="dxa"/>
            <w:gridSpan w:val="3"/>
            <w:tcBorders>
              <w:top w:val="nil"/>
              <w:left w:val="nil"/>
              <w:bottom w:val="nil"/>
              <w:right w:val="nil"/>
            </w:tcBorders>
            <w:shd w:val="clear" w:color="auto" w:fill="auto"/>
            <w:noWrap/>
            <w:vAlign w:val="bottom"/>
            <w:hideMark/>
          </w:tcPr>
          <w:p w14:paraId="0212F945" w14:textId="77777777" w:rsidR="00A62D20" w:rsidRPr="00E61ED1" w:rsidRDefault="00A62D20" w:rsidP="0038118A">
            <w:pPr>
              <w:spacing w:before="240"/>
              <w:jc w:val="center"/>
              <w:rPr>
                <w:color w:val="010205"/>
                <w:sz w:val="18"/>
                <w:szCs w:val="18"/>
              </w:rPr>
            </w:pPr>
          </w:p>
        </w:tc>
        <w:tc>
          <w:tcPr>
            <w:tcW w:w="737" w:type="dxa"/>
            <w:gridSpan w:val="3"/>
            <w:tcBorders>
              <w:top w:val="nil"/>
              <w:left w:val="nil"/>
              <w:bottom w:val="nil"/>
              <w:right w:val="nil"/>
            </w:tcBorders>
            <w:shd w:val="clear" w:color="auto" w:fill="auto"/>
            <w:noWrap/>
            <w:vAlign w:val="bottom"/>
            <w:hideMark/>
          </w:tcPr>
          <w:p w14:paraId="2CF18025" w14:textId="77777777" w:rsidR="00A62D20" w:rsidRPr="00E61ED1" w:rsidRDefault="00A62D20" w:rsidP="00AF6F56">
            <w:pPr>
              <w:spacing w:before="240"/>
              <w:rPr>
                <w:sz w:val="18"/>
                <w:szCs w:val="18"/>
              </w:rPr>
            </w:pPr>
          </w:p>
        </w:tc>
        <w:tc>
          <w:tcPr>
            <w:tcW w:w="515" w:type="dxa"/>
            <w:gridSpan w:val="3"/>
            <w:tcBorders>
              <w:top w:val="nil"/>
              <w:left w:val="nil"/>
              <w:bottom w:val="nil"/>
              <w:right w:val="nil"/>
            </w:tcBorders>
            <w:shd w:val="clear" w:color="auto" w:fill="auto"/>
            <w:noWrap/>
            <w:vAlign w:val="bottom"/>
            <w:hideMark/>
          </w:tcPr>
          <w:p w14:paraId="47CDC823" w14:textId="77777777" w:rsidR="00A62D20" w:rsidRPr="00E61ED1" w:rsidRDefault="00A62D20" w:rsidP="00306B61">
            <w:pPr>
              <w:spacing w:before="240"/>
              <w:ind w:right="-300"/>
              <w:rPr>
                <w:sz w:val="18"/>
                <w:szCs w:val="18"/>
              </w:rPr>
            </w:pPr>
          </w:p>
        </w:tc>
        <w:tc>
          <w:tcPr>
            <w:tcW w:w="737" w:type="dxa"/>
            <w:gridSpan w:val="3"/>
            <w:tcBorders>
              <w:top w:val="nil"/>
              <w:left w:val="nil"/>
              <w:bottom w:val="nil"/>
              <w:right w:val="nil"/>
            </w:tcBorders>
            <w:shd w:val="clear" w:color="auto" w:fill="auto"/>
            <w:noWrap/>
            <w:vAlign w:val="bottom"/>
            <w:hideMark/>
          </w:tcPr>
          <w:p w14:paraId="2E261391" w14:textId="77777777" w:rsidR="00A62D20" w:rsidRPr="00E61ED1" w:rsidRDefault="00A62D20" w:rsidP="00306B61">
            <w:pPr>
              <w:spacing w:before="240"/>
              <w:ind w:right="-300"/>
              <w:rPr>
                <w:sz w:val="18"/>
                <w:szCs w:val="18"/>
              </w:rPr>
            </w:pPr>
          </w:p>
        </w:tc>
        <w:tc>
          <w:tcPr>
            <w:tcW w:w="236" w:type="dxa"/>
            <w:tcBorders>
              <w:top w:val="nil"/>
              <w:left w:val="nil"/>
              <w:bottom w:val="nil"/>
              <w:right w:val="nil"/>
            </w:tcBorders>
            <w:shd w:val="clear" w:color="auto" w:fill="auto"/>
            <w:noWrap/>
            <w:vAlign w:val="bottom"/>
            <w:hideMark/>
          </w:tcPr>
          <w:p w14:paraId="05C96231" w14:textId="77777777" w:rsidR="00A62D20" w:rsidRPr="00E61ED1" w:rsidRDefault="00A62D20" w:rsidP="00AF6F56">
            <w:pPr>
              <w:spacing w:before="240"/>
              <w:rPr>
                <w:sz w:val="18"/>
                <w:szCs w:val="18"/>
              </w:rPr>
            </w:pPr>
          </w:p>
        </w:tc>
      </w:tr>
    </w:tbl>
    <w:p w14:paraId="6F792804" w14:textId="407A5CD7" w:rsidR="005333BE" w:rsidRDefault="00072B12" w:rsidP="0091536D">
      <w:pPr>
        <w:spacing w:line="360" w:lineRule="auto"/>
      </w:pPr>
      <w:r>
        <w:t xml:space="preserve">Note. ** p &lt; .01. * p &lt; .05. </w:t>
      </w:r>
      <w:r w:rsidRPr="00072B12">
        <w:rPr>
          <w:i/>
          <w:iCs/>
        </w:rPr>
        <w:t>n</w:t>
      </w:r>
      <w:r>
        <w:t xml:space="preserve"> = 501. </w:t>
      </w:r>
      <w:r w:rsidR="005A0E2F">
        <w:t xml:space="preserve">Cronbach Alpha displayed on the diagonal. </w:t>
      </w:r>
      <w:r w:rsidR="00B26282">
        <w:t>HCL = Hope-Centered Leadership; AS = Abusive Supervision; CH = Coll</w:t>
      </w:r>
      <w:r w:rsidR="00B87A8F">
        <w:t>ective Hope; WWB = Work</w:t>
      </w:r>
      <w:r w:rsidR="009F0E87">
        <w:t>place</w:t>
      </w:r>
      <w:r w:rsidR="00B87A8F">
        <w:t xml:space="preserve"> Well-being; E</w:t>
      </w:r>
      <w:r w:rsidR="00122472">
        <w:t>X</w:t>
      </w:r>
      <w:r w:rsidR="00B87A8F">
        <w:t xml:space="preserve"> = Exhaustion; NP = Non-profit; Govt = Government; LE = Law Enforcement</w:t>
      </w:r>
      <w:r w:rsidR="005A0E2F">
        <w:t xml:space="preserve">. </w:t>
      </w:r>
    </w:p>
    <w:p w14:paraId="6E2DB3C1" w14:textId="77777777" w:rsidR="00063B5C" w:rsidRDefault="00063B5C" w:rsidP="003A23F8"/>
    <w:p w14:paraId="20223816" w14:textId="79E5611C" w:rsidR="00A478F1" w:rsidRDefault="00CD7588" w:rsidP="00046507">
      <w:pPr>
        <w:spacing w:before="100" w:beforeAutospacing="1" w:after="100" w:afterAutospacing="1" w:line="480" w:lineRule="auto"/>
      </w:pPr>
      <w:r>
        <w:lastRenderedPageBreak/>
        <w:tab/>
      </w:r>
      <w:r w:rsidR="001427E2">
        <w:t xml:space="preserve">To better understand </w:t>
      </w:r>
      <w:r w:rsidR="001839D2">
        <w:t>whether being employed at diffe</w:t>
      </w:r>
      <w:r w:rsidR="00B94D7A">
        <w:t>re</w:t>
      </w:r>
      <w:r w:rsidR="001839D2">
        <w:t>nt types of organizations ha</w:t>
      </w:r>
      <w:r w:rsidR="004D5225">
        <w:t>d</w:t>
      </w:r>
      <w:r w:rsidR="001839D2">
        <w:t xml:space="preserve"> a direct bearing on </w:t>
      </w:r>
      <w:r w:rsidR="00B5748A">
        <w:t>the variables under consideration,</w:t>
      </w:r>
      <w:r w:rsidR="00A25BEA">
        <w:t xml:space="preserve"> new variables were created for </w:t>
      </w:r>
      <w:r w:rsidR="00B94D7A">
        <w:t xml:space="preserve">the </w:t>
      </w:r>
      <w:r w:rsidR="00A25BEA">
        <w:t>non-profit, government, and law enforcement</w:t>
      </w:r>
      <w:r w:rsidR="00B94D7A">
        <w:t xml:space="preserve"> organizational types</w:t>
      </w:r>
      <w:r w:rsidR="002E341E">
        <w:t xml:space="preserve">. </w:t>
      </w:r>
      <w:r w:rsidR="00FB72F0">
        <w:t xml:space="preserve">While data was collected for private businesses and teachers, </w:t>
      </w:r>
      <w:r w:rsidR="00D955C4">
        <w:t xml:space="preserve">those totals represented less than 5% of the entire sample and were not included </w:t>
      </w:r>
      <w:r w:rsidR="00667E79">
        <w:t>in</w:t>
      </w:r>
      <w:r w:rsidR="00D955C4">
        <w:t xml:space="preserve"> this </w:t>
      </w:r>
      <w:r w:rsidR="00667E79">
        <w:t>analysis</w:t>
      </w:r>
      <w:r w:rsidR="00D955C4">
        <w:t xml:space="preserve">. </w:t>
      </w:r>
      <w:r w:rsidR="00667E79">
        <w:t xml:space="preserve">The </w:t>
      </w:r>
      <w:r w:rsidR="00DF169A">
        <w:t>P</w:t>
      </w:r>
      <w:r w:rsidR="000E4F70">
        <w:t>oint</w:t>
      </w:r>
      <w:r w:rsidR="00DF169A">
        <w:t xml:space="preserve"> </w:t>
      </w:r>
      <w:r w:rsidR="000E4F70">
        <w:t>biserial</w:t>
      </w:r>
      <w:r w:rsidR="00667E79" w:rsidRPr="008367C8">
        <w:t xml:space="preserve"> correlation coefficient</w:t>
      </w:r>
      <w:r w:rsidR="00D72EC5">
        <w:t xml:space="preserve">s </w:t>
      </w:r>
      <w:r w:rsidR="00BA712A">
        <w:t xml:space="preserve">for these new variables </w:t>
      </w:r>
      <w:r w:rsidR="00D72EC5">
        <w:t>indicated t</w:t>
      </w:r>
      <w:r w:rsidR="00A178F5" w:rsidRPr="008367C8">
        <w:t xml:space="preserve">here was </w:t>
      </w:r>
      <w:r w:rsidR="00A178F5">
        <w:t xml:space="preserve">no </w:t>
      </w:r>
      <w:r w:rsidR="00C1414F">
        <w:t xml:space="preserve">statistically </w:t>
      </w:r>
      <w:r w:rsidR="00A178F5" w:rsidRPr="008367C8">
        <w:t xml:space="preserve">significant relationship between HCL and </w:t>
      </w:r>
      <w:r w:rsidR="00FD27E5">
        <w:t>g</w:t>
      </w:r>
      <w:r w:rsidR="00A178F5">
        <w:t>overnment employees</w:t>
      </w:r>
      <w:r w:rsidR="00A178F5" w:rsidRPr="008367C8">
        <w:t xml:space="preserve"> (</w:t>
      </w:r>
      <w:r w:rsidR="007072DF">
        <w:t>r</w:t>
      </w:r>
      <w:r w:rsidR="00DF169A" w:rsidRPr="00DF169A">
        <w:rPr>
          <w:vertAlign w:val="subscript"/>
        </w:rPr>
        <w:t>pb</w:t>
      </w:r>
      <w:r w:rsidR="00A178F5" w:rsidRPr="008367C8">
        <w:t xml:space="preserve"> = </w:t>
      </w:r>
      <w:r w:rsidR="00A178F5">
        <w:t>.036</w:t>
      </w:r>
      <w:r w:rsidR="00A178F5" w:rsidRPr="008367C8">
        <w:t xml:space="preserve">, p </w:t>
      </w:r>
      <w:r w:rsidR="00C1414F">
        <w:t>&gt;</w:t>
      </w:r>
      <w:r w:rsidR="00A178F5" w:rsidRPr="008367C8">
        <w:t xml:space="preserve"> .0</w:t>
      </w:r>
      <w:r w:rsidR="00C1414F">
        <w:t>5</w:t>
      </w:r>
      <w:r w:rsidR="00A178F5" w:rsidRPr="008367C8">
        <w:t>)</w:t>
      </w:r>
      <w:r w:rsidR="0069400A">
        <w:t xml:space="preserve"> while t</w:t>
      </w:r>
      <w:r w:rsidR="00D56016">
        <w:t xml:space="preserve">here was a </w:t>
      </w:r>
      <w:r w:rsidR="00021CA3">
        <w:t xml:space="preserve">statistically </w:t>
      </w:r>
      <w:r w:rsidR="00066227">
        <w:t>significant</w:t>
      </w:r>
      <w:r w:rsidR="00021CA3">
        <w:t>,</w:t>
      </w:r>
      <w:r w:rsidR="00066227">
        <w:t xml:space="preserve"> weak</w:t>
      </w:r>
      <w:r w:rsidR="00021CA3">
        <w:t>,</w:t>
      </w:r>
      <w:r w:rsidR="00D56016">
        <w:t xml:space="preserve"> </w:t>
      </w:r>
      <w:r w:rsidR="00AD7681">
        <w:t xml:space="preserve">positive relationship between HCL and </w:t>
      </w:r>
      <w:r w:rsidR="00FD27E5">
        <w:t>n</w:t>
      </w:r>
      <w:r w:rsidR="00AD7681">
        <w:t>on-profit</w:t>
      </w:r>
      <w:r w:rsidR="008C7EA4">
        <w:t>s</w:t>
      </w:r>
      <w:r w:rsidR="00AD7681">
        <w:t xml:space="preserve"> (</w:t>
      </w:r>
      <w:r w:rsidR="00DB38B1">
        <w:t>r</w:t>
      </w:r>
      <w:r w:rsidR="00DF169A" w:rsidRPr="00DF169A">
        <w:rPr>
          <w:vertAlign w:val="subscript"/>
        </w:rPr>
        <w:t>pb</w:t>
      </w:r>
      <w:r w:rsidR="00AD7681" w:rsidRPr="008367C8">
        <w:t xml:space="preserve"> = </w:t>
      </w:r>
      <w:r w:rsidR="00AD7681">
        <w:t>.163</w:t>
      </w:r>
      <w:r w:rsidR="00AD7681" w:rsidRPr="008367C8">
        <w:t xml:space="preserve">, p </w:t>
      </w:r>
      <w:r w:rsidR="00AD7681">
        <w:t>&lt; .0</w:t>
      </w:r>
      <w:r w:rsidR="008C7EA4">
        <w:t>5</w:t>
      </w:r>
      <w:r w:rsidR="00AD7681" w:rsidRPr="008367C8">
        <w:t>)</w:t>
      </w:r>
      <w:r w:rsidR="00AD7681">
        <w:t xml:space="preserve"> </w:t>
      </w:r>
      <w:r w:rsidR="008C7EA4">
        <w:t>and</w:t>
      </w:r>
      <w:r w:rsidR="00D72EC5">
        <w:t xml:space="preserve"> </w:t>
      </w:r>
      <w:r w:rsidR="00066227">
        <w:t xml:space="preserve">a </w:t>
      </w:r>
      <w:r w:rsidR="00021CA3">
        <w:t xml:space="preserve">statistically </w:t>
      </w:r>
      <w:r w:rsidR="00066227">
        <w:t>significant</w:t>
      </w:r>
      <w:r w:rsidR="00021CA3">
        <w:t xml:space="preserve">, </w:t>
      </w:r>
      <w:r w:rsidR="00066227">
        <w:t>weak</w:t>
      </w:r>
      <w:r w:rsidR="00021CA3">
        <w:t xml:space="preserve">, </w:t>
      </w:r>
      <w:r w:rsidR="00066227">
        <w:t xml:space="preserve">negative relationship </w:t>
      </w:r>
      <w:r w:rsidR="00A178F5" w:rsidRPr="008367C8">
        <w:t xml:space="preserve">between HCL and </w:t>
      </w:r>
      <w:r w:rsidR="00FD27E5">
        <w:t>l</w:t>
      </w:r>
      <w:r w:rsidR="00AD7681">
        <w:t>aw</w:t>
      </w:r>
      <w:r w:rsidR="00EF73A6">
        <w:t xml:space="preserve"> </w:t>
      </w:r>
      <w:r w:rsidR="00FD27E5">
        <w:t>e</w:t>
      </w:r>
      <w:r w:rsidR="00EF73A6">
        <w:t xml:space="preserve">nforcement </w:t>
      </w:r>
      <w:r w:rsidR="00A178F5" w:rsidRPr="008367C8">
        <w:t>(</w:t>
      </w:r>
      <w:r w:rsidR="00DB38B1">
        <w:t>r</w:t>
      </w:r>
      <w:r w:rsidR="00DF169A" w:rsidRPr="00DF169A">
        <w:rPr>
          <w:vertAlign w:val="subscript"/>
        </w:rPr>
        <w:t>pb</w:t>
      </w:r>
      <w:r w:rsidR="00A178F5" w:rsidRPr="008367C8">
        <w:t xml:space="preserve"> = </w:t>
      </w:r>
      <w:r w:rsidR="00EF73A6">
        <w:t>-.206</w:t>
      </w:r>
      <w:r w:rsidR="00A178F5" w:rsidRPr="008367C8">
        <w:t>, p &lt; .0</w:t>
      </w:r>
      <w:r w:rsidR="008C7EA4">
        <w:t>5</w:t>
      </w:r>
      <w:r w:rsidR="00A178F5" w:rsidRPr="008367C8">
        <w:t>).</w:t>
      </w:r>
      <w:r w:rsidR="00EF73A6">
        <w:t xml:space="preserve"> </w:t>
      </w:r>
    </w:p>
    <w:p w14:paraId="33B4CD68" w14:textId="4DF89032" w:rsidR="00BA2A66" w:rsidRDefault="002651C0" w:rsidP="00046507">
      <w:pPr>
        <w:spacing w:before="100" w:beforeAutospacing="1" w:after="100" w:afterAutospacing="1" w:line="480" w:lineRule="auto"/>
        <w:ind w:firstLine="720"/>
      </w:pPr>
      <w:r>
        <w:t>Like</w:t>
      </w:r>
      <w:r w:rsidR="00AE702D">
        <w:t xml:space="preserve"> the relationships with HCL, there was </w:t>
      </w:r>
      <w:r w:rsidR="008602AE">
        <w:t xml:space="preserve">no statistically </w:t>
      </w:r>
      <w:r w:rsidR="008602AE" w:rsidRPr="008367C8">
        <w:t xml:space="preserve">significant relationship between </w:t>
      </w:r>
      <w:r w:rsidR="00FD27E5">
        <w:t>a</w:t>
      </w:r>
      <w:r w:rsidR="00E7082D">
        <w:t xml:space="preserve">busive </w:t>
      </w:r>
      <w:r w:rsidR="00FD27E5">
        <w:t>s</w:t>
      </w:r>
      <w:r w:rsidR="00E7082D">
        <w:t>upervision</w:t>
      </w:r>
      <w:r w:rsidR="002906B4">
        <w:t xml:space="preserve"> </w:t>
      </w:r>
      <w:r w:rsidR="00CE22A4">
        <w:t xml:space="preserve">and government employees </w:t>
      </w:r>
      <w:r w:rsidR="008602AE" w:rsidRPr="008367C8">
        <w:t>(</w:t>
      </w:r>
      <w:r w:rsidR="00DB38B1">
        <w:t>r</w:t>
      </w:r>
      <w:r w:rsidR="00EB0367" w:rsidRPr="00DF169A">
        <w:rPr>
          <w:vertAlign w:val="subscript"/>
        </w:rPr>
        <w:t>pb</w:t>
      </w:r>
      <w:r w:rsidR="008602AE" w:rsidRPr="008367C8">
        <w:t xml:space="preserve"> = </w:t>
      </w:r>
      <w:r w:rsidR="008602AE">
        <w:t>-.014</w:t>
      </w:r>
      <w:r w:rsidR="008602AE" w:rsidRPr="008367C8">
        <w:t xml:space="preserve">, p </w:t>
      </w:r>
      <w:r w:rsidR="008602AE">
        <w:t>&gt;</w:t>
      </w:r>
      <w:r w:rsidR="008602AE" w:rsidRPr="008367C8">
        <w:t xml:space="preserve"> .0</w:t>
      </w:r>
      <w:r w:rsidR="008602AE">
        <w:t>5</w:t>
      </w:r>
      <w:r w:rsidR="00CE22A4">
        <w:t xml:space="preserve">), a </w:t>
      </w:r>
      <w:r w:rsidR="008A7D7F">
        <w:t>statistically significant weak</w:t>
      </w:r>
      <w:r w:rsidR="007C7559">
        <w:t>,</w:t>
      </w:r>
      <w:r w:rsidR="008A7D7F">
        <w:t xml:space="preserve"> </w:t>
      </w:r>
      <w:r w:rsidR="00EE18FE">
        <w:t xml:space="preserve">negative </w:t>
      </w:r>
      <w:r w:rsidR="008A7D7F">
        <w:t>correlation for nonprofit employees (r</w:t>
      </w:r>
      <w:r w:rsidR="00EB0367" w:rsidRPr="00DF169A">
        <w:rPr>
          <w:vertAlign w:val="subscript"/>
        </w:rPr>
        <w:t>pb</w:t>
      </w:r>
      <w:r w:rsidR="008A7D7F">
        <w:t xml:space="preserve">= </w:t>
      </w:r>
      <w:r w:rsidR="00EE18FE">
        <w:t>-</w:t>
      </w:r>
      <w:r w:rsidR="00881023">
        <w:t>.</w:t>
      </w:r>
      <w:r w:rsidR="00EE18FE">
        <w:t>105, p &lt; .0</w:t>
      </w:r>
      <w:r w:rsidR="007C7559">
        <w:t>5</w:t>
      </w:r>
      <w:r w:rsidR="00EE18FE">
        <w:t>), and a statistically weak</w:t>
      </w:r>
      <w:r w:rsidR="007C7559">
        <w:t>,</w:t>
      </w:r>
      <w:r w:rsidR="00EE18FE">
        <w:t xml:space="preserve"> strong correlation for law enforcements (r</w:t>
      </w:r>
      <w:r w:rsidR="00EB0367" w:rsidRPr="00DF169A">
        <w:rPr>
          <w:vertAlign w:val="subscript"/>
        </w:rPr>
        <w:t>pb</w:t>
      </w:r>
      <w:r w:rsidR="00EE18FE">
        <w:t xml:space="preserve"> = .114, p &lt; .0</w:t>
      </w:r>
      <w:r w:rsidR="007C7559">
        <w:t>5</w:t>
      </w:r>
      <w:r w:rsidR="00EE18FE">
        <w:t>).</w:t>
      </w:r>
      <w:r w:rsidR="00881023">
        <w:t xml:space="preserve"> This result indicates that the leadership construct of </w:t>
      </w:r>
      <w:r w:rsidR="00FD27E5">
        <w:t>a</w:t>
      </w:r>
      <w:r w:rsidR="00881023">
        <w:t xml:space="preserve">busive </w:t>
      </w:r>
      <w:r w:rsidR="00FD27E5">
        <w:t>s</w:t>
      </w:r>
      <w:r w:rsidR="00881023">
        <w:t>upervision, consistent with HCL, is</w:t>
      </w:r>
      <w:r w:rsidR="00E15ACE">
        <w:t xml:space="preserve"> </w:t>
      </w:r>
      <w:r w:rsidR="00BA2A66">
        <w:t>minimally</w:t>
      </w:r>
      <w:r w:rsidR="00E15ACE">
        <w:t xml:space="preserve"> affected by organization type </w:t>
      </w:r>
      <w:r w:rsidR="00BA2A66">
        <w:t xml:space="preserve">while employees are largely impacted by the application of leadership behaviors. </w:t>
      </w:r>
    </w:p>
    <w:p w14:paraId="5CBF46BB" w14:textId="77777777" w:rsidR="00EB3D75" w:rsidRDefault="00EF3498" w:rsidP="00EB3D75">
      <w:pPr>
        <w:spacing w:before="100" w:beforeAutospacing="1" w:after="100" w:afterAutospacing="1" w:line="480" w:lineRule="auto"/>
        <w:ind w:firstLine="720"/>
      </w:pPr>
      <w:r>
        <w:t>Additional analysis revealed t</w:t>
      </w:r>
      <w:r w:rsidR="00BB0EEC">
        <w:t xml:space="preserve">here </w:t>
      </w:r>
      <w:r w:rsidR="00BB2FAF">
        <w:t>was a</w:t>
      </w:r>
      <w:r w:rsidR="00240852">
        <w:t xml:space="preserve"> statistically significant</w:t>
      </w:r>
      <w:r w:rsidR="00883158">
        <w:t>,</w:t>
      </w:r>
      <w:r w:rsidR="00BB0EEC">
        <w:t xml:space="preserve"> weak</w:t>
      </w:r>
      <w:r w:rsidR="00883158">
        <w:t>,</w:t>
      </w:r>
      <w:r w:rsidR="00BB0EEC">
        <w:t xml:space="preserve"> </w:t>
      </w:r>
      <w:r w:rsidR="00683BB9">
        <w:t>positive</w:t>
      </w:r>
      <w:r w:rsidR="00BB2FAF">
        <w:t xml:space="preserve"> correlation between </w:t>
      </w:r>
      <w:r w:rsidR="00FD27E5">
        <w:t>c</w:t>
      </w:r>
      <w:r w:rsidR="00BB2FAF">
        <w:t xml:space="preserve">ollective </w:t>
      </w:r>
      <w:r w:rsidR="00FD27E5">
        <w:t>h</w:t>
      </w:r>
      <w:r w:rsidR="00BB2FAF">
        <w:t xml:space="preserve">ope and </w:t>
      </w:r>
      <w:r w:rsidR="00FD27E5">
        <w:t>n</w:t>
      </w:r>
      <w:r w:rsidR="00240852">
        <w:t>on-profits (</w:t>
      </w:r>
      <w:r w:rsidR="00DB38B1">
        <w:t>r</w:t>
      </w:r>
      <w:r w:rsidR="00EB0367" w:rsidRPr="00DF169A">
        <w:rPr>
          <w:vertAlign w:val="subscript"/>
        </w:rPr>
        <w:t>pb</w:t>
      </w:r>
      <w:r w:rsidR="00240852" w:rsidRPr="008367C8">
        <w:t xml:space="preserve"> = </w:t>
      </w:r>
      <w:r w:rsidR="00227482">
        <w:t>.197</w:t>
      </w:r>
      <w:r w:rsidR="00240852" w:rsidRPr="008367C8">
        <w:t xml:space="preserve">, p </w:t>
      </w:r>
      <w:r w:rsidR="00947124">
        <w:t>&lt; .01)</w:t>
      </w:r>
      <w:r w:rsidR="00556813">
        <w:t xml:space="preserve">, </w:t>
      </w:r>
      <w:r w:rsidR="00711316">
        <w:t xml:space="preserve">a </w:t>
      </w:r>
      <w:r w:rsidR="00947124">
        <w:t>statistically significant</w:t>
      </w:r>
      <w:r w:rsidR="00883158">
        <w:t>,</w:t>
      </w:r>
      <w:r w:rsidR="00947124">
        <w:t xml:space="preserve"> </w:t>
      </w:r>
      <w:r w:rsidR="00227482">
        <w:t>weak</w:t>
      </w:r>
      <w:r w:rsidR="00883158">
        <w:t>,</w:t>
      </w:r>
      <w:r w:rsidR="00227482">
        <w:t xml:space="preserve"> negative</w:t>
      </w:r>
      <w:r w:rsidR="00947124">
        <w:t xml:space="preserve"> correlation </w:t>
      </w:r>
      <w:r w:rsidR="002B7EB8">
        <w:t>with</w:t>
      </w:r>
      <w:r w:rsidR="00AF500F">
        <w:t xml:space="preserve"> </w:t>
      </w:r>
      <w:r w:rsidR="00FD27E5">
        <w:t>l</w:t>
      </w:r>
      <w:r w:rsidR="00AF500F">
        <w:t xml:space="preserve">aw </w:t>
      </w:r>
      <w:r w:rsidR="00FD27E5">
        <w:t>e</w:t>
      </w:r>
      <w:r w:rsidR="00AF500F">
        <w:t>nforcement (</w:t>
      </w:r>
      <w:r w:rsidR="00DB38B1">
        <w:t>r</w:t>
      </w:r>
      <w:r w:rsidR="00EB0367" w:rsidRPr="00DF169A">
        <w:rPr>
          <w:vertAlign w:val="subscript"/>
        </w:rPr>
        <w:t>pb</w:t>
      </w:r>
      <w:r w:rsidR="00AF500F" w:rsidRPr="008367C8">
        <w:t xml:space="preserve"> = </w:t>
      </w:r>
      <w:r w:rsidR="00227482">
        <w:t>-.272</w:t>
      </w:r>
      <w:r w:rsidR="00AF500F" w:rsidRPr="008367C8">
        <w:t xml:space="preserve">, p </w:t>
      </w:r>
      <w:r w:rsidR="00AF500F">
        <w:t>&lt; .01)</w:t>
      </w:r>
      <w:r w:rsidR="00556813">
        <w:t>, and no statistical</w:t>
      </w:r>
      <w:r w:rsidR="00724A21">
        <w:t xml:space="preserve"> relationship </w:t>
      </w:r>
      <w:r w:rsidR="002B7EB8">
        <w:t>with</w:t>
      </w:r>
      <w:r w:rsidR="00724A21">
        <w:t xml:space="preserve"> </w:t>
      </w:r>
      <w:r w:rsidR="00FD27E5">
        <w:t>g</w:t>
      </w:r>
      <w:r w:rsidR="00724A21">
        <w:t>overnment (r</w:t>
      </w:r>
      <w:r w:rsidR="00EB0367" w:rsidRPr="00DF169A">
        <w:rPr>
          <w:vertAlign w:val="subscript"/>
        </w:rPr>
        <w:t>pb</w:t>
      </w:r>
      <w:r w:rsidR="00724A21" w:rsidRPr="008367C8">
        <w:t xml:space="preserve"> = </w:t>
      </w:r>
      <w:r w:rsidR="00724A21">
        <w:t>.052</w:t>
      </w:r>
      <w:r w:rsidR="00724A21" w:rsidRPr="008367C8">
        <w:t xml:space="preserve">, p </w:t>
      </w:r>
      <w:r w:rsidR="00724A21">
        <w:t>&gt; .05)</w:t>
      </w:r>
      <w:r w:rsidR="00AF500F">
        <w:t xml:space="preserve">. </w:t>
      </w:r>
      <w:r w:rsidR="00A47BFB">
        <w:t>Finally</w:t>
      </w:r>
      <w:r w:rsidR="00670315">
        <w:t>, there</w:t>
      </w:r>
      <w:r w:rsidR="00670315" w:rsidRPr="00670315">
        <w:t xml:space="preserve"> </w:t>
      </w:r>
      <w:r w:rsidR="00670315">
        <w:t>was a statistically significant</w:t>
      </w:r>
      <w:r w:rsidR="00711316">
        <w:t>,</w:t>
      </w:r>
      <w:r w:rsidR="00670315">
        <w:t xml:space="preserve"> weak</w:t>
      </w:r>
      <w:r w:rsidR="00711316">
        <w:t>,</w:t>
      </w:r>
      <w:r w:rsidR="00670315">
        <w:t xml:space="preserve"> </w:t>
      </w:r>
      <w:r w:rsidR="008D3AB2">
        <w:t>negative</w:t>
      </w:r>
      <w:r w:rsidR="00670315">
        <w:t xml:space="preserve"> correlation between </w:t>
      </w:r>
      <w:r w:rsidR="00FD27E5">
        <w:t>e</w:t>
      </w:r>
      <w:r w:rsidR="008D3AB2">
        <w:t>xhaustion</w:t>
      </w:r>
      <w:r w:rsidR="00670315">
        <w:t xml:space="preserve"> and </w:t>
      </w:r>
      <w:r w:rsidR="00FD27E5">
        <w:t>n</w:t>
      </w:r>
      <w:r w:rsidR="00670315">
        <w:t xml:space="preserve">on-profits </w:t>
      </w:r>
      <w:r w:rsidR="00670315">
        <w:lastRenderedPageBreak/>
        <w:t>(</w:t>
      </w:r>
      <w:r w:rsidR="00DB38B1">
        <w:t>r</w:t>
      </w:r>
      <w:r w:rsidR="00EB0367" w:rsidRPr="00DF169A">
        <w:rPr>
          <w:vertAlign w:val="subscript"/>
        </w:rPr>
        <w:t>pb</w:t>
      </w:r>
      <w:r w:rsidR="00670315" w:rsidRPr="008367C8">
        <w:t xml:space="preserve"> = </w:t>
      </w:r>
      <w:r w:rsidR="00564832">
        <w:t>-.159</w:t>
      </w:r>
      <w:r w:rsidR="0018570E">
        <w:t>,</w:t>
      </w:r>
      <w:r w:rsidR="00670315" w:rsidRPr="008367C8">
        <w:t xml:space="preserve"> p </w:t>
      </w:r>
      <w:r w:rsidR="00670315">
        <w:t>&lt; .01)</w:t>
      </w:r>
      <w:r w:rsidR="002E6F95">
        <w:t>,</w:t>
      </w:r>
      <w:r w:rsidR="00670315">
        <w:t xml:space="preserve"> </w:t>
      </w:r>
      <w:r w:rsidR="00711316">
        <w:t xml:space="preserve">a </w:t>
      </w:r>
      <w:r w:rsidR="00670315">
        <w:t>statistically significant</w:t>
      </w:r>
      <w:r w:rsidR="00711316">
        <w:t>,</w:t>
      </w:r>
      <w:r w:rsidR="00670315">
        <w:t xml:space="preserve"> weak</w:t>
      </w:r>
      <w:r w:rsidR="00711316">
        <w:t xml:space="preserve">, </w:t>
      </w:r>
      <w:r w:rsidR="0018570E">
        <w:t>positive</w:t>
      </w:r>
      <w:r w:rsidR="00670315">
        <w:t xml:space="preserve"> correlation </w:t>
      </w:r>
      <w:r w:rsidR="002E6F95">
        <w:t>with</w:t>
      </w:r>
      <w:r w:rsidR="00711316">
        <w:t xml:space="preserve"> </w:t>
      </w:r>
      <w:r w:rsidR="00FD27E5">
        <w:t>g</w:t>
      </w:r>
      <w:r w:rsidR="0018570E">
        <w:t>overnment</w:t>
      </w:r>
      <w:r w:rsidR="00670315">
        <w:t xml:space="preserve"> (</w:t>
      </w:r>
      <w:r w:rsidR="00DB38B1">
        <w:t>r</w:t>
      </w:r>
      <w:r w:rsidR="00EB0367" w:rsidRPr="00DF169A">
        <w:rPr>
          <w:vertAlign w:val="subscript"/>
        </w:rPr>
        <w:t>pb</w:t>
      </w:r>
      <w:r w:rsidR="00670315" w:rsidRPr="008367C8">
        <w:t xml:space="preserve"> = </w:t>
      </w:r>
      <w:r w:rsidR="00670315">
        <w:t>.</w:t>
      </w:r>
      <w:r w:rsidR="0018570E">
        <w:t>111</w:t>
      </w:r>
      <w:r w:rsidR="00670315" w:rsidRPr="008367C8">
        <w:t xml:space="preserve">, p </w:t>
      </w:r>
      <w:r w:rsidR="00670315">
        <w:t>&lt; .0</w:t>
      </w:r>
      <w:r w:rsidR="0018570E">
        <w:t>5</w:t>
      </w:r>
      <w:r w:rsidR="00670315">
        <w:t>)</w:t>
      </w:r>
      <w:r w:rsidR="002A665A">
        <w:t xml:space="preserve">, and no statistical relationship with </w:t>
      </w:r>
      <w:r w:rsidR="00FD27E5">
        <w:t>l</w:t>
      </w:r>
      <w:r w:rsidR="0018570E">
        <w:t xml:space="preserve">aw </w:t>
      </w:r>
      <w:r w:rsidR="00FD27E5">
        <w:t>e</w:t>
      </w:r>
      <w:r w:rsidR="0018570E">
        <w:t>nforcement</w:t>
      </w:r>
      <w:r w:rsidR="002A665A">
        <w:t xml:space="preserve"> (r</w:t>
      </w:r>
      <w:r w:rsidR="00EB0367" w:rsidRPr="00DF169A">
        <w:rPr>
          <w:vertAlign w:val="subscript"/>
        </w:rPr>
        <w:t>pb</w:t>
      </w:r>
      <w:r w:rsidR="002A665A" w:rsidRPr="008367C8">
        <w:t xml:space="preserve"> = </w:t>
      </w:r>
      <w:r w:rsidR="002A665A">
        <w:t>.0</w:t>
      </w:r>
      <w:r w:rsidR="0018570E">
        <w:t>50</w:t>
      </w:r>
      <w:r w:rsidR="002A665A" w:rsidRPr="008367C8">
        <w:t xml:space="preserve">, p </w:t>
      </w:r>
      <w:r w:rsidR="002A665A">
        <w:t>&gt; .05).</w:t>
      </w:r>
      <w:r w:rsidR="00B17C44">
        <w:t xml:space="preserve"> </w:t>
      </w:r>
    </w:p>
    <w:p w14:paraId="2C5E082D" w14:textId="75B5DBD4" w:rsidR="00EB0028" w:rsidRDefault="002F4797" w:rsidP="00EB3D75">
      <w:pPr>
        <w:spacing w:before="100" w:beforeAutospacing="1" w:after="100" w:afterAutospacing="1" w:line="480" w:lineRule="auto"/>
        <w:ind w:firstLine="720"/>
      </w:pPr>
      <w:r>
        <w:t>T</w:t>
      </w:r>
      <w:r w:rsidR="00A47BFB">
        <w:t xml:space="preserve">hese results </w:t>
      </w:r>
      <w:r w:rsidR="00BF208F">
        <w:t xml:space="preserve">are consistent with the </w:t>
      </w:r>
      <w:r w:rsidR="00745823">
        <w:t xml:space="preserve">understanding that </w:t>
      </w:r>
      <w:r w:rsidR="005C4EDB">
        <w:t xml:space="preserve">an employee’s type of work has </w:t>
      </w:r>
      <w:r w:rsidR="00174591">
        <w:t xml:space="preserve">either no or a minimal bearing on the constructs of HCL, </w:t>
      </w:r>
      <w:r w:rsidR="00FD27E5">
        <w:t>c</w:t>
      </w:r>
      <w:r w:rsidR="00174591">
        <w:t xml:space="preserve">ollective </w:t>
      </w:r>
      <w:r w:rsidR="00FD27E5">
        <w:t>h</w:t>
      </w:r>
      <w:r w:rsidR="00174591">
        <w:t xml:space="preserve">ope, </w:t>
      </w:r>
      <w:r w:rsidR="00FD27E5">
        <w:t>w</w:t>
      </w:r>
      <w:r w:rsidR="00841276">
        <w:t>ork</w:t>
      </w:r>
      <w:r w:rsidR="009F0E87">
        <w:t>place</w:t>
      </w:r>
      <w:r w:rsidR="00841276">
        <w:t xml:space="preserve"> </w:t>
      </w:r>
      <w:r w:rsidR="00FD27E5">
        <w:t>w</w:t>
      </w:r>
      <w:r w:rsidR="00841276">
        <w:t xml:space="preserve">ell-being, and </w:t>
      </w:r>
      <w:r w:rsidR="00FD27E5">
        <w:t>e</w:t>
      </w:r>
      <w:r w:rsidR="00841276">
        <w:t xml:space="preserve">xhaustion. Rather, employees as a group are </w:t>
      </w:r>
      <w:r w:rsidR="004B3F9B">
        <w:t xml:space="preserve">affected by </w:t>
      </w:r>
      <w:r w:rsidR="007E1AD3">
        <w:t>how</w:t>
      </w:r>
      <w:r w:rsidR="004B3F9B">
        <w:t xml:space="preserve"> </w:t>
      </w:r>
      <w:r w:rsidR="007E1AD3">
        <w:t xml:space="preserve">leadership behaviors </w:t>
      </w:r>
      <w:r w:rsidR="00C613D1">
        <w:t>effect the</w:t>
      </w:r>
      <w:r w:rsidR="004B3F9B">
        <w:t xml:space="preserve"> variables under consideration.</w:t>
      </w:r>
    </w:p>
    <w:p w14:paraId="5C1ACEFE" w14:textId="77777777" w:rsidR="00EB0028" w:rsidRDefault="00EB0028" w:rsidP="00EB0028">
      <w:pPr>
        <w:pStyle w:val="Heading2"/>
      </w:pPr>
      <w:bookmarkStart w:id="122" w:name="_Toc150961991"/>
      <w:r>
        <w:t>Structure Equation Model</w:t>
      </w:r>
      <w:bookmarkEnd w:id="122"/>
    </w:p>
    <w:p w14:paraId="05C9E78D" w14:textId="2F2AF437" w:rsidR="00172859" w:rsidRPr="00272866" w:rsidRDefault="000B033C" w:rsidP="00D212C8">
      <w:pPr>
        <w:spacing w:before="100" w:beforeAutospacing="1" w:after="100" w:afterAutospacing="1" w:line="480" w:lineRule="auto"/>
      </w:pPr>
      <w:r>
        <w:tab/>
      </w:r>
      <w:r w:rsidR="00A313C1">
        <w:t>A p</w:t>
      </w:r>
      <w:r w:rsidR="00560885">
        <w:t>ath estimate</w:t>
      </w:r>
      <w:r w:rsidR="00A313C1">
        <w:t xml:space="preserve"> model</w:t>
      </w:r>
      <w:r w:rsidR="00560885">
        <w:t xml:space="preserve"> </w:t>
      </w:r>
      <w:r w:rsidR="00C4429D">
        <w:t xml:space="preserve">was </w:t>
      </w:r>
      <w:r w:rsidR="00B766AE">
        <w:t>created</w:t>
      </w:r>
      <w:r w:rsidR="00C4429D">
        <w:t xml:space="preserve"> using AMOS 29.0</w:t>
      </w:r>
      <w:r w:rsidR="00B766AE">
        <w:t xml:space="preserve"> to test </w:t>
      </w:r>
      <w:r w:rsidR="005B22AB">
        <w:t>the hypothesized model</w:t>
      </w:r>
      <w:r w:rsidR="00F63209">
        <w:t xml:space="preserve"> </w:t>
      </w:r>
      <w:r w:rsidR="008F5358">
        <w:t xml:space="preserve">and is presented </w:t>
      </w:r>
      <w:r w:rsidR="00F63209">
        <w:t xml:space="preserve">in </w:t>
      </w:r>
      <w:r w:rsidR="00A3415F" w:rsidRPr="007276DD">
        <w:t xml:space="preserve">Figure </w:t>
      </w:r>
      <w:r w:rsidR="007276DD" w:rsidRPr="007276DD">
        <w:t>3</w:t>
      </w:r>
      <w:r w:rsidR="00854F77">
        <w:t>.</w:t>
      </w:r>
      <w:r w:rsidR="00172859">
        <w:t>4</w:t>
      </w:r>
      <w:r w:rsidR="006511AA">
        <w:t xml:space="preserve">. </w:t>
      </w:r>
      <w:r w:rsidR="00DA6244">
        <w:t>Table 3.4 presents the u</w:t>
      </w:r>
      <w:r w:rsidR="00DA6244" w:rsidRPr="00DA6244">
        <w:t xml:space="preserve">nstandardized </w:t>
      </w:r>
      <w:r w:rsidR="00DA6244">
        <w:t>e</w:t>
      </w:r>
      <w:r w:rsidR="00DA6244" w:rsidRPr="00DA6244">
        <w:t xml:space="preserve">ffects of HCL and </w:t>
      </w:r>
      <w:r w:rsidR="00FD27E5">
        <w:t>a</w:t>
      </w:r>
      <w:r w:rsidR="00DA6244" w:rsidRPr="00DA6244">
        <w:t xml:space="preserve">busive </w:t>
      </w:r>
      <w:r w:rsidR="00FD27E5">
        <w:t>s</w:t>
      </w:r>
      <w:r w:rsidR="00DA6244" w:rsidRPr="00DA6244">
        <w:t xml:space="preserve">upervision on </w:t>
      </w:r>
      <w:r w:rsidR="00FD27E5">
        <w:t>w</w:t>
      </w:r>
      <w:r w:rsidR="00DA6244" w:rsidRPr="00DA6244">
        <w:t xml:space="preserve">orkplace </w:t>
      </w:r>
      <w:r w:rsidR="00FD27E5">
        <w:t>w</w:t>
      </w:r>
      <w:r w:rsidR="00DA6244" w:rsidRPr="00DA6244">
        <w:t>ell-being</w:t>
      </w:r>
      <w:r w:rsidR="00DA6244">
        <w:t xml:space="preserve"> while</w:t>
      </w:r>
      <w:r w:rsidR="008F5358">
        <w:t xml:space="preserve"> Table 3.5</w:t>
      </w:r>
      <w:r w:rsidR="00DA6244">
        <w:t xml:space="preserve"> presents the </w:t>
      </w:r>
      <w:r w:rsidR="00DA6244" w:rsidRPr="00DA6244">
        <w:t xml:space="preserve">standardized </w:t>
      </w:r>
      <w:r w:rsidR="00DA6244">
        <w:t>e</w:t>
      </w:r>
      <w:r w:rsidR="00DA6244" w:rsidRPr="00DA6244">
        <w:t xml:space="preserve">ffects of </w:t>
      </w:r>
      <w:r w:rsidR="00DA6244">
        <w:t xml:space="preserve">the same. </w:t>
      </w:r>
      <w:r w:rsidR="0013199A">
        <w:t>As predicted</w:t>
      </w:r>
      <w:r w:rsidR="006D3F41">
        <w:t xml:space="preserve">, HCL </w:t>
      </w:r>
      <w:r w:rsidR="0013199A">
        <w:t>functions as a</w:t>
      </w:r>
      <w:r w:rsidR="006D3F41">
        <w:t xml:space="preserve"> job resource </w:t>
      </w:r>
      <w:r w:rsidR="000A280F">
        <w:t xml:space="preserve">for employees. </w:t>
      </w:r>
      <w:r w:rsidR="00F3756E">
        <w:t xml:space="preserve">As seen in Figure 3.4., </w:t>
      </w:r>
      <w:r w:rsidR="000A280F">
        <w:t xml:space="preserve">HCL had a </w:t>
      </w:r>
      <w:r w:rsidR="00A04B00">
        <w:t>strong</w:t>
      </w:r>
      <w:r w:rsidR="000A280F">
        <w:t>, positive</w:t>
      </w:r>
      <w:r w:rsidR="00A04B00">
        <w:t xml:space="preserve"> relationship to</w:t>
      </w:r>
      <w:r w:rsidR="006D3F41">
        <w:t xml:space="preserve"> </w:t>
      </w:r>
      <w:r w:rsidR="00FD27E5">
        <w:t>c</w:t>
      </w:r>
      <w:r w:rsidR="006D3F41">
        <w:t xml:space="preserve">ollective </w:t>
      </w:r>
      <w:r w:rsidR="00FD27E5">
        <w:t>h</w:t>
      </w:r>
      <w:r w:rsidR="006D3F41">
        <w:t>ope (i.e., motivation)</w:t>
      </w:r>
      <w:r w:rsidR="00467568">
        <w:t xml:space="preserve"> (β = .533, p &lt; .01)</w:t>
      </w:r>
      <w:r w:rsidR="000A280F">
        <w:t xml:space="preserve"> and a </w:t>
      </w:r>
      <w:r w:rsidR="003A146B">
        <w:t xml:space="preserve">small, negative </w:t>
      </w:r>
      <w:r w:rsidR="005A6902">
        <w:t>relationship</w:t>
      </w:r>
      <w:r w:rsidR="003A146B">
        <w:t xml:space="preserve"> with </w:t>
      </w:r>
      <w:r w:rsidR="00FD27E5">
        <w:t>e</w:t>
      </w:r>
      <w:r w:rsidR="003A146B">
        <w:t xml:space="preserve">xhaustion </w:t>
      </w:r>
      <w:r w:rsidR="006B6A14">
        <w:t xml:space="preserve">(β = -.225, p &lt; .01). HCL also had a direct relationship with </w:t>
      </w:r>
      <w:r w:rsidR="00FD27E5">
        <w:t>w</w:t>
      </w:r>
      <w:r w:rsidR="006B6A14">
        <w:t xml:space="preserve">orkplace </w:t>
      </w:r>
      <w:r w:rsidR="00FD27E5">
        <w:t>w</w:t>
      </w:r>
      <w:r w:rsidR="006B6A14">
        <w:t xml:space="preserve">ell-being (β = .191, p &lt; .01) </w:t>
      </w:r>
      <w:r w:rsidR="002C5CFD">
        <w:t xml:space="preserve">operating through </w:t>
      </w:r>
      <w:r w:rsidR="00FD27E5">
        <w:t>c</w:t>
      </w:r>
      <w:r w:rsidR="002C5CFD">
        <w:t xml:space="preserve">ollective </w:t>
      </w:r>
      <w:r w:rsidR="00FD27E5">
        <w:t>h</w:t>
      </w:r>
      <w:r w:rsidR="002C5CFD">
        <w:t>ope a</w:t>
      </w:r>
      <w:r w:rsidR="00385FD9">
        <w:t>nd</w:t>
      </w:r>
      <w:r w:rsidR="002C5CFD">
        <w:t xml:space="preserve"> the reduction of </w:t>
      </w:r>
      <w:r w:rsidR="00FD27E5">
        <w:t>e</w:t>
      </w:r>
      <w:r w:rsidR="00224A3D">
        <w:t xml:space="preserve">xhaustion. </w:t>
      </w:r>
      <w:r w:rsidR="00147F50">
        <w:t xml:space="preserve">Abusive supervision had no statistical effect on </w:t>
      </w:r>
      <w:r w:rsidR="00FD27E5">
        <w:t>c</w:t>
      </w:r>
      <w:r w:rsidR="00147F50">
        <w:t xml:space="preserve">ollective </w:t>
      </w:r>
      <w:r w:rsidR="00FD27E5">
        <w:t>h</w:t>
      </w:r>
      <w:r w:rsidR="00147F50">
        <w:t xml:space="preserve">ope </w:t>
      </w:r>
      <w:r w:rsidR="00937544">
        <w:t>(β = .054, p &gt; .05)</w:t>
      </w:r>
      <w:r w:rsidR="004707EC">
        <w:t xml:space="preserve">, </w:t>
      </w:r>
      <w:r w:rsidR="00FD27E5">
        <w:t>e</w:t>
      </w:r>
      <w:r w:rsidR="004707EC">
        <w:t>xhaustion</w:t>
      </w:r>
      <w:r w:rsidR="00937544">
        <w:t xml:space="preserve"> (β = .050, p &gt; .05)</w:t>
      </w:r>
      <w:r w:rsidR="004707EC">
        <w:t xml:space="preserve">, </w:t>
      </w:r>
      <w:r w:rsidR="00147F50">
        <w:t>or</w:t>
      </w:r>
      <w:r w:rsidR="004707EC">
        <w:t xml:space="preserve"> </w:t>
      </w:r>
      <w:r w:rsidR="00FD27E5">
        <w:t>w</w:t>
      </w:r>
      <w:r w:rsidR="004707EC">
        <w:t xml:space="preserve">orkplace </w:t>
      </w:r>
      <w:r w:rsidR="00FD27E5">
        <w:t>w</w:t>
      </w:r>
      <w:r w:rsidR="004707EC">
        <w:t>ell-being</w:t>
      </w:r>
      <w:r w:rsidR="00937544">
        <w:t xml:space="preserve"> (β = -.057, p &gt; .05)</w:t>
      </w:r>
      <w:r w:rsidR="00147F50">
        <w:t>.</w:t>
      </w:r>
      <w:r w:rsidR="00272866">
        <w:t xml:space="preserve"> </w:t>
      </w:r>
      <w:r w:rsidR="00172859">
        <w:t xml:space="preserve">Finally, </w:t>
      </w:r>
      <w:r w:rsidR="00FD27E5">
        <w:t>c</w:t>
      </w:r>
      <w:r w:rsidR="00172859">
        <w:t xml:space="preserve">ollective </w:t>
      </w:r>
      <w:r w:rsidR="00FD27E5">
        <w:t>h</w:t>
      </w:r>
      <w:r w:rsidR="00172859">
        <w:t xml:space="preserve">ope had a small, positive relationship to </w:t>
      </w:r>
      <w:r w:rsidR="00FD27E5">
        <w:t>w</w:t>
      </w:r>
      <w:r w:rsidR="00172859">
        <w:t xml:space="preserve">orkplace </w:t>
      </w:r>
      <w:r w:rsidR="00FD27E5">
        <w:t>w</w:t>
      </w:r>
      <w:r w:rsidR="00172859">
        <w:t xml:space="preserve">ell-being (β = .295, p &lt; .01) and a small, negative relationship with </w:t>
      </w:r>
      <w:r w:rsidR="00FD27E5">
        <w:t>e</w:t>
      </w:r>
      <w:r w:rsidR="00172859">
        <w:t xml:space="preserve">xhaustion (β = -.276, p &lt; .01). Exhaustion had a medium, negative relationship with </w:t>
      </w:r>
      <w:r w:rsidR="00FD27E5">
        <w:t>w</w:t>
      </w:r>
      <w:r w:rsidR="00172859">
        <w:t xml:space="preserve">orkplace </w:t>
      </w:r>
      <w:r w:rsidR="00FD27E5">
        <w:t>w</w:t>
      </w:r>
      <w:r w:rsidR="00172859">
        <w:t>ell-being (β = -.392, p &lt; .01).</w:t>
      </w:r>
    </w:p>
    <w:p w14:paraId="6133B4C2" w14:textId="46557C2B" w:rsidR="003D3E3B" w:rsidRDefault="003D3E3B" w:rsidP="00EB3D75">
      <w:pPr>
        <w:rPr>
          <w:b/>
          <w:bCs/>
        </w:rPr>
      </w:pPr>
      <w:bookmarkStart w:id="123" w:name="bBIB6T34"/>
      <w:r>
        <w:rPr>
          <w:b/>
          <w:bCs/>
        </w:rPr>
        <w:lastRenderedPageBreak/>
        <w:t>Table</w:t>
      </w:r>
      <w:r w:rsidRPr="000E4F70">
        <w:rPr>
          <w:b/>
          <w:bCs/>
        </w:rPr>
        <w:t xml:space="preserve"> </w:t>
      </w:r>
      <w:r>
        <w:rPr>
          <w:b/>
          <w:bCs/>
        </w:rPr>
        <w:t>3.</w:t>
      </w:r>
      <w:r w:rsidR="005A3298">
        <w:rPr>
          <w:b/>
          <w:bCs/>
        </w:rPr>
        <w:t>4</w:t>
      </w:r>
    </w:p>
    <w:bookmarkEnd w:id="123"/>
    <w:p w14:paraId="7C288179" w14:textId="77777777" w:rsidR="003D3E3B" w:rsidRPr="008B3FEC" w:rsidRDefault="003D3E3B" w:rsidP="003D3E3B">
      <w:pPr>
        <w:spacing w:line="480" w:lineRule="auto"/>
        <w:rPr>
          <w:i/>
          <w:iCs/>
        </w:rPr>
      </w:pPr>
      <w:r w:rsidRPr="005045B9">
        <w:rPr>
          <w:i/>
          <w:iCs/>
        </w:rPr>
        <w:t xml:space="preserve">Standardized Effects of HCL </w:t>
      </w:r>
      <w:r>
        <w:rPr>
          <w:i/>
          <w:iCs/>
        </w:rPr>
        <w:t xml:space="preserve">and Abusive Supervision </w:t>
      </w:r>
      <w:r w:rsidRPr="005045B9">
        <w:rPr>
          <w:i/>
          <w:iCs/>
        </w:rPr>
        <w:t xml:space="preserve">on </w:t>
      </w:r>
      <w:r>
        <w:rPr>
          <w:i/>
          <w:iCs/>
        </w:rPr>
        <w:t xml:space="preserve">Workplace </w:t>
      </w:r>
      <w:r w:rsidRPr="005045B9">
        <w:rPr>
          <w:i/>
          <w:iCs/>
        </w:rPr>
        <w:t>Well-being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4"/>
        <w:gridCol w:w="1649"/>
        <w:gridCol w:w="1479"/>
        <w:gridCol w:w="1581"/>
        <w:gridCol w:w="1547"/>
      </w:tblGrid>
      <w:tr w:rsidR="003D3E3B" w:rsidRPr="003F772F" w14:paraId="7CEAE607" w14:textId="77777777" w:rsidTr="00306B61">
        <w:trPr>
          <w:trHeight w:val="443"/>
        </w:trPr>
        <w:tc>
          <w:tcPr>
            <w:tcW w:w="2204" w:type="dxa"/>
            <w:vMerge w:val="restart"/>
            <w:tcBorders>
              <w:top w:val="single" w:sz="4" w:space="0" w:color="auto"/>
            </w:tcBorders>
            <w:vAlign w:val="center"/>
          </w:tcPr>
          <w:p w14:paraId="38FBFE69" w14:textId="77777777" w:rsidR="003D3E3B" w:rsidRPr="003F772F" w:rsidRDefault="003D3E3B" w:rsidP="00306B61">
            <w:pPr>
              <w:ind w:left="-19" w:right="-239"/>
              <w:jc w:val="center"/>
            </w:pPr>
            <w:r>
              <w:t>Variable</w:t>
            </w:r>
          </w:p>
        </w:tc>
        <w:tc>
          <w:tcPr>
            <w:tcW w:w="6256" w:type="dxa"/>
            <w:gridSpan w:val="4"/>
            <w:tcBorders>
              <w:top w:val="single" w:sz="4" w:space="0" w:color="auto"/>
              <w:bottom w:val="single" w:sz="4" w:space="0" w:color="auto"/>
            </w:tcBorders>
            <w:vAlign w:val="center"/>
          </w:tcPr>
          <w:p w14:paraId="365BDAEF" w14:textId="77777777" w:rsidR="003D3E3B" w:rsidRDefault="003D3E3B" w:rsidP="00306B61">
            <w:pPr>
              <w:ind w:left="-19" w:right="-239"/>
              <w:jc w:val="center"/>
            </w:pPr>
            <w:r>
              <w:t>Standardized Effects</w:t>
            </w:r>
          </w:p>
        </w:tc>
      </w:tr>
      <w:tr w:rsidR="003D3E3B" w:rsidRPr="003F772F" w14:paraId="6E215F85" w14:textId="77777777" w:rsidTr="00306B61">
        <w:trPr>
          <w:trHeight w:val="443"/>
        </w:trPr>
        <w:tc>
          <w:tcPr>
            <w:tcW w:w="2204" w:type="dxa"/>
            <w:vMerge/>
            <w:tcBorders>
              <w:bottom w:val="single" w:sz="4" w:space="0" w:color="auto"/>
            </w:tcBorders>
            <w:vAlign w:val="center"/>
          </w:tcPr>
          <w:p w14:paraId="5A878743" w14:textId="77777777" w:rsidR="003D3E3B" w:rsidRPr="003F772F" w:rsidRDefault="003D3E3B" w:rsidP="00306B61">
            <w:pPr>
              <w:ind w:left="-19" w:right="-239"/>
              <w:jc w:val="center"/>
            </w:pPr>
          </w:p>
        </w:tc>
        <w:tc>
          <w:tcPr>
            <w:tcW w:w="1649" w:type="dxa"/>
            <w:tcBorders>
              <w:top w:val="single" w:sz="4" w:space="0" w:color="auto"/>
              <w:bottom w:val="single" w:sz="4" w:space="0" w:color="auto"/>
            </w:tcBorders>
            <w:vAlign w:val="center"/>
          </w:tcPr>
          <w:p w14:paraId="1C5D04C3" w14:textId="77777777" w:rsidR="003D3E3B" w:rsidRPr="003F772F" w:rsidRDefault="003D3E3B" w:rsidP="00306B61">
            <w:pPr>
              <w:ind w:left="-19" w:right="-239"/>
              <w:jc w:val="center"/>
            </w:pPr>
            <w:r>
              <w:t>Abusive Supervision</w:t>
            </w:r>
          </w:p>
        </w:tc>
        <w:tc>
          <w:tcPr>
            <w:tcW w:w="1479" w:type="dxa"/>
            <w:tcBorders>
              <w:top w:val="single" w:sz="4" w:space="0" w:color="auto"/>
              <w:bottom w:val="single" w:sz="4" w:space="0" w:color="auto"/>
            </w:tcBorders>
            <w:vAlign w:val="center"/>
          </w:tcPr>
          <w:p w14:paraId="378C6423" w14:textId="77777777" w:rsidR="003D3E3B" w:rsidRPr="003F772F" w:rsidRDefault="003D3E3B" w:rsidP="00306B61">
            <w:pPr>
              <w:ind w:left="-19" w:right="-239"/>
              <w:jc w:val="center"/>
            </w:pPr>
            <w:r>
              <w:t>HCL</w:t>
            </w:r>
          </w:p>
        </w:tc>
        <w:tc>
          <w:tcPr>
            <w:tcW w:w="1581" w:type="dxa"/>
            <w:tcBorders>
              <w:top w:val="single" w:sz="4" w:space="0" w:color="auto"/>
              <w:bottom w:val="single" w:sz="4" w:space="0" w:color="auto"/>
            </w:tcBorders>
            <w:vAlign w:val="center"/>
          </w:tcPr>
          <w:p w14:paraId="1FEA6E81" w14:textId="77777777" w:rsidR="003D3E3B" w:rsidRPr="003F772F" w:rsidRDefault="003D3E3B" w:rsidP="00306B61">
            <w:pPr>
              <w:ind w:left="-19" w:right="-239"/>
              <w:jc w:val="center"/>
            </w:pPr>
            <w:r w:rsidRPr="003F772F">
              <w:t>Collective Hope</w:t>
            </w:r>
          </w:p>
        </w:tc>
        <w:tc>
          <w:tcPr>
            <w:tcW w:w="1547" w:type="dxa"/>
            <w:tcBorders>
              <w:top w:val="single" w:sz="4" w:space="0" w:color="auto"/>
              <w:bottom w:val="single" w:sz="4" w:space="0" w:color="auto"/>
            </w:tcBorders>
            <w:vAlign w:val="center"/>
          </w:tcPr>
          <w:p w14:paraId="7F9E11E4" w14:textId="77777777" w:rsidR="003D3E3B" w:rsidRPr="003F772F" w:rsidRDefault="003D3E3B" w:rsidP="00306B61">
            <w:pPr>
              <w:ind w:left="-19" w:right="-239"/>
              <w:jc w:val="center"/>
            </w:pPr>
            <w:r w:rsidRPr="003F772F">
              <w:t>Exhaustion</w:t>
            </w:r>
          </w:p>
        </w:tc>
      </w:tr>
      <w:tr w:rsidR="003D3E3B" w:rsidRPr="003F772F" w14:paraId="03E54AC1" w14:textId="77777777" w:rsidTr="00306B61">
        <w:trPr>
          <w:trHeight w:val="443"/>
        </w:trPr>
        <w:tc>
          <w:tcPr>
            <w:tcW w:w="2204" w:type="dxa"/>
            <w:tcBorders>
              <w:top w:val="single" w:sz="4" w:space="0" w:color="auto"/>
            </w:tcBorders>
            <w:vAlign w:val="center"/>
          </w:tcPr>
          <w:p w14:paraId="115A6FB9" w14:textId="77777777" w:rsidR="003D3E3B" w:rsidRPr="003F772F" w:rsidRDefault="003D3E3B" w:rsidP="00306B61">
            <w:pPr>
              <w:ind w:left="-19" w:right="-239"/>
            </w:pPr>
            <w:r w:rsidRPr="003F772F">
              <w:t>Collective Hope</w:t>
            </w:r>
          </w:p>
        </w:tc>
        <w:tc>
          <w:tcPr>
            <w:tcW w:w="1649" w:type="dxa"/>
            <w:tcBorders>
              <w:top w:val="single" w:sz="4" w:space="0" w:color="auto"/>
            </w:tcBorders>
            <w:vAlign w:val="center"/>
          </w:tcPr>
          <w:p w14:paraId="557CD02A" w14:textId="77777777" w:rsidR="003D3E3B" w:rsidRPr="003F772F" w:rsidRDefault="003D3E3B" w:rsidP="00306B61">
            <w:pPr>
              <w:tabs>
                <w:tab w:val="decimal" w:pos="91"/>
              </w:tabs>
              <w:ind w:left="-19" w:right="-239"/>
              <w:jc w:val="center"/>
            </w:pPr>
            <w:r>
              <w:t>.054</w:t>
            </w:r>
          </w:p>
        </w:tc>
        <w:tc>
          <w:tcPr>
            <w:tcW w:w="1479" w:type="dxa"/>
            <w:tcBorders>
              <w:top w:val="single" w:sz="4" w:space="0" w:color="auto"/>
            </w:tcBorders>
            <w:vAlign w:val="center"/>
          </w:tcPr>
          <w:p w14:paraId="304AD1CC" w14:textId="1DAAD1C7" w:rsidR="003D3E3B" w:rsidRPr="003F772F" w:rsidRDefault="003D3E3B" w:rsidP="00306B61">
            <w:pPr>
              <w:tabs>
                <w:tab w:val="decimal" w:pos="111"/>
              </w:tabs>
              <w:ind w:left="-19" w:right="-239"/>
              <w:jc w:val="center"/>
            </w:pPr>
            <w:r>
              <w:t>.533</w:t>
            </w:r>
            <w:r w:rsidR="007F6639" w:rsidRPr="007F6639">
              <w:rPr>
                <w:vertAlign w:val="superscript"/>
              </w:rPr>
              <w:t>**</w:t>
            </w:r>
          </w:p>
        </w:tc>
        <w:tc>
          <w:tcPr>
            <w:tcW w:w="1581" w:type="dxa"/>
            <w:tcBorders>
              <w:top w:val="single" w:sz="4" w:space="0" w:color="auto"/>
            </w:tcBorders>
            <w:vAlign w:val="center"/>
          </w:tcPr>
          <w:p w14:paraId="415F4039" w14:textId="5BDF745A" w:rsidR="003D3E3B" w:rsidRPr="003F772F" w:rsidRDefault="003D3E3B" w:rsidP="00306B61">
            <w:pPr>
              <w:tabs>
                <w:tab w:val="decimal" w:pos="88"/>
              </w:tabs>
              <w:ind w:left="-19" w:right="-239"/>
              <w:jc w:val="center"/>
            </w:pPr>
            <w:r>
              <w:t>.000</w:t>
            </w:r>
            <w:r w:rsidR="007F6639" w:rsidRPr="007F6639">
              <w:rPr>
                <w:vertAlign w:val="superscript"/>
              </w:rPr>
              <w:t>**</w:t>
            </w:r>
          </w:p>
        </w:tc>
        <w:tc>
          <w:tcPr>
            <w:tcW w:w="1547" w:type="dxa"/>
            <w:tcBorders>
              <w:top w:val="single" w:sz="4" w:space="0" w:color="auto"/>
            </w:tcBorders>
            <w:vAlign w:val="center"/>
          </w:tcPr>
          <w:p w14:paraId="7E2F9EA0" w14:textId="078D597A" w:rsidR="003D3E3B" w:rsidRDefault="003D3E3B" w:rsidP="00306B61">
            <w:pPr>
              <w:tabs>
                <w:tab w:val="decimal" w:pos="67"/>
              </w:tabs>
              <w:ind w:left="-19" w:right="-239"/>
              <w:jc w:val="center"/>
            </w:pPr>
            <w:r>
              <w:t>.000</w:t>
            </w:r>
            <w:r w:rsidR="007F6639" w:rsidRPr="007F6639">
              <w:rPr>
                <w:vertAlign w:val="superscript"/>
              </w:rPr>
              <w:t>**</w:t>
            </w:r>
          </w:p>
        </w:tc>
      </w:tr>
      <w:tr w:rsidR="003D3E3B" w:rsidRPr="003F772F" w14:paraId="382FC6DF" w14:textId="77777777" w:rsidTr="00306B61">
        <w:trPr>
          <w:trHeight w:val="443"/>
        </w:trPr>
        <w:tc>
          <w:tcPr>
            <w:tcW w:w="2204" w:type="dxa"/>
            <w:vAlign w:val="center"/>
          </w:tcPr>
          <w:p w14:paraId="0E716D83" w14:textId="77777777" w:rsidR="003D3E3B" w:rsidRPr="003F772F" w:rsidRDefault="003D3E3B" w:rsidP="00306B61">
            <w:pPr>
              <w:ind w:left="-19" w:right="-239"/>
            </w:pPr>
            <w:r w:rsidRPr="003F772F">
              <w:t>Exhaustion</w:t>
            </w:r>
          </w:p>
        </w:tc>
        <w:tc>
          <w:tcPr>
            <w:tcW w:w="1649" w:type="dxa"/>
            <w:vAlign w:val="center"/>
          </w:tcPr>
          <w:p w14:paraId="3082F230" w14:textId="77777777" w:rsidR="003D3E3B" w:rsidRPr="003F772F" w:rsidRDefault="003D3E3B" w:rsidP="00306B61">
            <w:pPr>
              <w:tabs>
                <w:tab w:val="decimal" w:pos="91"/>
              </w:tabs>
              <w:ind w:left="-19" w:right="-239"/>
              <w:jc w:val="center"/>
            </w:pPr>
            <w:r>
              <w:t>.050</w:t>
            </w:r>
          </w:p>
        </w:tc>
        <w:tc>
          <w:tcPr>
            <w:tcW w:w="1479" w:type="dxa"/>
            <w:vAlign w:val="center"/>
          </w:tcPr>
          <w:p w14:paraId="2A91ECBD" w14:textId="3C367991" w:rsidR="003D3E3B" w:rsidRPr="003F772F" w:rsidRDefault="003D3E3B" w:rsidP="00306B61">
            <w:pPr>
              <w:tabs>
                <w:tab w:val="decimal" w:pos="111"/>
              </w:tabs>
              <w:ind w:left="-19" w:right="-239"/>
              <w:jc w:val="center"/>
            </w:pPr>
            <w:r>
              <w:t>-.225</w:t>
            </w:r>
            <w:r w:rsidR="007F6639" w:rsidRPr="007F6639">
              <w:rPr>
                <w:vertAlign w:val="superscript"/>
              </w:rPr>
              <w:t>**</w:t>
            </w:r>
          </w:p>
        </w:tc>
        <w:tc>
          <w:tcPr>
            <w:tcW w:w="1581" w:type="dxa"/>
            <w:vAlign w:val="center"/>
          </w:tcPr>
          <w:p w14:paraId="3B33C535" w14:textId="267F7BE3" w:rsidR="003D3E3B" w:rsidRPr="003F772F" w:rsidRDefault="003D3E3B" w:rsidP="00306B61">
            <w:pPr>
              <w:tabs>
                <w:tab w:val="decimal" w:pos="88"/>
              </w:tabs>
              <w:ind w:left="-19" w:right="-239"/>
              <w:jc w:val="center"/>
            </w:pPr>
            <w:r>
              <w:t>-.276</w:t>
            </w:r>
            <w:r w:rsidR="007F6639" w:rsidRPr="007F6639">
              <w:rPr>
                <w:vertAlign w:val="superscript"/>
              </w:rPr>
              <w:t>**</w:t>
            </w:r>
          </w:p>
        </w:tc>
        <w:tc>
          <w:tcPr>
            <w:tcW w:w="1547" w:type="dxa"/>
            <w:vAlign w:val="center"/>
          </w:tcPr>
          <w:p w14:paraId="4C216515" w14:textId="54AE4BED" w:rsidR="003D3E3B" w:rsidRDefault="003D3E3B" w:rsidP="00306B61">
            <w:pPr>
              <w:tabs>
                <w:tab w:val="decimal" w:pos="67"/>
              </w:tabs>
              <w:ind w:left="-19" w:right="-239"/>
              <w:jc w:val="center"/>
            </w:pPr>
            <w:r>
              <w:t>.000</w:t>
            </w:r>
            <w:r w:rsidR="007F6639" w:rsidRPr="007F6639">
              <w:rPr>
                <w:vertAlign w:val="superscript"/>
              </w:rPr>
              <w:t>**</w:t>
            </w:r>
          </w:p>
        </w:tc>
      </w:tr>
      <w:tr w:rsidR="003D3E3B" w:rsidRPr="003F772F" w14:paraId="65B79C2F" w14:textId="77777777" w:rsidTr="00306B61">
        <w:trPr>
          <w:trHeight w:val="443"/>
        </w:trPr>
        <w:tc>
          <w:tcPr>
            <w:tcW w:w="2204" w:type="dxa"/>
            <w:vAlign w:val="center"/>
          </w:tcPr>
          <w:p w14:paraId="1BED369A" w14:textId="77777777" w:rsidR="003D3E3B" w:rsidRPr="003F772F" w:rsidRDefault="003D3E3B" w:rsidP="00306B61">
            <w:pPr>
              <w:ind w:left="-19" w:right="-239"/>
            </w:pPr>
            <w:r w:rsidRPr="003F772F">
              <w:t>Work</w:t>
            </w:r>
            <w:r>
              <w:t>place</w:t>
            </w:r>
            <w:r w:rsidRPr="003F772F">
              <w:t xml:space="preserve"> Well-being</w:t>
            </w:r>
          </w:p>
        </w:tc>
        <w:tc>
          <w:tcPr>
            <w:tcW w:w="1649" w:type="dxa"/>
            <w:vAlign w:val="center"/>
          </w:tcPr>
          <w:p w14:paraId="76546066" w14:textId="77777777" w:rsidR="003D3E3B" w:rsidRPr="003F772F" w:rsidRDefault="003D3E3B" w:rsidP="00306B61">
            <w:pPr>
              <w:tabs>
                <w:tab w:val="decimal" w:pos="91"/>
              </w:tabs>
              <w:ind w:left="-19" w:right="-239"/>
              <w:jc w:val="center"/>
            </w:pPr>
            <w:r>
              <w:t>-.057</w:t>
            </w:r>
          </w:p>
        </w:tc>
        <w:tc>
          <w:tcPr>
            <w:tcW w:w="1479" w:type="dxa"/>
            <w:vAlign w:val="center"/>
          </w:tcPr>
          <w:p w14:paraId="1E031A93" w14:textId="10E27CEE" w:rsidR="003D3E3B" w:rsidRPr="003F772F" w:rsidRDefault="003D3E3B" w:rsidP="00306B61">
            <w:pPr>
              <w:tabs>
                <w:tab w:val="decimal" w:pos="111"/>
              </w:tabs>
              <w:ind w:left="-19" w:right="-239"/>
              <w:jc w:val="center"/>
            </w:pPr>
            <w:r>
              <w:t>.191</w:t>
            </w:r>
            <w:r w:rsidR="007F6639" w:rsidRPr="007F6639">
              <w:rPr>
                <w:vertAlign w:val="superscript"/>
              </w:rPr>
              <w:t>**</w:t>
            </w:r>
          </w:p>
        </w:tc>
        <w:tc>
          <w:tcPr>
            <w:tcW w:w="1581" w:type="dxa"/>
            <w:vAlign w:val="center"/>
          </w:tcPr>
          <w:p w14:paraId="781F3411" w14:textId="03C0691E" w:rsidR="003D3E3B" w:rsidRPr="003F772F" w:rsidRDefault="003D3E3B" w:rsidP="00306B61">
            <w:pPr>
              <w:tabs>
                <w:tab w:val="decimal" w:pos="88"/>
              </w:tabs>
              <w:ind w:left="-19" w:right="-239"/>
              <w:jc w:val="center"/>
            </w:pPr>
            <w:r>
              <w:t>.295</w:t>
            </w:r>
            <w:r w:rsidR="007F6639" w:rsidRPr="007F6639">
              <w:rPr>
                <w:vertAlign w:val="superscript"/>
              </w:rPr>
              <w:t>**</w:t>
            </w:r>
          </w:p>
        </w:tc>
        <w:tc>
          <w:tcPr>
            <w:tcW w:w="1547" w:type="dxa"/>
            <w:vAlign w:val="center"/>
          </w:tcPr>
          <w:p w14:paraId="601D78FE" w14:textId="7632FBB3" w:rsidR="003D3E3B" w:rsidRDefault="003D3E3B" w:rsidP="00306B61">
            <w:pPr>
              <w:tabs>
                <w:tab w:val="decimal" w:pos="67"/>
              </w:tabs>
              <w:ind w:left="-19" w:right="-239"/>
              <w:jc w:val="center"/>
            </w:pPr>
            <w:r>
              <w:t>-.392</w:t>
            </w:r>
            <w:r w:rsidR="00232B8E" w:rsidRPr="007F6639">
              <w:rPr>
                <w:vertAlign w:val="superscript"/>
              </w:rPr>
              <w:t>**</w:t>
            </w:r>
          </w:p>
        </w:tc>
      </w:tr>
    </w:tbl>
    <w:p w14:paraId="23A38121" w14:textId="33D0E822" w:rsidR="003D3E3B" w:rsidRPr="007F6639" w:rsidRDefault="007F6639" w:rsidP="007F6639">
      <w:pPr>
        <w:pBdr>
          <w:top w:val="single" w:sz="4" w:space="1" w:color="auto"/>
        </w:pBdr>
      </w:pPr>
      <w:r w:rsidRPr="00552C59">
        <w:rPr>
          <w:i/>
          <w:iCs/>
        </w:rPr>
        <w:t>Note.</w:t>
      </w:r>
      <w:r w:rsidRPr="00261699">
        <w:t xml:space="preserve"> </w:t>
      </w:r>
      <w:r>
        <w:t xml:space="preserve">** </w:t>
      </w:r>
      <w:r w:rsidRPr="00347DE7">
        <w:rPr>
          <w:i/>
          <w:iCs/>
        </w:rPr>
        <w:t>p</w:t>
      </w:r>
      <w:r>
        <w:t xml:space="preserve"> &lt; .01.</w:t>
      </w:r>
    </w:p>
    <w:p w14:paraId="3483C416" w14:textId="77777777" w:rsidR="00B2400D" w:rsidRDefault="00B2400D" w:rsidP="00694D01">
      <w:pPr>
        <w:rPr>
          <w:b/>
          <w:bCs/>
        </w:rPr>
      </w:pPr>
      <w:bookmarkStart w:id="124" w:name="bBIB6B33"/>
      <w:bookmarkStart w:id="125" w:name="bBIB6B34"/>
      <w:bookmarkStart w:id="126" w:name="bBIB6F34"/>
    </w:p>
    <w:p w14:paraId="15F30392" w14:textId="77777777" w:rsidR="00B2400D" w:rsidRDefault="00B2400D" w:rsidP="00694D01">
      <w:pPr>
        <w:rPr>
          <w:b/>
          <w:bCs/>
        </w:rPr>
      </w:pPr>
    </w:p>
    <w:p w14:paraId="046D191C" w14:textId="3E066239" w:rsidR="00736464" w:rsidRPr="004713ED" w:rsidRDefault="00736464" w:rsidP="00694D01">
      <w:pPr>
        <w:rPr>
          <w:b/>
          <w:bCs/>
        </w:rPr>
      </w:pPr>
      <w:r w:rsidRPr="004713ED">
        <w:rPr>
          <w:b/>
          <w:bCs/>
        </w:rPr>
        <w:t xml:space="preserve">Figure </w:t>
      </w:r>
      <w:r w:rsidR="00FA618D">
        <w:rPr>
          <w:b/>
          <w:bCs/>
        </w:rPr>
        <w:t>3</w:t>
      </w:r>
      <w:r w:rsidR="00854F77">
        <w:rPr>
          <w:b/>
          <w:bCs/>
        </w:rPr>
        <w:t>.</w:t>
      </w:r>
      <w:r w:rsidR="008556C5">
        <w:rPr>
          <w:b/>
          <w:bCs/>
        </w:rPr>
        <w:t>4</w:t>
      </w:r>
    </w:p>
    <w:bookmarkEnd w:id="124"/>
    <w:bookmarkEnd w:id="125"/>
    <w:bookmarkEnd w:id="126"/>
    <w:p w14:paraId="38BF62BC" w14:textId="77777777" w:rsidR="000E4F70" w:rsidRDefault="000E4F70" w:rsidP="00736464">
      <w:pPr>
        <w:rPr>
          <w:i/>
          <w:iCs/>
        </w:rPr>
      </w:pPr>
    </w:p>
    <w:p w14:paraId="1C440907" w14:textId="0396D3D9" w:rsidR="00736464" w:rsidRDefault="00645903" w:rsidP="00A848B5">
      <w:pPr>
        <w:pBdr>
          <w:bottom w:val="single" w:sz="4" w:space="1" w:color="auto"/>
        </w:pBdr>
        <w:rPr>
          <w:i/>
          <w:iCs/>
        </w:rPr>
      </w:pPr>
      <w:r>
        <w:rPr>
          <w:i/>
          <w:iCs/>
        </w:rPr>
        <w:t xml:space="preserve">HCL Model </w:t>
      </w:r>
      <w:r w:rsidR="00AC7675">
        <w:rPr>
          <w:i/>
          <w:iCs/>
        </w:rPr>
        <w:t>P</w:t>
      </w:r>
      <w:r w:rsidR="009C2F79" w:rsidRPr="00491E84">
        <w:rPr>
          <w:i/>
          <w:iCs/>
        </w:rPr>
        <w:t xml:space="preserve">ath </w:t>
      </w:r>
      <w:r w:rsidR="00AC7675">
        <w:rPr>
          <w:i/>
          <w:iCs/>
        </w:rPr>
        <w:t>A</w:t>
      </w:r>
      <w:r w:rsidR="009C2F79" w:rsidRPr="00491E84">
        <w:rPr>
          <w:i/>
          <w:iCs/>
        </w:rPr>
        <w:t>nalysis</w:t>
      </w:r>
      <w:r w:rsidR="006F7E55">
        <w:rPr>
          <w:i/>
          <w:iCs/>
        </w:rPr>
        <w:t xml:space="preserve"> </w:t>
      </w:r>
      <w:proofErr w:type="gramStart"/>
      <w:r w:rsidR="006F7E55">
        <w:rPr>
          <w:i/>
          <w:iCs/>
        </w:rPr>
        <w:t>With</w:t>
      </w:r>
      <w:proofErr w:type="gramEnd"/>
      <w:r w:rsidR="006F7E55">
        <w:rPr>
          <w:i/>
          <w:iCs/>
        </w:rPr>
        <w:t xml:space="preserve"> </w:t>
      </w:r>
      <w:r w:rsidR="00122472">
        <w:rPr>
          <w:i/>
          <w:iCs/>
        </w:rPr>
        <w:t xml:space="preserve">Unstandardized and Standardized </w:t>
      </w:r>
      <w:r w:rsidR="006F7E55">
        <w:rPr>
          <w:i/>
          <w:iCs/>
        </w:rPr>
        <w:t>Coefficients</w:t>
      </w:r>
    </w:p>
    <w:p w14:paraId="4B5758A7" w14:textId="77777777" w:rsidR="00F63209" w:rsidRDefault="00F63209" w:rsidP="00A848B5">
      <w:pPr>
        <w:pBdr>
          <w:bottom w:val="single" w:sz="4" w:space="1" w:color="auto"/>
        </w:pBdr>
        <w:rPr>
          <w:i/>
          <w:iCs/>
        </w:rPr>
      </w:pPr>
    </w:p>
    <w:p w14:paraId="7AC94597" w14:textId="3BF34021" w:rsidR="00736464" w:rsidRDefault="00C207F3" w:rsidP="00132C5B">
      <w:pPr>
        <w:spacing w:before="240" w:line="480" w:lineRule="auto"/>
        <w:jc w:val="center"/>
      </w:pPr>
      <w:r w:rsidRPr="00C207F3">
        <w:rPr>
          <w:noProof/>
        </w:rPr>
        <w:drawing>
          <wp:inline distT="0" distB="0" distL="0" distR="0" wp14:anchorId="7DEFF68B" wp14:editId="3A285208">
            <wp:extent cx="5284807" cy="3035193"/>
            <wp:effectExtent l="0" t="0" r="0" b="635"/>
            <wp:docPr id="2058284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284232" name=""/>
                    <pic:cNvPicPr/>
                  </pic:nvPicPr>
                  <pic:blipFill>
                    <a:blip r:embed="rId152"/>
                    <a:stretch>
                      <a:fillRect/>
                    </a:stretch>
                  </pic:blipFill>
                  <pic:spPr>
                    <a:xfrm>
                      <a:off x="0" y="0"/>
                      <a:ext cx="5300451" cy="3044178"/>
                    </a:xfrm>
                    <a:prstGeom prst="rect">
                      <a:avLst/>
                    </a:prstGeom>
                  </pic:spPr>
                </pic:pic>
              </a:graphicData>
            </a:graphic>
          </wp:inline>
        </w:drawing>
      </w:r>
    </w:p>
    <w:p w14:paraId="546F9700" w14:textId="77777777" w:rsidR="00172859" w:rsidRDefault="00172859" w:rsidP="00172859">
      <w:pPr>
        <w:pBdr>
          <w:top w:val="single" w:sz="4" w:space="1" w:color="auto"/>
        </w:pBdr>
        <w:rPr>
          <w:i/>
          <w:iCs/>
        </w:rPr>
      </w:pPr>
    </w:p>
    <w:p w14:paraId="5FE0C5CB" w14:textId="1ADD1400" w:rsidR="00890FED" w:rsidRDefault="00261699" w:rsidP="00172859">
      <w:pPr>
        <w:pBdr>
          <w:top w:val="single" w:sz="4" w:space="1" w:color="auto"/>
        </w:pBdr>
      </w:pPr>
      <w:r w:rsidRPr="00552C59">
        <w:rPr>
          <w:i/>
          <w:iCs/>
        </w:rPr>
        <w:t>Note.</w:t>
      </w:r>
      <w:r w:rsidRPr="00261699">
        <w:t xml:space="preserve"> </w:t>
      </w:r>
      <w:r w:rsidR="002F38C6">
        <w:t>Coeffic</w:t>
      </w:r>
      <w:r w:rsidR="00AB7DD6">
        <w:t>ients in p</w:t>
      </w:r>
      <w:r w:rsidR="0022013C">
        <w:t xml:space="preserve">arenthesis </w:t>
      </w:r>
      <w:r w:rsidR="00AB7DD6">
        <w:t>are</w:t>
      </w:r>
      <w:r w:rsidR="0022013C">
        <w:t xml:space="preserve"> standardized </w:t>
      </w:r>
      <w:r w:rsidR="00AB7DD6">
        <w:t>regression coefficients</w:t>
      </w:r>
      <w:r w:rsidR="00552C59">
        <w:t>.</w:t>
      </w:r>
      <w:r w:rsidR="00833991">
        <w:t xml:space="preserve"> </w:t>
      </w:r>
      <w:r w:rsidR="00545B6D">
        <w:t xml:space="preserve">** </w:t>
      </w:r>
      <w:r w:rsidR="00545B6D" w:rsidRPr="00347DE7">
        <w:rPr>
          <w:i/>
          <w:iCs/>
        </w:rPr>
        <w:t>p</w:t>
      </w:r>
      <w:r w:rsidR="00545B6D">
        <w:t xml:space="preserve"> &lt; .01</w:t>
      </w:r>
      <w:r w:rsidR="00172859">
        <w:t>.</w:t>
      </w:r>
    </w:p>
    <w:p w14:paraId="0D089099" w14:textId="77777777" w:rsidR="00172859" w:rsidRPr="00261699" w:rsidRDefault="00172859" w:rsidP="00172859">
      <w:pPr>
        <w:pBdr>
          <w:top w:val="single" w:sz="4" w:space="1" w:color="auto"/>
        </w:pBdr>
      </w:pPr>
    </w:p>
    <w:p w14:paraId="1E5C17E0" w14:textId="77777777" w:rsidR="00172859" w:rsidRDefault="00172859" w:rsidP="000E4F70">
      <w:pPr>
        <w:rPr>
          <w:b/>
          <w:bCs/>
        </w:rPr>
      </w:pPr>
    </w:p>
    <w:p w14:paraId="22802094" w14:textId="77777777" w:rsidR="00B2400D" w:rsidRDefault="00B2400D" w:rsidP="003D3E3B">
      <w:pPr>
        <w:rPr>
          <w:b/>
          <w:bCs/>
        </w:rPr>
      </w:pPr>
    </w:p>
    <w:p w14:paraId="3221BC0B" w14:textId="77777777" w:rsidR="00B2400D" w:rsidRDefault="00B2400D" w:rsidP="003D3E3B">
      <w:pPr>
        <w:rPr>
          <w:b/>
          <w:bCs/>
        </w:rPr>
      </w:pPr>
    </w:p>
    <w:p w14:paraId="1AD94D5A" w14:textId="77777777" w:rsidR="00B2400D" w:rsidRDefault="00B2400D" w:rsidP="003D3E3B">
      <w:pPr>
        <w:rPr>
          <w:b/>
          <w:bCs/>
        </w:rPr>
      </w:pPr>
    </w:p>
    <w:p w14:paraId="4FED6376" w14:textId="77777777" w:rsidR="00B2400D" w:rsidRDefault="00B2400D" w:rsidP="003D3E3B">
      <w:pPr>
        <w:rPr>
          <w:b/>
          <w:bCs/>
        </w:rPr>
      </w:pPr>
    </w:p>
    <w:p w14:paraId="0E69D2C3" w14:textId="1D794233" w:rsidR="003D3E3B" w:rsidRDefault="003D3E3B" w:rsidP="003D3E3B">
      <w:pPr>
        <w:rPr>
          <w:b/>
          <w:bCs/>
        </w:rPr>
      </w:pPr>
      <w:bookmarkStart w:id="127" w:name="bBIB6T35"/>
      <w:r>
        <w:rPr>
          <w:b/>
          <w:bCs/>
        </w:rPr>
        <w:lastRenderedPageBreak/>
        <w:t>Table</w:t>
      </w:r>
      <w:r w:rsidRPr="000E4F70">
        <w:rPr>
          <w:b/>
          <w:bCs/>
        </w:rPr>
        <w:t xml:space="preserve"> </w:t>
      </w:r>
      <w:r>
        <w:rPr>
          <w:b/>
          <w:bCs/>
        </w:rPr>
        <w:t>3.</w:t>
      </w:r>
      <w:r w:rsidR="005A3298">
        <w:rPr>
          <w:b/>
          <w:bCs/>
        </w:rPr>
        <w:t>5</w:t>
      </w:r>
    </w:p>
    <w:bookmarkEnd w:id="127"/>
    <w:p w14:paraId="0CC728D5" w14:textId="77777777" w:rsidR="003D3E3B" w:rsidRPr="000E4F70" w:rsidRDefault="003D3E3B" w:rsidP="003D3E3B">
      <w:pPr>
        <w:rPr>
          <w:b/>
          <w:bCs/>
        </w:rPr>
      </w:pPr>
    </w:p>
    <w:p w14:paraId="4F762A60" w14:textId="77777777" w:rsidR="003D3E3B" w:rsidRPr="008B3FEC" w:rsidRDefault="003D3E3B" w:rsidP="003D3E3B">
      <w:pPr>
        <w:spacing w:line="480" w:lineRule="auto"/>
        <w:rPr>
          <w:i/>
          <w:iCs/>
        </w:rPr>
      </w:pPr>
      <w:r>
        <w:rPr>
          <w:i/>
          <w:iCs/>
        </w:rPr>
        <w:t>Uns</w:t>
      </w:r>
      <w:r w:rsidRPr="005045B9">
        <w:rPr>
          <w:i/>
          <w:iCs/>
        </w:rPr>
        <w:t xml:space="preserve">tandardized Effects of HCL </w:t>
      </w:r>
      <w:r>
        <w:rPr>
          <w:i/>
          <w:iCs/>
        </w:rPr>
        <w:t xml:space="preserve">and Abusive Supervision </w:t>
      </w:r>
      <w:r w:rsidRPr="005045B9">
        <w:rPr>
          <w:i/>
          <w:iCs/>
        </w:rPr>
        <w:t xml:space="preserve">on </w:t>
      </w:r>
      <w:r>
        <w:rPr>
          <w:i/>
          <w:iCs/>
        </w:rPr>
        <w:t xml:space="preserve">Workplace </w:t>
      </w:r>
      <w:r w:rsidRPr="005045B9">
        <w:rPr>
          <w:i/>
          <w:iCs/>
        </w:rPr>
        <w:t>Well-being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04"/>
        <w:gridCol w:w="1651"/>
        <w:gridCol w:w="1477"/>
        <w:gridCol w:w="1581"/>
        <w:gridCol w:w="1547"/>
      </w:tblGrid>
      <w:tr w:rsidR="003D3E3B" w:rsidRPr="003F772F" w14:paraId="175ACF6A" w14:textId="77777777" w:rsidTr="00B2400D">
        <w:trPr>
          <w:trHeight w:val="443"/>
        </w:trPr>
        <w:tc>
          <w:tcPr>
            <w:tcW w:w="2204" w:type="dxa"/>
            <w:vMerge w:val="restart"/>
            <w:tcBorders>
              <w:top w:val="single" w:sz="4" w:space="0" w:color="auto"/>
            </w:tcBorders>
            <w:vAlign w:val="center"/>
          </w:tcPr>
          <w:p w14:paraId="03448B28" w14:textId="77777777" w:rsidR="003D3E3B" w:rsidRPr="003F772F" w:rsidRDefault="003D3E3B" w:rsidP="00D96A93">
            <w:pPr>
              <w:jc w:val="center"/>
            </w:pPr>
            <w:r>
              <w:t>Variable</w:t>
            </w:r>
          </w:p>
        </w:tc>
        <w:tc>
          <w:tcPr>
            <w:tcW w:w="6256" w:type="dxa"/>
            <w:gridSpan w:val="4"/>
            <w:tcBorders>
              <w:top w:val="single" w:sz="4" w:space="0" w:color="auto"/>
              <w:bottom w:val="single" w:sz="4" w:space="0" w:color="auto"/>
            </w:tcBorders>
            <w:vAlign w:val="center"/>
          </w:tcPr>
          <w:p w14:paraId="779B2EAE" w14:textId="77777777" w:rsidR="003D3E3B" w:rsidRDefault="003D3E3B" w:rsidP="00D96A93">
            <w:pPr>
              <w:jc w:val="center"/>
            </w:pPr>
            <w:r>
              <w:t>Unstandardized Effects</w:t>
            </w:r>
          </w:p>
        </w:tc>
      </w:tr>
      <w:tr w:rsidR="003D3E3B" w:rsidRPr="003F772F" w14:paraId="1C8CDBFA" w14:textId="77777777" w:rsidTr="00B2400D">
        <w:trPr>
          <w:trHeight w:val="443"/>
        </w:trPr>
        <w:tc>
          <w:tcPr>
            <w:tcW w:w="2204" w:type="dxa"/>
            <w:vMerge/>
            <w:tcBorders>
              <w:bottom w:val="single" w:sz="4" w:space="0" w:color="auto"/>
            </w:tcBorders>
            <w:vAlign w:val="center"/>
          </w:tcPr>
          <w:p w14:paraId="11D3C5D7" w14:textId="77777777" w:rsidR="003D3E3B" w:rsidRPr="003F772F" w:rsidRDefault="003D3E3B" w:rsidP="00D96A93">
            <w:pPr>
              <w:jc w:val="center"/>
            </w:pPr>
          </w:p>
        </w:tc>
        <w:tc>
          <w:tcPr>
            <w:tcW w:w="1651" w:type="dxa"/>
            <w:tcBorders>
              <w:top w:val="single" w:sz="4" w:space="0" w:color="auto"/>
              <w:bottom w:val="single" w:sz="4" w:space="0" w:color="auto"/>
            </w:tcBorders>
            <w:vAlign w:val="center"/>
          </w:tcPr>
          <w:p w14:paraId="045982A8" w14:textId="77777777" w:rsidR="003D3E3B" w:rsidRPr="003F772F" w:rsidRDefault="003D3E3B" w:rsidP="00D96A93">
            <w:pPr>
              <w:jc w:val="center"/>
            </w:pPr>
            <w:r>
              <w:t>Abusive Supervision</w:t>
            </w:r>
          </w:p>
        </w:tc>
        <w:tc>
          <w:tcPr>
            <w:tcW w:w="1477" w:type="dxa"/>
            <w:tcBorders>
              <w:top w:val="single" w:sz="4" w:space="0" w:color="auto"/>
              <w:bottom w:val="single" w:sz="4" w:space="0" w:color="auto"/>
            </w:tcBorders>
            <w:vAlign w:val="center"/>
          </w:tcPr>
          <w:p w14:paraId="78F60752" w14:textId="77777777" w:rsidR="003D3E3B" w:rsidRPr="003F772F" w:rsidRDefault="003D3E3B" w:rsidP="00D96A93">
            <w:pPr>
              <w:jc w:val="center"/>
            </w:pPr>
            <w:r>
              <w:t>HCL</w:t>
            </w:r>
          </w:p>
        </w:tc>
        <w:tc>
          <w:tcPr>
            <w:tcW w:w="1581" w:type="dxa"/>
            <w:tcBorders>
              <w:top w:val="single" w:sz="4" w:space="0" w:color="auto"/>
              <w:bottom w:val="single" w:sz="4" w:space="0" w:color="auto"/>
            </w:tcBorders>
            <w:vAlign w:val="center"/>
          </w:tcPr>
          <w:p w14:paraId="1183E002" w14:textId="77777777" w:rsidR="003D3E3B" w:rsidRPr="003F772F" w:rsidRDefault="003D3E3B" w:rsidP="00D96A93">
            <w:pPr>
              <w:jc w:val="center"/>
            </w:pPr>
            <w:r w:rsidRPr="003F772F">
              <w:t>Collective Hope</w:t>
            </w:r>
          </w:p>
        </w:tc>
        <w:tc>
          <w:tcPr>
            <w:tcW w:w="1547" w:type="dxa"/>
            <w:tcBorders>
              <w:top w:val="single" w:sz="4" w:space="0" w:color="auto"/>
              <w:bottom w:val="single" w:sz="4" w:space="0" w:color="auto"/>
            </w:tcBorders>
            <w:vAlign w:val="center"/>
          </w:tcPr>
          <w:p w14:paraId="0B357316" w14:textId="77777777" w:rsidR="003D3E3B" w:rsidRPr="003F772F" w:rsidRDefault="003D3E3B" w:rsidP="00D96A93">
            <w:pPr>
              <w:jc w:val="center"/>
            </w:pPr>
            <w:r w:rsidRPr="003F772F">
              <w:t>Exhaustion</w:t>
            </w:r>
          </w:p>
        </w:tc>
      </w:tr>
      <w:tr w:rsidR="003D3E3B" w:rsidRPr="003F772F" w14:paraId="0F6F564C" w14:textId="77777777" w:rsidTr="00B2400D">
        <w:trPr>
          <w:trHeight w:val="443"/>
        </w:trPr>
        <w:tc>
          <w:tcPr>
            <w:tcW w:w="2204" w:type="dxa"/>
            <w:tcBorders>
              <w:top w:val="single" w:sz="4" w:space="0" w:color="auto"/>
            </w:tcBorders>
            <w:vAlign w:val="center"/>
          </w:tcPr>
          <w:p w14:paraId="62DFB626" w14:textId="77777777" w:rsidR="003D3E3B" w:rsidRPr="003F772F" w:rsidRDefault="003D3E3B" w:rsidP="00D96A93">
            <w:r w:rsidRPr="003F772F">
              <w:t>Collective Hope</w:t>
            </w:r>
          </w:p>
        </w:tc>
        <w:tc>
          <w:tcPr>
            <w:tcW w:w="1651" w:type="dxa"/>
            <w:tcBorders>
              <w:top w:val="single" w:sz="4" w:space="0" w:color="auto"/>
            </w:tcBorders>
            <w:vAlign w:val="center"/>
          </w:tcPr>
          <w:p w14:paraId="3B5BAFB7" w14:textId="77777777" w:rsidR="003D3E3B" w:rsidRPr="003F772F" w:rsidRDefault="003D3E3B" w:rsidP="00D96A93">
            <w:pPr>
              <w:tabs>
                <w:tab w:val="decimal" w:pos="91"/>
              </w:tabs>
              <w:jc w:val="center"/>
            </w:pPr>
            <w:r>
              <w:t>.065</w:t>
            </w:r>
          </w:p>
        </w:tc>
        <w:tc>
          <w:tcPr>
            <w:tcW w:w="1477" w:type="dxa"/>
            <w:tcBorders>
              <w:top w:val="single" w:sz="4" w:space="0" w:color="auto"/>
            </w:tcBorders>
            <w:vAlign w:val="center"/>
          </w:tcPr>
          <w:p w14:paraId="4770C623" w14:textId="711B573D" w:rsidR="003D3E3B" w:rsidRPr="003F772F" w:rsidRDefault="003D3E3B" w:rsidP="00D96A93">
            <w:pPr>
              <w:tabs>
                <w:tab w:val="decimal" w:pos="111"/>
              </w:tabs>
              <w:jc w:val="center"/>
            </w:pPr>
            <w:r>
              <w:t>.503</w:t>
            </w:r>
            <w:r w:rsidR="00347DE7" w:rsidRPr="007F6639">
              <w:rPr>
                <w:vertAlign w:val="superscript"/>
              </w:rPr>
              <w:t>**</w:t>
            </w:r>
          </w:p>
        </w:tc>
        <w:tc>
          <w:tcPr>
            <w:tcW w:w="1581" w:type="dxa"/>
            <w:tcBorders>
              <w:top w:val="single" w:sz="4" w:space="0" w:color="auto"/>
            </w:tcBorders>
            <w:vAlign w:val="center"/>
          </w:tcPr>
          <w:p w14:paraId="4C6E1191" w14:textId="418093DF" w:rsidR="003D3E3B" w:rsidRPr="003F772F" w:rsidRDefault="003D3E3B" w:rsidP="00D96A93">
            <w:pPr>
              <w:tabs>
                <w:tab w:val="decimal" w:pos="88"/>
              </w:tabs>
              <w:jc w:val="center"/>
            </w:pPr>
            <w:r>
              <w:t>.000</w:t>
            </w:r>
            <w:r w:rsidR="00347DE7" w:rsidRPr="007F6639">
              <w:rPr>
                <w:vertAlign w:val="superscript"/>
              </w:rPr>
              <w:t>**</w:t>
            </w:r>
          </w:p>
        </w:tc>
        <w:tc>
          <w:tcPr>
            <w:tcW w:w="1547" w:type="dxa"/>
            <w:tcBorders>
              <w:top w:val="single" w:sz="4" w:space="0" w:color="auto"/>
            </w:tcBorders>
            <w:vAlign w:val="center"/>
          </w:tcPr>
          <w:p w14:paraId="35A4D43F" w14:textId="1EC6CCCC" w:rsidR="003D3E3B" w:rsidRDefault="003D3E3B" w:rsidP="00D96A93">
            <w:pPr>
              <w:tabs>
                <w:tab w:val="decimal" w:pos="67"/>
              </w:tabs>
              <w:jc w:val="center"/>
            </w:pPr>
            <w:r>
              <w:t>.000</w:t>
            </w:r>
            <w:r w:rsidR="00736C26" w:rsidRPr="007F6639">
              <w:rPr>
                <w:vertAlign w:val="superscript"/>
              </w:rPr>
              <w:t>**</w:t>
            </w:r>
          </w:p>
        </w:tc>
      </w:tr>
      <w:tr w:rsidR="003D3E3B" w:rsidRPr="003F772F" w14:paraId="4EECE6D6" w14:textId="77777777" w:rsidTr="00B2400D">
        <w:trPr>
          <w:trHeight w:val="443"/>
        </w:trPr>
        <w:tc>
          <w:tcPr>
            <w:tcW w:w="2204" w:type="dxa"/>
            <w:vAlign w:val="center"/>
          </w:tcPr>
          <w:p w14:paraId="3D4E5A2E" w14:textId="77777777" w:rsidR="003D3E3B" w:rsidRPr="003F772F" w:rsidRDefault="003D3E3B" w:rsidP="00D96A93">
            <w:r w:rsidRPr="003F772F">
              <w:t>Exhaustion</w:t>
            </w:r>
          </w:p>
        </w:tc>
        <w:tc>
          <w:tcPr>
            <w:tcW w:w="1651" w:type="dxa"/>
            <w:vAlign w:val="center"/>
          </w:tcPr>
          <w:p w14:paraId="01E675E0" w14:textId="77777777" w:rsidR="003D3E3B" w:rsidRPr="003F772F" w:rsidRDefault="003D3E3B" w:rsidP="00D96A93">
            <w:pPr>
              <w:tabs>
                <w:tab w:val="decimal" w:pos="91"/>
              </w:tabs>
              <w:jc w:val="center"/>
            </w:pPr>
            <w:r>
              <w:t>.032</w:t>
            </w:r>
          </w:p>
        </w:tc>
        <w:tc>
          <w:tcPr>
            <w:tcW w:w="1477" w:type="dxa"/>
            <w:vAlign w:val="center"/>
          </w:tcPr>
          <w:p w14:paraId="0144B9B7" w14:textId="40EEC4AF" w:rsidR="003D3E3B" w:rsidRPr="003F772F" w:rsidRDefault="003D3E3B" w:rsidP="00D96A93">
            <w:pPr>
              <w:tabs>
                <w:tab w:val="decimal" w:pos="111"/>
              </w:tabs>
              <w:jc w:val="center"/>
            </w:pPr>
            <w:r>
              <w:t>-.110</w:t>
            </w:r>
            <w:r w:rsidR="00347DE7" w:rsidRPr="007F6639">
              <w:rPr>
                <w:vertAlign w:val="superscript"/>
              </w:rPr>
              <w:t>**</w:t>
            </w:r>
          </w:p>
        </w:tc>
        <w:tc>
          <w:tcPr>
            <w:tcW w:w="1581" w:type="dxa"/>
            <w:vAlign w:val="center"/>
          </w:tcPr>
          <w:p w14:paraId="449562D2" w14:textId="3A01F4A7" w:rsidR="003D3E3B" w:rsidRPr="003F772F" w:rsidRDefault="003D3E3B" w:rsidP="00D96A93">
            <w:pPr>
              <w:tabs>
                <w:tab w:val="decimal" w:pos="88"/>
              </w:tabs>
              <w:jc w:val="center"/>
            </w:pPr>
            <w:r>
              <w:t>-.143</w:t>
            </w:r>
            <w:r w:rsidR="00736C26" w:rsidRPr="007F6639">
              <w:rPr>
                <w:vertAlign w:val="superscript"/>
              </w:rPr>
              <w:t>**</w:t>
            </w:r>
          </w:p>
        </w:tc>
        <w:tc>
          <w:tcPr>
            <w:tcW w:w="1547" w:type="dxa"/>
            <w:vAlign w:val="center"/>
          </w:tcPr>
          <w:p w14:paraId="31FCEBC0" w14:textId="4BAB8327" w:rsidR="003D3E3B" w:rsidRDefault="003D3E3B" w:rsidP="00D96A93">
            <w:pPr>
              <w:tabs>
                <w:tab w:val="decimal" w:pos="67"/>
              </w:tabs>
              <w:jc w:val="center"/>
            </w:pPr>
            <w:r>
              <w:t>.000</w:t>
            </w:r>
            <w:r w:rsidR="00736C26" w:rsidRPr="007F6639">
              <w:rPr>
                <w:vertAlign w:val="superscript"/>
              </w:rPr>
              <w:t>**</w:t>
            </w:r>
          </w:p>
        </w:tc>
      </w:tr>
      <w:tr w:rsidR="003D3E3B" w:rsidRPr="003F772F" w14:paraId="1F93A41B" w14:textId="77777777" w:rsidTr="00B2400D">
        <w:trPr>
          <w:trHeight w:val="443"/>
        </w:trPr>
        <w:tc>
          <w:tcPr>
            <w:tcW w:w="2204" w:type="dxa"/>
            <w:tcBorders>
              <w:bottom w:val="single" w:sz="4" w:space="0" w:color="auto"/>
            </w:tcBorders>
            <w:vAlign w:val="center"/>
          </w:tcPr>
          <w:p w14:paraId="71608185" w14:textId="77777777" w:rsidR="003D3E3B" w:rsidRPr="003F772F" w:rsidRDefault="003D3E3B" w:rsidP="00D96A93">
            <w:r w:rsidRPr="003F772F">
              <w:t>Work Well-being</w:t>
            </w:r>
          </w:p>
        </w:tc>
        <w:tc>
          <w:tcPr>
            <w:tcW w:w="1651" w:type="dxa"/>
            <w:tcBorders>
              <w:bottom w:val="single" w:sz="4" w:space="0" w:color="auto"/>
            </w:tcBorders>
            <w:vAlign w:val="center"/>
          </w:tcPr>
          <w:p w14:paraId="1E55CD18" w14:textId="77777777" w:rsidR="003D3E3B" w:rsidRPr="003F772F" w:rsidRDefault="003D3E3B" w:rsidP="00D96A93">
            <w:pPr>
              <w:tabs>
                <w:tab w:val="decimal" w:pos="91"/>
              </w:tabs>
              <w:jc w:val="center"/>
            </w:pPr>
            <w:r>
              <w:t>-.064</w:t>
            </w:r>
          </w:p>
        </w:tc>
        <w:tc>
          <w:tcPr>
            <w:tcW w:w="1477" w:type="dxa"/>
            <w:tcBorders>
              <w:bottom w:val="single" w:sz="4" w:space="0" w:color="auto"/>
            </w:tcBorders>
            <w:vAlign w:val="center"/>
          </w:tcPr>
          <w:p w14:paraId="5CA9DC45" w14:textId="22FC3B6D" w:rsidR="003D3E3B" w:rsidRPr="003F772F" w:rsidRDefault="003D3E3B" w:rsidP="00D96A93">
            <w:pPr>
              <w:tabs>
                <w:tab w:val="decimal" w:pos="111"/>
              </w:tabs>
              <w:jc w:val="center"/>
            </w:pPr>
            <w:r>
              <w:t>.166</w:t>
            </w:r>
            <w:r w:rsidR="00347DE7" w:rsidRPr="007F6639">
              <w:rPr>
                <w:vertAlign w:val="superscript"/>
              </w:rPr>
              <w:t>**</w:t>
            </w:r>
          </w:p>
        </w:tc>
        <w:tc>
          <w:tcPr>
            <w:tcW w:w="1581" w:type="dxa"/>
            <w:tcBorders>
              <w:bottom w:val="single" w:sz="4" w:space="0" w:color="auto"/>
            </w:tcBorders>
            <w:vAlign w:val="center"/>
          </w:tcPr>
          <w:p w14:paraId="7B743900" w14:textId="78137D9C" w:rsidR="003D3E3B" w:rsidRPr="003F772F" w:rsidRDefault="003D3E3B" w:rsidP="00D96A93">
            <w:pPr>
              <w:tabs>
                <w:tab w:val="decimal" w:pos="88"/>
              </w:tabs>
              <w:jc w:val="center"/>
            </w:pPr>
            <w:r>
              <w:t>.272</w:t>
            </w:r>
            <w:r w:rsidR="00736C26" w:rsidRPr="007F6639">
              <w:rPr>
                <w:vertAlign w:val="superscript"/>
              </w:rPr>
              <w:t>**</w:t>
            </w:r>
          </w:p>
        </w:tc>
        <w:tc>
          <w:tcPr>
            <w:tcW w:w="1547" w:type="dxa"/>
            <w:tcBorders>
              <w:bottom w:val="single" w:sz="4" w:space="0" w:color="auto"/>
            </w:tcBorders>
            <w:vAlign w:val="center"/>
          </w:tcPr>
          <w:p w14:paraId="34BBB175" w14:textId="0DD34F3B" w:rsidR="003D3E3B" w:rsidRDefault="003D3E3B" w:rsidP="00D96A93">
            <w:pPr>
              <w:tabs>
                <w:tab w:val="decimal" w:pos="67"/>
              </w:tabs>
              <w:jc w:val="center"/>
            </w:pPr>
            <w:r>
              <w:t>-.700</w:t>
            </w:r>
            <w:r w:rsidR="00736C26" w:rsidRPr="007F6639">
              <w:rPr>
                <w:vertAlign w:val="superscript"/>
              </w:rPr>
              <w:t>**</w:t>
            </w:r>
          </w:p>
        </w:tc>
      </w:tr>
    </w:tbl>
    <w:p w14:paraId="4E83FDC2" w14:textId="4E7330CF" w:rsidR="008B3FEC" w:rsidRPr="00347DE7" w:rsidRDefault="00347DE7" w:rsidP="00347DE7">
      <w:pPr>
        <w:spacing w:before="240" w:line="480" w:lineRule="auto"/>
      </w:pPr>
      <w:r w:rsidRPr="00347DE7">
        <w:rPr>
          <w:i/>
          <w:iCs/>
        </w:rPr>
        <w:t>Note.</w:t>
      </w:r>
      <w:r>
        <w:t xml:space="preserve"> ** </w:t>
      </w:r>
      <w:r w:rsidRPr="00347DE7">
        <w:rPr>
          <w:i/>
          <w:iCs/>
        </w:rPr>
        <w:t>p</w:t>
      </w:r>
      <w:r>
        <w:t xml:space="preserve"> &lt; .01</w:t>
      </w:r>
    </w:p>
    <w:p w14:paraId="6DD7C98A" w14:textId="77777777" w:rsidR="00B2400D" w:rsidRDefault="00B2400D" w:rsidP="00172859">
      <w:pPr>
        <w:spacing w:line="480" w:lineRule="auto"/>
        <w:ind w:firstLine="720"/>
      </w:pPr>
    </w:p>
    <w:p w14:paraId="04693185" w14:textId="054A4721" w:rsidR="000E7A30" w:rsidRDefault="006E7290" w:rsidP="00172859">
      <w:pPr>
        <w:spacing w:line="480" w:lineRule="auto"/>
        <w:ind w:firstLine="720"/>
      </w:pPr>
      <w:r>
        <w:t>In sum</w:t>
      </w:r>
      <w:r w:rsidR="006F178B">
        <w:t>,</w:t>
      </w:r>
      <w:r w:rsidR="005F388B">
        <w:t xml:space="preserve"> the </w:t>
      </w:r>
      <w:r w:rsidR="00BB5ECD">
        <w:t xml:space="preserve">empirical tests and SEM </w:t>
      </w:r>
      <w:r w:rsidR="005F388B">
        <w:t>path model</w:t>
      </w:r>
      <w:r w:rsidR="004F59D4">
        <w:t>s</w:t>
      </w:r>
      <w:r w:rsidR="005F388B">
        <w:t xml:space="preserve"> provide</w:t>
      </w:r>
      <w:r w:rsidR="004F59D4">
        <w:t>d</w:t>
      </w:r>
      <w:r w:rsidR="005F388B">
        <w:t xml:space="preserve"> evidence in support of </w:t>
      </w:r>
      <w:r w:rsidR="004F59D4">
        <w:t xml:space="preserve">the </w:t>
      </w:r>
      <w:r w:rsidR="005F388B">
        <w:t>hypothes</w:t>
      </w:r>
      <w:r w:rsidR="005F4C23">
        <w:t>ized model</w:t>
      </w:r>
      <w:r w:rsidR="002D7F5C">
        <w:t xml:space="preserve">. </w:t>
      </w:r>
      <w:r w:rsidR="001B0F84">
        <w:t xml:space="preserve">HCL demonstrated it can serve as a job resource </w:t>
      </w:r>
      <w:r w:rsidR="003F28FA">
        <w:t xml:space="preserve">by </w:t>
      </w:r>
      <w:r w:rsidR="00534CFB">
        <w:t xml:space="preserve">enhancing collective hope and </w:t>
      </w:r>
      <w:r w:rsidR="003F28FA">
        <w:t>reducing exhaustion leading to increased workplace well-being.</w:t>
      </w:r>
      <w:r w:rsidR="003262BA">
        <w:t xml:space="preserve"> The hypothesized model also demonstrates that </w:t>
      </w:r>
      <w:r w:rsidR="00FD27E5">
        <w:t>a</w:t>
      </w:r>
      <w:r w:rsidR="003262BA">
        <w:t xml:space="preserve">busive </w:t>
      </w:r>
      <w:r w:rsidR="00FD27E5">
        <w:t>s</w:t>
      </w:r>
      <w:r w:rsidR="003262BA">
        <w:t>upervision function</w:t>
      </w:r>
      <w:r w:rsidR="00A85B84">
        <w:t>s</w:t>
      </w:r>
      <w:r w:rsidR="003262BA">
        <w:t xml:space="preserve"> as a job demand leading to reduced workplace well-being. </w:t>
      </w:r>
      <w:r w:rsidR="00B934D6">
        <w:t>Additionally</w:t>
      </w:r>
      <w:r w:rsidR="003262BA">
        <w:t xml:space="preserve">, when HCL is used by an organization’s leadership, the effects of abusive supervision </w:t>
      </w:r>
      <w:r w:rsidR="00A47066">
        <w:t xml:space="preserve">become insignificant. </w:t>
      </w:r>
    </w:p>
    <w:p w14:paraId="60DF882E" w14:textId="4F22C840" w:rsidR="003A23F8" w:rsidRDefault="005B76D5" w:rsidP="00EE359D">
      <w:pPr>
        <w:pStyle w:val="Heading1"/>
        <w:spacing w:line="480" w:lineRule="auto"/>
      </w:pPr>
      <w:bookmarkStart w:id="128" w:name="_Toc150961992"/>
      <w:r>
        <w:t>Discussion</w:t>
      </w:r>
      <w:bookmarkEnd w:id="128"/>
    </w:p>
    <w:p w14:paraId="212210FA" w14:textId="77777777" w:rsidR="00492D0F" w:rsidRDefault="00E3392A" w:rsidP="008B56F9">
      <w:pPr>
        <w:shd w:val="clear" w:color="auto" w:fill="FFFFFF"/>
        <w:spacing w:before="100" w:beforeAutospacing="1" w:after="100" w:afterAutospacing="1" w:line="480" w:lineRule="auto"/>
        <w:ind w:firstLine="720"/>
      </w:pPr>
      <w:r>
        <w:t xml:space="preserve">Snyder and Shorey (2004) hypothesized that leaders should be capable of nurturing hope within followers through the identification of pathways and activation of agency (cf. Snyder et al., 1991a). Wandeler et al. (2017), commenting on Hobfoll’s (1998, 2002) conservation of resources theory, specifically highlighted higher levels of hope as a positive job resource leading to improved </w:t>
      </w:r>
      <w:r w:rsidR="009F0E87">
        <w:t xml:space="preserve">workplace </w:t>
      </w:r>
      <w:r>
        <w:t xml:space="preserve">well-being. They suggested that further research should examine how leadership behaviors fostered hope within employees. As a cognitive mental state, </w:t>
      </w:r>
      <w:r w:rsidR="008B56F9">
        <w:t xml:space="preserve">hope </w:t>
      </w:r>
      <w:r>
        <w:t xml:space="preserve">research has demonstrated the </w:t>
      </w:r>
      <w:r>
        <w:lastRenderedPageBreak/>
        <w:t xml:space="preserve">capacity of individuals to learn, develop, and apply hope within the organizational environment (Luthans &amp; Jensen, 2002; Reichard et al., 2013). </w:t>
      </w:r>
    </w:p>
    <w:p w14:paraId="1FE55480" w14:textId="5A0A06A6" w:rsidR="008B56F9" w:rsidRDefault="008B56F9" w:rsidP="008B56F9">
      <w:pPr>
        <w:shd w:val="clear" w:color="auto" w:fill="FFFFFF"/>
        <w:spacing w:before="100" w:beforeAutospacing="1" w:after="100" w:afterAutospacing="1" w:line="480" w:lineRule="auto"/>
        <w:ind w:firstLine="720"/>
      </w:pPr>
      <w:r>
        <w:t>E</w:t>
      </w:r>
      <w:r w:rsidR="00E3392A">
        <w:t>mpirical evidence support</w:t>
      </w:r>
      <w:r>
        <w:t>ed</w:t>
      </w:r>
      <w:r w:rsidR="00E3392A">
        <w:t xml:space="preserve"> the hypothesis that a leader ha</w:t>
      </w:r>
      <w:r>
        <w:t>d</w:t>
      </w:r>
      <w:r w:rsidR="00E3392A">
        <w:t xml:space="preserve"> the ability to activate and operationalize hope within an organizational climate and </w:t>
      </w:r>
      <w:r>
        <w:t xml:space="preserve">that </w:t>
      </w:r>
      <w:r w:rsidR="005A708D">
        <w:t xml:space="preserve">HCL </w:t>
      </w:r>
      <w:r w:rsidR="00E3392A">
        <w:t xml:space="preserve">can be measured (Freeze, 2023b). </w:t>
      </w:r>
      <w:r>
        <w:t xml:space="preserve">In this study, the empirical evidence suggested that HCL would </w:t>
      </w:r>
      <w:r w:rsidR="00E3392A">
        <w:t>function as a job resource</w:t>
      </w:r>
      <w:r>
        <w:t xml:space="preserve"> in the Job Demands-Resources (JD-R) model. Specifically, HCL would function as a job resource increasing </w:t>
      </w:r>
      <w:r w:rsidR="00DF6995">
        <w:t>c</w:t>
      </w:r>
      <w:r>
        <w:t xml:space="preserve">ollective </w:t>
      </w:r>
      <w:r w:rsidR="00FD27E5">
        <w:t>h</w:t>
      </w:r>
      <w:r>
        <w:t xml:space="preserve">ope and </w:t>
      </w:r>
      <w:r w:rsidR="00FD27E5">
        <w:t>w</w:t>
      </w:r>
      <w:r w:rsidR="00271231">
        <w:t xml:space="preserve">orkplace </w:t>
      </w:r>
      <w:r w:rsidR="00FD27E5">
        <w:t>w</w:t>
      </w:r>
      <w:r>
        <w:t xml:space="preserve">ell-being while mitigating job demands such as </w:t>
      </w:r>
      <w:r w:rsidR="00FD27E5">
        <w:t>a</w:t>
      </w:r>
      <w:r>
        <w:t xml:space="preserve">busive </w:t>
      </w:r>
      <w:r w:rsidR="00FD27E5">
        <w:t>s</w:t>
      </w:r>
      <w:r>
        <w:t>upervision which can result in exhaustion – a leading cause of burnout in organizations (Bakker et al., 2008</w:t>
      </w:r>
      <w:r w:rsidR="007946BC">
        <w:t xml:space="preserve">; </w:t>
      </w:r>
      <w:r w:rsidR="00A86B84">
        <w:t xml:space="preserve">Borst et al. 2019; </w:t>
      </w:r>
      <w:r w:rsidR="007946BC">
        <w:t>Wandeler et al., 2017</w:t>
      </w:r>
      <w:r>
        <w:t xml:space="preserve">). </w:t>
      </w:r>
    </w:p>
    <w:p w14:paraId="179A36E9" w14:textId="0A3AED1A" w:rsidR="00E3392A" w:rsidRDefault="00E3392A" w:rsidP="00701660">
      <w:pPr>
        <w:spacing w:before="100" w:beforeAutospacing="1" w:after="100" w:afterAutospacing="1" w:line="480" w:lineRule="auto"/>
        <w:ind w:firstLine="720"/>
      </w:pPr>
      <w:r>
        <w:t xml:space="preserve">Additionally, SEM demonstrated that HCL countered the effects of </w:t>
      </w:r>
      <w:r w:rsidR="00FD27E5">
        <w:t>a</w:t>
      </w:r>
      <w:r>
        <w:t xml:space="preserve">busive </w:t>
      </w:r>
      <w:r w:rsidR="00FD27E5">
        <w:t>s</w:t>
      </w:r>
      <w:r>
        <w:t xml:space="preserve">upervision by absorbing </w:t>
      </w:r>
      <w:r w:rsidR="00701660">
        <w:t>significant</w:t>
      </w:r>
      <w:r>
        <w:t xml:space="preserve"> variance contributed by abusive supervision on </w:t>
      </w:r>
      <w:r w:rsidR="00FD27E5">
        <w:t>c</w:t>
      </w:r>
      <w:r>
        <w:t xml:space="preserve">ollective </w:t>
      </w:r>
      <w:r w:rsidR="00FD27E5">
        <w:t>h</w:t>
      </w:r>
      <w:r>
        <w:t xml:space="preserve">ope, </w:t>
      </w:r>
      <w:r w:rsidR="00FD27E5">
        <w:t>e</w:t>
      </w:r>
      <w:r>
        <w:t xml:space="preserve">xhaustion, and </w:t>
      </w:r>
      <w:r w:rsidR="00FD27E5">
        <w:t>w</w:t>
      </w:r>
      <w:r>
        <w:t>ork</w:t>
      </w:r>
      <w:r w:rsidR="000B6330">
        <w:t>place</w:t>
      </w:r>
      <w:r>
        <w:t xml:space="preserve"> </w:t>
      </w:r>
      <w:r w:rsidR="00FD27E5">
        <w:t>w</w:t>
      </w:r>
      <w:r>
        <w:t xml:space="preserve">ell-being. </w:t>
      </w:r>
      <w:r w:rsidR="00534CFB">
        <w:t xml:space="preserve">Thus, HCL has a stronger influence on employee’s mental states, both </w:t>
      </w:r>
      <w:r w:rsidR="00A749F9">
        <w:t xml:space="preserve">on </w:t>
      </w:r>
      <w:r w:rsidR="00534CFB">
        <w:t xml:space="preserve">positive </w:t>
      </w:r>
      <w:r w:rsidR="00A749F9">
        <w:t xml:space="preserve">workplace well-being </w:t>
      </w:r>
      <w:r w:rsidR="0081022D">
        <w:t xml:space="preserve">and </w:t>
      </w:r>
      <w:r w:rsidR="0003164F">
        <w:t xml:space="preserve">the </w:t>
      </w:r>
      <w:r w:rsidR="00A749F9">
        <w:t xml:space="preserve">reduction of the </w:t>
      </w:r>
      <w:r w:rsidR="0003164F">
        <w:t xml:space="preserve">leadership demand of abusive supervision. </w:t>
      </w:r>
      <w:r>
        <w:t xml:space="preserve">Hope-centered leaders are interested in their employee’s goals, the paths to reaching those goals, and the motivation necessary to keep an employee engaged. Abusive supervision is </w:t>
      </w:r>
      <w:r w:rsidR="00870866">
        <w:t xml:space="preserve">primarily </w:t>
      </w:r>
      <w:r>
        <w:t xml:space="preserve">self-centered leadership and more conducive to accomplishing the leader’s personal goals than accomplishing shared goals. </w:t>
      </w:r>
    </w:p>
    <w:p w14:paraId="381D8A6F" w14:textId="3BEA4DD8" w:rsidR="00E3392A" w:rsidRDefault="00E3392A" w:rsidP="00E3392A">
      <w:pPr>
        <w:spacing w:before="100" w:beforeAutospacing="1" w:after="100" w:afterAutospacing="1" w:line="480" w:lineRule="auto"/>
        <w:ind w:firstLine="720"/>
      </w:pPr>
      <w:r>
        <w:t xml:space="preserve">In summary, the empirical tests demonstrated that HCL serves a job resource designed to ameliorate the negative effects of exhaustion, particularly the effects of abusive supervision leading to exhaustion, while serving as a resource contributing to the </w:t>
      </w:r>
      <w:r>
        <w:lastRenderedPageBreak/>
        <w:t>positive improvement of work</w:t>
      </w:r>
      <w:r w:rsidR="000B6330">
        <w:t>place</w:t>
      </w:r>
      <w:r>
        <w:t xml:space="preserve"> well-being. These results are explained utilizing the JD-R model which demonstrates how leadership behaviors can lead to increased motivation (e.g., </w:t>
      </w:r>
      <w:r w:rsidR="00701660">
        <w:t>collective hope</w:t>
      </w:r>
      <w:r>
        <w:t>) and decreased strain (e.g., exhaustion). The HCL framework, as demonstrated in the JD-R model, confirms the conceptualization that hope can be operationalized through the setting of task-oriented goals, navigation of change-oriented pathways, and cultivation of relations-oriented agency.</w:t>
      </w:r>
    </w:p>
    <w:p w14:paraId="2A867472" w14:textId="0D975F02" w:rsidR="00E3392A" w:rsidRPr="00E76455" w:rsidRDefault="00E3392A" w:rsidP="00E3392A">
      <w:pPr>
        <w:pStyle w:val="NormalWeb"/>
        <w:spacing w:line="480" w:lineRule="auto"/>
        <w:ind w:firstLine="720"/>
      </w:pPr>
      <w:r>
        <w:t xml:space="preserve">Mumford et al. (2000) stated that leaders were expected to improve their problem-solving skills and enhance their effectiveness as they progressed to higher leadership positions. They stated that enhanced effectiveness was accomplishable through leadership training. Implementing a training program focusing on the facets of HCL </w:t>
      </w:r>
      <w:r w:rsidR="00701660">
        <w:t xml:space="preserve">would likely demonstrate </w:t>
      </w:r>
      <w:r>
        <w:t xml:space="preserve">promising results. Nearly 75 years ago, Stogdill (1950) argued that organizations needed well-trained leaders who exhibited positive goal-achieving behaviors that enhanced individual and organizational well-being (Stogdill, 1950). HCL contributes to Stogdill’s call for enhanced </w:t>
      </w:r>
      <w:r w:rsidR="00701660">
        <w:t xml:space="preserve">employee </w:t>
      </w:r>
      <w:r>
        <w:t xml:space="preserve">well-being by demonstrating that leaders </w:t>
      </w:r>
      <w:r w:rsidR="00701660">
        <w:t xml:space="preserve">trained on HCL </w:t>
      </w:r>
      <w:r>
        <w:t xml:space="preserve">will potentially be more effective and have a greater positive influence on employees and organizational policies (cf. Eisenberger et al., 1986; </w:t>
      </w:r>
      <w:r w:rsidRPr="000407A1">
        <w:t>Rhoades &amp; Eisenberger,</w:t>
      </w:r>
      <w:r>
        <w:t xml:space="preserve"> </w:t>
      </w:r>
      <w:r w:rsidRPr="000407A1">
        <w:t>2002</w:t>
      </w:r>
      <w:r>
        <w:t>; Snyder et al., 2000a</w:t>
      </w:r>
      <w:r w:rsidRPr="000407A1">
        <w:t>).</w:t>
      </w:r>
      <w:r>
        <w:t xml:space="preserve"> </w:t>
      </w:r>
    </w:p>
    <w:p w14:paraId="686BA095" w14:textId="61090B4A" w:rsidR="005D6F3E" w:rsidRPr="00BF5353" w:rsidRDefault="005D6F3E" w:rsidP="00BF5353">
      <w:pPr>
        <w:pStyle w:val="Heading2"/>
      </w:pPr>
      <w:bookmarkStart w:id="129" w:name="_Toc150961993"/>
      <w:r w:rsidRPr="00BF5353">
        <w:t>Future Research</w:t>
      </w:r>
      <w:bookmarkEnd w:id="129"/>
    </w:p>
    <w:p w14:paraId="03FC5B9C" w14:textId="084C4EAF" w:rsidR="005D6F3E" w:rsidRDefault="005D6F3E" w:rsidP="005D6F3E">
      <w:pPr>
        <w:spacing w:before="100" w:beforeAutospacing="1" w:after="100" w:afterAutospacing="1" w:line="480" w:lineRule="auto"/>
      </w:pPr>
      <w:r>
        <w:tab/>
        <w:t xml:space="preserve">Future research </w:t>
      </w:r>
      <w:r w:rsidR="00701660">
        <w:t>sh</w:t>
      </w:r>
      <w:r w:rsidR="000F0835">
        <w:t>ould</w:t>
      </w:r>
      <w:r>
        <w:t xml:space="preserve"> focus on demonstrating how HCL serves as a job resource </w:t>
      </w:r>
      <w:r w:rsidR="00D5222F">
        <w:t>as compared to leadership theories such as transformational, transactional, servant, or authentic leadership.</w:t>
      </w:r>
      <w:r w:rsidR="001D08CC">
        <w:t xml:space="preserve"> </w:t>
      </w:r>
      <w:r w:rsidR="00511702">
        <w:t>In the present study,</w:t>
      </w:r>
      <w:r w:rsidR="00600DB8">
        <w:t xml:space="preserve"> results were limited to employees in the governmental, non-profit, and </w:t>
      </w:r>
      <w:r w:rsidR="0057057F">
        <w:t xml:space="preserve">law enforcement sectors. Additional research in the private </w:t>
      </w:r>
      <w:r w:rsidR="0057057F">
        <w:lastRenderedPageBreak/>
        <w:t xml:space="preserve">sector would contribute to the understanding of how HCL works in sectors with fewer </w:t>
      </w:r>
      <w:r w:rsidR="00237774">
        <w:t xml:space="preserve">operational restrictions and increased autonomy and rewards. </w:t>
      </w:r>
      <w:r w:rsidR="001C5FD1">
        <w:t xml:space="preserve">Utilizing the JD-R model, additional research on </w:t>
      </w:r>
      <w:r w:rsidR="00C66EB2">
        <w:t>outcomes other than work</w:t>
      </w:r>
      <w:r w:rsidR="000B6330">
        <w:t>place</w:t>
      </w:r>
      <w:r w:rsidR="00C66EB2">
        <w:t xml:space="preserve"> well-being should be investigated</w:t>
      </w:r>
      <w:r w:rsidR="00EB59FA">
        <w:t xml:space="preserve">. </w:t>
      </w:r>
      <w:r w:rsidR="00F50655">
        <w:t xml:space="preserve">Tummers and Bakker (2021) </w:t>
      </w:r>
      <w:r w:rsidR="005D40D9">
        <w:t xml:space="preserve">acknowledged that mid-level managers are often at a disadvantage over senior executives in reducing job demands or </w:t>
      </w:r>
      <w:r w:rsidR="007200C1">
        <w:t xml:space="preserve">increasing job resources. Additional research on how HCL serves as a resource specifically affecting both mid-level and senior executives could be examined. </w:t>
      </w:r>
      <w:r w:rsidR="0069245C">
        <w:t xml:space="preserve">Finally, </w:t>
      </w:r>
      <w:r w:rsidR="000562CB">
        <w:t xml:space="preserve">examining the relationship between HCL and job crafting and HCL and self-undermining </w:t>
      </w:r>
      <w:r w:rsidR="00A42437">
        <w:t>should be explored to better understand how HCL functions as a leadership resource</w:t>
      </w:r>
      <w:r w:rsidR="00B44791">
        <w:t xml:space="preserve">. </w:t>
      </w:r>
    </w:p>
    <w:p w14:paraId="03531D3B" w14:textId="77777777" w:rsidR="005D6F3E" w:rsidRDefault="005D6F3E" w:rsidP="005D6F3E">
      <w:pPr>
        <w:pStyle w:val="Heading1"/>
        <w:spacing w:line="480" w:lineRule="auto"/>
      </w:pPr>
      <w:bookmarkStart w:id="130" w:name="_Toc150961994"/>
      <w:r>
        <w:t>Conclusion</w:t>
      </w:r>
      <w:bookmarkEnd w:id="130"/>
    </w:p>
    <w:p w14:paraId="269524B2" w14:textId="63B0F37C" w:rsidR="005D6F3E" w:rsidRPr="00AD5E80" w:rsidRDefault="005D6F3E" w:rsidP="005D6F3E">
      <w:pPr>
        <w:spacing w:line="480" w:lineRule="auto"/>
      </w:pPr>
      <w:r>
        <w:tab/>
        <w:t xml:space="preserve">The purpose of this study was to </w:t>
      </w:r>
      <w:r w:rsidR="00B44791">
        <w:t xml:space="preserve">ascertain how the HCL framework functioned as a job resource </w:t>
      </w:r>
      <w:r w:rsidR="002D45F6">
        <w:t xml:space="preserve">within the Job Demands-Resources model. Specifically, an examination was conducted to capture the relationship of HCL on </w:t>
      </w:r>
      <w:r w:rsidR="00C7416E">
        <w:t>w</w:t>
      </w:r>
      <w:r w:rsidR="002D45F6">
        <w:t>ork</w:t>
      </w:r>
      <w:r w:rsidR="000B6330">
        <w:t>place</w:t>
      </w:r>
      <w:r w:rsidR="002D45F6">
        <w:t xml:space="preserve"> </w:t>
      </w:r>
      <w:r w:rsidR="00C7416E">
        <w:t>w</w:t>
      </w:r>
      <w:r w:rsidR="002D45F6">
        <w:t>ell-being</w:t>
      </w:r>
      <w:r w:rsidR="00701660">
        <w:t>,</w:t>
      </w:r>
      <w:r w:rsidR="002D45F6">
        <w:t xml:space="preserve"> </w:t>
      </w:r>
      <w:r w:rsidR="00C7416E">
        <w:t>e</w:t>
      </w:r>
      <w:r w:rsidR="002D45F6">
        <w:t>xhaustion</w:t>
      </w:r>
      <w:r w:rsidR="00701660">
        <w:t xml:space="preserve">, </w:t>
      </w:r>
      <w:r w:rsidR="00C7416E">
        <w:t>c</w:t>
      </w:r>
      <w:r w:rsidR="00B44791">
        <w:t xml:space="preserve">ollective </w:t>
      </w:r>
      <w:r w:rsidR="008F0CA4">
        <w:t>hope,</w:t>
      </w:r>
      <w:r w:rsidR="00DD7241">
        <w:t xml:space="preserve"> and </w:t>
      </w:r>
      <w:r w:rsidR="00C7416E">
        <w:t>a</w:t>
      </w:r>
      <w:r w:rsidR="00B44791">
        <w:t xml:space="preserve">busive </w:t>
      </w:r>
      <w:r w:rsidR="00C7416E">
        <w:t>s</w:t>
      </w:r>
      <w:r w:rsidR="00B44791">
        <w:t>upervision</w:t>
      </w:r>
      <w:r w:rsidR="00DD7241">
        <w:t>. The results of this study contributed to the knowledge of the science of hope</w:t>
      </w:r>
      <w:r w:rsidR="00023267">
        <w:t xml:space="preserve"> through the support of the hypotheses that HCL is a job resource and </w:t>
      </w:r>
      <w:r w:rsidR="00675C1F">
        <w:t xml:space="preserve">provides increased improvement in employee </w:t>
      </w:r>
      <w:r w:rsidR="00C7416E">
        <w:t>w</w:t>
      </w:r>
      <w:r w:rsidR="00675C1F">
        <w:t>ork</w:t>
      </w:r>
      <w:r w:rsidR="000B6330">
        <w:t>place</w:t>
      </w:r>
      <w:r w:rsidR="00675C1F">
        <w:t xml:space="preserve"> </w:t>
      </w:r>
      <w:r w:rsidR="00C7416E">
        <w:t>w</w:t>
      </w:r>
      <w:r w:rsidR="00675C1F">
        <w:t xml:space="preserve">ell-being and decreased strain resulting in </w:t>
      </w:r>
      <w:r w:rsidR="00C7416E">
        <w:t>e</w:t>
      </w:r>
      <w:r w:rsidR="00675C1F">
        <w:t>xhaustion</w:t>
      </w:r>
      <w:r w:rsidR="00AD5E80">
        <w:t xml:space="preserve"> – a primary factor of job burnout. </w:t>
      </w:r>
      <w:r>
        <w:t>These finding</w:t>
      </w:r>
      <w:r w:rsidR="0046394E">
        <w:t>s</w:t>
      </w:r>
      <w:r>
        <w:t xml:space="preserve"> suggest that HCL likely serves </w:t>
      </w:r>
      <w:r w:rsidR="00AD5E80">
        <w:t xml:space="preserve">an effective leadership tool </w:t>
      </w:r>
      <w:r w:rsidR="00DB182F">
        <w:t>if implemented as part of a training program.</w:t>
      </w:r>
    </w:p>
    <w:p w14:paraId="54326FCD" w14:textId="77777777" w:rsidR="005D6F3E" w:rsidRDefault="005D6F3E" w:rsidP="003A23F8">
      <w:pPr>
        <w:pStyle w:val="Heading1"/>
        <w:sectPr w:rsidR="005D6F3E" w:rsidSect="0080298D">
          <w:footerReference w:type="even" r:id="rId153"/>
          <w:footerReference w:type="default" r:id="rId154"/>
          <w:pgSz w:w="12240" w:h="15840"/>
          <w:pgMar w:top="1440" w:right="1440" w:bottom="1440" w:left="2160" w:header="720" w:footer="720" w:gutter="0"/>
          <w:cols w:space="720"/>
          <w:titlePg/>
          <w:docGrid w:linePitch="360"/>
        </w:sectPr>
      </w:pPr>
    </w:p>
    <w:p w14:paraId="4C910963" w14:textId="20E8265A" w:rsidR="003A23F8" w:rsidRDefault="003A23F8" w:rsidP="00E95820">
      <w:pPr>
        <w:pStyle w:val="Heading1"/>
        <w:spacing w:line="480" w:lineRule="auto"/>
      </w:pPr>
      <w:bookmarkStart w:id="131" w:name="_Toc150961995"/>
      <w:r>
        <w:lastRenderedPageBreak/>
        <w:t>References</w:t>
      </w:r>
      <w:bookmarkEnd w:id="131"/>
    </w:p>
    <w:p w14:paraId="02C54094" w14:textId="28827D38"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Abramis, D. J. (1994). Relationship of job stressors to job performance: Linear or an inverted-U? </w:t>
      </w:r>
      <w:r w:rsidRPr="001D429E">
        <w:rPr>
          <w:i/>
          <w:iCs/>
          <w:shd w:val="clear" w:color="auto" w:fill="FFFFFF"/>
        </w:rPr>
        <w:t>Psychological Reports</w:t>
      </w:r>
      <w:r w:rsidRPr="001D429E">
        <w:rPr>
          <w:shd w:val="clear" w:color="auto" w:fill="FFFFFF"/>
        </w:rPr>
        <w:t>, </w:t>
      </w:r>
      <w:r w:rsidRPr="001D429E">
        <w:rPr>
          <w:i/>
          <w:iCs/>
          <w:shd w:val="clear" w:color="auto" w:fill="FFFFFF"/>
        </w:rPr>
        <w:t>75</w:t>
      </w:r>
      <w:r w:rsidRPr="001D429E">
        <w:rPr>
          <w:shd w:val="clear" w:color="auto" w:fill="FFFFFF"/>
        </w:rPr>
        <w:t xml:space="preserve">(1), 547-558. </w:t>
      </w:r>
      <w:hyperlink r:id="rId155" w:history="1">
        <w:r w:rsidRPr="002170B2">
          <w:rPr>
            <w:rStyle w:val="Hyperlink"/>
            <w:shd w:val="clear" w:color="auto" w:fill="FFFFFF"/>
          </w:rPr>
          <w:t>https://doi.org/10.2466/ pr0.1994.75.1.547</w:t>
        </w:r>
      </w:hyperlink>
    </w:p>
    <w:p w14:paraId="644B20F1" w14:textId="6FEFC724"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Alarcon, G. M. (2011). A meta-analysis of burnout with job demands, resources, and attitudes. </w:t>
      </w:r>
      <w:r w:rsidRPr="001D429E">
        <w:rPr>
          <w:i/>
          <w:iCs/>
          <w:shd w:val="clear" w:color="auto" w:fill="FFFFFF"/>
        </w:rPr>
        <w:t>Journal of Vocational Behavior</w:t>
      </w:r>
      <w:r w:rsidRPr="001D429E">
        <w:rPr>
          <w:shd w:val="clear" w:color="auto" w:fill="FFFFFF"/>
        </w:rPr>
        <w:t>, </w:t>
      </w:r>
      <w:r w:rsidRPr="001D429E">
        <w:rPr>
          <w:i/>
          <w:iCs/>
          <w:shd w:val="clear" w:color="auto" w:fill="FFFFFF"/>
        </w:rPr>
        <w:t>79</w:t>
      </w:r>
      <w:r w:rsidRPr="001D429E">
        <w:rPr>
          <w:shd w:val="clear" w:color="auto" w:fill="FFFFFF"/>
        </w:rPr>
        <w:t xml:space="preserve">(2), 549-562. </w:t>
      </w:r>
      <w:hyperlink r:id="rId156" w:history="1">
        <w:r w:rsidRPr="002170B2">
          <w:rPr>
            <w:rStyle w:val="Hyperlink"/>
            <w:shd w:val="clear" w:color="auto" w:fill="FFFFFF"/>
          </w:rPr>
          <w:t>https://doi.org/ 10.1016/ j.jvb.2011.03.007</w:t>
        </w:r>
      </w:hyperlink>
    </w:p>
    <w:p w14:paraId="313B99B7"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Bakker, A. B., &amp; Demerouti, E. (2007). The job demands‐resources model: State of the art. </w:t>
      </w:r>
      <w:r w:rsidRPr="001D429E">
        <w:rPr>
          <w:i/>
          <w:iCs/>
          <w:shd w:val="clear" w:color="auto" w:fill="FFFFFF"/>
        </w:rPr>
        <w:t>Journal of Managerial Psychology</w:t>
      </w:r>
      <w:r w:rsidRPr="001D429E">
        <w:rPr>
          <w:shd w:val="clear" w:color="auto" w:fill="FFFFFF"/>
        </w:rPr>
        <w:t>, </w:t>
      </w:r>
      <w:r w:rsidRPr="001D429E">
        <w:rPr>
          <w:i/>
          <w:iCs/>
          <w:shd w:val="clear" w:color="auto" w:fill="FFFFFF"/>
        </w:rPr>
        <w:t>22</w:t>
      </w:r>
      <w:r w:rsidRPr="001D429E">
        <w:rPr>
          <w:shd w:val="clear" w:color="auto" w:fill="FFFFFF"/>
        </w:rPr>
        <w:t xml:space="preserve">(3), 309-328. </w:t>
      </w:r>
      <w:hyperlink r:id="rId157" w:history="1">
        <w:r w:rsidRPr="00AB1EB7">
          <w:rPr>
            <w:rStyle w:val="Hyperlink"/>
            <w:color w:val="0000FF"/>
            <w:shd w:val="clear" w:color="auto" w:fill="FFFFFF"/>
          </w:rPr>
          <w:t>https://doi.org/10.1108/ 02683940710733115</w:t>
        </w:r>
      </w:hyperlink>
    </w:p>
    <w:p w14:paraId="5684DBFE"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Bakker, A. B., &amp; Demerouti, E. (2017). Job demands–resources theory: Taking stock and looking forward. </w:t>
      </w:r>
      <w:r w:rsidRPr="001D429E">
        <w:rPr>
          <w:i/>
          <w:iCs/>
          <w:shd w:val="clear" w:color="auto" w:fill="FFFFFF"/>
        </w:rPr>
        <w:t>Journal of Occupational Health Psychology</w:t>
      </w:r>
      <w:r w:rsidRPr="001D429E">
        <w:rPr>
          <w:shd w:val="clear" w:color="auto" w:fill="FFFFFF"/>
        </w:rPr>
        <w:t>, </w:t>
      </w:r>
      <w:r w:rsidRPr="001D429E">
        <w:rPr>
          <w:i/>
          <w:iCs/>
          <w:shd w:val="clear" w:color="auto" w:fill="FFFFFF"/>
        </w:rPr>
        <w:t>22</w:t>
      </w:r>
      <w:r w:rsidRPr="001D429E">
        <w:rPr>
          <w:shd w:val="clear" w:color="auto" w:fill="FFFFFF"/>
        </w:rPr>
        <w:t xml:space="preserve">(3), 273-285. </w:t>
      </w:r>
      <w:hyperlink r:id="rId158" w:tgtFrame="_blank" w:history="1">
        <w:r w:rsidRPr="00AB1EB7">
          <w:rPr>
            <w:color w:val="0000FF"/>
            <w:u w:val="single"/>
            <w:shd w:val="clear" w:color="auto" w:fill="FFFFFF"/>
          </w:rPr>
          <w:t>https://doi.org/10.1037/ocp0000056</w:t>
        </w:r>
      </w:hyperlink>
    </w:p>
    <w:p w14:paraId="41F8894C"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Bakker, A. B., Demerouti, E., &amp; Euwema, M. C. (2005). Job resources buffer the impact of job demands on burnout. </w:t>
      </w:r>
      <w:r w:rsidRPr="001D429E">
        <w:rPr>
          <w:i/>
          <w:iCs/>
          <w:shd w:val="clear" w:color="auto" w:fill="FFFFFF"/>
        </w:rPr>
        <w:t>Journal of Occupational Health Psychology</w:t>
      </w:r>
      <w:r w:rsidRPr="001D429E">
        <w:rPr>
          <w:shd w:val="clear" w:color="auto" w:fill="FFFFFF"/>
        </w:rPr>
        <w:t>, </w:t>
      </w:r>
      <w:r w:rsidRPr="001D429E">
        <w:rPr>
          <w:i/>
          <w:iCs/>
          <w:shd w:val="clear" w:color="auto" w:fill="FFFFFF"/>
        </w:rPr>
        <w:t>10</w:t>
      </w:r>
      <w:r w:rsidRPr="001D429E">
        <w:rPr>
          <w:shd w:val="clear" w:color="auto" w:fill="FFFFFF"/>
        </w:rPr>
        <w:t xml:space="preserve">(2), 170-180. </w:t>
      </w:r>
      <w:hyperlink r:id="rId159" w:tgtFrame="_blank" w:history="1">
        <w:r w:rsidRPr="00AB1EB7">
          <w:rPr>
            <w:color w:val="0000FF"/>
            <w:u w:val="single"/>
            <w:shd w:val="clear" w:color="auto" w:fill="FFFFFF"/>
          </w:rPr>
          <w:t>https://doi.org/10.1037/1076-8998.10.2.170</w:t>
        </w:r>
      </w:hyperlink>
    </w:p>
    <w:p w14:paraId="76B80345"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Bakker, A. B., Demerouti, E., &amp; Sanz-Vergel, A. I. (2014). Burnout and work engagement: The JD–R approach. </w:t>
      </w:r>
      <w:r w:rsidRPr="001D429E">
        <w:rPr>
          <w:i/>
          <w:iCs/>
          <w:shd w:val="clear" w:color="auto" w:fill="FFFFFF"/>
        </w:rPr>
        <w:t>Annual Review of Organizational Psychology and Organizational Behavior, 1</w:t>
      </w:r>
      <w:r w:rsidRPr="001D429E">
        <w:rPr>
          <w:shd w:val="clear" w:color="auto" w:fill="FFFFFF"/>
        </w:rPr>
        <w:t xml:space="preserve">(1), 389-411. </w:t>
      </w:r>
      <w:r w:rsidRPr="001D429E">
        <w:rPr>
          <w:color w:val="333333"/>
          <w:shd w:val="clear" w:color="auto" w:fill="FFFFFF"/>
        </w:rPr>
        <w:t> </w:t>
      </w:r>
      <w:hyperlink r:id="rId160" w:tgtFrame="_blank" w:history="1">
        <w:r w:rsidRPr="00AB1EB7">
          <w:rPr>
            <w:color w:val="0000FF"/>
            <w:u w:val="single"/>
            <w:shd w:val="clear" w:color="auto" w:fill="FFFFFF"/>
          </w:rPr>
          <w:t>https://doi.org/10.1146/annurev-orgpsych-031413-091235</w:t>
        </w:r>
      </w:hyperlink>
    </w:p>
    <w:p w14:paraId="0C626608" w14:textId="77777777" w:rsidR="00563BA2" w:rsidRPr="001D429E" w:rsidRDefault="00563BA2" w:rsidP="00563BA2">
      <w:pPr>
        <w:spacing w:before="100" w:after="100"/>
        <w:ind w:left="720" w:hanging="720"/>
        <w:rPr>
          <w:shd w:val="clear" w:color="auto" w:fill="FFFFFF"/>
        </w:rPr>
      </w:pPr>
      <w:r w:rsidRPr="001D429E">
        <w:rPr>
          <w:shd w:val="clear" w:color="auto" w:fill="FFFFFF"/>
        </w:rPr>
        <w:t>Bakker, A. B., Van Emmerik, H., &amp; Van Riet, P. (2008). How job demands, resources, and burnout predict objective performance: A constructive replication. </w:t>
      </w:r>
      <w:r w:rsidRPr="001D429E">
        <w:rPr>
          <w:i/>
          <w:iCs/>
          <w:shd w:val="clear" w:color="auto" w:fill="FFFFFF"/>
        </w:rPr>
        <w:t>Anxiety, Stress, &amp; Coping</w:t>
      </w:r>
      <w:r w:rsidRPr="001D429E">
        <w:rPr>
          <w:shd w:val="clear" w:color="auto" w:fill="FFFFFF"/>
        </w:rPr>
        <w:t>, </w:t>
      </w:r>
      <w:r w:rsidRPr="001D429E">
        <w:rPr>
          <w:i/>
          <w:iCs/>
          <w:shd w:val="clear" w:color="auto" w:fill="FFFFFF"/>
        </w:rPr>
        <w:t>21</w:t>
      </w:r>
      <w:r w:rsidRPr="001D429E">
        <w:rPr>
          <w:shd w:val="clear" w:color="auto" w:fill="FFFFFF"/>
        </w:rPr>
        <w:t xml:space="preserve">(3), 309-324. </w:t>
      </w:r>
      <w:hyperlink r:id="rId161" w:history="1">
        <w:r w:rsidRPr="00AB1EB7">
          <w:rPr>
            <w:rStyle w:val="Hyperlink"/>
            <w:color w:val="0000FF"/>
            <w:shd w:val="clear" w:color="auto" w:fill="FFFFFF"/>
          </w:rPr>
          <w:t>https://doi.org/10.1080/10615800801958637</w:t>
        </w:r>
      </w:hyperlink>
    </w:p>
    <w:p w14:paraId="35F0ED0A" w14:textId="518EBBD9"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Bakker, A. B., Xanthopoulou, D., &amp; Demerouti, E. (2022). How does chronic burnout affect dealing with weekly job demands? A test of central propositions in JD‐R and COR‐theories. </w:t>
      </w:r>
      <w:r w:rsidRPr="001D429E">
        <w:rPr>
          <w:i/>
          <w:iCs/>
          <w:shd w:val="clear" w:color="auto" w:fill="FFFFFF"/>
        </w:rPr>
        <w:t>Applied Psychology</w:t>
      </w:r>
      <w:r w:rsidRPr="001D429E">
        <w:rPr>
          <w:shd w:val="clear" w:color="auto" w:fill="FFFFFF"/>
        </w:rPr>
        <w:t>, </w:t>
      </w:r>
      <w:r w:rsidRPr="001D429E">
        <w:rPr>
          <w:i/>
          <w:iCs/>
          <w:shd w:val="clear" w:color="auto" w:fill="FFFFFF"/>
        </w:rPr>
        <w:t>72</w:t>
      </w:r>
      <w:r w:rsidRPr="001D429E">
        <w:rPr>
          <w:shd w:val="clear" w:color="auto" w:fill="FFFFFF"/>
        </w:rPr>
        <w:t xml:space="preserve">(1), 389-410. </w:t>
      </w:r>
      <w:hyperlink r:id="rId162" w:history="1">
        <w:r w:rsidR="003D1951" w:rsidRPr="002170B2">
          <w:rPr>
            <w:rStyle w:val="Hyperlink"/>
            <w:shd w:val="clear" w:color="auto" w:fill="FFFFFF"/>
          </w:rPr>
          <w:t>https://doi.org/10.1111/ apps.12382</w:t>
        </w:r>
      </w:hyperlink>
    </w:p>
    <w:p w14:paraId="76C271F2"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Bandura, A. (2001). Social cognitive theory: An agentic perspective. </w:t>
      </w:r>
      <w:r w:rsidRPr="001D429E">
        <w:rPr>
          <w:i/>
          <w:iCs/>
          <w:shd w:val="clear" w:color="auto" w:fill="FFFFFF"/>
        </w:rPr>
        <w:t>Annual Review of Psychology</w:t>
      </w:r>
      <w:r w:rsidRPr="001D429E">
        <w:rPr>
          <w:shd w:val="clear" w:color="auto" w:fill="FFFFFF"/>
        </w:rPr>
        <w:t>, </w:t>
      </w:r>
      <w:r w:rsidRPr="001D429E">
        <w:rPr>
          <w:i/>
          <w:iCs/>
          <w:shd w:val="clear" w:color="auto" w:fill="FFFFFF"/>
        </w:rPr>
        <w:t>52</w:t>
      </w:r>
      <w:r w:rsidRPr="001D429E">
        <w:rPr>
          <w:shd w:val="clear" w:color="auto" w:fill="FFFFFF"/>
        </w:rPr>
        <w:t xml:space="preserve">(1), 1-26. </w:t>
      </w:r>
      <w:hyperlink r:id="rId163" w:tgtFrame="_blank" w:history="1">
        <w:r w:rsidRPr="00AB1EB7">
          <w:rPr>
            <w:color w:val="0000FF"/>
            <w:u w:val="single"/>
            <w:shd w:val="clear" w:color="auto" w:fill="FFFFFF"/>
          </w:rPr>
          <w:t>https://doi.org/10.1111/1467-839X.00024</w:t>
        </w:r>
      </w:hyperlink>
    </w:p>
    <w:p w14:paraId="1C9A3E89"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Bernardo, A. B. (2010). Extending hope theory: Internal and external locus of trait hope. </w:t>
      </w:r>
      <w:r w:rsidRPr="001D429E">
        <w:rPr>
          <w:i/>
          <w:iCs/>
          <w:shd w:val="clear" w:color="auto" w:fill="FFFFFF"/>
        </w:rPr>
        <w:t>Personality and Individual Differences</w:t>
      </w:r>
      <w:r w:rsidRPr="001D429E">
        <w:rPr>
          <w:shd w:val="clear" w:color="auto" w:fill="FFFFFF"/>
        </w:rPr>
        <w:t>, </w:t>
      </w:r>
      <w:r w:rsidRPr="001D429E">
        <w:rPr>
          <w:i/>
          <w:iCs/>
          <w:shd w:val="clear" w:color="auto" w:fill="FFFFFF"/>
        </w:rPr>
        <w:t>49</w:t>
      </w:r>
      <w:r w:rsidRPr="001D429E">
        <w:rPr>
          <w:shd w:val="clear" w:color="auto" w:fill="FFFFFF"/>
        </w:rPr>
        <w:t xml:space="preserve">(8), 944-949. </w:t>
      </w:r>
      <w:hyperlink r:id="rId164" w:history="1">
        <w:r w:rsidRPr="00AB1EB7">
          <w:rPr>
            <w:rStyle w:val="Hyperlink"/>
            <w:color w:val="0000FF"/>
            <w:shd w:val="clear" w:color="auto" w:fill="FFFFFF"/>
          </w:rPr>
          <w:t>https://doi.org/10.1016/ j.paid.2010.07.036</w:t>
        </w:r>
      </w:hyperlink>
    </w:p>
    <w:p w14:paraId="000FAE6B" w14:textId="7718CF2B" w:rsidR="00563BA2" w:rsidRPr="001D429E" w:rsidRDefault="00563BA2" w:rsidP="003D1951">
      <w:pPr>
        <w:spacing w:before="100" w:beforeAutospacing="1" w:after="100" w:afterAutospacing="1"/>
        <w:ind w:left="720" w:hanging="720"/>
        <w:rPr>
          <w:shd w:val="clear" w:color="auto" w:fill="FFFFFF"/>
        </w:rPr>
      </w:pPr>
      <w:r w:rsidRPr="001D429E">
        <w:rPr>
          <w:shd w:val="clear" w:color="auto" w:fill="FFFFFF"/>
        </w:rPr>
        <w:lastRenderedPageBreak/>
        <w:t>Bernardo, A. B. (2015). Hope in early adolescence: Measuring internal and external locus-of-hope. </w:t>
      </w:r>
      <w:r w:rsidRPr="001D429E">
        <w:rPr>
          <w:i/>
          <w:iCs/>
          <w:shd w:val="clear" w:color="auto" w:fill="FFFFFF"/>
        </w:rPr>
        <w:t>Child Indicators Research</w:t>
      </w:r>
      <w:r w:rsidRPr="001D429E">
        <w:rPr>
          <w:shd w:val="clear" w:color="auto" w:fill="FFFFFF"/>
        </w:rPr>
        <w:t>, </w:t>
      </w:r>
      <w:r w:rsidRPr="001D429E">
        <w:rPr>
          <w:i/>
          <w:iCs/>
          <w:shd w:val="clear" w:color="auto" w:fill="FFFFFF"/>
        </w:rPr>
        <w:t>8</w:t>
      </w:r>
      <w:r w:rsidRPr="001D429E">
        <w:rPr>
          <w:shd w:val="clear" w:color="auto" w:fill="FFFFFF"/>
        </w:rPr>
        <w:t xml:space="preserve">, 699-715. </w:t>
      </w:r>
      <w:hyperlink r:id="rId165" w:history="1">
        <w:r w:rsidRPr="00AB1EB7">
          <w:rPr>
            <w:rStyle w:val="Hyperlink"/>
            <w:color w:val="0000FF"/>
            <w:shd w:val="clear" w:color="auto" w:fill="FFFFFF"/>
          </w:rPr>
          <w:t>https://doi.org/10.1007/s12187-014-9254-6</w:t>
        </w:r>
      </w:hyperlink>
    </w:p>
    <w:p w14:paraId="74A2F8CA"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 xml:space="preserve">Breevaart, K., Bakker, A. B., Demerouti, E., Sleebos, D. M., &amp; Maduro, V. (2014). Uncovering the underlying relationship between transformational leaders and followers’ task performance. </w:t>
      </w:r>
      <w:r w:rsidRPr="001D429E">
        <w:rPr>
          <w:i/>
          <w:iCs/>
          <w:shd w:val="clear" w:color="auto" w:fill="FFFFFF"/>
        </w:rPr>
        <w:t>Journal of Personnel Psychology, 13</w:t>
      </w:r>
      <w:r w:rsidRPr="001D429E">
        <w:rPr>
          <w:shd w:val="clear" w:color="auto" w:fill="FFFFFF"/>
        </w:rPr>
        <w:t xml:space="preserve">(4), 194-203. </w:t>
      </w:r>
      <w:hyperlink r:id="rId166" w:history="1">
        <w:r w:rsidRPr="00317B09">
          <w:rPr>
            <w:rStyle w:val="Hyperlink"/>
            <w:shd w:val="clear" w:color="auto" w:fill="FFFFFF"/>
          </w:rPr>
          <w:t>https://doi.org/10.1027/ 1866-5888/a000118</w:t>
        </w:r>
      </w:hyperlink>
    </w:p>
    <w:p w14:paraId="2B2F46E3"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 xml:space="preserve">Burton, J. (2010). </w:t>
      </w:r>
      <w:r w:rsidRPr="001D429E">
        <w:rPr>
          <w:i/>
          <w:iCs/>
          <w:shd w:val="clear" w:color="auto" w:fill="FFFFFF"/>
        </w:rPr>
        <w:t>WHO healthy workplace framework and model: Background and supporting literature and practice</w:t>
      </w:r>
      <w:r w:rsidRPr="001D429E">
        <w:rPr>
          <w:shd w:val="clear" w:color="auto" w:fill="FFFFFF"/>
        </w:rPr>
        <w:t xml:space="preserve">. Geneva, Switzerland: World Health Organization. </w:t>
      </w:r>
    </w:p>
    <w:p w14:paraId="4FBF2A23"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Christian, M. S., Garza, A. S., &amp; Slaughter, J. E. (2011). Work engagement: A quantitative review and test of its relations with task and contextual performance. </w:t>
      </w:r>
      <w:r w:rsidRPr="001D429E">
        <w:rPr>
          <w:i/>
          <w:iCs/>
          <w:shd w:val="clear" w:color="auto" w:fill="FFFFFF"/>
        </w:rPr>
        <w:t>Personnel Psychology</w:t>
      </w:r>
      <w:r w:rsidRPr="001D429E">
        <w:rPr>
          <w:shd w:val="clear" w:color="auto" w:fill="FFFFFF"/>
        </w:rPr>
        <w:t>, </w:t>
      </w:r>
      <w:r w:rsidRPr="001D429E">
        <w:rPr>
          <w:i/>
          <w:iCs/>
          <w:shd w:val="clear" w:color="auto" w:fill="FFFFFF"/>
        </w:rPr>
        <w:t>64</w:t>
      </w:r>
      <w:r w:rsidRPr="001D429E">
        <w:rPr>
          <w:shd w:val="clear" w:color="auto" w:fill="FFFFFF"/>
        </w:rPr>
        <w:t xml:space="preserve">(1), 89-136. </w:t>
      </w:r>
      <w:hyperlink r:id="rId167" w:tgtFrame="_blank" w:history="1">
        <w:r w:rsidRPr="00AB1EB7">
          <w:rPr>
            <w:color w:val="0000FF"/>
            <w:u w:val="single"/>
            <w:shd w:val="clear" w:color="auto" w:fill="FFFFFF"/>
          </w:rPr>
          <w:t>https://doi.org/10.1111/j.1744-6570.2010.01203.x</w:t>
        </w:r>
      </w:hyperlink>
    </w:p>
    <w:p w14:paraId="73C058FA" w14:textId="51C95A82" w:rsidR="00563BA2" w:rsidRPr="001D429E" w:rsidRDefault="00563BA2" w:rsidP="00563BA2">
      <w:pPr>
        <w:pStyle w:val="NormalWeb"/>
        <w:ind w:left="720" w:hanging="720"/>
      </w:pPr>
      <w:r w:rsidRPr="001D429E">
        <w:t xml:space="preserve">Clark, A. (2010). </w:t>
      </w:r>
      <w:r w:rsidRPr="001D429E">
        <w:rPr>
          <w:shd w:val="clear" w:color="auto" w:fill="FFFFFF"/>
        </w:rPr>
        <w:t xml:space="preserve">Work, </w:t>
      </w:r>
      <w:r w:rsidR="000674E8">
        <w:rPr>
          <w:shd w:val="clear" w:color="auto" w:fill="FFFFFF"/>
        </w:rPr>
        <w:t>j</w:t>
      </w:r>
      <w:r w:rsidRPr="001D429E">
        <w:rPr>
          <w:shd w:val="clear" w:color="auto" w:fill="FFFFFF"/>
        </w:rPr>
        <w:t xml:space="preserve">obs, and </w:t>
      </w:r>
      <w:r w:rsidR="000674E8">
        <w:rPr>
          <w:shd w:val="clear" w:color="auto" w:fill="FFFFFF"/>
        </w:rPr>
        <w:t>w</w:t>
      </w:r>
      <w:r w:rsidRPr="001D429E">
        <w:rPr>
          <w:shd w:val="clear" w:color="auto" w:fill="FFFFFF"/>
        </w:rPr>
        <w:t>ell-</w:t>
      </w:r>
      <w:r w:rsidR="00C23319" w:rsidRPr="001D429E">
        <w:rPr>
          <w:shd w:val="clear" w:color="auto" w:fill="FFFFFF"/>
        </w:rPr>
        <w:t>being</w:t>
      </w:r>
      <w:r w:rsidRPr="001D429E">
        <w:rPr>
          <w:shd w:val="clear" w:color="auto" w:fill="FFFFFF"/>
        </w:rPr>
        <w:t xml:space="preserve"> </w:t>
      </w:r>
      <w:r w:rsidR="000674E8">
        <w:rPr>
          <w:shd w:val="clear" w:color="auto" w:fill="FFFFFF"/>
        </w:rPr>
        <w:t>a</w:t>
      </w:r>
      <w:r w:rsidRPr="001D429E">
        <w:rPr>
          <w:shd w:val="clear" w:color="auto" w:fill="FFFFFF"/>
        </w:rPr>
        <w:t xml:space="preserve">cross the </w:t>
      </w:r>
      <w:r w:rsidR="000674E8">
        <w:rPr>
          <w:shd w:val="clear" w:color="auto" w:fill="FFFFFF"/>
        </w:rPr>
        <w:t>m</w:t>
      </w:r>
      <w:r w:rsidRPr="001D429E">
        <w:rPr>
          <w:shd w:val="clear" w:color="auto" w:fill="FFFFFF"/>
        </w:rPr>
        <w:t xml:space="preserve">illennium. In E. Diener, J. F. Helliwell, &amp; D. Kahneman, (Eds.), </w:t>
      </w:r>
      <w:r w:rsidRPr="001D429E">
        <w:rPr>
          <w:i/>
          <w:iCs/>
          <w:shd w:val="clear" w:color="auto" w:fill="FFFFFF"/>
        </w:rPr>
        <w:t>International differences in well-being</w:t>
      </w:r>
      <w:r w:rsidRPr="001D429E">
        <w:rPr>
          <w:shd w:val="clear" w:color="auto" w:fill="FFFFFF"/>
        </w:rPr>
        <w:t xml:space="preserve"> (pp. 436-468).</w:t>
      </w:r>
      <w:r w:rsidRPr="001D429E">
        <w:rPr>
          <w:rStyle w:val="white-space-pre"/>
          <w:shd w:val="clear" w:color="auto" w:fill="FFFFFF"/>
        </w:rPr>
        <w:t xml:space="preserve"> Oxford University Press.</w:t>
      </w:r>
    </w:p>
    <w:p w14:paraId="35226DFA" w14:textId="065F031A" w:rsidR="00563BA2" w:rsidRPr="001D429E" w:rsidRDefault="00563BA2" w:rsidP="00563BA2">
      <w:pPr>
        <w:pStyle w:val="NormalWeb"/>
        <w:ind w:left="720" w:hanging="720"/>
      </w:pPr>
      <w:r w:rsidRPr="001D429E">
        <w:t>Cropanzano, R., &amp; Wright, T. A. (1999). A 5-year study of change in the relationship between well-being and job performance. </w:t>
      </w:r>
      <w:r w:rsidRPr="001D429E">
        <w:rPr>
          <w:i/>
          <w:iCs/>
        </w:rPr>
        <w:t xml:space="preserve">Consulting </w:t>
      </w:r>
      <w:r w:rsidR="000674E8">
        <w:rPr>
          <w:i/>
          <w:iCs/>
        </w:rPr>
        <w:t>P</w:t>
      </w:r>
      <w:r w:rsidRPr="001D429E">
        <w:rPr>
          <w:i/>
          <w:iCs/>
        </w:rPr>
        <w:t xml:space="preserve">sychology </w:t>
      </w:r>
      <w:r w:rsidR="000674E8">
        <w:rPr>
          <w:i/>
          <w:iCs/>
        </w:rPr>
        <w:t>J</w:t>
      </w:r>
      <w:r w:rsidRPr="001D429E">
        <w:rPr>
          <w:i/>
          <w:iCs/>
        </w:rPr>
        <w:t xml:space="preserve">ournal: Practice and </w:t>
      </w:r>
      <w:r w:rsidR="000674E8">
        <w:rPr>
          <w:i/>
          <w:iCs/>
        </w:rPr>
        <w:t>R</w:t>
      </w:r>
      <w:r w:rsidRPr="001D429E">
        <w:rPr>
          <w:i/>
          <w:iCs/>
        </w:rPr>
        <w:t>esearch</w:t>
      </w:r>
      <w:r w:rsidRPr="001D429E">
        <w:t>, </w:t>
      </w:r>
      <w:r w:rsidRPr="001D429E">
        <w:rPr>
          <w:i/>
          <w:iCs/>
        </w:rPr>
        <w:t>51</w:t>
      </w:r>
      <w:r w:rsidRPr="001D429E">
        <w:t xml:space="preserve">(4), 252-265. </w:t>
      </w:r>
      <w:hyperlink r:id="rId168" w:tgtFrame="_blank" w:history="1">
        <w:r w:rsidRPr="00AB1EB7">
          <w:rPr>
            <w:color w:val="0000FF"/>
            <w:u w:val="single"/>
            <w:shd w:val="clear" w:color="auto" w:fill="FFFFFF"/>
          </w:rPr>
          <w:t>https://doi.org/10.1037/1061-4087.51.4.252</w:t>
        </w:r>
      </w:hyperlink>
    </w:p>
    <w:p w14:paraId="04E1CCBE" w14:textId="77777777" w:rsidR="00563BA2" w:rsidRPr="001D429E" w:rsidRDefault="00563BA2" w:rsidP="00563BA2">
      <w:pPr>
        <w:pStyle w:val="NormalWeb"/>
        <w:ind w:left="720" w:hanging="720"/>
      </w:pPr>
      <w:r w:rsidRPr="001D429E">
        <w:t>Demerouti, E., Bakker, A. B., Nachreiner, F., &amp; Schaufeli, W. B. (2001). The job demands-resources model of burnout. </w:t>
      </w:r>
      <w:r w:rsidRPr="001D429E">
        <w:rPr>
          <w:i/>
          <w:iCs/>
        </w:rPr>
        <w:t>Journal of Applied Psychology</w:t>
      </w:r>
      <w:r w:rsidRPr="001D429E">
        <w:t>, </w:t>
      </w:r>
      <w:r w:rsidRPr="001D429E">
        <w:rPr>
          <w:i/>
          <w:iCs/>
        </w:rPr>
        <w:t>86</w:t>
      </w:r>
      <w:r w:rsidRPr="001D429E">
        <w:t xml:space="preserve">(3), 499-512. </w:t>
      </w:r>
      <w:hyperlink r:id="rId169" w:tgtFrame="_blank" w:history="1">
        <w:r w:rsidRPr="001D429E">
          <w:rPr>
            <w:color w:val="23527C"/>
            <w:u w:val="single"/>
            <w:shd w:val="clear" w:color="auto" w:fill="FFFFFF"/>
          </w:rPr>
          <w:t>h</w:t>
        </w:r>
        <w:r w:rsidRPr="00AB1EB7">
          <w:rPr>
            <w:color w:val="0000FF"/>
            <w:u w:val="single"/>
            <w:shd w:val="clear" w:color="auto" w:fill="FFFFFF"/>
          </w:rPr>
          <w:t>ttps://doi.org/10.1037/0021-9010.86.3.499</w:t>
        </w:r>
      </w:hyperlink>
    </w:p>
    <w:p w14:paraId="65783BFC" w14:textId="587893A5" w:rsidR="00563BA2" w:rsidRPr="001D429E" w:rsidRDefault="00563BA2" w:rsidP="00563BA2">
      <w:pPr>
        <w:pStyle w:val="NormalWeb"/>
        <w:ind w:left="720" w:hanging="720"/>
      </w:pPr>
      <w:r w:rsidRPr="001D429E">
        <w:t>Demerouti, E., Mostert, K., &amp; Bakker, A. B. (2010). Burnout and work engagement: a thorough investigation of the independency of both constructs. </w:t>
      </w:r>
      <w:r w:rsidRPr="001D429E">
        <w:rPr>
          <w:i/>
          <w:iCs/>
        </w:rPr>
        <w:t>Journal of Occupational Health Psychology</w:t>
      </w:r>
      <w:r w:rsidRPr="001D429E">
        <w:t>, </w:t>
      </w:r>
      <w:r w:rsidRPr="001D429E">
        <w:rPr>
          <w:i/>
          <w:iCs/>
        </w:rPr>
        <w:t>15</w:t>
      </w:r>
      <w:r w:rsidRPr="001D429E">
        <w:t>(3), 209-222.</w:t>
      </w:r>
      <w:r w:rsidRPr="00AB1EB7">
        <w:rPr>
          <w:color w:val="0000FF"/>
        </w:rPr>
        <w:t xml:space="preserve"> </w:t>
      </w:r>
      <w:hyperlink r:id="rId170" w:history="1">
        <w:r w:rsidR="003D1951" w:rsidRPr="002170B2">
          <w:rPr>
            <w:rStyle w:val="Hyperlink"/>
            <w:shd w:val="clear" w:color="auto" w:fill="FFFFFF"/>
          </w:rPr>
          <w:t>https://doi.org/10.1037/ a0019408</w:t>
        </w:r>
      </w:hyperlink>
    </w:p>
    <w:p w14:paraId="50A21DC5" w14:textId="77777777" w:rsidR="00563BA2" w:rsidRPr="001D429E" w:rsidRDefault="00563BA2" w:rsidP="00563BA2">
      <w:pPr>
        <w:pStyle w:val="NormalWeb"/>
        <w:ind w:left="720" w:hanging="720"/>
      </w:pPr>
      <w:r w:rsidRPr="001D429E">
        <w:t>Diener, E. (1984). Subjective well-being. </w:t>
      </w:r>
      <w:r w:rsidRPr="001D429E">
        <w:rPr>
          <w:i/>
          <w:iCs/>
        </w:rPr>
        <w:t>Psychological Bulletin</w:t>
      </w:r>
      <w:r w:rsidRPr="001D429E">
        <w:t>, </w:t>
      </w:r>
      <w:r w:rsidRPr="001D429E">
        <w:rPr>
          <w:i/>
          <w:iCs/>
        </w:rPr>
        <w:t>95</w:t>
      </w:r>
      <w:r w:rsidRPr="001D429E">
        <w:t xml:space="preserve">(3), 542-575. </w:t>
      </w:r>
      <w:hyperlink r:id="rId171" w:history="1">
        <w:r w:rsidRPr="00317B09">
          <w:rPr>
            <w:rStyle w:val="Hyperlink"/>
            <w:shd w:val="clear" w:color="auto" w:fill="FFFFFF"/>
          </w:rPr>
          <w:t>https://doi.org/ 10.1037/0033-2909.95.3.542</w:t>
        </w:r>
      </w:hyperlink>
    </w:p>
    <w:p w14:paraId="765CE5A1" w14:textId="77777777" w:rsidR="00563BA2" w:rsidRPr="001D429E" w:rsidRDefault="00563BA2" w:rsidP="00563BA2">
      <w:pPr>
        <w:pStyle w:val="NormalWeb"/>
        <w:ind w:left="720" w:hanging="720"/>
      </w:pPr>
      <w:r w:rsidRPr="001D429E">
        <w:t xml:space="preserve">Diener, E. (2009). </w:t>
      </w:r>
      <w:r w:rsidRPr="001D429E">
        <w:rPr>
          <w:i/>
          <w:iCs/>
        </w:rPr>
        <w:t xml:space="preserve">Assessing well-being: The collected works of Ed Diener </w:t>
      </w:r>
      <w:r w:rsidRPr="001D429E">
        <w:t>(Vol. 39)</w:t>
      </w:r>
      <w:r w:rsidRPr="001D429E">
        <w:rPr>
          <w:i/>
          <w:iCs/>
        </w:rPr>
        <w:t>.</w:t>
      </w:r>
      <w:r w:rsidRPr="001D429E">
        <w:t xml:space="preserve"> Springer.</w:t>
      </w:r>
    </w:p>
    <w:p w14:paraId="64E2543C" w14:textId="77777777" w:rsidR="00563BA2" w:rsidRPr="001D429E" w:rsidRDefault="00563BA2" w:rsidP="00563BA2">
      <w:pPr>
        <w:pStyle w:val="NormalWeb"/>
        <w:ind w:left="720" w:hanging="720"/>
        <w:rPr>
          <w:shd w:val="clear" w:color="auto" w:fill="FFFFFF"/>
        </w:rPr>
      </w:pPr>
      <w:r w:rsidRPr="001D429E">
        <w:rPr>
          <w:shd w:val="clear" w:color="auto" w:fill="FFFFFF"/>
        </w:rPr>
        <w:t>Edú-Valsania, S., Laguía, A., &amp; Moriano, J. A. (2022). Burnout: A review of theory and measurement. </w:t>
      </w:r>
      <w:r w:rsidRPr="001D429E">
        <w:rPr>
          <w:i/>
          <w:iCs/>
          <w:shd w:val="clear" w:color="auto" w:fill="FFFFFF"/>
        </w:rPr>
        <w:t xml:space="preserve">International Journal of Environmental Research and Public </w:t>
      </w:r>
      <w:r>
        <w:rPr>
          <w:i/>
          <w:iCs/>
          <w:shd w:val="clear" w:color="auto" w:fill="FFFFFF"/>
        </w:rPr>
        <w:t xml:space="preserve">Health, </w:t>
      </w:r>
      <w:r w:rsidRPr="001D429E">
        <w:rPr>
          <w:i/>
          <w:iCs/>
          <w:shd w:val="clear" w:color="auto" w:fill="FFFFFF"/>
        </w:rPr>
        <w:t>19</w:t>
      </w:r>
      <w:r w:rsidRPr="001D429E">
        <w:rPr>
          <w:shd w:val="clear" w:color="auto" w:fill="FFFFFF"/>
        </w:rPr>
        <w:t xml:space="preserve">(3), 1780. </w:t>
      </w:r>
      <w:hyperlink r:id="rId172" w:history="1">
        <w:r w:rsidRPr="00AB1EB7">
          <w:rPr>
            <w:rStyle w:val="Hyperlink"/>
            <w:color w:val="0000FF"/>
            <w:shd w:val="clear" w:color="auto" w:fill="FFFFFF"/>
          </w:rPr>
          <w:t>https://doi.org/10.3390/ijerph19031780</w:t>
        </w:r>
      </w:hyperlink>
    </w:p>
    <w:p w14:paraId="4ED1C146" w14:textId="00A41FD9" w:rsidR="00503E7D" w:rsidRPr="00781F9C" w:rsidRDefault="00503E7D" w:rsidP="00503E7D">
      <w:pPr>
        <w:shd w:val="clear" w:color="auto" w:fill="FFFFFF"/>
        <w:spacing w:before="100" w:beforeAutospacing="1" w:after="100" w:afterAutospacing="1"/>
        <w:ind w:left="720" w:hanging="720"/>
        <w:rPr>
          <w:shd w:val="clear" w:color="auto" w:fill="FFFFFF"/>
        </w:rPr>
      </w:pPr>
      <w:r w:rsidRPr="00E62E7A">
        <w:rPr>
          <w:shd w:val="clear" w:color="auto" w:fill="FFFFFF"/>
        </w:rPr>
        <w:lastRenderedPageBreak/>
        <w:t>Freeze, C. (2023</w:t>
      </w:r>
      <w:r w:rsidR="0020370C">
        <w:rPr>
          <w:shd w:val="clear" w:color="auto" w:fill="FFFFFF"/>
        </w:rPr>
        <w:t>a</w:t>
      </w:r>
      <w:r w:rsidRPr="00E62E7A">
        <w:rPr>
          <w:shd w:val="clear" w:color="auto" w:fill="FFFFFF"/>
        </w:rPr>
        <w:t xml:space="preserve">) (In press). Toward a conceptualization of hope-centered leadership. In B. E. Johansen &amp; A. Akande, (Eds.), </w:t>
      </w:r>
      <w:r w:rsidRPr="00E62E7A">
        <w:rPr>
          <w:i/>
          <w:iCs/>
          <w:shd w:val="clear" w:color="auto" w:fill="FFFFFF"/>
        </w:rPr>
        <w:t>Springer studies on populism, identity politics and social justice.</w:t>
      </w:r>
      <w:r>
        <w:rPr>
          <w:shd w:val="clear" w:color="auto" w:fill="FFFFFF"/>
        </w:rPr>
        <w:t xml:space="preserve"> Springer.</w:t>
      </w:r>
    </w:p>
    <w:p w14:paraId="2F424E00" w14:textId="373BFF6F" w:rsidR="00563BA2" w:rsidRPr="001D429E" w:rsidRDefault="00563BA2" w:rsidP="00563BA2">
      <w:pPr>
        <w:pStyle w:val="NormalWeb"/>
        <w:ind w:left="720" w:hanging="720"/>
        <w:rPr>
          <w:shd w:val="clear" w:color="auto" w:fill="FFFFFF"/>
        </w:rPr>
      </w:pPr>
      <w:r w:rsidRPr="001D429E">
        <w:rPr>
          <w:shd w:val="clear" w:color="auto" w:fill="FFFFFF"/>
        </w:rPr>
        <w:t>Freeze, C. (20</w:t>
      </w:r>
      <w:r w:rsidR="0020370C">
        <w:rPr>
          <w:shd w:val="clear" w:color="auto" w:fill="FFFFFF"/>
        </w:rPr>
        <w:t>2</w:t>
      </w:r>
      <w:r w:rsidRPr="001D429E">
        <w:rPr>
          <w:shd w:val="clear" w:color="auto" w:fill="FFFFFF"/>
        </w:rPr>
        <w:t xml:space="preserve">3b). </w:t>
      </w:r>
      <w:r w:rsidRPr="0020370C">
        <w:rPr>
          <w:i/>
          <w:iCs/>
          <w:shd w:val="clear" w:color="auto" w:fill="FFFFFF"/>
        </w:rPr>
        <w:t>The development and validation of the hope-centered leadership scale</w:t>
      </w:r>
      <w:r w:rsidRPr="001D429E">
        <w:rPr>
          <w:shd w:val="clear" w:color="auto" w:fill="FFFFFF"/>
        </w:rPr>
        <w:t xml:space="preserve"> [Unpublished manuscript]. University of Oklahoma.</w:t>
      </w:r>
    </w:p>
    <w:p w14:paraId="1DB72CD8" w14:textId="77777777" w:rsidR="00563BA2" w:rsidRPr="001D429E" w:rsidRDefault="00563BA2" w:rsidP="00563BA2">
      <w:pPr>
        <w:ind w:left="720" w:hanging="720"/>
        <w:rPr>
          <w:shd w:val="clear" w:color="auto" w:fill="FFFFFF"/>
        </w:rPr>
      </w:pPr>
      <w:r w:rsidRPr="001D429E">
        <w:rPr>
          <w:shd w:val="clear" w:color="auto" w:fill="FFFFFF"/>
        </w:rPr>
        <w:t>Freudenberger, H. J. (1974). Staff burn‐out. </w:t>
      </w:r>
      <w:r w:rsidRPr="001D429E">
        <w:rPr>
          <w:i/>
          <w:iCs/>
          <w:shd w:val="clear" w:color="auto" w:fill="FFFFFF"/>
        </w:rPr>
        <w:t>Journal of Social Issues</w:t>
      </w:r>
      <w:r w:rsidRPr="001D429E">
        <w:rPr>
          <w:shd w:val="clear" w:color="auto" w:fill="FFFFFF"/>
        </w:rPr>
        <w:t>, </w:t>
      </w:r>
      <w:r w:rsidRPr="001D429E">
        <w:rPr>
          <w:i/>
          <w:iCs/>
          <w:shd w:val="clear" w:color="auto" w:fill="FFFFFF"/>
        </w:rPr>
        <w:t>30</w:t>
      </w:r>
      <w:r w:rsidRPr="001D429E">
        <w:rPr>
          <w:shd w:val="clear" w:color="auto" w:fill="FFFFFF"/>
        </w:rPr>
        <w:t xml:space="preserve">(1), 159-165. </w:t>
      </w:r>
      <w:hyperlink r:id="rId173" w:history="1">
        <w:r w:rsidRPr="00AB1EB7">
          <w:rPr>
            <w:rStyle w:val="Hyperlink"/>
            <w:color w:val="0000FF"/>
            <w:shd w:val="clear" w:color="auto" w:fill="FFFFFF"/>
          </w:rPr>
          <w:t>https://doi.org/10.1111/j.1540-4560.1974.tb00706.x</w:t>
        </w:r>
      </w:hyperlink>
    </w:p>
    <w:p w14:paraId="12634C0F" w14:textId="77777777" w:rsidR="00563BA2" w:rsidRPr="001D429E" w:rsidRDefault="00563BA2" w:rsidP="00563BA2">
      <w:pPr>
        <w:pStyle w:val="NormalWeb"/>
        <w:ind w:left="720" w:hanging="720"/>
      </w:pPr>
      <w:r w:rsidRPr="001D429E">
        <w:t>Gallagher, M. W., &amp; Lopez, S. J. (2009). Positive expectancies and mental health: Identifying the unique contributions of hope and optimism. </w:t>
      </w:r>
      <w:r w:rsidRPr="001D429E">
        <w:rPr>
          <w:i/>
          <w:iCs/>
        </w:rPr>
        <w:t>The Journal of Positive Psychology</w:t>
      </w:r>
      <w:r w:rsidRPr="001D429E">
        <w:t>, </w:t>
      </w:r>
      <w:r w:rsidRPr="001D429E">
        <w:rPr>
          <w:i/>
          <w:iCs/>
        </w:rPr>
        <w:t>4</w:t>
      </w:r>
      <w:r w:rsidRPr="001D429E">
        <w:t xml:space="preserve">(6), 548-556. </w:t>
      </w:r>
      <w:hyperlink r:id="rId174" w:tgtFrame="_blank" w:history="1">
        <w:r w:rsidRPr="00AB1EB7">
          <w:rPr>
            <w:color w:val="0000FF"/>
            <w:u w:val="single"/>
            <w:shd w:val="clear" w:color="auto" w:fill="FFFFFF"/>
          </w:rPr>
          <w:t>https://doi.org/10.1080/17439760903157166</w:t>
        </w:r>
      </w:hyperlink>
    </w:p>
    <w:p w14:paraId="06699AB1" w14:textId="3A6F74A6" w:rsidR="00563BA2" w:rsidRPr="001D429E" w:rsidRDefault="00563BA2" w:rsidP="00563BA2">
      <w:pPr>
        <w:pStyle w:val="NormalWeb"/>
        <w:ind w:left="720" w:hanging="720"/>
      </w:pPr>
      <w:r w:rsidRPr="001D429E">
        <w:t>Halbesleben, J. R., &amp; Demerouti, E. (2005). The construct validity of an alternative measure of burnout: Investigating the English translation of the Oldenburg Burnout Inventory. </w:t>
      </w:r>
      <w:r w:rsidRPr="001D429E">
        <w:rPr>
          <w:i/>
          <w:iCs/>
        </w:rPr>
        <w:t>Work &amp; Stress</w:t>
      </w:r>
      <w:r w:rsidRPr="001D429E">
        <w:t>, </w:t>
      </w:r>
      <w:r w:rsidRPr="001D429E">
        <w:rPr>
          <w:i/>
          <w:iCs/>
        </w:rPr>
        <w:t>19</w:t>
      </w:r>
      <w:r w:rsidRPr="001D429E">
        <w:t xml:space="preserve">(3), 208-220. </w:t>
      </w:r>
      <w:hyperlink r:id="rId175" w:history="1">
        <w:r w:rsidR="00382A2E" w:rsidRPr="002170B2">
          <w:rPr>
            <w:rStyle w:val="Hyperlink"/>
            <w:shd w:val="clear" w:color="auto" w:fill="FFFFFF"/>
          </w:rPr>
          <w:t>https://doi.org/10.1080/ 02678370500340728</w:t>
        </w:r>
      </w:hyperlink>
    </w:p>
    <w:p w14:paraId="1C603778" w14:textId="77777777" w:rsidR="00563BA2" w:rsidRPr="001D429E" w:rsidRDefault="00563BA2" w:rsidP="00563BA2">
      <w:pPr>
        <w:pStyle w:val="NormalWeb"/>
        <w:ind w:left="720" w:hanging="720"/>
      </w:pPr>
      <w:r w:rsidRPr="001D429E">
        <w:t>Hobfoll, S. E. (1989). Conservation of resources: A new attempt at conceptualizing stress. </w:t>
      </w:r>
      <w:r w:rsidRPr="001D429E">
        <w:rPr>
          <w:i/>
          <w:iCs/>
        </w:rPr>
        <w:t>American Psychologist</w:t>
      </w:r>
      <w:r w:rsidRPr="001D429E">
        <w:t>, </w:t>
      </w:r>
      <w:r w:rsidRPr="001D429E">
        <w:rPr>
          <w:i/>
          <w:iCs/>
        </w:rPr>
        <w:t>44</w:t>
      </w:r>
      <w:r w:rsidRPr="001D429E">
        <w:t>(3), 513-524.</w:t>
      </w:r>
    </w:p>
    <w:p w14:paraId="323CAECB" w14:textId="77777777" w:rsidR="00563BA2" w:rsidRPr="001D429E" w:rsidRDefault="00563BA2" w:rsidP="00563BA2">
      <w:pPr>
        <w:pStyle w:val="NormalWeb"/>
        <w:ind w:left="720" w:hanging="720"/>
      </w:pPr>
      <w:r w:rsidRPr="001D429E">
        <w:t>Hobfoll, S. E. (2002). Social and psychological resources and adaptation. </w:t>
      </w:r>
      <w:r w:rsidRPr="001D429E">
        <w:rPr>
          <w:i/>
          <w:iCs/>
        </w:rPr>
        <w:t>Review of General Psychology</w:t>
      </w:r>
      <w:r w:rsidRPr="001D429E">
        <w:t>, </w:t>
      </w:r>
      <w:r w:rsidRPr="001D429E">
        <w:rPr>
          <w:i/>
          <w:iCs/>
        </w:rPr>
        <w:t>6</w:t>
      </w:r>
      <w:r w:rsidRPr="001D429E">
        <w:t xml:space="preserve">(4), 307-324. </w:t>
      </w:r>
      <w:hyperlink r:id="rId176" w:history="1">
        <w:r w:rsidRPr="00AB1EB7">
          <w:rPr>
            <w:rStyle w:val="Hyperlink"/>
            <w:color w:val="0000FF"/>
          </w:rPr>
          <w:t>https://doi.org/10.1037/1089-2680.6.4.307</w:t>
        </w:r>
      </w:hyperlink>
    </w:p>
    <w:p w14:paraId="5D0A5E10" w14:textId="254CB7CB" w:rsidR="00563BA2" w:rsidRPr="001D429E" w:rsidRDefault="00563BA2" w:rsidP="00563BA2">
      <w:pPr>
        <w:pStyle w:val="NormalWeb"/>
        <w:ind w:left="720" w:hanging="720"/>
      </w:pPr>
      <w:r w:rsidRPr="001D429E">
        <w:t xml:space="preserve">Judge, T. A., Bono, J. E., Erez, A., &amp; Locke, E. A. (2005). Core self-evaluations and job and life satisfaction: </w:t>
      </w:r>
      <w:r w:rsidR="00503E7D">
        <w:t>T</w:t>
      </w:r>
      <w:r w:rsidRPr="001D429E">
        <w:t>he role of self-concordance and goal attainment. </w:t>
      </w:r>
      <w:r w:rsidRPr="001D429E">
        <w:rPr>
          <w:i/>
          <w:iCs/>
        </w:rPr>
        <w:t>Journal of Applied Psychology</w:t>
      </w:r>
      <w:r w:rsidRPr="001D429E">
        <w:t>, </w:t>
      </w:r>
      <w:r w:rsidRPr="001D429E">
        <w:rPr>
          <w:i/>
          <w:iCs/>
        </w:rPr>
        <w:t>90</w:t>
      </w:r>
      <w:r w:rsidRPr="001D429E">
        <w:t xml:space="preserve">(2), 257-268. </w:t>
      </w:r>
      <w:hyperlink r:id="rId177" w:tgtFrame="_blank" w:history="1">
        <w:r w:rsidRPr="00AB1EB7">
          <w:rPr>
            <w:color w:val="0000FF"/>
            <w:u w:val="single"/>
            <w:shd w:val="clear" w:color="auto" w:fill="FFFFFF"/>
          </w:rPr>
          <w:t>https://doi.org/10.1037/0021-9010.90.2.257</w:t>
        </w:r>
      </w:hyperlink>
    </w:p>
    <w:p w14:paraId="71C76E1E" w14:textId="77777777" w:rsidR="00563BA2" w:rsidRPr="001D429E" w:rsidRDefault="00563BA2" w:rsidP="00563BA2">
      <w:pPr>
        <w:pStyle w:val="NormalWeb"/>
        <w:ind w:left="720" w:hanging="720"/>
      </w:pPr>
      <w:r w:rsidRPr="001D429E">
        <w:t>Karasek Jr, R. A. (1979). Job demands, job decision latitude, and mental strain: Implications for job redesign. </w:t>
      </w:r>
      <w:r w:rsidRPr="001D429E">
        <w:rPr>
          <w:i/>
          <w:iCs/>
        </w:rPr>
        <w:t>Administrative Science Quarterly</w:t>
      </w:r>
      <w:r w:rsidRPr="001D429E">
        <w:t xml:space="preserve">, 285-308. </w:t>
      </w:r>
      <w:hyperlink r:id="rId178" w:history="1">
        <w:r w:rsidRPr="00AB1EB7">
          <w:rPr>
            <w:rStyle w:val="Hyperlink"/>
            <w:color w:val="0000FF"/>
          </w:rPr>
          <w:t>https://doi.org/10.2307/ 2392498</w:t>
        </w:r>
      </w:hyperlink>
    </w:p>
    <w:p w14:paraId="0AD85ABB" w14:textId="77777777" w:rsidR="00563BA2" w:rsidRPr="001D429E" w:rsidRDefault="00563BA2" w:rsidP="00563BA2">
      <w:pPr>
        <w:pStyle w:val="NormalWeb"/>
        <w:ind w:left="720" w:hanging="720"/>
        <w:rPr>
          <w:shd w:val="clear" w:color="auto" w:fill="FFFFFF"/>
        </w:rPr>
      </w:pPr>
      <w:r w:rsidRPr="001D429E">
        <w:rPr>
          <w:shd w:val="clear" w:color="auto" w:fill="FFFFFF"/>
        </w:rPr>
        <w:t>Lee, R. T., &amp; Ashforth, B. E. (1996). A meta-analytic examination of the correlates of the three dimensions of job burnout. </w:t>
      </w:r>
      <w:r w:rsidRPr="001D429E">
        <w:rPr>
          <w:i/>
          <w:iCs/>
          <w:shd w:val="clear" w:color="auto" w:fill="FFFFFF"/>
        </w:rPr>
        <w:t>Journal of Applied Psychology, 81</w:t>
      </w:r>
      <w:r w:rsidRPr="001D429E">
        <w:rPr>
          <w:shd w:val="clear" w:color="auto" w:fill="FFFFFF"/>
        </w:rPr>
        <w:t xml:space="preserve">(2), 123-133. </w:t>
      </w:r>
      <w:hyperlink r:id="rId179" w:history="1">
        <w:r w:rsidRPr="00AB1EB7">
          <w:rPr>
            <w:rStyle w:val="Hyperlink"/>
            <w:color w:val="0000FF"/>
            <w:shd w:val="clear" w:color="auto" w:fill="FFFFFF"/>
          </w:rPr>
          <w:t>https://doi.org/10.1037/0021-9010.81.2.123</w:t>
        </w:r>
      </w:hyperlink>
    </w:p>
    <w:p w14:paraId="291D65B7" w14:textId="77777777" w:rsidR="00563BA2" w:rsidRPr="001D429E" w:rsidRDefault="00563BA2" w:rsidP="00563BA2">
      <w:pPr>
        <w:pStyle w:val="NormalWeb"/>
        <w:ind w:left="720" w:hanging="720"/>
        <w:rPr>
          <w:shd w:val="clear" w:color="auto" w:fill="FFFFFF"/>
        </w:rPr>
      </w:pPr>
      <w:r w:rsidRPr="001D429E">
        <w:rPr>
          <w:shd w:val="clear" w:color="auto" w:fill="FFFFFF"/>
        </w:rPr>
        <w:t xml:space="preserve">Lee, J. Y., &amp; Gallagher, M. W. (2018). Hope and well-being. In M.W. Gallagher &amp; S.J. Lopez, (Eds.), </w:t>
      </w:r>
      <w:r w:rsidRPr="001D429E">
        <w:rPr>
          <w:i/>
          <w:iCs/>
          <w:shd w:val="clear" w:color="auto" w:fill="FFFFFF"/>
        </w:rPr>
        <w:t>The Oxford handbook of hope</w:t>
      </w:r>
      <w:r w:rsidRPr="001D429E">
        <w:rPr>
          <w:shd w:val="clear" w:color="auto" w:fill="FFFFFF"/>
        </w:rPr>
        <w:t xml:space="preserve"> (pp. 287-298). Oxford University Press.</w:t>
      </w:r>
    </w:p>
    <w:p w14:paraId="67D3F6A5" w14:textId="00EBED5B" w:rsidR="00563BA2" w:rsidRPr="001D429E" w:rsidRDefault="00563BA2" w:rsidP="00563BA2">
      <w:pPr>
        <w:pStyle w:val="NormalWeb"/>
        <w:ind w:left="720" w:hanging="720"/>
        <w:rPr>
          <w:shd w:val="clear" w:color="auto" w:fill="FFFFFF"/>
        </w:rPr>
      </w:pPr>
      <w:r w:rsidRPr="001D429E">
        <w:rPr>
          <w:shd w:val="clear" w:color="auto" w:fill="FFFFFF"/>
        </w:rPr>
        <w:t>Ludema, J. D., Wilmot, T. B., &amp; Srivastva, S. (1997). Organizational hope: Reaffirming the constructive task of social and organizational inquiry. </w:t>
      </w:r>
      <w:r w:rsidRPr="001D429E">
        <w:rPr>
          <w:i/>
          <w:iCs/>
          <w:shd w:val="clear" w:color="auto" w:fill="FFFFFF"/>
        </w:rPr>
        <w:t xml:space="preserve">Human </w:t>
      </w:r>
      <w:r w:rsidR="008C4822">
        <w:rPr>
          <w:i/>
          <w:iCs/>
          <w:shd w:val="clear" w:color="auto" w:fill="FFFFFF"/>
        </w:rPr>
        <w:t xml:space="preserve">Relations, </w:t>
      </w:r>
      <w:r w:rsidRPr="001D429E">
        <w:rPr>
          <w:i/>
          <w:iCs/>
          <w:shd w:val="clear" w:color="auto" w:fill="FFFFFF"/>
        </w:rPr>
        <w:t>50</w:t>
      </w:r>
      <w:r w:rsidRPr="001D429E">
        <w:rPr>
          <w:shd w:val="clear" w:color="auto" w:fill="FFFFFF"/>
        </w:rPr>
        <w:t xml:space="preserve">(8), 1015-1052. </w:t>
      </w:r>
      <w:hyperlink r:id="rId180" w:history="1">
        <w:r w:rsidRPr="00AB1EB7">
          <w:rPr>
            <w:rStyle w:val="Hyperlink"/>
            <w:color w:val="0000FF"/>
            <w:shd w:val="clear" w:color="auto" w:fill="FFFFFF"/>
          </w:rPr>
          <w:t>https://doi.org/10.1023/A:1016985129104</w:t>
        </w:r>
      </w:hyperlink>
    </w:p>
    <w:p w14:paraId="49A9F7A0" w14:textId="77777777" w:rsidR="00563BA2" w:rsidRPr="001D429E" w:rsidRDefault="00563BA2" w:rsidP="00563BA2">
      <w:pPr>
        <w:pStyle w:val="NormalWeb"/>
        <w:ind w:left="720" w:hanging="720"/>
      </w:pPr>
      <w:r w:rsidRPr="001D429E">
        <w:rPr>
          <w:shd w:val="clear" w:color="auto" w:fill="FFFFFF"/>
        </w:rPr>
        <w:lastRenderedPageBreak/>
        <w:t>Luthans, F., &amp; Jensen, S. M. (2002). Hope: A new positive strength for human resource development. </w:t>
      </w:r>
      <w:r w:rsidRPr="001D429E">
        <w:rPr>
          <w:i/>
          <w:iCs/>
          <w:shd w:val="clear" w:color="auto" w:fill="FFFFFF"/>
        </w:rPr>
        <w:t>Human Resource Development Review</w:t>
      </w:r>
      <w:r w:rsidRPr="001D429E">
        <w:rPr>
          <w:shd w:val="clear" w:color="auto" w:fill="FFFFFF"/>
        </w:rPr>
        <w:t>, </w:t>
      </w:r>
      <w:r w:rsidRPr="001D429E">
        <w:rPr>
          <w:i/>
          <w:iCs/>
          <w:shd w:val="clear" w:color="auto" w:fill="FFFFFF"/>
        </w:rPr>
        <w:t>1</w:t>
      </w:r>
      <w:r w:rsidRPr="001D429E">
        <w:rPr>
          <w:shd w:val="clear" w:color="auto" w:fill="FFFFFF"/>
        </w:rPr>
        <w:t xml:space="preserve">(3), 304-322. </w:t>
      </w:r>
      <w:hyperlink r:id="rId181" w:history="1">
        <w:r w:rsidRPr="00AB1EB7">
          <w:rPr>
            <w:rStyle w:val="Hyperlink"/>
            <w:color w:val="0000FF"/>
            <w:shd w:val="clear" w:color="auto" w:fill="FFFFFF"/>
          </w:rPr>
          <w:t>https://doi.org/ 10.1177/1534484302013003</w:t>
        </w:r>
      </w:hyperlink>
    </w:p>
    <w:p w14:paraId="188D8D3E" w14:textId="5713B412" w:rsidR="00563BA2" w:rsidRPr="001D429E" w:rsidRDefault="00563BA2" w:rsidP="00563BA2">
      <w:pPr>
        <w:shd w:val="clear" w:color="auto" w:fill="FFFFFF"/>
        <w:spacing w:before="100" w:beforeAutospacing="1" w:after="100" w:afterAutospacing="1"/>
        <w:ind w:left="720" w:hanging="720"/>
        <w:rPr>
          <w:color w:val="0000FF"/>
          <w:u w:val="single"/>
          <w:shd w:val="clear" w:color="auto" w:fill="FFFFFF"/>
        </w:rPr>
      </w:pPr>
      <w:r w:rsidRPr="001D429E">
        <w:t xml:space="preserve">Luthans, F., &amp; Youssef, C. M. (2007). Emerging positive organizational </w:t>
      </w:r>
      <w:r w:rsidR="008C4822">
        <w:t xml:space="preserve">behavior. </w:t>
      </w:r>
      <w:r w:rsidRPr="001D429E">
        <w:rPr>
          <w:i/>
          <w:iCs/>
        </w:rPr>
        <w:t>Journal of Management</w:t>
      </w:r>
      <w:r w:rsidRPr="001D429E">
        <w:t>, </w:t>
      </w:r>
      <w:r w:rsidRPr="001D429E">
        <w:rPr>
          <w:i/>
          <w:iCs/>
        </w:rPr>
        <w:t>33</w:t>
      </w:r>
      <w:r w:rsidRPr="001D429E">
        <w:t xml:space="preserve">(3), 321-349. </w:t>
      </w:r>
      <w:hyperlink r:id="rId182" w:history="1">
        <w:r w:rsidR="00597555" w:rsidRPr="002170B2">
          <w:rPr>
            <w:rStyle w:val="Hyperlink"/>
            <w:shd w:val="clear" w:color="auto" w:fill="FFFFFF"/>
          </w:rPr>
          <w:t>https://doi.org/10.1177/ 0149206307300814</w:t>
        </w:r>
      </w:hyperlink>
    </w:p>
    <w:p w14:paraId="09704E61" w14:textId="39602477" w:rsidR="00563BA2" w:rsidRPr="001D429E" w:rsidRDefault="00563BA2" w:rsidP="00563BA2">
      <w:pPr>
        <w:pStyle w:val="NormalWeb"/>
        <w:ind w:left="720" w:hanging="720"/>
        <w:rPr>
          <w:shd w:val="clear" w:color="auto" w:fill="FFFFFF"/>
        </w:rPr>
      </w:pPr>
      <w:r w:rsidRPr="001D429E">
        <w:rPr>
          <w:shd w:val="clear" w:color="auto" w:fill="FFFFFF"/>
        </w:rPr>
        <w:t xml:space="preserve">Markus, H. R., Kitayama, S., &amp; Heiman, R. T. (1996). Culture and “basic” psychological principles. New York: Guilford. </w:t>
      </w:r>
    </w:p>
    <w:p w14:paraId="347BA453" w14:textId="77777777" w:rsidR="00563BA2" w:rsidRPr="001D429E" w:rsidRDefault="00563BA2" w:rsidP="00563BA2">
      <w:pPr>
        <w:shd w:val="clear" w:color="auto" w:fill="FFFFFF"/>
        <w:spacing w:before="100" w:beforeAutospacing="1" w:after="100" w:afterAutospacing="1"/>
        <w:ind w:left="720" w:hanging="720"/>
        <w:rPr>
          <w:shd w:val="clear" w:color="auto" w:fill="FFFFFF"/>
        </w:rPr>
      </w:pPr>
      <w:r w:rsidRPr="001D429E">
        <w:rPr>
          <w:shd w:val="clear" w:color="auto" w:fill="FFFFFF"/>
        </w:rPr>
        <w:t>Mitchell, M. S., &amp; Ambrose, M. L. (2007). Abusive supervision and workplace deviance and the moderating effects of negative reciprocity beliefs. </w:t>
      </w:r>
      <w:r w:rsidRPr="001D429E">
        <w:rPr>
          <w:i/>
          <w:iCs/>
          <w:shd w:val="clear" w:color="auto" w:fill="FFFFFF"/>
        </w:rPr>
        <w:t>Journal of Applied Psychology</w:t>
      </w:r>
      <w:r w:rsidRPr="001D429E">
        <w:rPr>
          <w:shd w:val="clear" w:color="auto" w:fill="FFFFFF"/>
        </w:rPr>
        <w:t>, </w:t>
      </w:r>
      <w:r w:rsidRPr="001D429E">
        <w:rPr>
          <w:i/>
          <w:iCs/>
          <w:shd w:val="clear" w:color="auto" w:fill="FFFFFF"/>
        </w:rPr>
        <w:t>92</w:t>
      </w:r>
      <w:r w:rsidRPr="001D429E">
        <w:rPr>
          <w:shd w:val="clear" w:color="auto" w:fill="FFFFFF"/>
        </w:rPr>
        <w:t xml:space="preserve">(4), 1159-1168. </w:t>
      </w:r>
      <w:hyperlink r:id="rId183" w:tgtFrame="_blank" w:history="1">
        <w:r w:rsidRPr="001D429E">
          <w:rPr>
            <w:color w:val="0000FF"/>
            <w:u w:val="single"/>
            <w:shd w:val="clear" w:color="auto" w:fill="FFFFFF"/>
          </w:rPr>
          <w:t>https://doi.org/10.1037/0021-9010.92.4.1159</w:t>
        </w:r>
      </w:hyperlink>
    </w:p>
    <w:p w14:paraId="065BC9C4"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Park, N., Peterson, C., &amp; Seligman, M. E. (2004). Strengths of character and well-being. </w:t>
      </w:r>
      <w:r w:rsidRPr="001D429E">
        <w:rPr>
          <w:i/>
          <w:iCs/>
          <w:shd w:val="clear" w:color="auto" w:fill="FFFFFF"/>
        </w:rPr>
        <w:t>Journal of Social and Clinical Psychology</w:t>
      </w:r>
      <w:r w:rsidRPr="001D429E">
        <w:rPr>
          <w:shd w:val="clear" w:color="auto" w:fill="FFFFFF"/>
        </w:rPr>
        <w:t>, </w:t>
      </w:r>
      <w:r w:rsidRPr="001D429E">
        <w:rPr>
          <w:i/>
          <w:iCs/>
          <w:shd w:val="clear" w:color="auto" w:fill="FFFFFF"/>
        </w:rPr>
        <w:t>23</w:t>
      </w:r>
      <w:r w:rsidRPr="001D429E">
        <w:rPr>
          <w:shd w:val="clear" w:color="auto" w:fill="FFFFFF"/>
        </w:rPr>
        <w:t xml:space="preserve">(5), 603-619. </w:t>
      </w:r>
      <w:hyperlink r:id="rId184" w:history="1">
        <w:r w:rsidRPr="00AB1EB7">
          <w:rPr>
            <w:rStyle w:val="Hyperlink"/>
            <w:color w:val="0000FF"/>
            <w:shd w:val="clear" w:color="auto" w:fill="FFFFFF"/>
          </w:rPr>
          <w:t>https://doi.org/10.1521/ jscp.23.5.603.50748</w:t>
        </w:r>
      </w:hyperlink>
    </w:p>
    <w:p w14:paraId="0A580DDE"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 xml:space="preserve">Pharris, A. B., Munoz, R. T., &amp; Hellman, C. M. (2022). Hope and resilience as protective factors linked to lower burnout among child welfare workers. </w:t>
      </w:r>
      <w:r w:rsidRPr="001D429E">
        <w:rPr>
          <w:i/>
          <w:iCs/>
          <w:shd w:val="clear" w:color="auto" w:fill="FFFFFF"/>
        </w:rPr>
        <w:t>Children and Youth Services Review</w:t>
      </w:r>
      <w:r w:rsidRPr="001D429E">
        <w:rPr>
          <w:shd w:val="clear" w:color="auto" w:fill="FFFFFF"/>
        </w:rPr>
        <w:t xml:space="preserve">, 136, 106424. </w:t>
      </w:r>
      <w:hyperlink r:id="rId185" w:tgtFrame="_blank" w:tooltip="Persistent link using digital object identifier" w:history="1">
        <w:r w:rsidRPr="001D429E">
          <w:rPr>
            <w:rStyle w:val="anchor-text"/>
            <w:rFonts w:eastAsiaTheme="majorEastAsia"/>
            <w:color w:val="0000FF"/>
            <w:u w:val="single"/>
          </w:rPr>
          <w:t>https://doi.org/10.1016/j.childyouth.2022.106424</w:t>
        </w:r>
      </w:hyperlink>
    </w:p>
    <w:p w14:paraId="6F18B0D2"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 xml:space="preserve">Piccolo, R. F., &amp; Colquitt, J. A. (2006). Transformational leadership and job behaviors: The mediating role of core job characteristics. </w:t>
      </w:r>
      <w:r w:rsidRPr="001D429E">
        <w:rPr>
          <w:i/>
          <w:iCs/>
          <w:shd w:val="clear" w:color="auto" w:fill="FFFFFF"/>
        </w:rPr>
        <w:t>Academy of Management Journal, 49</w:t>
      </w:r>
      <w:r w:rsidRPr="001D429E">
        <w:rPr>
          <w:shd w:val="clear" w:color="auto" w:fill="FFFFFF"/>
        </w:rPr>
        <w:t xml:space="preserve">(2), 327–340. </w:t>
      </w:r>
      <w:hyperlink r:id="rId186" w:tgtFrame="_blank" w:history="1">
        <w:r w:rsidRPr="00AB1EB7">
          <w:rPr>
            <w:color w:val="0000FF"/>
            <w:u w:val="single"/>
            <w:shd w:val="clear" w:color="auto" w:fill="FFFFFF"/>
          </w:rPr>
          <w:t>https://doi.org/10.5465/AMJ.2006.20786079</w:t>
        </w:r>
      </w:hyperlink>
    </w:p>
    <w:p w14:paraId="21446AD1"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 xml:space="preserve">Quinn, R. P. (1977). </w:t>
      </w:r>
      <w:r w:rsidRPr="001D429E">
        <w:rPr>
          <w:i/>
          <w:iCs/>
          <w:shd w:val="clear" w:color="auto" w:fill="FFFFFF"/>
        </w:rPr>
        <w:t xml:space="preserve">Effectiveness in work roles: employee responses to work environment. </w:t>
      </w:r>
      <w:r w:rsidRPr="001D429E">
        <w:rPr>
          <w:shd w:val="clear" w:color="auto" w:fill="FFFFFF"/>
        </w:rPr>
        <w:t xml:space="preserve">Institute for Social Research, University of Michigan. </w:t>
      </w:r>
    </w:p>
    <w:p w14:paraId="58C29796" w14:textId="77777777" w:rsidR="00563BA2" w:rsidRPr="001D429E" w:rsidRDefault="00563BA2" w:rsidP="00563BA2">
      <w:pPr>
        <w:pStyle w:val="NormalWeb"/>
        <w:ind w:left="720" w:hanging="720"/>
      </w:pPr>
      <w:r w:rsidRPr="001D429E">
        <w:rPr>
          <w:shd w:val="clear" w:color="auto" w:fill="FFFFFF"/>
        </w:rPr>
        <w:t>Ryan, R. M., &amp; Deci, E. L. (2000). Self-determination theory and the facilitation of intrinsic motivation, social development, and well-being. </w:t>
      </w:r>
      <w:r w:rsidRPr="001D429E">
        <w:rPr>
          <w:i/>
          <w:iCs/>
          <w:shd w:val="clear" w:color="auto" w:fill="FFFFFF"/>
        </w:rPr>
        <w:t>American Psychologist, 55</w:t>
      </w:r>
      <w:r w:rsidRPr="001D429E">
        <w:rPr>
          <w:shd w:val="clear" w:color="auto" w:fill="FFFFFF"/>
        </w:rPr>
        <w:t xml:space="preserve">(1), 68–78. </w:t>
      </w:r>
      <w:hyperlink r:id="rId187" w:tgtFrame="_blank" w:history="1">
        <w:r w:rsidRPr="001D429E">
          <w:rPr>
            <w:color w:val="0000FF"/>
            <w:u w:val="single"/>
            <w:shd w:val="clear" w:color="auto" w:fill="FFFFFF"/>
          </w:rPr>
          <w:t>https://doi.org/10.1037/0003-066X.55.1.68</w:t>
        </w:r>
      </w:hyperlink>
      <w:r w:rsidRPr="001D429E">
        <w:rPr>
          <w:color w:val="0000FF"/>
          <w:shd w:val="clear" w:color="auto" w:fill="FFFFFF"/>
        </w:rPr>
        <w:t xml:space="preserve"> </w:t>
      </w:r>
    </w:p>
    <w:p w14:paraId="3C3E3028" w14:textId="77777777" w:rsidR="00563BA2" w:rsidRPr="001D429E" w:rsidRDefault="00563BA2" w:rsidP="00563BA2">
      <w:pPr>
        <w:pStyle w:val="NormalWeb"/>
        <w:ind w:left="720" w:hanging="720"/>
      </w:pPr>
      <w:r w:rsidRPr="001D429E">
        <w:t>Schaufeli, W. B. (2015). Engaging leadership in the job demands-resources model. </w:t>
      </w:r>
      <w:r w:rsidRPr="001D429E">
        <w:rPr>
          <w:i/>
          <w:iCs/>
        </w:rPr>
        <w:t>Career Development International</w:t>
      </w:r>
      <w:r w:rsidRPr="001D429E">
        <w:t>, </w:t>
      </w:r>
      <w:r w:rsidRPr="001D429E">
        <w:rPr>
          <w:i/>
          <w:iCs/>
        </w:rPr>
        <w:t>20</w:t>
      </w:r>
      <w:r w:rsidRPr="001D429E">
        <w:t xml:space="preserve">(5), 446-463. </w:t>
      </w:r>
      <w:hyperlink r:id="rId188" w:tgtFrame="_blank" w:history="1">
        <w:r w:rsidRPr="00AB1EB7">
          <w:rPr>
            <w:color w:val="0000FF"/>
            <w:u w:val="single"/>
            <w:shd w:val="clear" w:color="auto" w:fill="FFFFFF"/>
          </w:rPr>
          <w:t>https://doi.org/10.1108/CDI-02-2015-0025</w:t>
        </w:r>
      </w:hyperlink>
    </w:p>
    <w:p w14:paraId="38CA4021" w14:textId="77777777" w:rsidR="00563BA2" w:rsidRPr="001D429E" w:rsidRDefault="00563BA2" w:rsidP="00563BA2">
      <w:pPr>
        <w:pStyle w:val="NormalWeb"/>
        <w:ind w:left="720" w:hanging="720"/>
      </w:pPr>
      <w:r w:rsidRPr="001D429E">
        <w:t>Schaufeli, W. B. (2017). Applying the job demands-resources model: A ‘how to’ guide to measuring and tackling work engagement and burnout. </w:t>
      </w:r>
      <w:r w:rsidRPr="001D429E">
        <w:rPr>
          <w:i/>
          <w:iCs/>
        </w:rPr>
        <w:t>Organizational Dynamics</w:t>
      </w:r>
      <w:r w:rsidRPr="001D429E">
        <w:t xml:space="preserve">, </w:t>
      </w:r>
      <w:r w:rsidRPr="001D429E">
        <w:rPr>
          <w:i/>
          <w:iCs/>
        </w:rPr>
        <w:t>46</w:t>
      </w:r>
      <w:r w:rsidRPr="001D429E">
        <w:t xml:space="preserve">, 120-132. </w:t>
      </w:r>
      <w:hyperlink r:id="rId189" w:tgtFrame="_blank" w:history="1">
        <w:r w:rsidRPr="00AB1EB7">
          <w:rPr>
            <w:color w:val="0000FF"/>
            <w:u w:val="single"/>
            <w:shd w:val="clear" w:color="auto" w:fill="FFFFFF"/>
          </w:rPr>
          <w:t>https://doi.org/10.1016/j.orgdyn.2017.04.008</w:t>
        </w:r>
      </w:hyperlink>
    </w:p>
    <w:p w14:paraId="420B0469" w14:textId="6D9D38EB" w:rsidR="00563BA2" w:rsidRPr="001D429E" w:rsidRDefault="00563BA2" w:rsidP="00563BA2">
      <w:pPr>
        <w:pStyle w:val="NormalWeb"/>
        <w:ind w:left="720" w:hanging="720"/>
      </w:pPr>
      <w:r w:rsidRPr="001D429E">
        <w:t>Schaufeli, W. B., &amp; Bakker, A. B. (2004). Job demands, job resources, and their relationship with burnout and engagement: A multi‐sample study. </w:t>
      </w:r>
      <w:r w:rsidRPr="001D429E">
        <w:rPr>
          <w:i/>
          <w:iCs/>
        </w:rPr>
        <w:t xml:space="preserve">Journal of Organizational Behavior: The International Journal of Industrial, Occupational </w:t>
      </w:r>
      <w:r w:rsidRPr="001D429E">
        <w:rPr>
          <w:i/>
          <w:iCs/>
        </w:rPr>
        <w:lastRenderedPageBreak/>
        <w:t>and Organizational Psychology and Behavior</w:t>
      </w:r>
      <w:r w:rsidRPr="001D429E">
        <w:t>, </w:t>
      </w:r>
      <w:r w:rsidRPr="001D429E">
        <w:rPr>
          <w:i/>
          <w:iCs/>
        </w:rPr>
        <w:t>25</w:t>
      </w:r>
      <w:r w:rsidRPr="001D429E">
        <w:t>(3), 293-</w:t>
      </w:r>
      <w:r w:rsidR="00382A2E">
        <w:t xml:space="preserve">315. </w:t>
      </w:r>
      <w:hyperlink r:id="rId190" w:history="1">
        <w:r w:rsidR="00382A2E" w:rsidRPr="002170B2">
          <w:rPr>
            <w:rStyle w:val="Hyperlink"/>
            <w:shd w:val="clear" w:color="auto" w:fill="FFFFFF"/>
          </w:rPr>
          <w:t>https://doi.org/ 10.1002/job.248</w:t>
        </w:r>
      </w:hyperlink>
    </w:p>
    <w:p w14:paraId="3BB5027E"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Skakon, J., Nielsen, K., Borg, V., &amp; Guzman, J. (2010). Are leaders' well-being, behaviours and style associated with the affective well-being of their employees? A systematic review of three decades of research. </w:t>
      </w:r>
      <w:r w:rsidRPr="001D429E">
        <w:rPr>
          <w:i/>
          <w:iCs/>
          <w:shd w:val="clear" w:color="auto" w:fill="FFFFFF"/>
        </w:rPr>
        <w:t>Work &amp; Stress</w:t>
      </w:r>
      <w:r w:rsidRPr="001D429E">
        <w:rPr>
          <w:shd w:val="clear" w:color="auto" w:fill="FFFFFF"/>
        </w:rPr>
        <w:t>, </w:t>
      </w:r>
      <w:r w:rsidRPr="001D429E">
        <w:rPr>
          <w:i/>
          <w:iCs/>
          <w:shd w:val="clear" w:color="auto" w:fill="FFFFFF"/>
        </w:rPr>
        <w:t>24</w:t>
      </w:r>
      <w:r w:rsidRPr="001D429E">
        <w:rPr>
          <w:shd w:val="clear" w:color="auto" w:fill="FFFFFF"/>
        </w:rPr>
        <w:t xml:space="preserve">(2), 107-139. </w:t>
      </w:r>
      <w:hyperlink r:id="rId191" w:history="1">
        <w:r w:rsidRPr="00AB1EB7">
          <w:rPr>
            <w:rStyle w:val="Hyperlink"/>
            <w:color w:val="0000FF"/>
            <w:shd w:val="clear" w:color="auto" w:fill="FFFFFF"/>
          </w:rPr>
          <w:t>https://doi.org/10.1080/ 02678373.2010.495262</w:t>
        </w:r>
      </w:hyperlink>
    </w:p>
    <w:p w14:paraId="2A2D6727"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Skogstad, A., Einarsen, S., Torsheim, T., Aasland, M. S., &amp; Hetland, H. (2007). The destructiveness of laissez-faire leadership behavior. </w:t>
      </w:r>
      <w:r w:rsidRPr="001D429E">
        <w:rPr>
          <w:i/>
          <w:iCs/>
          <w:shd w:val="clear" w:color="auto" w:fill="FFFFFF"/>
        </w:rPr>
        <w:t>Journal of Occupational Health Psychology</w:t>
      </w:r>
      <w:r w:rsidRPr="001D429E">
        <w:rPr>
          <w:shd w:val="clear" w:color="auto" w:fill="FFFFFF"/>
        </w:rPr>
        <w:t>, </w:t>
      </w:r>
      <w:r w:rsidRPr="001D429E">
        <w:rPr>
          <w:i/>
          <w:iCs/>
          <w:shd w:val="clear" w:color="auto" w:fill="FFFFFF"/>
        </w:rPr>
        <w:t>12</w:t>
      </w:r>
      <w:r w:rsidRPr="001D429E">
        <w:rPr>
          <w:shd w:val="clear" w:color="auto" w:fill="FFFFFF"/>
        </w:rPr>
        <w:t xml:space="preserve">(1), 80-92. </w:t>
      </w:r>
      <w:hyperlink r:id="rId192" w:tgtFrame="_blank" w:history="1">
        <w:r w:rsidRPr="00AB1EB7">
          <w:rPr>
            <w:color w:val="0000FF"/>
            <w:u w:val="single"/>
            <w:shd w:val="clear" w:color="auto" w:fill="FFFFFF"/>
          </w:rPr>
          <w:t>https://doi.org/10.1037/1076-8998.12.1.80</w:t>
        </w:r>
      </w:hyperlink>
    </w:p>
    <w:p w14:paraId="2ADB12AB"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Snyder, C. R. (1994). </w:t>
      </w:r>
      <w:r w:rsidRPr="001D429E">
        <w:rPr>
          <w:i/>
          <w:iCs/>
          <w:shd w:val="clear" w:color="auto" w:fill="FFFFFF"/>
        </w:rPr>
        <w:t>The psychology of hope: You can get there from here</w:t>
      </w:r>
      <w:r w:rsidRPr="001D429E">
        <w:rPr>
          <w:shd w:val="clear" w:color="auto" w:fill="FFFFFF"/>
        </w:rPr>
        <w:t>. Simon and Schuster.</w:t>
      </w:r>
    </w:p>
    <w:p w14:paraId="3167F93F" w14:textId="77777777" w:rsidR="00563BA2" w:rsidRPr="001D429E" w:rsidRDefault="00563BA2" w:rsidP="00563BA2">
      <w:pPr>
        <w:pStyle w:val="NormalWeb"/>
        <w:ind w:left="720" w:hanging="720"/>
      </w:pPr>
      <w:r w:rsidRPr="001D429E">
        <w:t xml:space="preserve">Snyder, C. R. (2002). Hope theory: Rainbows in the mind. </w:t>
      </w:r>
      <w:r w:rsidRPr="001D429E">
        <w:rPr>
          <w:i/>
          <w:iCs/>
        </w:rPr>
        <w:t>Psychological Inquiry, 13</w:t>
      </w:r>
      <w:r w:rsidRPr="001D429E">
        <w:t xml:space="preserve">(4), 249-275. </w:t>
      </w:r>
      <w:hyperlink r:id="rId193" w:history="1">
        <w:r w:rsidRPr="001D429E">
          <w:rPr>
            <w:rStyle w:val="Hyperlink"/>
            <w:color w:val="0000FF"/>
          </w:rPr>
          <w:t>https://doi.org/10.1207/S15327965PLI1304_01</w:t>
        </w:r>
      </w:hyperlink>
    </w:p>
    <w:p w14:paraId="7CD1B887" w14:textId="77777777" w:rsidR="00563BA2" w:rsidRPr="001D429E" w:rsidRDefault="00563BA2" w:rsidP="00563BA2">
      <w:pPr>
        <w:pStyle w:val="NormalWeb"/>
        <w:ind w:left="720" w:hanging="720"/>
      </w:pPr>
      <w:r w:rsidRPr="001D429E">
        <w:t xml:space="preserve">Snyder, C. R., Cheavens, J., &amp; Sympson, S. C. (1997). Hope: An individual motive for social commerce. </w:t>
      </w:r>
      <w:r w:rsidRPr="001D429E">
        <w:rPr>
          <w:i/>
          <w:iCs/>
        </w:rPr>
        <w:t>Group Dynamics: Theory, Research, and Practice</w:t>
      </w:r>
      <w:r w:rsidRPr="001D429E">
        <w:t xml:space="preserve">, 1(2), 107-118. </w:t>
      </w:r>
      <w:hyperlink r:id="rId194" w:tgtFrame="_blank" w:history="1">
        <w:r w:rsidRPr="001D429E">
          <w:rPr>
            <w:color w:val="0000FF"/>
            <w:u w:val="single"/>
            <w:shd w:val="clear" w:color="auto" w:fill="FFFFFF"/>
          </w:rPr>
          <w:t>https://doi.org/10.1037/1089-2699.1.2.107</w:t>
        </w:r>
      </w:hyperlink>
    </w:p>
    <w:p w14:paraId="14A120A9" w14:textId="5C0EE970" w:rsidR="00563BA2" w:rsidRPr="001D429E" w:rsidRDefault="00563BA2" w:rsidP="00563BA2">
      <w:pPr>
        <w:pStyle w:val="NormalWeb"/>
        <w:ind w:left="720" w:hanging="720"/>
      </w:pPr>
      <w:r w:rsidRPr="001D429E">
        <w:rPr>
          <w:shd w:val="clear" w:color="auto" w:fill="FFFFFF"/>
        </w:rPr>
        <w:t xml:space="preserve">Snyder, C. R., Harris, C., Anderson, J. R., Holleran, S. A., Irving, L. M., Sigmon, S. T., Yoshinobu, L., Gibb, J., Langelle, C., &amp; Harney, P. (1991a). The will and the ways: Development and validation of an </w:t>
      </w:r>
      <w:proofErr w:type="gramStart"/>
      <w:r w:rsidRPr="001D429E">
        <w:rPr>
          <w:shd w:val="clear" w:color="auto" w:fill="FFFFFF"/>
        </w:rPr>
        <w:t>individual-differences</w:t>
      </w:r>
      <w:proofErr w:type="gramEnd"/>
      <w:r w:rsidRPr="001D429E">
        <w:rPr>
          <w:shd w:val="clear" w:color="auto" w:fill="FFFFFF"/>
        </w:rPr>
        <w:t xml:space="preserve"> measure of hope. </w:t>
      </w:r>
      <w:r w:rsidRPr="001D429E">
        <w:rPr>
          <w:rStyle w:val="Emphasis"/>
          <w:rFonts w:eastAsiaTheme="majorEastAsia"/>
          <w:shd w:val="clear" w:color="auto" w:fill="FFFFFF"/>
        </w:rPr>
        <w:t>Journal of Personality and Social Psychology, 60</w:t>
      </w:r>
      <w:r w:rsidRPr="001D429E">
        <w:rPr>
          <w:shd w:val="clear" w:color="auto" w:fill="FFFFFF"/>
        </w:rPr>
        <w:t>(4), 570</w:t>
      </w:r>
      <w:r w:rsidR="00382A2E">
        <w:rPr>
          <w:shd w:val="clear" w:color="auto" w:fill="FFFFFF"/>
        </w:rPr>
        <w:t xml:space="preserve"> – 585. </w:t>
      </w:r>
      <w:hyperlink r:id="rId195" w:tgtFrame="_blank" w:history="1">
        <w:r w:rsidRPr="001D429E">
          <w:rPr>
            <w:rStyle w:val="Hyperlink"/>
            <w:rFonts w:eastAsiaTheme="majorEastAsia"/>
            <w:color w:val="0000FF"/>
            <w:shd w:val="clear" w:color="auto" w:fill="FFFFFF"/>
          </w:rPr>
          <w:t>https://doi.org/10.1037/0022-3514.60.4.570</w:t>
        </w:r>
      </w:hyperlink>
    </w:p>
    <w:p w14:paraId="046EB290" w14:textId="7F680DE3" w:rsidR="00563BA2" w:rsidRPr="001D429E" w:rsidRDefault="00563BA2" w:rsidP="00563BA2">
      <w:pPr>
        <w:spacing w:before="100" w:beforeAutospacing="1" w:after="100" w:afterAutospacing="1"/>
        <w:ind w:left="720" w:hanging="720"/>
      </w:pPr>
      <w:r w:rsidRPr="001D429E">
        <w:t xml:space="preserve">Snyder, C. &amp; Shorey, H. (2004). Hope. In G. R. Goethals, G. J. Sorenson, &amp; J. M. Burns (Eds.), </w:t>
      </w:r>
      <w:r w:rsidRPr="001D429E">
        <w:rPr>
          <w:i/>
          <w:iCs/>
        </w:rPr>
        <w:t xml:space="preserve">Encyclopedia of </w:t>
      </w:r>
      <w:r w:rsidR="00597555">
        <w:rPr>
          <w:i/>
          <w:iCs/>
        </w:rPr>
        <w:t>l</w:t>
      </w:r>
      <w:r w:rsidRPr="001D429E">
        <w:rPr>
          <w:i/>
          <w:iCs/>
        </w:rPr>
        <w:t>eadership</w:t>
      </w:r>
      <w:r w:rsidRPr="001D429E">
        <w:t>. Sage Publications.</w:t>
      </w:r>
    </w:p>
    <w:p w14:paraId="25C4F683"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 xml:space="preserve">Snyder, C. R., Sympson, S. C., Ybasco, F. C., Borders, T. F., Babyak, M. A., &amp; Higgins, R. L. (1996). Development and validation of the State Hope Scale. </w:t>
      </w:r>
      <w:r w:rsidRPr="001D429E">
        <w:rPr>
          <w:i/>
          <w:iCs/>
          <w:shd w:val="clear" w:color="auto" w:fill="FFFFFF"/>
        </w:rPr>
        <w:t>Journal of Personality and Social Psychology, 70</w:t>
      </w:r>
      <w:r w:rsidRPr="001D429E">
        <w:rPr>
          <w:shd w:val="clear" w:color="auto" w:fill="FFFFFF"/>
        </w:rPr>
        <w:t xml:space="preserve">(2), 321-335. </w:t>
      </w:r>
      <w:hyperlink r:id="rId196" w:history="1">
        <w:r w:rsidRPr="00AB1EB7">
          <w:rPr>
            <w:rStyle w:val="Hyperlink"/>
            <w:color w:val="0000FF"/>
            <w:shd w:val="clear" w:color="auto" w:fill="FFFFFF"/>
          </w:rPr>
          <w:t>https://doi.org/10.1037/0022-3514.70.2.321</w:t>
        </w:r>
      </w:hyperlink>
    </w:p>
    <w:p w14:paraId="1031BBE9" w14:textId="77777777" w:rsidR="00563BA2" w:rsidRPr="001D429E" w:rsidRDefault="00563BA2" w:rsidP="00563BA2">
      <w:pPr>
        <w:pStyle w:val="NormalWeb"/>
        <w:ind w:left="720" w:hanging="720"/>
        <w:rPr>
          <w:shd w:val="clear" w:color="auto" w:fill="FFFFFF"/>
        </w:rPr>
      </w:pPr>
      <w:r w:rsidRPr="001D429E">
        <w:rPr>
          <w:shd w:val="clear" w:color="auto" w:fill="FFFFFF"/>
        </w:rPr>
        <w:t>Tepper, B. J. (2000). Consequences of abusive supervision. </w:t>
      </w:r>
      <w:r w:rsidRPr="001D429E">
        <w:rPr>
          <w:i/>
          <w:iCs/>
          <w:shd w:val="clear" w:color="auto" w:fill="FFFFFF"/>
        </w:rPr>
        <w:t>Academy of Management Journal</w:t>
      </w:r>
      <w:r w:rsidRPr="001D429E">
        <w:rPr>
          <w:shd w:val="clear" w:color="auto" w:fill="FFFFFF"/>
        </w:rPr>
        <w:t>, </w:t>
      </w:r>
      <w:r w:rsidRPr="001D429E">
        <w:rPr>
          <w:i/>
          <w:iCs/>
          <w:shd w:val="clear" w:color="auto" w:fill="FFFFFF"/>
        </w:rPr>
        <w:t>43</w:t>
      </w:r>
      <w:r w:rsidRPr="001D429E">
        <w:rPr>
          <w:shd w:val="clear" w:color="auto" w:fill="FFFFFF"/>
        </w:rPr>
        <w:t xml:space="preserve">(2), 178-190. </w:t>
      </w:r>
      <w:hyperlink r:id="rId197" w:history="1">
        <w:r w:rsidRPr="001D429E">
          <w:rPr>
            <w:rStyle w:val="Hyperlink"/>
            <w:color w:val="0000FF"/>
            <w:shd w:val="clear" w:color="auto" w:fill="FFFFFF"/>
          </w:rPr>
          <w:t>https://www.jstor.org/stable/1556375</w:t>
        </w:r>
      </w:hyperlink>
    </w:p>
    <w:p w14:paraId="5F029596" w14:textId="10DF9E01"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 xml:space="preserve">Tummers, L. G., &amp; Bakker, A. B. (2021). Leadership and job </w:t>
      </w:r>
      <w:proofErr w:type="gramStart"/>
      <w:r w:rsidRPr="001D429E">
        <w:rPr>
          <w:shd w:val="clear" w:color="auto" w:fill="FFFFFF"/>
        </w:rPr>
        <w:t>demands</w:t>
      </w:r>
      <w:proofErr w:type="gramEnd"/>
      <w:r w:rsidRPr="001D429E">
        <w:rPr>
          <w:shd w:val="clear" w:color="auto" w:fill="FFFFFF"/>
        </w:rPr>
        <w:t>-resources theory: A systematic review. </w:t>
      </w:r>
      <w:r w:rsidRPr="001D429E">
        <w:rPr>
          <w:i/>
          <w:iCs/>
          <w:shd w:val="clear" w:color="auto" w:fill="FFFFFF"/>
        </w:rPr>
        <w:t>Frontiers in Psychology</w:t>
      </w:r>
      <w:r w:rsidRPr="001D429E">
        <w:rPr>
          <w:shd w:val="clear" w:color="auto" w:fill="FFFFFF"/>
        </w:rPr>
        <w:t>, </w:t>
      </w:r>
      <w:r w:rsidRPr="001D429E">
        <w:rPr>
          <w:i/>
          <w:iCs/>
          <w:shd w:val="clear" w:color="auto" w:fill="FFFFFF"/>
        </w:rPr>
        <w:t>12</w:t>
      </w:r>
      <w:r w:rsidRPr="001D429E">
        <w:rPr>
          <w:shd w:val="clear" w:color="auto" w:fill="FFFFFF"/>
        </w:rPr>
        <w:t xml:space="preserve">, 722080. </w:t>
      </w:r>
      <w:hyperlink r:id="rId198" w:history="1">
        <w:r w:rsidR="009D31AF" w:rsidRPr="002170B2">
          <w:rPr>
            <w:rStyle w:val="Hyperlink"/>
            <w:shd w:val="clear" w:color="auto" w:fill="FFFFFF"/>
          </w:rPr>
          <w:t>https://doi.org/ 10.3389/fpsyg.2021.722080</w:t>
        </w:r>
      </w:hyperlink>
    </w:p>
    <w:p w14:paraId="01318153" w14:textId="0540F9D4"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Van Horn, J. E., Taris, T. W., Schaufeli, W. B., &amp; Schreurs, P. J. (2004). The structure of occupational well‐being: A study among Dutch teachers. </w:t>
      </w:r>
      <w:r w:rsidRPr="001D429E">
        <w:rPr>
          <w:i/>
          <w:iCs/>
          <w:shd w:val="clear" w:color="auto" w:fill="FFFFFF"/>
        </w:rPr>
        <w:t xml:space="preserve">Journal of Occupational </w:t>
      </w:r>
      <w:r w:rsidRPr="001D429E">
        <w:rPr>
          <w:i/>
          <w:iCs/>
          <w:shd w:val="clear" w:color="auto" w:fill="FFFFFF"/>
        </w:rPr>
        <w:lastRenderedPageBreak/>
        <w:t>and Organizational Psychology</w:t>
      </w:r>
      <w:r w:rsidRPr="001D429E">
        <w:rPr>
          <w:shd w:val="clear" w:color="auto" w:fill="FFFFFF"/>
        </w:rPr>
        <w:t>, </w:t>
      </w:r>
      <w:r w:rsidRPr="001D429E">
        <w:rPr>
          <w:i/>
          <w:iCs/>
          <w:shd w:val="clear" w:color="auto" w:fill="FFFFFF"/>
        </w:rPr>
        <w:t>77</w:t>
      </w:r>
      <w:r w:rsidRPr="001D429E">
        <w:rPr>
          <w:shd w:val="clear" w:color="auto" w:fill="FFFFFF"/>
        </w:rPr>
        <w:t xml:space="preserve">(3), 365-375. </w:t>
      </w:r>
      <w:hyperlink r:id="rId199" w:history="1">
        <w:r w:rsidR="004E13D3" w:rsidRPr="002170B2">
          <w:rPr>
            <w:rStyle w:val="Hyperlink"/>
            <w:shd w:val="clear" w:color="auto" w:fill="FFFFFF"/>
          </w:rPr>
          <w:t>https://doi.org/10.1348/ 0963179041752718</w:t>
        </w:r>
      </w:hyperlink>
    </w:p>
    <w:p w14:paraId="633AFADB"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 xml:space="preserve">Warr, P. B. (1987). </w:t>
      </w:r>
      <w:r w:rsidRPr="001D429E">
        <w:rPr>
          <w:i/>
          <w:iCs/>
          <w:shd w:val="clear" w:color="auto" w:fill="FFFFFF"/>
        </w:rPr>
        <w:t>Work, unemployment, and mental health</w:t>
      </w:r>
      <w:r w:rsidRPr="001D429E">
        <w:rPr>
          <w:shd w:val="clear" w:color="auto" w:fill="FFFFFF"/>
        </w:rPr>
        <w:t xml:space="preserve">. Oxford: Oxford University Press. </w:t>
      </w:r>
    </w:p>
    <w:p w14:paraId="68B69C1E"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 xml:space="preserve">Warr, P. B. (1994). A conceptual framework for the study of work and mental health. </w:t>
      </w:r>
      <w:r w:rsidRPr="001D429E">
        <w:rPr>
          <w:i/>
          <w:iCs/>
          <w:shd w:val="clear" w:color="auto" w:fill="FFFFFF"/>
        </w:rPr>
        <w:t>Work and Stress</w:t>
      </w:r>
      <w:r w:rsidRPr="001D429E">
        <w:rPr>
          <w:shd w:val="clear" w:color="auto" w:fill="FFFFFF"/>
        </w:rPr>
        <w:t xml:space="preserve">, </w:t>
      </w:r>
      <w:r w:rsidRPr="001D429E">
        <w:rPr>
          <w:i/>
          <w:iCs/>
          <w:shd w:val="clear" w:color="auto" w:fill="FFFFFF"/>
        </w:rPr>
        <w:t>8</w:t>
      </w:r>
      <w:r w:rsidRPr="001D429E">
        <w:rPr>
          <w:shd w:val="clear" w:color="auto" w:fill="FFFFFF"/>
        </w:rPr>
        <w:t xml:space="preserve">, 84–97. </w:t>
      </w:r>
      <w:hyperlink r:id="rId200" w:tgtFrame="_blank" w:history="1">
        <w:r w:rsidRPr="00AB1EB7">
          <w:rPr>
            <w:color w:val="0000FF"/>
            <w:u w:val="single"/>
            <w:shd w:val="clear" w:color="auto" w:fill="FFFFFF"/>
          </w:rPr>
          <w:t>https://doi.org/10.1080/02678379408259982</w:t>
        </w:r>
      </w:hyperlink>
    </w:p>
    <w:p w14:paraId="40901A2B" w14:textId="77777777" w:rsidR="00563BA2" w:rsidRPr="001D429E" w:rsidRDefault="00563BA2" w:rsidP="00563BA2">
      <w:pPr>
        <w:spacing w:before="100" w:beforeAutospacing="1" w:after="100" w:afterAutospacing="1"/>
        <w:ind w:left="720" w:hanging="720"/>
        <w:rPr>
          <w:shd w:val="clear" w:color="auto" w:fill="FFFFFF"/>
        </w:rPr>
      </w:pPr>
      <w:r w:rsidRPr="001D429E">
        <w:rPr>
          <w:shd w:val="clear" w:color="auto" w:fill="FFFFFF"/>
        </w:rPr>
        <w:t>Xanthopoulou, D., Bakker, A. B., Demerouti, E., &amp; Schaufeli, W. B. (2009). Reciprocal relationships between job resources, personal resources, and work engagement. </w:t>
      </w:r>
      <w:r w:rsidRPr="001D429E">
        <w:rPr>
          <w:i/>
          <w:iCs/>
          <w:shd w:val="clear" w:color="auto" w:fill="FFFFFF"/>
        </w:rPr>
        <w:t>Journal of Vocational Behavior</w:t>
      </w:r>
      <w:r w:rsidRPr="001D429E">
        <w:rPr>
          <w:shd w:val="clear" w:color="auto" w:fill="FFFFFF"/>
        </w:rPr>
        <w:t>, </w:t>
      </w:r>
      <w:r w:rsidRPr="001D429E">
        <w:rPr>
          <w:i/>
          <w:iCs/>
          <w:shd w:val="clear" w:color="auto" w:fill="FFFFFF"/>
        </w:rPr>
        <w:t>74</w:t>
      </w:r>
      <w:r w:rsidRPr="001D429E">
        <w:rPr>
          <w:shd w:val="clear" w:color="auto" w:fill="FFFFFF"/>
        </w:rPr>
        <w:t xml:space="preserve">(3), 235-244. </w:t>
      </w:r>
      <w:hyperlink r:id="rId201" w:tgtFrame="_blank" w:history="1">
        <w:r w:rsidRPr="00AB1EB7">
          <w:rPr>
            <w:color w:val="0000FF"/>
            <w:u w:val="single"/>
            <w:shd w:val="clear" w:color="auto" w:fill="FFFFFF"/>
          </w:rPr>
          <w:t>https://doi.org/10.1016/j.jvb.2008.11.003</w:t>
        </w:r>
      </w:hyperlink>
    </w:p>
    <w:p w14:paraId="7348B358" w14:textId="77777777" w:rsidR="00563BA2" w:rsidRPr="001D429E" w:rsidRDefault="00563BA2" w:rsidP="00563BA2">
      <w:pPr>
        <w:pStyle w:val="NormalWeb"/>
        <w:ind w:left="720" w:hanging="720"/>
      </w:pPr>
      <w:r w:rsidRPr="001D429E">
        <w:t>Yukl, G. (2012). Effective leadership behavior: What we know and what questions need more attention. </w:t>
      </w:r>
      <w:r w:rsidRPr="001D429E">
        <w:rPr>
          <w:i/>
          <w:iCs/>
          <w:shd w:val="clear" w:color="auto" w:fill="FFFFFF"/>
        </w:rPr>
        <w:t>Academy of Management Perspectives</w:t>
      </w:r>
      <w:r w:rsidRPr="001D429E">
        <w:t>, </w:t>
      </w:r>
      <w:r w:rsidRPr="001D429E">
        <w:rPr>
          <w:i/>
          <w:iCs/>
          <w:shd w:val="clear" w:color="auto" w:fill="FFFFFF"/>
        </w:rPr>
        <w:t>26</w:t>
      </w:r>
      <w:r w:rsidRPr="001D429E">
        <w:t xml:space="preserve">(4), 66-85. </w:t>
      </w:r>
      <w:hyperlink r:id="rId202" w:history="1">
        <w:r w:rsidRPr="00AB1EB7">
          <w:rPr>
            <w:rStyle w:val="Hyperlink"/>
            <w:color w:val="0000FF"/>
            <w:shd w:val="clear" w:color="auto" w:fill="FFFFFF"/>
          </w:rPr>
          <w:t>https://doi.org/10.5465/ amp.2012.0088</w:t>
        </w:r>
      </w:hyperlink>
    </w:p>
    <w:p w14:paraId="3252770E" w14:textId="59C39728" w:rsidR="003B619F" w:rsidRPr="00563BA2" w:rsidRDefault="00563BA2" w:rsidP="00563BA2">
      <w:pPr>
        <w:spacing w:before="100" w:beforeAutospacing="1" w:after="100" w:afterAutospacing="1"/>
        <w:ind w:left="720" w:hanging="720"/>
        <w:rPr>
          <w:shd w:val="clear" w:color="auto" w:fill="FFFFFF"/>
        </w:rPr>
      </w:pPr>
      <w:r w:rsidRPr="001D429E">
        <w:rPr>
          <w:shd w:val="clear" w:color="auto" w:fill="FFFFFF"/>
        </w:rPr>
        <w:t>Zheng, X., Zhu, W., Zhao, H., &amp; Zhang, C. (2015). Employee well‐being in organizations: Theoretical model, scale development, and cross‐cultural validation. </w:t>
      </w:r>
      <w:r w:rsidRPr="001D429E">
        <w:rPr>
          <w:i/>
          <w:iCs/>
          <w:shd w:val="clear" w:color="auto" w:fill="FFFFFF"/>
        </w:rPr>
        <w:t>Journal of Organizational Behavior</w:t>
      </w:r>
      <w:r w:rsidRPr="001D429E">
        <w:rPr>
          <w:shd w:val="clear" w:color="auto" w:fill="FFFFFF"/>
        </w:rPr>
        <w:t>, </w:t>
      </w:r>
      <w:r w:rsidRPr="001D429E">
        <w:rPr>
          <w:i/>
          <w:iCs/>
          <w:shd w:val="clear" w:color="auto" w:fill="FFFFFF"/>
        </w:rPr>
        <w:t>36</w:t>
      </w:r>
      <w:r w:rsidRPr="001D429E">
        <w:rPr>
          <w:shd w:val="clear" w:color="auto" w:fill="FFFFFF"/>
        </w:rPr>
        <w:t xml:space="preserve">(5), 621-644. </w:t>
      </w:r>
      <w:hyperlink r:id="rId203" w:tgtFrame="_blank" w:history="1">
        <w:r w:rsidRPr="00AB1EB7">
          <w:rPr>
            <w:color w:val="0000FF"/>
            <w:u w:val="single"/>
            <w:shd w:val="clear" w:color="auto" w:fill="FFFFFF"/>
          </w:rPr>
          <w:t>https://doi.org/10.1002/job.1990</w:t>
        </w:r>
      </w:hyperlink>
    </w:p>
    <w:p w14:paraId="19738E5B" w14:textId="1747F92A" w:rsidR="003B619F" w:rsidRDefault="00D6361F" w:rsidP="003B619F">
      <w:pPr>
        <w:rPr>
          <w:color w:val="222222"/>
          <w:shd w:val="clear" w:color="auto" w:fill="FFFFFF"/>
        </w:rPr>
      </w:pPr>
      <w:r>
        <w:rPr>
          <w:color w:val="222222"/>
          <w:shd w:val="clear" w:color="auto" w:fill="FFFFFF"/>
        </w:rPr>
        <w:br w:type="page"/>
      </w:r>
    </w:p>
    <w:p w14:paraId="5538CDDD" w14:textId="580E0366" w:rsidR="003B619F" w:rsidRPr="007A121E" w:rsidRDefault="00607022" w:rsidP="00D6361F">
      <w:pPr>
        <w:pStyle w:val="Heading1"/>
      </w:pPr>
      <w:bookmarkStart w:id="132" w:name="_Toc150961996"/>
      <w:r w:rsidRPr="004D079B">
        <w:lastRenderedPageBreak/>
        <w:t xml:space="preserve">Appendix A: Hope-Centered Leadership </w:t>
      </w:r>
      <w:r>
        <w:t>Measure</w:t>
      </w:r>
      <w:bookmarkEnd w:id="132"/>
    </w:p>
    <w:p w14:paraId="13AFC033" w14:textId="387CBE01" w:rsidR="003B619F" w:rsidRDefault="003B619F">
      <w:pPr>
        <w:rPr>
          <w:b/>
          <w:bCs/>
          <w:kern w:val="36"/>
          <w:szCs w:val="48"/>
          <w:shd w:val="clear" w:color="auto" w:fill="FFFFFF"/>
        </w:rPr>
      </w:pPr>
    </w:p>
    <w:tbl>
      <w:tblPr>
        <w:tblStyle w:val="TableGrid"/>
        <w:tblW w:w="8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6030"/>
        <w:gridCol w:w="1890"/>
      </w:tblGrid>
      <w:tr w:rsidR="00D6361F" w:rsidRPr="006F493B" w14:paraId="7D736D99" w14:textId="77777777" w:rsidTr="00B2400D">
        <w:trPr>
          <w:trHeight w:val="432"/>
        </w:trPr>
        <w:tc>
          <w:tcPr>
            <w:tcW w:w="630" w:type="dxa"/>
            <w:tcBorders>
              <w:top w:val="single" w:sz="4" w:space="0" w:color="auto"/>
              <w:bottom w:val="single" w:sz="4" w:space="0" w:color="auto"/>
            </w:tcBorders>
            <w:vAlign w:val="center"/>
          </w:tcPr>
          <w:p w14:paraId="28397E17" w14:textId="77777777" w:rsidR="00D6361F" w:rsidRPr="006F493B" w:rsidRDefault="00D6361F" w:rsidP="001824D1">
            <w:pPr>
              <w:spacing w:beforeLines="20" w:before="48" w:afterLines="20" w:after="48"/>
            </w:pPr>
          </w:p>
        </w:tc>
        <w:tc>
          <w:tcPr>
            <w:tcW w:w="6030" w:type="dxa"/>
            <w:tcBorders>
              <w:top w:val="single" w:sz="4" w:space="0" w:color="auto"/>
              <w:bottom w:val="single" w:sz="4" w:space="0" w:color="auto"/>
            </w:tcBorders>
            <w:vAlign w:val="center"/>
          </w:tcPr>
          <w:p w14:paraId="40A6F725" w14:textId="77777777" w:rsidR="00D6361F" w:rsidRPr="006F493B" w:rsidRDefault="00D6361F" w:rsidP="001824D1">
            <w:pPr>
              <w:spacing w:beforeLines="20" w:before="48" w:afterLines="20" w:after="48"/>
            </w:pPr>
            <w:r w:rsidRPr="006F493B">
              <w:t>Items</w:t>
            </w:r>
          </w:p>
        </w:tc>
        <w:tc>
          <w:tcPr>
            <w:tcW w:w="1890" w:type="dxa"/>
            <w:tcBorders>
              <w:top w:val="single" w:sz="4" w:space="0" w:color="auto"/>
              <w:bottom w:val="single" w:sz="4" w:space="0" w:color="auto"/>
            </w:tcBorders>
          </w:tcPr>
          <w:p w14:paraId="60642885" w14:textId="77777777" w:rsidR="00D6361F" w:rsidRPr="006F493B" w:rsidRDefault="00D6361F" w:rsidP="001824D1">
            <w:pPr>
              <w:spacing w:beforeLines="20" w:before="48" w:afterLines="20" w:after="48"/>
              <w:jc w:val="center"/>
            </w:pPr>
            <w:r w:rsidRPr="006F493B">
              <w:t>Subcategory</w:t>
            </w:r>
          </w:p>
        </w:tc>
      </w:tr>
      <w:tr w:rsidR="00D6361F" w:rsidRPr="006F493B" w14:paraId="64E9E142" w14:textId="77777777" w:rsidTr="00B2400D">
        <w:trPr>
          <w:trHeight w:val="432"/>
        </w:trPr>
        <w:tc>
          <w:tcPr>
            <w:tcW w:w="630" w:type="dxa"/>
            <w:vAlign w:val="center"/>
          </w:tcPr>
          <w:p w14:paraId="50408D61" w14:textId="77777777" w:rsidR="00D6361F" w:rsidRPr="006F493B" w:rsidRDefault="00D6361F" w:rsidP="001824D1">
            <w:pPr>
              <w:spacing w:beforeLines="20" w:before="48" w:afterLines="20" w:after="48"/>
            </w:pPr>
            <w:r w:rsidRPr="006F493B">
              <w:t>1</w:t>
            </w:r>
          </w:p>
        </w:tc>
        <w:tc>
          <w:tcPr>
            <w:tcW w:w="6030" w:type="dxa"/>
            <w:vAlign w:val="center"/>
          </w:tcPr>
          <w:p w14:paraId="577C9362" w14:textId="77777777" w:rsidR="00D6361F" w:rsidRPr="006F493B" w:rsidRDefault="00D6361F" w:rsidP="001824D1">
            <w:pPr>
              <w:spacing w:beforeLines="20" w:before="48" w:afterLines="20" w:after="48"/>
            </w:pPr>
            <w:r w:rsidRPr="006F493B">
              <w:t>My supervisor helps me to believe that our organization has a bright future.</w:t>
            </w:r>
          </w:p>
        </w:tc>
        <w:tc>
          <w:tcPr>
            <w:tcW w:w="1890" w:type="dxa"/>
          </w:tcPr>
          <w:p w14:paraId="612F0BF0" w14:textId="77777777" w:rsidR="00D6361F" w:rsidRPr="006F493B" w:rsidRDefault="00D6361F" w:rsidP="001824D1">
            <w:pPr>
              <w:spacing w:beforeLines="20" w:before="48" w:afterLines="20" w:after="48"/>
              <w:jc w:val="center"/>
            </w:pPr>
            <w:r w:rsidRPr="006F493B">
              <w:t>Goal</w:t>
            </w:r>
          </w:p>
        </w:tc>
      </w:tr>
      <w:tr w:rsidR="00D6361F" w:rsidRPr="006F493B" w14:paraId="36CE5427" w14:textId="77777777" w:rsidTr="00B2400D">
        <w:trPr>
          <w:trHeight w:val="432"/>
        </w:trPr>
        <w:tc>
          <w:tcPr>
            <w:tcW w:w="630" w:type="dxa"/>
            <w:vAlign w:val="center"/>
          </w:tcPr>
          <w:p w14:paraId="7B739077" w14:textId="77777777" w:rsidR="00D6361F" w:rsidRPr="006F493B" w:rsidRDefault="00D6361F" w:rsidP="001824D1">
            <w:pPr>
              <w:spacing w:beforeLines="20" w:before="48" w:afterLines="20" w:after="48"/>
            </w:pPr>
            <w:r w:rsidRPr="006F493B">
              <w:t>2</w:t>
            </w:r>
          </w:p>
        </w:tc>
        <w:tc>
          <w:tcPr>
            <w:tcW w:w="6030" w:type="dxa"/>
            <w:vAlign w:val="center"/>
          </w:tcPr>
          <w:p w14:paraId="1B7A303A" w14:textId="77777777" w:rsidR="00D6361F" w:rsidRPr="006F493B" w:rsidRDefault="00D6361F" w:rsidP="001824D1">
            <w:pPr>
              <w:spacing w:beforeLines="20" w:before="48" w:afterLines="20" w:after="48"/>
            </w:pPr>
            <w:r w:rsidRPr="006F493B">
              <w:t>My supervisor helps me to see that my personal goals align with the organization’s goals.</w:t>
            </w:r>
          </w:p>
        </w:tc>
        <w:tc>
          <w:tcPr>
            <w:tcW w:w="1890" w:type="dxa"/>
          </w:tcPr>
          <w:p w14:paraId="3998D273" w14:textId="77777777" w:rsidR="00D6361F" w:rsidRPr="006F493B" w:rsidRDefault="00D6361F" w:rsidP="001824D1">
            <w:pPr>
              <w:spacing w:beforeLines="20" w:before="48" w:afterLines="20" w:after="48"/>
              <w:jc w:val="center"/>
            </w:pPr>
            <w:r w:rsidRPr="006F493B">
              <w:t>Goal</w:t>
            </w:r>
          </w:p>
        </w:tc>
      </w:tr>
      <w:tr w:rsidR="00D6361F" w:rsidRPr="006F493B" w14:paraId="03E8393D" w14:textId="77777777" w:rsidTr="00B2400D">
        <w:trPr>
          <w:trHeight w:val="432"/>
        </w:trPr>
        <w:tc>
          <w:tcPr>
            <w:tcW w:w="630" w:type="dxa"/>
            <w:vAlign w:val="center"/>
          </w:tcPr>
          <w:p w14:paraId="247F35DC" w14:textId="77777777" w:rsidR="00D6361F" w:rsidRPr="006F493B" w:rsidRDefault="00D6361F" w:rsidP="001824D1">
            <w:pPr>
              <w:spacing w:beforeLines="20" w:before="48" w:afterLines="20" w:after="48"/>
            </w:pPr>
            <w:r w:rsidRPr="006F493B">
              <w:t>3</w:t>
            </w:r>
          </w:p>
        </w:tc>
        <w:tc>
          <w:tcPr>
            <w:tcW w:w="6030" w:type="dxa"/>
            <w:vAlign w:val="center"/>
          </w:tcPr>
          <w:p w14:paraId="3F41FCA8" w14:textId="77777777" w:rsidR="00D6361F" w:rsidRPr="006F493B" w:rsidRDefault="00D6361F" w:rsidP="001824D1">
            <w:pPr>
              <w:spacing w:beforeLines="20" w:before="48" w:afterLines="20" w:after="48"/>
            </w:pPr>
            <w:r w:rsidRPr="006F493B">
              <w:t>My supervisor provides useful opportunites to learn skills that help me achieve goals.</w:t>
            </w:r>
          </w:p>
        </w:tc>
        <w:tc>
          <w:tcPr>
            <w:tcW w:w="1890" w:type="dxa"/>
          </w:tcPr>
          <w:p w14:paraId="61869AA9" w14:textId="77777777" w:rsidR="00D6361F" w:rsidRPr="006F493B" w:rsidRDefault="00D6361F" w:rsidP="001824D1">
            <w:pPr>
              <w:spacing w:beforeLines="20" w:before="48" w:afterLines="20" w:after="48"/>
              <w:jc w:val="center"/>
            </w:pPr>
            <w:r w:rsidRPr="006F493B">
              <w:t>Pathway</w:t>
            </w:r>
          </w:p>
        </w:tc>
      </w:tr>
      <w:tr w:rsidR="00D6361F" w:rsidRPr="006F493B" w14:paraId="56EADFB9" w14:textId="77777777" w:rsidTr="00B2400D">
        <w:trPr>
          <w:trHeight w:val="432"/>
        </w:trPr>
        <w:tc>
          <w:tcPr>
            <w:tcW w:w="630" w:type="dxa"/>
            <w:vAlign w:val="center"/>
          </w:tcPr>
          <w:p w14:paraId="7EE88597" w14:textId="77777777" w:rsidR="00D6361F" w:rsidRPr="006F493B" w:rsidRDefault="00D6361F" w:rsidP="001824D1">
            <w:pPr>
              <w:spacing w:beforeLines="20" w:before="48" w:afterLines="20" w:after="48"/>
            </w:pPr>
            <w:r w:rsidRPr="006F493B">
              <w:t>4</w:t>
            </w:r>
          </w:p>
        </w:tc>
        <w:tc>
          <w:tcPr>
            <w:tcW w:w="6030" w:type="dxa"/>
            <w:vAlign w:val="center"/>
          </w:tcPr>
          <w:p w14:paraId="3959E70B" w14:textId="77777777" w:rsidR="00D6361F" w:rsidRPr="006F493B" w:rsidRDefault="00D6361F" w:rsidP="001824D1">
            <w:pPr>
              <w:spacing w:beforeLines="20" w:before="48" w:afterLines="20" w:after="48"/>
            </w:pPr>
            <w:r w:rsidRPr="006F493B">
              <w:t>My supervisor encourages me to be creative in solving problems in route to achieving goals.</w:t>
            </w:r>
          </w:p>
        </w:tc>
        <w:tc>
          <w:tcPr>
            <w:tcW w:w="1890" w:type="dxa"/>
          </w:tcPr>
          <w:p w14:paraId="49016E22" w14:textId="77777777" w:rsidR="00D6361F" w:rsidRPr="006F493B" w:rsidRDefault="00D6361F" w:rsidP="001824D1">
            <w:pPr>
              <w:spacing w:beforeLines="20" w:before="48" w:afterLines="20" w:after="48"/>
              <w:jc w:val="center"/>
            </w:pPr>
            <w:r w:rsidRPr="006F493B">
              <w:t>Pathway</w:t>
            </w:r>
          </w:p>
        </w:tc>
      </w:tr>
      <w:tr w:rsidR="00D6361F" w:rsidRPr="006F493B" w14:paraId="63288501" w14:textId="77777777" w:rsidTr="00B2400D">
        <w:trPr>
          <w:trHeight w:val="432"/>
        </w:trPr>
        <w:tc>
          <w:tcPr>
            <w:tcW w:w="630" w:type="dxa"/>
            <w:vAlign w:val="center"/>
          </w:tcPr>
          <w:p w14:paraId="0B95A017" w14:textId="77777777" w:rsidR="00D6361F" w:rsidRPr="006F493B" w:rsidRDefault="00D6361F" w:rsidP="001824D1">
            <w:pPr>
              <w:spacing w:beforeLines="20" w:before="48" w:afterLines="20" w:after="48"/>
            </w:pPr>
            <w:r w:rsidRPr="006F493B">
              <w:t>5</w:t>
            </w:r>
          </w:p>
        </w:tc>
        <w:tc>
          <w:tcPr>
            <w:tcW w:w="6030" w:type="dxa"/>
            <w:vAlign w:val="center"/>
          </w:tcPr>
          <w:p w14:paraId="062B4AB5" w14:textId="77777777" w:rsidR="00D6361F" w:rsidRPr="006F493B" w:rsidRDefault="00D6361F" w:rsidP="001824D1">
            <w:pPr>
              <w:spacing w:beforeLines="20" w:before="48" w:afterLines="20" w:after="48"/>
            </w:pPr>
            <w:r w:rsidRPr="006F493B">
              <w:t>My supervisor creates a safe and supportive environment to successfully work through challenges to goal attainment.</w:t>
            </w:r>
          </w:p>
        </w:tc>
        <w:tc>
          <w:tcPr>
            <w:tcW w:w="1890" w:type="dxa"/>
          </w:tcPr>
          <w:p w14:paraId="45DDA5A5" w14:textId="77777777" w:rsidR="00D6361F" w:rsidRPr="006F493B" w:rsidRDefault="00D6361F" w:rsidP="001824D1">
            <w:pPr>
              <w:spacing w:beforeLines="20" w:before="48" w:afterLines="20" w:after="48"/>
              <w:jc w:val="center"/>
            </w:pPr>
            <w:r w:rsidRPr="006F493B">
              <w:t>Pathway</w:t>
            </w:r>
          </w:p>
        </w:tc>
      </w:tr>
      <w:tr w:rsidR="00D6361F" w:rsidRPr="006F493B" w14:paraId="32B7B416" w14:textId="77777777" w:rsidTr="00B2400D">
        <w:trPr>
          <w:trHeight w:val="432"/>
        </w:trPr>
        <w:tc>
          <w:tcPr>
            <w:tcW w:w="630" w:type="dxa"/>
            <w:vAlign w:val="center"/>
          </w:tcPr>
          <w:p w14:paraId="24835DF1" w14:textId="77777777" w:rsidR="00D6361F" w:rsidRPr="006F493B" w:rsidRDefault="00D6361F" w:rsidP="001824D1">
            <w:pPr>
              <w:spacing w:beforeLines="20" w:before="48" w:afterLines="20" w:after="48"/>
            </w:pPr>
            <w:r w:rsidRPr="006F493B">
              <w:t>6</w:t>
            </w:r>
          </w:p>
        </w:tc>
        <w:tc>
          <w:tcPr>
            <w:tcW w:w="6030" w:type="dxa"/>
            <w:vAlign w:val="center"/>
          </w:tcPr>
          <w:p w14:paraId="5EB7B393" w14:textId="77777777" w:rsidR="00D6361F" w:rsidRPr="006F493B" w:rsidRDefault="00D6361F" w:rsidP="001824D1">
            <w:pPr>
              <w:spacing w:beforeLines="20" w:before="48" w:afterLines="20" w:after="48"/>
            </w:pPr>
            <w:r w:rsidRPr="006F493B">
              <w:t>My supervisor encourages me to generate multiple routes to achieve goals.</w:t>
            </w:r>
          </w:p>
        </w:tc>
        <w:tc>
          <w:tcPr>
            <w:tcW w:w="1890" w:type="dxa"/>
          </w:tcPr>
          <w:p w14:paraId="4871041D" w14:textId="77777777" w:rsidR="00D6361F" w:rsidRPr="006F493B" w:rsidRDefault="00D6361F" w:rsidP="001824D1">
            <w:pPr>
              <w:spacing w:beforeLines="20" w:before="48" w:afterLines="20" w:after="48"/>
              <w:jc w:val="center"/>
            </w:pPr>
            <w:r w:rsidRPr="006F493B">
              <w:t>Pathway</w:t>
            </w:r>
          </w:p>
        </w:tc>
      </w:tr>
      <w:tr w:rsidR="00D6361F" w:rsidRPr="006F493B" w14:paraId="252DB79A" w14:textId="77777777" w:rsidTr="00B2400D">
        <w:trPr>
          <w:trHeight w:val="432"/>
        </w:trPr>
        <w:tc>
          <w:tcPr>
            <w:tcW w:w="630" w:type="dxa"/>
            <w:vAlign w:val="center"/>
          </w:tcPr>
          <w:p w14:paraId="4C848AE1" w14:textId="77777777" w:rsidR="00D6361F" w:rsidRPr="006F493B" w:rsidRDefault="00D6361F" w:rsidP="001824D1">
            <w:pPr>
              <w:spacing w:beforeLines="20" w:before="48" w:afterLines="20" w:after="48"/>
            </w:pPr>
            <w:r w:rsidRPr="006F493B">
              <w:t>7</w:t>
            </w:r>
          </w:p>
        </w:tc>
        <w:tc>
          <w:tcPr>
            <w:tcW w:w="6030" w:type="dxa"/>
            <w:vAlign w:val="center"/>
          </w:tcPr>
          <w:p w14:paraId="13D0C03E" w14:textId="77777777" w:rsidR="00D6361F" w:rsidRPr="006F493B" w:rsidRDefault="00D6361F" w:rsidP="001824D1">
            <w:pPr>
              <w:spacing w:beforeLines="20" w:before="48" w:afterLines="20" w:after="48"/>
            </w:pPr>
            <w:r w:rsidRPr="006F493B">
              <w:t>My supervisor instills confidence in my ability to overcome challenges and achieve goals.</w:t>
            </w:r>
          </w:p>
        </w:tc>
        <w:tc>
          <w:tcPr>
            <w:tcW w:w="1890" w:type="dxa"/>
          </w:tcPr>
          <w:p w14:paraId="4A6BD095" w14:textId="77777777" w:rsidR="00D6361F" w:rsidRPr="006F493B" w:rsidRDefault="00D6361F" w:rsidP="001824D1">
            <w:pPr>
              <w:spacing w:beforeLines="20" w:before="48" w:afterLines="20" w:after="48"/>
              <w:jc w:val="center"/>
            </w:pPr>
            <w:r w:rsidRPr="006F493B">
              <w:t>Agency</w:t>
            </w:r>
          </w:p>
        </w:tc>
      </w:tr>
      <w:tr w:rsidR="00D6361F" w:rsidRPr="006F493B" w14:paraId="29B3ABCE" w14:textId="77777777" w:rsidTr="00B2400D">
        <w:trPr>
          <w:trHeight w:val="432"/>
        </w:trPr>
        <w:tc>
          <w:tcPr>
            <w:tcW w:w="630" w:type="dxa"/>
            <w:vAlign w:val="center"/>
          </w:tcPr>
          <w:p w14:paraId="65E94FC2" w14:textId="77777777" w:rsidR="00D6361F" w:rsidRPr="006F493B" w:rsidRDefault="00D6361F" w:rsidP="001824D1">
            <w:pPr>
              <w:spacing w:beforeLines="20" w:before="48" w:afterLines="20" w:after="48"/>
            </w:pPr>
            <w:r w:rsidRPr="006F493B">
              <w:t>8</w:t>
            </w:r>
          </w:p>
        </w:tc>
        <w:tc>
          <w:tcPr>
            <w:tcW w:w="6030" w:type="dxa"/>
            <w:vAlign w:val="center"/>
          </w:tcPr>
          <w:p w14:paraId="42A5A3E3" w14:textId="77777777" w:rsidR="00D6361F" w:rsidRPr="006F493B" w:rsidRDefault="00D6361F" w:rsidP="001824D1">
            <w:pPr>
              <w:spacing w:beforeLines="20" w:before="48" w:afterLines="20" w:after="48"/>
            </w:pPr>
            <w:r w:rsidRPr="006F493B">
              <w:t>My supervisor recognizes my progress in successfully reaching goals.</w:t>
            </w:r>
          </w:p>
        </w:tc>
        <w:tc>
          <w:tcPr>
            <w:tcW w:w="1890" w:type="dxa"/>
          </w:tcPr>
          <w:p w14:paraId="678D1035" w14:textId="77777777" w:rsidR="00D6361F" w:rsidRPr="006F493B" w:rsidRDefault="00D6361F" w:rsidP="001824D1">
            <w:pPr>
              <w:spacing w:beforeLines="20" w:before="48" w:afterLines="20" w:after="48"/>
              <w:jc w:val="center"/>
            </w:pPr>
            <w:r w:rsidRPr="006F493B">
              <w:t>Agency</w:t>
            </w:r>
          </w:p>
        </w:tc>
      </w:tr>
      <w:tr w:rsidR="00D6361F" w:rsidRPr="006F493B" w14:paraId="647830A7" w14:textId="77777777" w:rsidTr="00B2400D">
        <w:trPr>
          <w:trHeight w:val="432"/>
        </w:trPr>
        <w:tc>
          <w:tcPr>
            <w:tcW w:w="630" w:type="dxa"/>
            <w:tcBorders>
              <w:bottom w:val="single" w:sz="4" w:space="0" w:color="auto"/>
            </w:tcBorders>
            <w:vAlign w:val="center"/>
          </w:tcPr>
          <w:p w14:paraId="6CD2BC8C" w14:textId="77777777" w:rsidR="00D6361F" w:rsidRPr="006F493B" w:rsidRDefault="00D6361F" w:rsidP="001824D1">
            <w:pPr>
              <w:spacing w:beforeLines="20" w:before="48" w:afterLines="20" w:after="48"/>
            </w:pPr>
            <w:r w:rsidRPr="006F493B">
              <w:t>9</w:t>
            </w:r>
          </w:p>
        </w:tc>
        <w:tc>
          <w:tcPr>
            <w:tcW w:w="6030" w:type="dxa"/>
            <w:tcBorders>
              <w:bottom w:val="single" w:sz="4" w:space="0" w:color="auto"/>
            </w:tcBorders>
            <w:vAlign w:val="center"/>
          </w:tcPr>
          <w:p w14:paraId="6B984855" w14:textId="77777777" w:rsidR="00D6361F" w:rsidRPr="006F493B" w:rsidRDefault="00D6361F" w:rsidP="001824D1">
            <w:pPr>
              <w:spacing w:beforeLines="20" w:before="48" w:afterLines="20" w:after="48"/>
            </w:pPr>
            <w:r w:rsidRPr="006F493B">
              <w:t>My supervisor allows me to craft my job responsibilities to be more meaningful and satisfying.</w:t>
            </w:r>
          </w:p>
        </w:tc>
        <w:tc>
          <w:tcPr>
            <w:tcW w:w="1890" w:type="dxa"/>
            <w:tcBorders>
              <w:bottom w:val="single" w:sz="4" w:space="0" w:color="auto"/>
            </w:tcBorders>
          </w:tcPr>
          <w:p w14:paraId="4C1BE049" w14:textId="77777777" w:rsidR="00D6361F" w:rsidRPr="006F493B" w:rsidRDefault="00D6361F" w:rsidP="001824D1">
            <w:pPr>
              <w:spacing w:beforeLines="20" w:before="48" w:afterLines="20" w:after="48"/>
              <w:jc w:val="center"/>
            </w:pPr>
            <w:r w:rsidRPr="006F493B">
              <w:t>Agency</w:t>
            </w:r>
          </w:p>
        </w:tc>
      </w:tr>
    </w:tbl>
    <w:p w14:paraId="741F7752" w14:textId="77777777" w:rsidR="00B52842" w:rsidRDefault="00B52842" w:rsidP="00B52842">
      <w:pPr>
        <w:shd w:val="clear" w:color="auto" w:fill="FFFFFF"/>
        <w:spacing w:before="240"/>
        <w:rPr>
          <w:shd w:val="clear" w:color="auto" w:fill="FFFFFF"/>
        </w:rPr>
      </w:pPr>
      <w:r w:rsidRPr="002025EE">
        <w:rPr>
          <w:i/>
          <w:iCs/>
          <w:shd w:val="clear" w:color="auto" w:fill="FFFFFF"/>
        </w:rPr>
        <w:t>Note</w:t>
      </w:r>
      <w:r w:rsidRPr="002025EE">
        <w:rPr>
          <w:shd w:val="clear" w:color="auto" w:fill="FFFFFF"/>
        </w:rPr>
        <w:t>.</w:t>
      </w:r>
      <w:r>
        <w:rPr>
          <w:shd w:val="clear" w:color="auto" w:fill="FFFFFF"/>
        </w:rPr>
        <w:t xml:space="preserve"> </w:t>
      </w:r>
      <w:r w:rsidRPr="006F493B">
        <w:rPr>
          <w:shd w:val="clear" w:color="auto" w:fill="FFFFFF"/>
        </w:rPr>
        <w:t>The HCL measure used for this study utilized a 5-item Likert-type scale of 1 = Never, 2 = Rarely, 3 = Sometimes, 4 = Regularly, and 5 = Always</w:t>
      </w:r>
      <w:r>
        <w:rPr>
          <w:shd w:val="clear" w:color="auto" w:fill="FFFFFF"/>
        </w:rPr>
        <w:t>.</w:t>
      </w:r>
    </w:p>
    <w:p w14:paraId="1D542F6C" w14:textId="77777777" w:rsidR="00D6361F" w:rsidRDefault="00D6361F">
      <w:pPr>
        <w:rPr>
          <w:shd w:val="clear" w:color="auto" w:fill="FFFFFF"/>
        </w:rPr>
      </w:pPr>
      <w:r>
        <w:rPr>
          <w:shd w:val="clear" w:color="auto" w:fill="FFFFFF"/>
        </w:rPr>
        <w:br w:type="page"/>
      </w:r>
    </w:p>
    <w:p w14:paraId="3EA3A003" w14:textId="539F57C7" w:rsidR="00D6361F" w:rsidRPr="00607022" w:rsidRDefault="00607022" w:rsidP="00D6361F">
      <w:pPr>
        <w:pStyle w:val="Heading1"/>
      </w:pPr>
      <w:bookmarkStart w:id="133" w:name="_Toc150961997"/>
      <w:r w:rsidRPr="00607022">
        <w:lastRenderedPageBreak/>
        <w:t>Appendix B: Analysis Of Missing Value Replacement</w:t>
      </w:r>
      <w:bookmarkEnd w:id="133"/>
    </w:p>
    <w:p w14:paraId="76131A35" w14:textId="77777777" w:rsidR="00D6361F" w:rsidRDefault="00D6361F">
      <w:pPr>
        <w:rPr>
          <w:b/>
          <w:bCs/>
          <w:kern w:val="36"/>
          <w:szCs w:val="48"/>
          <w:shd w:val="clear" w:color="auto" w:fill="FFFFFF"/>
        </w:rPr>
      </w:pPr>
    </w:p>
    <w:p w14:paraId="0EE8D162" w14:textId="77777777" w:rsidR="0089534B" w:rsidRDefault="0089534B">
      <w:pPr>
        <w:rPr>
          <w:b/>
          <w:bCs/>
          <w:kern w:val="36"/>
          <w:szCs w:val="48"/>
          <w:shd w:val="clear" w:color="auto" w:fill="FFFFFF"/>
        </w:rPr>
      </w:pPr>
    </w:p>
    <w:tbl>
      <w:tblPr>
        <w:tblW w:w="730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80"/>
        <w:gridCol w:w="820"/>
        <w:gridCol w:w="820"/>
        <w:gridCol w:w="820"/>
        <w:gridCol w:w="820"/>
        <w:gridCol w:w="820"/>
        <w:gridCol w:w="820"/>
      </w:tblGrid>
      <w:tr w:rsidR="0089534B" w:rsidRPr="000E6D70" w14:paraId="5BE9CB75" w14:textId="77777777" w:rsidTr="001824D1">
        <w:trPr>
          <w:trHeight w:val="432"/>
          <w:jc w:val="center"/>
        </w:trPr>
        <w:tc>
          <w:tcPr>
            <w:tcW w:w="2380" w:type="dxa"/>
            <w:vMerge w:val="restart"/>
            <w:tcBorders>
              <w:top w:val="single" w:sz="4" w:space="0" w:color="auto"/>
              <w:left w:val="nil"/>
              <w:bottom w:val="single" w:sz="4" w:space="0" w:color="auto"/>
            </w:tcBorders>
            <w:shd w:val="clear" w:color="auto" w:fill="auto"/>
            <w:noWrap/>
            <w:vAlign w:val="center"/>
          </w:tcPr>
          <w:p w14:paraId="14315C07" w14:textId="77777777" w:rsidR="0089534B" w:rsidRPr="000E6D70" w:rsidRDefault="0089534B" w:rsidP="001824D1">
            <w:pPr>
              <w:jc w:val="center"/>
            </w:pPr>
            <w:r w:rsidRPr="000E6D70">
              <w:t>Variable</w:t>
            </w:r>
          </w:p>
        </w:tc>
        <w:tc>
          <w:tcPr>
            <w:tcW w:w="2460" w:type="dxa"/>
            <w:gridSpan w:val="3"/>
            <w:tcBorders>
              <w:top w:val="single" w:sz="4" w:space="0" w:color="auto"/>
              <w:bottom w:val="single" w:sz="4" w:space="0" w:color="auto"/>
            </w:tcBorders>
            <w:shd w:val="clear" w:color="auto" w:fill="auto"/>
            <w:noWrap/>
            <w:vAlign w:val="center"/>
          </w:tcPr>
          <w:p w14:paraId="44A4305D" w14:textId="77777777" w:rsidR="0089534B" w:rsidRPr="000E6D70" w:rsidRDefault="0089534B" w:rsidP="001824D1">
            <w:pPr>
              <w:jc w:val="center"/>
              <w:rPr>
                <w:i/>
                <w:iCs/>
                <w:color w:val="000000"/>
              </w:rPr>
            </w:pPr>
            <w:r w:rsidRPr="000E6D70">
              <w:rPr>
                <w:i/>
                <w:iCs/>
                <w:color w:val="000000"/>
              </w:rPr>
              <w:t>Before Replacement</w:t>
            </w:r>
          </w:p>
        </w:tc>
        <w:tc>
          <w:tcPr>
            <w:tcW w:w="2460" w:type="dxa"/>
            <w:gridSpan w:val="3"/>
            <w:tcBorders>
              <w:top w:val="single" w:sz="4" w:space="0" w:color="auto"/>
              <w:bottom w:val="single" w:sz="4" w:space="0" w:color="auto"/>
              <w:right w:val="nil"/>
            </w:tcBorders>
            <w:shd w:val="clear" w:color="auto" w:fill="auto"/>
            <w:noWrap/>
            <w:vAlign w:val="center"/>
          </w:tcPr>
          <w:p w14:paraId="69E045FC" w14:textId="77777777" w:rsidR="0089534B" w:rsidRPr="000E6D70" w:rsidRDefault="0089534B" w:rsidP="001824D1">
            <w:pPr>
              <w:jc w:val="center"/>
              <w:rPr>
                <w:i/>
                <w:iCs/>
                <w:color w:val="000000"/>
              </w:rPr>
            </w:pPr>
            <w:r w:rsidRPr="000E6D70">
              <w:rPr>
                <w:i/>
                <w:iCs/>
                <w:color w:val="000000"/>
              </w:rPr>
              <w:t>After Replacement</w:t>
            </w:r>
          </w:p>
        </w:tc>
      </w:tr>
      <w:tr w:rsidR="0089534B" w:rsidRPr="000E6D70" w14:paraId="7319CE32" w14:textId="77777777" w:rsidTr="001824D1">
        <w:trPr>
          <w:trHeight w:val="432"/>
          <w:jc w:val="center"/>
        </w:trPr>
        <w:tc>
          <w:tcPr>
            <w:tcW w:w="2380" w:type="dxa"/>
            <w:vMerge/>
            <w:tcBorders>
              <w:top w:val="nil"/>
              <w:left w:val="nil"/>
              <w:bottom w:val="single" w:sz="4" w:space="0" w:color="auto"/>
            </w:tcBorders>
            <w:shd w:val="clear" w:color="auto" w:fill="auto"/>
            <w:noWrap/>
            <w:vAlign w:val="center"/>
            <w:hideMark/>
          </w:tcPr>
          <w:p w14:paraId="332F2B76" w14:textId="77777777" w:rsidR="0089534B" w:rsidRPr="003603A2" w:rsidRDefault="0089534B" w:rsidP="001824D1">
            <w:pPr>
              <w:jc w:val="center"/>
            </w:pPr>
          </w:p>
        </w:tc>
        <w:tc>
          <w:tcPr>
            <w:tcW w:w="820" w:type="dxa"/>
            <w:tcBorders>
              <w:top w:val="single" w:sz="4" w:space="0" w:color="auto"/>
              <w:bottom w:val="single" w:sz="4" w:space="0" w:color="auto"/>
            </w:tcBorders>
            <w:shd w:val="clear" w:color="auto" w:fill="auto"/>
            <w:noWrap/>
            <w:vAlign w:val="center"/>
            <w:hideMark/>
          </w:tcPr>
          <w:p w14:paraId="33A30D2F" w14:textId="77777777" w:rsidR="0089534B" w:rsidRPr="003603A2" w:rsidRDefault="0089534B" w:rsidP="001824D1">
            <w:pPr>
              <w:jc w:val="center"/>
              <w:rPr>
                <w:i/>
                <w:iCs/>
                <w:color w:val="000000"/>
              </w:rPr>
            </w:pPr>
            <w:r w:rsidRPr="003603A2">
              <w:rPr>
                <w:i/>
                <w:iCs/>
                <w:color w:val="000000"/>
              </w:rPr>
              <w:t>N</w:t>
            </w:r>
          </w:p>
        </w:tc>
        <w:tc>
          <w:tcPr>
            <w:tcW w:w="820" w:type="dxa"/>
            <w:tcBorders>
              <w:top w:val="single" w:sz="4" w:space="0" w:color="auto"/>
              <w:bottom w:val="single" w:sz="4" w:space="0" w:color="auto"/>
            </w:tcBorders>
            <w:shd w:val="clear" w:color="auto" w:fill="auto"/>
            <w:noWrap/>
            <w:vAlign w:val="center"/>
            <w:hideMark/>
          </w:tcPr>
          <w:p w14:paraId="113D8A36" w14:textId="77777777" w:rsidR="0089534B" w:rsidRPr="003603A2" w:rsidRDefault="0089534B" w:rsidP="001824D1">
            <w:pPr>
              <w:jc w:val="center"/>
              <w:rPr>
                <w:i/>
                <w:iCs/>
                <w:color w:val="000000"/>
              </w:rPr>
            </w:pPr>
            <w:r w:rsidRPr="003603A2">
              <w:rPr>
                <w:i/>
                <w:iCs/>
                <w:color w:val="000000"/>
              </w:rPr>
              <w:t>M</w:t>
            </w:r>
          </w:p>
        </w:tc>
        <w:tc>
          <w:tcPr>
            <w:tcW w:w="820" w:type="dxa"/>
            <w:tcBorders>
              <w:top w:val="single" w:sz="4" w:space="0" w:color="auto"/>
              <w:bottom w:val="single" w:sz="4" w:space="0" w:color="auto"/>
            </w:tcBorders>
            <w:shd w:val="clear" w:color="auto" w:fill="auto"/>
            <w:noWrap/>
            <w:vAlign w:val="center"/>
            <w:hideMark/>
          </w:tcPr>
          <w:p w14:paraId="00EBEDB2" w14:textId="77777777" w:rsidR="0089534B" w:rsidRPr="003603A2" w:rsidRDefault="0089534B" w:rsidP="001824D1">
            <w:pPr>
              <w:jc w:val="center"/>
              <w:rPr>
                <w:i/>
                <w:iCs/>
                <w:color w:val="000000"/>
              </w:rPr>
            </w:pPr>
            <w:r w:rsidRPr="003603A2">
              <w:rPr>
                <w:i/>
                <w:iCs/>
                <w:color w:val="000000"/>
              </w:rPr>
              <w:t>SD</w:t>
            </w:r>
          </w:p>
        </w:tc>
        <w:tc>
          <w:tcPr>
            <w:tcW w:w="820" w:type="dxa"/>
            <w:tcBorders>
              <w:top w:val="single" w:sz="4" w:space="0" w:color="auto"/>
              <w:bottom w:val="single" w:sz="4" w:space="0" w:color="auto"/>
            </w:tcBorders>
            <w:shd w:val="clear" w:color="auto" w:fill="auto"/>
            <w:noWrap/>
            <w:vAlign w:val="center"/>
            <w:hideMark/>
          </w:tcPr>
          <w:p w14:paraId="760A825A" w14:textId="77777777" w:rsidR="0089534B" w:rsidRPr="003603A2" w:rsidRDefault="0089534B" w:rsidP="001824D1">
            <w:pPr>
              <w:jc w:val="center"/>
              <w:rPr>
                <w:i/>
                <w:iCs/>
                <w:color w:val="000000"/>
              </w:rPr>
            </w:pPr>
            <w:r w:rsidRPr="003603A2">
              <w:rPr>
                <w:i/>
                <w:iCs/>
                <w:color w:val="000000"/>
              </w:rPr>
              <w:t>N</w:t>
            </w:r>
          </w:p>
        </w:tc>
        <w:tc>
          <w:tcPr>
            <w:tcW w:w="820" w:type="dxa"/>
            <w:tcBorders>
              <w:top w:val="single" w:sz="4" w:space="0" w:color="auto"/>
              <w:bottom w:val="single" w:sz="4" w:space="0" w:color="auto"/>
            </w:tcBorders>
            <w:shd w:val="clear" w:color="auto" w:fill="auto"/>
            <w:noWrap/>
            <w:vAlign w:val="center"/>
            <w:hideMark/>
          </w:tcPr>
          <w:p w14:paraId="0C37BBD9" w14:textId="77777777" w:rsidR="0089534B" w:rsidRPr="003603A2" w:rsidRDefault="0089534B" w:rsidP="001824D1">
            <w:pPr>
              <w:jc w:val="center"/>
              <w:rPr>
                <w:i/>
                <w:iCs/>
                <w:color w:val="000000"/>
              </w:rPr>
            </w:pPr>
            <w:r w:rsidRPr="003603A2">
              <w:rPr>
                <w:i/>
                <w:iCs/>
                <w:color w:val="000000"/>
              </w:rPr>
              <w:t>M</w:t>
            </w:r>
          </w:p>
        </w:tc>
        <w:tc>
          <w:tcPr>
            <w:tcW w:w="820" w:type="dxa"/>
            <w:tcBorders>
              <w:top w:val="single" w:sz="4" w:space="0" w:color="auto"/>
              <w:bottom w:val="single" w:sz="4" w:space="0" w:color="auto"/>
              <w:right w:val="nil"/>
            </w:tcBorders>
            <w:shd w:val="clear" w:color="auto" w:fill="auto"/>
            <w:noWrap/>
            <w:vAlign w:val="center"/>
            <w:hideMark/>
          </w:tcPr>
          <w:p w14:paraId="512E2A4E" w14:textId="77777777" w:rsidR="0089534B" w:rsidRPr="003603A2" w:rsidRDefault="0089534B" w:rsidP="001824D1">
            <w:pPr>
              <w:jc w:val="center"/>
              <w:rPr>
                <w:i/>
                <w:iCs/>
                <w:color w:val="000000"/>
              </w:rPr>
            </w:pPr>
            <w:r w:rsidRPr="003603A2">
              <w:rPr>
                <w:i/>
                <w:iCs/>
                <w:color w:val="000000"/>
              </w:rPr>
              <w:t>SD</w:t>
            </w:r>
          </w:p>
        </w:tc>
      </w:tr>
      <w:tr w:rsidR="0089534B" w:rsidRPr="006A0089" w14:paraId="780964DA" w14:textId="77777777" w:rsidTr="001824D1">
        <w:tblPrEx>
          <w:jc w:val="left"/>
          <w:tblBorders>
            <w:top w:val="none" w:sz="0" w:space="0" w:color="auto"/>
            <w:left w:val="none" w:sz="0" w:space="0" w:color="auto"/>
            <w:bottom w:val="none" w:sz="0" w:space="0" w:color="auto"/>
            <w:right w:val="none" w:sz="0" w:space="0" w:color="auto"/>
          </w:tblBorders>
        </w:tblPrEx>
        <w:trPr>
          <w:trHeight w:val="432"/>
        </w:trPr>
        <w:tc>
          <w:tcPr>
            <w:tcW w:w="2380" w:type="dxa"/>
            <w:tcBorders>
              <w:top w:val="nil"/>
              <w:left w:val="nil"/>
              <w:bottom w:val="nil"/>
              <w:right w:val="nil"/>
            </w:tcBorders>
            <w:shd w:val="clear" w:color="auto" w:fill="auto"/>
            <w:noWrap/>
            <w:vAlign w:val="bottom"/>
            <w:hideMark/>
          </w:tcPr>
          <w:p w14:paraId="3CCC23FB" w14:textId="77777777" w:rsidR="0089534B" w:rsidRPr="006A0089" w:rsidRDefault="0089534B" w:rsidP="001824D1">
            <w:pPr>
              <w:rPr>
                <w:color w:val="000000"/>
              </w:rPr>
            </w:pPr>
            <w:r w:rsidRPr="006A0089">
              <w:rPr>
                <w:color w:val="000000"/>
              </w:rPr>
              <w:t>HCL</w:t>
            </w:r>
          </w:p>
        </w:tc>
        <w:tc>
          <w:tcPr>
            <w:tcW w:w="820" w:type="dxa"/>
            <w:tcBorders>
              <w:top w:val="nil"/>
              <w:left w:val="nil"/>
              <w:bottom w:val="nil"/>
              <w:right w:val="nil"/>
            </w:tcBorders>
            <w:shd w:val="clear" w:color="auto" w:fill="auto"/>
            <w:noWrap/>
            <w:vAlign w:val="bottom"/>
            <w:hideMark/>
          </w:tcPr>
          <w:p w14:paraId="7E8D2388" w14:textId="77777777" w:rsidR="0089534B" w:rsidRPr="006A0089" w:rsidRDefault="0089534B" w:rsidP="001824D1">
            <w:pPr>
              <w:jc w:val="right"/>
              <w:rPr>
                <w:color w:val="010205"/>
              </w:rPr>
            </w:pPr>
            <w:r w:rsidRPr="006A0089">
              <w:rPr>
                <w:color w:val="010205"/>
              </w:rPr>
              <w:t>477</w:t>
            </w:r>
          </w:p>
        </w:tc>
        <w:tc>
          <w:tcPr>
            <w:tcW w:w="820" w:type="dxa"/>
            <w:tcBorders>
              <w:top w:val="nil"/>
              <w:left w:val="nil"/>
              <w:bottom w:val="nil"/>
              <w:right w:val="nil"/>
            </w:tcBorders>
            <w:shd w:val="clear" w:color="auto" w:fill="auto"/>
            <w:noWrap/>
            <w:vAlign w:val="bottom"/>
            <w:hideMark/>
          </w:tcPr>
          <w:p w14:paraId="079916F7" w14:textId="77777777" w:rsidR="0089534B" w:rsidRPr="006A0089" w:rsidRDefault="0089534B" w:rsidP="001824D1">
            <w:pPr>
              <w:jc w:val="right"/>
              <w:rPr>
                <w:color w:val="010205"/>
              </w:rPr>
            </w:pPr>
            <w:r w:rsidRPr="006A0089">
              <w:rPr>
                <w:color w:val="010205"/>
              </w:rPr>
              <w:t>3.52</w:t>
            </w:r>
          </w:p>
        </w:tc>
        <w:tc>
          <w:tcPr>
            <w:tcW w:w="820" w:type="dxa"/>
            <w:tcBorders>
              <w:top w:val="nil"/>
              <w:left w:val="nil"/>
              <w:bottom w:val="nil"/>
              <w:right w:val="nil"/>
            </w:tcBorders>
            <w:shd w:val="clear" w:color="auto" w:fill="auto"/>
            <w:noWrap/>
            <w:vAlign w:val="bottom"/>
            <w:hideMark/>
          </w:tcPr>
          <w:p w14:paraId="1712AD44" w14:textId="77777777" w:rsidR="0089534B" w:rsidRPr="006A0089" w:rsidRDefault="0089534B" w:rsidP="001824D1">
            <w:pPr>
              <w:jc w:val="right"/>
              <w:rPr>
                <w:color w:val="010205"/>
              </w:rPr>
            </w:pPr>
            <w:r w:rsidRPr="006A0089">
              <w:rPr>
                <w:color w:val="010205"/>
              </w:rPr>
              <w:t>1.202</w:t>
            </w:r>
          </w:p>
        </w:tc>
        <w:tc>
          <w:tcPr>
            <w:tcW w:w="820" w:type="dxa"/>
            <w:tcBorders>
              <w:top w:val="nil"/>
              <w:left w:val="nil"/>
              <w:bottom w:val="nil"/>
              <w:right w:val="nil"/>
            </w:tcBorders>
            <w:shd w:val="clear" w:color="auto" w:fill="auto"/>
            <w:noWrap/>
            <w:vAlign w:val="bottom"/>
            <w:hideMark/>
          </w:tcPr>
          <w:p w14:paraId="428DD1A2" w14:textId="77777777" w:rsidR="0089534B" w:rsidRPr="006A0089" w:rsidRDefault="0089534B" w:rsidP="001824D1">
            <w:pPr>
              <w:jc w:val="right"/>
              <w:rPr>
                <w:color w:val="010205"/>
              </w:rPr>
            </w:pPr>
            <w:r w:rsidRPr="006A0089">
              <w:rPr>
                <w:color w:val="010205"/>
              </w:rPr>
              <w:t>501</w:t>
            </w:r>
          </w:p>
        </w:tc>
        <w:tc>
          <w:tcPr>
            <w:tcW w:w="820" w:type="dxa"/>
            <w:tcBorders>
              <w:top w:val="nil"/>
              <w:left w:val="nil"/>
              <w:bottom w:val="nil"/>
              <w:right w:val="nil"/>
            </w:tcBorders>
            <w:shd w:val="clear" w:color="auto" w:fill="auto"/>
            <w:noWrap/>
            <w:vAlign w:val="bottom"/>
            <w:hideMark/>
          </w:tcPr>
          <w:p w14:paraId="55B01C13" w14:textId="77777777" w:rsidR="0089534B" w:rsidRPr="006A0089" w:rsidRDefault="0089534B" w:rsidP="001824D1">
            <w:pPr>
              <w:jc w:val="right"/>
              <w:rPr>
                <w:color w:val="010205"/>
              </w:rPr>
            </w:pPr>
            <w:r w:rsidRPr="006A0089">
              <w:rPr>
                <w:color w:val="010205"/>
              </w:rPr>
              <w:t>3.53</w:t>
            </w:r>
          </w:p>
        </w:tc>
        <w:tc>
          <w:tcPr>
            <w:tcW w:w="820" w:type="dxa"/>
            <w:tcBorders>
              <w:top w:val="nil"/>
              <w:left w:val="nil"/>
              <w:bottom w:val="nil"/>
              <w:right w:val="nil"/>
            </w:tcBorders>
            <w:shd w:val="clear" w:color="auto" w:fill="auto"/>
            <w:noWrap/>
            <w:vAlign w:val="bottom"/>
            <w:hideMark/>
          </w:tcPr>
          <w:p w14:paraId="6031F824" w14:textId="77777777" w:rsidR="0089534B" w:rsidRPr="006A0089" w:rsidRDefault="0089534B" w:rsidP="001824D1">
            <w:pPr>
              <w:jc w:val="right"/>
              <w:rPr>
                <w:color w:val="010205"/>
              </w:rPr>
            </w:pPr>
            <w:r w:rsidRPr="006A0089">
              <w:rPr>
                <w:color w:val="010205"/>
              </w:rPr>
              <w:t>1.182</w:t>
            </w:r>
          </w:p>
        </w:tc>
      </w:tr>
      <w:tr w:rsidR="0089534B" w:rsidRPr="006A0089" w14:paraId="2D72AC9D" w14:textId="77777777" w:rsidTr="001824D1">
        <w:tblPrEx>
          <w:jc w:val="left"/>
          <w:tblBorders>
            <w:top w:val="none" w:sz="0" w:space="0" w:color="auto"/>
            <w:left w:val="none" w:sz="0" w:space="0" w:color="auto"/>
            <w:bottom w:val="none" w:sz="0" w:space="0" w:color="auto"/>
            <w:right w:val="none" w:sz="0" w:space="0" w:color="auto"/>
          </w:tblBorders>
        </w:tblPrEx>
        <w:trPr>
          <w:trHeight w:val="432"/>
        </w:trPr>
        <w:tc>
          <w:tcPr>
            <w:tcW w:w="2380" w:type="dxa"/>
            <w:tcBorders>
              <w:top w:val="nil"/>
              <w:left w:val="nil"/>
              <w:bottom w:val="nil"/>
              <w:right w:val="nil"/>
            </w:tcBorders>
            <w:shd w:val="clear" w:color="auto" w:fill="auto"/>
            <w:noWrap/>
            <w:vAlign w:val="bottom"/>
            <w:hideMark/>
          </w:tcPr>
          <w:p w14:paraId="1B6EEEFE" w14:textId="77777777" w:rsidR="0089534B" w:rsidRPr="006A0089" w:rsidRDefault="0089534B" w:rsidP="001824D1">
            <w:pPr>
              <w:rPr>
                <w:color w:val="000000"/>
              </w:rPr>
            </w:pPr>
            <w:r w:rsidRPr="006A0089">
              <w:rPr>
                <w:color w:val="000000"/>
              </w:rPr>
              <w:t>Abusive Supervision</w:t>
            </w:r>
          </w:p>
        </w:tc>
        <w:tc>
          <w:tcPr>
            <w:tcW w:w="820" w:type="dxa"/>
            <w:tcBorders>
              <w:top w:val="nil"/>
              <w:left w:val="nil"/>
              <w:bottom w:val="nil"/>
              <w:right w:val="nil"/>
            </w:tcBorders>
            <w:shd w:val="clear" w:color="auto" w:fill="auto"/>
            <w:noWrap/>
            <w:vAlign w:val="bottom"/>
            <w:hideMark/>
          </w:tcPr>
          <w:p w14:paraId="09D33A0D" w14:textId="77777777" w:rsidR="0089534B" w:rsidRPr="006A0089" w:rsidRDefault="0089534B" w:rsidP="001824D1">
            <w:pPr>
              <w:jc w:val="right"/>
              <w:rPr>
                <w:color w:val="010205"/>
              </w:rPr>
            </w:pPr>
            <w:r w:rsidRPr="006A0089">
              <w:rPr>
                <w:color w:val="010205"/>
              </w:rPr>
              <w:t>483</w:t>
            </w:r>
          </w:p>
        </w:tc>
        <w:tc>
          <w:tcPr>
            <w:tcW w:w="820" w:type="dxa"/>
            <w:tcBorders>
              <w:top w:val="nil"/>
              <w:left w:val="nil"/>
              <w:bottom w:val="nil"/>
              <w:right w:val="nil"/>
            </w:tcBorders>
            <w:shd w:val="clear" w:color="auto" w:fill="auto"/>
            <w:noWrap/>
            <w:vAlign w:val="bottom"/>
            <w:hideMark/>
          </w:tcPr>
          <w:p w14:paraId="0766CBE9" w14:textId="77777777" w:rsidR="0089534B" w:rsidRPr="006A0089" w:rsidRDefault="0089534B" w:rsidP="001824D1">
            <w:pPr>
              <w:jc w:val="right"/>
              <w:rPr>
                <w:color w:val="010205"/>
              </w:rPr>
            </w:pPr>
            <w:r w:rsidRPr="006A0089">
              <w:rPr>
                <w:color w:val="010205"/>
              </w:rPr>
              <w:t>1.58</w:t>
            </w:r>
          </w:p>
        </w:tc>
        <w:tc>
          <w:tcPr>
            <w:tcW w:w="820" w:type="dxa"/>
            <w:tcBorders>
              <w:top w:val="nil"/>
              <w:left w:val="nil"/>
              <w:bottom w:val="nil"/>
              <w:right w:val="nil"/>
            </w:tcBorders>
            <w:shd w:val="clear" w:color="auto" w:fill="auto"/>
            <w:noWrap/>
            <w:vAlign w:val="bottom"/>
            <w:hideMark/>
          </w:tcPr>
          <w:p w14:paraId="0DA94C31" w14:textId="77777777" w:rsidR="0089534B" w:rsidRPr="006A0089" w:rsidRDefault="0089534B" w:rsidP="001824D1">
            <w:pPr>
              <w:jc w:val="right"/>
              <w:rPr>
                <w:color w:val="010205"/>
              </w:rPr>
            </w:pPr>
            <w:r w:rsidRPr="006A0089">
              <w:rPr>
                <w:color w:val="010205"/>
              </w:rPr>
              <w:t>0.949</w:t>
            </w:r>
          </w:p>
        </w:tc>
        <w:tc>
          <w:tcPr>
            <w:tcW w:w="820" w:type="dxa"/>
            <w:tcBorders>
              <w:top w:val="nil"/>
              <w:left w:val="nil"/>
              <w:bottom w:val="nil"/>
              <w:right w:val="nil"/>
            </w:tcBorders>
            <w:shd w:val="clear" w:color="auto" w:fill="auto"/>
            <w:noWrap/>
            <w:vAlign w:val="bottom"/>
            <w:hideMark/>
          </w:tcPr>
          <w:p w14:paraId="32DC9D2A" w14:textId="77777777" w:rsidR="0089534B" w:rsidRPr="006A0089" w:rsidRDefault="0089534B" w:rsidP="001824D1">
            <w:pPr>
              <w:jc w:val="right"/>
              <w:rPr>
                <w:color w:val="010205"/>
              </w:rPr>
            </w:pPr>
            <w:r w:rsidRPr="006A0089">
              <w:rPr>
                <w:color w:val="010205"/>
              </w:rPr>
              <w:t>501</w:t>
            </w:r>
          </w:p>
        </w:tc>
        <w:tc>
          <w:tcPr>
            <w:tcW w:w="820" w:type="dxa"/>
            <w:tcBorders>
              <w:top w:val="nil"/>
              <w:left w:val="nil"/>
              <w:bottom w:val="nil"/>
              <w:right w:val="nil"/>
            </w:tcBorders>
            <w:shd w:val="clear" w:color="auto" w:fill="auto"/>
            <w:noWrap/>
            <w:vAlign w:val="bottom"/>
            <w:hideMark/>
          </w:tcPr>
          <w:p w14:paraId="548611EC" w14:textId="77777777" w:rsidR="0089534B" w:rsidRPr="006A0089" w:rsidRDefault="0089534B" w:rsidP="001824D1">
            <w:pPr>
              <w:jc w:val="right"/>
              <w:rPr>
                <w:color w:val="010205"/>
              </w:rPr>
            </w:pPr>
            <w:r w:rsidRPr="006A0089">
              <w:rPr>
                <w:color w:val="010205"/>
              </w:rPr>
              <w:t>1.59</w:t>
            </w:r>
          </w:p>
        </w:tc>
        <w:tc>
          <w:tcPr>
            <w:tcW w:w="820" w:type="dxa"/>
            <w:tcBorders>
              <w:top w:val="nil"/>
              <w:left w:val="nil"/>
              <w:bottom w:val="nil"/>
              <w:right w:val="nil"/>
            </w:tcBorders>
            <w:shd w:val="clear" w:color="auto" w:fill="auto"/>
            <w:noWrap/>
            <w:vAlign w:val="bottom"/>
            <w:hideMark/>
          </w:tcPr>
          <w:p w14:paraId="366A7762" w14:textId="77777777" w:rsidR="0089534B" w:rsidRPr="006A0089" w:rsidRDefault="0089534B" w:rsidP="001824D1">
            <w:pPr>
              <w:jc w:val="right"/>
              <w:rPr>
                <w:color w:val="010205"/>
              </w:rPr>
            </w:pPr>
            <w:r w:rsidRPr="006A0089">
              <w:rPr>
                <w:color w:val="010205"/>
              </w:rPr>
              <w:t>0.940</w:t>
            </w:r>
          </w:p>
        </w:tc>
      </w:tr>
      <w:tr w:rsidR="0089534B" w:rsidRPr="006A0089" w14:paraId="132783FD" w14:textId="77777777" w:rsidTr="001824D1">
        <w:tblPrEx>
          <w:jc w:val="left"/>
          <w:tblBorders>
            <w:top w:val="none" w:sz="0" w:space="0" w:color="auto"/>
            <w:left w:val="none" w:sz="0" w:space="0" w:color="auto"/>
            <w:bottom w:val="none" w:sz="0" w:space="0" w:color="auto"/>
            <w:right w:val="none" w:sz="0" w:space="0" w:color="auto"/>
          </w:tblBorders>
        </w:tblPrEx>
        <w:trPr>
          <w:trHeight w:val="432"/>
        </w:trPr>
        <w:tc>
          <w:tcPr>
            <w:tcW w:w="2380" w:type="dxa"/>
            <w:tcBorders>
              <w:top w:val="nil"/>
              <w:left w:val="nil"/>
              <w:bottom w:val="nil"/>
              <w:right w:val="nil"/>
            </w:tcBorders>
            <w:shd w:val="clear" w:color="auto" w:fill="auto"/>
            <w:noWrap/>
            <w:vAlign w:val="bottom"/>
            <w:hideMark/>
          </w:tcPr>
          <w:p w14:paraId="2354DDDA" w14:textId="77777777" w:rsidR="0089534B" w:rsidRPr="006A0089" w:rsidRDefault="0089534B" w:rsidP="001824D1">
            <w:pPr>
              <w:rPr>
                <w:color w:val="000000"/>
              </w:rPr>
            </w:pPr>
            <w:r w:rsidRPr="006A0089">
              <w:rPr>
                <w:color w:val="000000"/>
              </w:rPr>
              <w:t>Collective Hope</w:t>
            </w:r>
          </w:p>
        </w:tc>
        <w:tc>
          <w:tcPr>
            <w:tcW w:w="820" w:type="dxa"/>
            <w:tcBorders>
              <w:top w:val="nil"/>
              <w:left w:val="nil"/>
              <w:bottom w:val="nil"/>
              <w:right w:val="nil"/>
            </w:tcBorders>
            <w:shd w:val="clear" w:color="auto" w:fill="auto"/>
            <w:noWrap/>
            <w:vAlign w:val="bottom"/>
            <w:hideMark/>
          </w:tcPr>
          <w:p w14:paraId="09CFAD5F" w14:textId="77777777" w:rsidR="0089534B" w:rsidRPr="006A0089" w:rsidRDefault="0089534B" w:rsidP="001824D1">
            <w:pPr>
              <w:jc w:val="right"/>
              <w:rPr>
                <w:color w:val="010205"/>
              </w:rPr>
            </w:pPr>
            <w:r w:rsidRPr="006A0089">
              <w:rPr>
                <w:color w:val="010205"/>
              </w:rPr>
              <w:t>493</w:t>
            </w:r>
          </w:p>
        </w:tc>
        <w:tc>
          <w:tcPr>
            <w:tcW w:w="820" w:type="dxa"/>
            <w:tcBorders>
              <w:top w:val="nil"/>
              <w:left w:val="nil"/>
              <w:bottom w:val="nil"/>
              <w:right w:val="nil"/>
            </w:tcBorders>
            <w:shd w:val="clear" w:color="auto" w:fill="auto"/>
            <w:noWrap/>
            <w:vAlign w:val="bottom"/>
            <w:hideMark/>
          </w:tcPr>
          <w:p w14:paraId="7F3AB953" w14:textId="77777777" w:rsidR="0089534B" w:rsidRPr="006A0089" w:rsidRDefault="0089534B" w:rsidP="001824D1">
            <w:pPr>
              <w:jc w:val="right"/>
              <w:rPr>
                <w:color w:val="010205"/>
              </w:rPr>
            </w:pPr>
            <w:r w:rsidRPr="006A0089">
              <w:rPr>
                <w:color w:val="010205"/>
              </w:rPr>
              <w:t>4.71</w:t>
            </w:r>
          </w:p>
        </w:tc>
        <w:tc>
          <w:tcPr>
            <w:tcW w:w="820" w:type="dxa"/>
            <w:tcBorders>
              <w:top w:val="nil"/>
              <w:left w:val="nil"/>
              <w:bottom w:val="nil"/>
              <w:right w:val="nil"/>
            </w:tcBorders>
            <w:shd w:val="clear" w:color="auto" w:fill="auto"/>
            <w:noWrap/>
            <w:vAlign w:val="bottom"/>
            <w:hideMark/>
          </w:tcPr>
          <w:p w14:paraId="0AE49E9D" w14:textId="77777777" w:rsidR="0089534B" w:rsidRPr="006A0089" w:rsidRDefault="0089534B" w:rsidP="001824D1">
            <w:pPr>
              <w:jc w:val="right"/>
              <w:rPr>
                <w:color w:val="010205"/>
              </w:rPr>
            </w:pPr>
            <w:r w:rsidRPr="006A0089">
              <w:rPr>
                <w:color w:val="010205"/>
              </w:rPr>
              <w:t>1.128</w:t>
            </w:r>
          </w:p>
        </w:tc>
        <w:tc>
          <w:tcPr>
            <w:tcW w:w="820" w:type="dxa"/>
            <w:tcBorders>
              <w:top w:val="nil"/>
              <w:left w:val="nil"/>
              <w:bottom w:val="nil"/>
              <w:right w:val="nil"/>
            </w:tcBorders>
            <w:shd w:val="clear" w:color="auto" w:fill="auto"/>
            <w:noWrap/>
            <w:vAlign w:val="bottom"/>
            <w:hideMark/>
          </w:tcPr>
          <w:p w14:paraId="7FA5B171" w14:textId="77777777" w:rsidR="0089534B" w:rsidRPr="006A0089" w:rsidRDefault="0089534B" w:rsidP="001824D1">
            <w:pPr>
              <w:jc w:val="right"/>
              <w:rPr>
                <w:color w:val="010205"/>
              </w:rPr>
            </w:pPr>
            <w:r w:rsidRPr="006A0089">
              <w:rPr>
                <w:color w:val="010205"/>
              </w:rPr>
              <w:t>501</w:t>
            </w:r>
          </w:p>
        </w:tc>
        <w:tc>
          <w:tcPr>
            <w:tcW w:w="820" w:type="dxa"/>
            <w:tcBorders>
              <w:top w:val="nil"/>
              <w:left w:val="nil"/>
              <w:bottom w:val="nil"/>
              <w:right w:val="nil"/>
            </w:tcBorders>
            <w:shd w:val="clear" w:color="auto" w:fill="auto"/>
            <w:noWrap/>
            <w:vAlign w:val="bottom"/>
            <w:hideMark/>
          </w:tcPr>
          <w:p w14:paraId="1295360A" w14:textId="77777777" w:rsidR="0089534B" w:rsidRPr="006A0089" w:rsidRDefault="0089534B" w:rsidP="001824D1">
            <w:pPr>
              <w:jc w:val="right"/>
              <w:rPr>
                <w:color w:val="010205"/>
              </w:rPr>
            </w:pPr>
            <w:r w:rsidRPr="006A0089">
              <w:rPr>
                <w:color w:val="010205"/>
              </w:rPr>
              <w:t>4.71</w:t>
            </w:r>
          </w:p>
        </w:tc>
        <w:tc>
          <w:tcPr>
            <w:tcW w:w="820" w:type="dxa"/>
            <w:tcBorders>
              <w:top w:val="nil"/>
              <w:left w:val="nil"/>
              <w:bottom w:val="nil"/>
              <w:right w:val="nil"/>
            </w:tcBorders>
            <w:shd w:val="clear" w:color="auto" w:fill="auto"/>
            <w:noWrap/>
            <w:vAlign w:val="bottom"/>
            <w:hideMark/>
          </w:tcPr>
          <w:p w14:paraId="0146C606" w14:textId="77777777" w:rsidR="0089534B" w:rsidRPr="006A0089" w:rsidRDefault="0089534B" w:rsidP="001824D1">
            <w:pPr>
              <w:jc w:val="right"/>
              <w:rPr>
                <w:color w:val="010205"/>
              </w:rPr>
            </w:pPr>
            <w:r w:rsidRPr="006A0089">
              <w:rPr>
                <w:color w:val="010205"/>
              </w:rPr>
              <w:t>1.119</w:t>
            </w:r>
          </w:p>
        </w:tc>
      </w:tr>
      <w:tr w:rsidR="0089534B" w:rsidRPr="006A0089" w14:paraId="23C20985" w14:textId="77777777" w:rsidTr="007124A2">
        <w:tblPrEx>
          <w:jc w:val="left"/>
          <w:tblBorders>
            <w:top w:val="none" w:sz="0" w:space="0" w:color="auto"/>
            <w:left w:val="none" w:sz="0" w:space="0" w:color="auto"/>
            <w:bottom w:val="none" w:sz="0" w:space="0" w:color="auto"/>
            <w:right w:val="none" w:sz="0" w:space="0" w:color="auto"/>
          </w:tblBorders>
        </w:tblPrEx>
        <w:trPr>
          <w:trHeight w:val="432"/>
        </w:trPr>
        <w:tc>
          <w:tcPr>
            <w:tcW w:w="2380" w:type="dxa"/>
            <w:tcBorders>
              <w:top w:val="nil"/>
              <w:left w:val="nil"/>
              <w:right w:val="nil"/>
            </w:tcBorders>
            <w:shd w:val="clear" w:color="auto" w:fill="auto"/>
            <w:noWrap/>
            <w:vAlign w:val="bottom"/>
            <w:hideMark/>
          </w:tcPr>
          <w:p w14:paraId="6DFF300A" w14:textId="77777777" w:rsidR="0089534B" w:rsidRPr="006A0089" w:rsidRDefault="0089534B" w:rsidP="001824D1">
            <w:pPr>
              <w:rPr>
                <w:color w:val="000000"/>
              </w:rPr>
            </w:pPr>
            <w:r w:rsidRPr="006A0089">
              <w:rPr>
                <w:color w:val="000000"/>
              </w:rPr>
              <w:t>Work Well-being</w:t>
            </w:r>
          </w:p>
        </w:tc>
        <w:tc>
          <w:tcPr>
            <w:tcW w:w="820" w:type="dxa"/>
            <w:tcBorders>
              <w:top w:val="nil"/>
              <w:left w:val="nil"/>
              <w:right w:val="nil"/>
            </w:tcBorders>
            <w:shd w:val="clear" w:color="auto" w:fill="auto"/>
            <w:noWrap/>
            <w:vAlign w:val="bottom"/>
            <w:hideMark/>
          </w:tcPr>
          <w:p w14:paraId="71E2DEA3" w14:textId="77777777" w:rsidR="0089534B" w:rsidRPr="006A0089" w:rsidRDefault="0089534B" w:rsidP="001824D1">
            <w:pPr>
              <w:jc w:val="right"/>
              <w:rPr>
                <w:color w:val="010205"/>
              </w:rPr>
            </w:pPr>
            <w:r w:rsidRPr="006A0089">
              <w:rPr>
                <w:color w:val="010205"/>
              </w:rPr>
              <w:t>489</w:t>
            </w:r>
          </w:p>
        </w:tc>
        <w:tc>
          <w:tcPr>
            <w:tcW w:w="820" w:type="dxa"/>
            <w:tcBorders>
              <w:top w:val="nil"/>
              <w:left w:val="nil"/>
              <w:right w:val="nil"/>
            </w:tcBorders>
            <w:shd w:val="clear" w:color="auto" w:fill="auto"/>
            <w:noWrap/>
            <w:vAlign w:val="bottom"/>
            <w:hideMark/>
          </w:tcPr>
          <w:p w14:paraId="27840422" w14:textId="77777777" w:rsidR="0089534B" w:rsidRPr="006A0089" w:rsidRDefault="0089534B" w:rsidP="001824D1">
            <w:pPr>
              <w:jc w:val="right"/>
              <w:rPr>
                <w:color w:val="010205"/>
              </w:rPr>
            </w:pPr>
            <w:r w:rsidRPr="006A0089">
              <w:rPr>
                <w:color w:val="010205"/>
              </w:rPr>
              <w:t>4.81</w:t>
            </w:r>
          </w:p>
        </w:tc>
        <w:tc>
          <w:tcPr>
            <w:tcW w:w="820" w:type="dxa"/>
            <w:tcBorders>
              <w:top w:val="nil"/>
              <w:left w:val="nil"/>
              <w:right w:val="nil"/>
            </w:tcBorders>
            <w:shd w:val="clear" w:color="auto" w:fill="auto"/>
            <w:noWrap/>
            <w:vAlign w:val="bottom"/>
            <w:hideMark/>
          </w:tcPr>
          <w:p w14:paraId="0E9F5C01" w14:textId="77777777" w:rsidR="0089534B" w:rsidRPr="006A0089" w:rsidRDefault="0089534B" w:rsidP="001824D1">
            <w:pPr>
              <w:jc w:val="right"/>
              <w:rPr>
                <w:color w:val="010205"/>
              </w:rPr>
            </w:pPr>
            <w:r w:rsidRPr="006A0089">
              <w:rPr>
                <w:color w:val="010205"/>
              </w:rPr>
              <w:t>1.078</w:t>
            </w:r>
          </w:p>
        </w:tc>
        <w:tc>
          <w:tcPr>
            <w:tcW w:w="820" w:type="dxa"/>
            <w:tcBorders>
              <w:top w:val="nil"/>
              <w:left w:val="nil"/>
              <w:right w:val="nil"/>
            </w:tcBorders>
            <w:shd w:val="clear" w:color="auto" w:fill="auto"/>
            <w:noWrap/>
            <w:vAlign w:val="bottom"/>
            <w:hideMark/>
          </w:tcPr>
          <w:p w14:paraId="12994910" w14:textId="77777777" w:rsidR="0089534B" w:rsidRPr="006A0089" w:rsidRDefault="0089534B" w:rsidP="001824D1">
            <w:pPr>
              <w:jc w:val="right"/>
              <w:rPr>
                <w:color w:val="010205"/>
              </w:rPr>
            </w:pPr>
            <w:r w:rsidRPr="006A0089">
              <w:rPr>
                <w:color w:val="010205"/>
              </w:rPr>
              <w:t>501</w:t>
            </w:r>
          </w:p>
        </w:tc>
        <w:tc>
          <w:tcPr>
            <w:tcW w:w="820" w:type="dxa"/>
            <w:tcBorders>
              <w:top w:val="nil"/>
              <w:left w:val="nil"/>
              <w:right w:val="nil"/>
            </w:tcBorders>
            <w:shd w:val="clear" w:color="auto" w:fill="auto"/>
            <w:noWrap/>
            <w:vAlign w:val="bottom"/>
            <w:hideMark/>
          </w:tcPr>
          <w:p w14:paraId="1D94B538" w14:textId="77777777" w:rsidR="0089534B" w:rsidRPr="006A0089" w:rsidRDefault="0089534B" w:rsidP="001824D1">
            <w:pPr>
              <w:jc w:val="right"/>
              <w:rPr>
                <w:color w:val="010205"/>
              </w:rPr>
            </w:pPr>
            <w:r w:rsidRPr="006A0089">
              <w:rPr>
                <w:color w:val="010205"/>
              </w:rPr>
              <w:t>4.81</w:t>
            </w:r>
          </w:p>
        </w:tc>
        <w:tc>
          <w:tcPr>
            <w:tcW w:w="820" w:type="dxa"/>
            <w:tcBorders>
              <w:top w:val="nil"/>
              <w:left w:val="nil"/>
              <w:right w:val="nil"/>
            </w:tcBorders>
            <w:shd w:val="clear" w:color="auto" w:fill="auto"/>
            <w:noWrap/>
            <w:vAlign w:val="bottom"/>
            <w:hideMark/>
          </w:tcPr>
          <w:p w14:paraId="6CF8E6FB" w14:textId="77777777" w:rsidR="0089534B" w:rsidRPr="006A0089" w:rsidRDefault="0089534B" w:rsidP="001824D1">
            <w:pPr>
              <w:jc w:val="right"/>
              <w:rPr>
                <w:color w:val="010205"/>
              </w:rPr>
            </w:pPr>
            <w:r w:rsidRPr="006A0089">
              <w:rPr>
                <w:color w:val="010205"/>
              </w:rPr>
              <w:t>1.075</w:t>
            </w:r>
          </w:p>
        </w:tc>
      </w:tr>
      <w:tr w:rsidR="0089534B" w:rsidRPr="006A0089" w14:paraId="193885FE" w14:textId="77777777" w:rsidTr="007124A2">
        <w:tblPrEx>
          <w:jc w:val="left"/>
          <w:tblBorders>
            <w:top w:val="none" w:sz="0" w:space="0" w:color="auto"/>
            <w:left w:val="none" w:sz="0" w:space="0" w:color="auto"/>
            <w:bottom w:val="none" w:sz="0" w:space="0" w:color="auto"/>
            <w:right w:val="none" w:sz="0" w:space="0" w:color="auto"/>
          </w:tblBorders>
        </w:tblPrEx>
        <w:trPr>
          <w:trHeight w:val="432"/>
        </w:trPr>
        <w:tc>
          <w:tcPr>
            <w:tcW w:w="2380" w:type="dxa"/>
            <w:tcBorders>
              <w:top w:val="nil"/>
              <w:left w:val="nil"/>
              <w:bottom w:val="single" w:sz="4" w:space="0" w:color="auto"/>
              <w:right w:val="nil"/>
            </w:tcBorders>
            <w:shd w:val="clear" w:color="auto" w:fill="auto"/>
            <w:noWrap/>
            <w:vAlign w:val="bottom"/>
            <w:hideMark/>
          </w:tcPr>
          <w:p w14:paraId="65F4012A" w14:textId="77777777" w:rsidR="0089534B" w:rsidRPr="006A0089" w:rsidRDefault="0089534B" w:rsidP="001824D1">
            <w:pPr>
              <w:rPr>
                <w:color w:val="000000"/>
              </w:rPr>
            </w:pPr>
            <w:r w:rsidRPr="006A0089">
              <w:rPr>
                <w:color w:val="000000"/>
              </w:rPr>
              <w:t>Exhaustion</w:t>
            </w:r>
          </w:p>
        </w:tc>
        <w:tc>
          <w:tcPr>
            <w:tcW w:w="820" w:type="dxa"/>
            <w:tcBorders>
              <w:top w:val="nil"/>
              <w:left w:val="nil"/>
              <w:bottom w:val="single" w:sz="4" w:space="0" w:color="auto"/>
              <w:right w:val="nil"/>
            </w:tcBorders>
            <w:shd w:val="clear" w:color="auto" w:fill="auto"/>
            <w:noWrap/>
            <w:vAlign w:val="bottom"/>
            <w:hideMark/>
          </w:tcPr>
          <w:p w14:paraId="5CDD9DE5" w14:textId="77777777" w:rsidR="0089534B" w:rsidRPr="006A0089" w:rsidRDefault="0089534B" w:rsidP="001824D1">
            <w:pPr>
              <w:jc w:val="right"/>
              <w:rPr>
                <w:color w:val="010205"/>
              </w:rPr>
            </w:pPr>
            <w:r w:rsidRPr="006A0089">
              <w:rPr>
                <w:color w:val="010205"/>
              </w:rPr>
              <w:t>486</w:t>
            </w:r>
          </w:p>
        </w:tc>
        <w:tc>
          <w:tcPr>
            <w:tcW w:w="820" w:type="dxa"/>
            <w:tcBorders>
              <w:top w:val="nil"/>
              <w:left w:val="nil"/>
              <w:bottom w:val="single" w:sz="4" w:space="0" w:color="auto"/>
              <w:right w:val="nil"/>
            </w:tcBorders>
            <w:shd w:val="clear" w:color="auto" w:fill="auto"/>
            <w:noWrap/>
            <w:vAlign w:val="bottom"/>
            <w:hideMark/>
          </w:tcPr>
          <w:p w14:paraId="3CFF3AC6" w14:textId="77777777" w:rsidR="0089534B" w:rsidRPr="006A0089" w:rsidRDefault="0089534B" w:rsidP="001824D1">
            <w:pPr>
              <w:jc w:val="right"/>
              <w:rPr>
                <w:color w:val="010205"/>
              </w:rPr>
            </w:pPr>
            <w:r w:rsidRPr="006A0089">
              <w:rPr>
                <w:color w:val="010205"/>
              </w:rPr>
              <w:t>2.53</w:t>
            </w:r>
          </w:p>
        </w:tc>
        <w:tc>
          <w:tcPr>
            <w:tcW w:w="820" w:type="dxa"/>
            <w:tcBorders>
              <w:top w:val="nil"/>
              <w:left w:val="nil"/>
              <w:bottom w:val="single" w:sz="4" w:space="0" w:color="auto"/>
              <w:right w:val="nil"/>
            </w:tcBorders>
            <w:shd w:val="clear" w:color="auto" w:fill="auto"/>
            <w:noWrap/>
            <w:vAlign w:val="bottom"/>
            <w:hideMark/>
          </w:tcPr>
          <w:p w14:paraId="267E9CF1" w14:textId="77777777" w:rsidR="0089534B" w:rsidRPr="006A0089" w:rsidRDefault="0089534B" w:rsidP="001824D1">
            <w:pPr>
              <w:jc w:val="right"/>
              <w:rPr>
                <w:color w:val="010205"/>
              </w:rPr>
            </w:pPr>
            <w:r w:rsidRPr="006A0089">
              <w:rPr>
                <w:color w:val="010205"/>
              </w:rPr>
              <w:t>0.604</w:t>
            </w:r>
          </w:p>
        </w:tc>
        <w:tc>
          <w:tcPr>
            <w:tcW w:w="820" w:type="dxa"/>
            <w:tcBorders>
              <w:top w:val="nil"/>
              <w:left w:val="nil"/>
              <w:bottom w:val="single" w:sz="4" w:space="0" w:color="auto"/>
              <w:right w:val="nil"/>
            </w:tcBorders>
            <w:shd w:val="clear" w:color="auto" w:fill="auto"/>
            <w:noWrap/>
            <w:vAlign w:val="bottom"/>
            <w:hideMark/>
          </w:tcPr>
          <w:p w14:paraId="62578950" w14:textId="77777777" w:rsidR="0089534B" w:rsidRPr="006A0089" w:rsidRDefault="0089534B" w:rsidP="001824D1">
            <w:pPr>
              <w:jc w:val="right"/>
              <w:rPr>
                <w:color w:val="010205"/>
              </w:rPr>
            </w:pPr>
            <w:r w:rsidRPr="006A0089">
              <w:rPr>
                <w:color w:val="010205"/>
              </w:rPr>
              <w:t>501</w:t>
            </w:r>
          </w:p>
        </w:tc>
        <w:tc>
          <w:tcPr>
            <w:tcW w:w="820" w:type="dxa"/>
            <w:tcBorders>
              <w:top w:val="nil"/>
              <w:left w:val="nil"/>
              <w:bottom w:val="single" w:sz="4" w:space="0" w:color="auto"/>
              <w:right w:val="nil"/>
            </w:tcBorders>
            <w:shd w:val="clear" w:color="auto" w:fill="auto"/>
            <w:noWrap/>
            <w:vAlign w:val="bottom"/>
            <w:hideMark/>
          </w:tcPr>
          <w:p w14:paraId="533BB201" w14:textId="77777777" w:rsidR="0089534B" w:rsidRPr="006A0089" w:rsidRDefault="0089534B" w:rsidP="001824D1">
            <w:pPr>
              <w:jc w:val="right"/>
              <w:rPr>
                <w:color w:val="010205"/>
              </w:rPr>
            </w:pPr>
            <w:r w:rsidRPr="006A0089">
              <w:rPr>
                <w:color w:val="010205"/>
              </w:rPr>
              <w:t>2.53</w:t>
            </w:r>
          </w:p>
        </w:tc>
        <w:tc>
          <w:tcPr>
            <w:tcW w:w="820" w:type="dxa"/>
            <w:tcBorders>
              <w:top w:val="nil"/>
              <w:left w:val="nil"/>
              <w:bottom w:val="single" w:sz="4" w:space="0" w:color="auto"/>
              <w:right w:val="nil"/>
            </w:tcBorders>
            <w:shd w:val="clear" w:color="auto" w:fill="auto"/>
            <w:noWrap/>
            <w:vAlign w:val="bottom"/>
            <w:hideMark/>
          </w:tcPr>
          <w:p w14:paraId="3428B871" w14:textId="77777777" w:rsidR="0089534B" w:rsidRPr="006A0089" w:rsidRDefault="0089534B" w:rsidP="001824D1">
            <w:pPr>
              <w:jc w:val="right"/>
              <w:rPr>
                <w:color w:val="010205"/>
              </w:rPr>
            </w:pPr>
            <w:r w:rsidRPr="006A0089">
              <w:rPr>
                <w:color w:val="010205"/>
              </w:rPr>
              <w:t>0.597</w:t>
            </w:r>
          </w:p>
        </w:tc>
      </w:tr>
    </w:tbl>
    <w:p w14:paraId="54DEE333" w14:textId="77777777" w:rsidR="004E6297" w:rsidRDefault="004E6297" w:rsidP="00726B93">
      <w:pPr>
        <w:pStyle w:val="Heading1"/>
        <w:jc w:val="left"/>
        <w:rPr>
          <w:shd w:val="clear" w:color="auto" w:fill="FFFFFF"/>
        </w:rPr>
      </w:pPr>
    </w:p>
    <w:p w14:paraId="0BA3D422" w14:textId="77777777" w:rsidR="004E6297" w:rsidRDefault="004E6297" w:rsidP="00733644">
      <w:pPr>
        <w:pStyle w:val="Heading1"/>
        <w:rPr>
          <w:shd w:val="clear" w:color="auto" w:fill="FFFFFF"/>
        </w:rPr>
      </w:pPr>
    </w:p>
    <w:p w14:paraId="56C596E1" w14:textId="77777777" w:rsidR="004E6297" w:rsidRDefault="004E6297">
      <w:pPr>
        <w:rPr>
          <w:b/>
          <w:bCs/>
          <w:kern w:val="36"/>
          <w:szCs w:val="48"/>
          <w:shd w:val="clear" w:color="auto" w:fill="FFFFFF"/>
        </w:rPr>
      </w:pPr>
      <w:r>
        <w:rPr>
          <w:shd w:val="clear" w:color="auto" w:fill="FFFFFF"/>
        </w:rPr>
        <w:br w:type="page"/>
      </w:r>
    </w:p>
    <w:p w14:paraId="349ED9BC" w14:textId="2B88A80A" w:rsidR="00BE0206" w:rsidRPr="00382208" w:rsidRDefault="00384005" w:rsidP="00BE0206">
      <w:pPr>
        <w:pStyle w:val="Heading1"/>
        <w:rPr>
          <w:shd w:val="clear" w:color="auto" w:fill="FFFFFF"/>
        </w:rPr>
      </w:pPr>
      <w:bookmarkStart w:id="134" w:name="_Toc150961998"/>
      <w:r>
        <w:rPr>
          <w:shd w:val="clear" w:color="auto" w:fill="FFFFFF"/>
        </w:rPr>
        <w:lastRenderedPageBreak/>
        <w:t xml:space="preserve">FINAL </w:t>
      </w:r>
      <w:r w:rsidR="00BE0206">
        <w:rPr>
          <w:shd w:val="clear" w:color="auto" w:fill="FFFFFF"/>
        </w:rPr>
        <w:t>CONCLU</w:t>
      </w:r>
      <w:r w:rsidR="00467E82">
        <w:rPr>
          <w:shd w:val="clear" w:color="auto" w:fill="FFFFFF"/>
        </w:rPr>
        <w:t>SION</w:t>
      </w:r>
      <w:bookmarkEnd w:id="134"/>
      <w:r w:rsidR="00BE0206">
        <w:rPr>
          <w:shd w:val="clear" w:color="auto" w:fill="FFFFFF"/>
        </w:rPr>
        <w:t xml:space="preserve"> </w:t>
      </w:r>
    </w:p>
    <w:p w14:paraId="5212A826" w14:textId="46BE32C8" w:rsidR="00327A99" w:rsidRDefault="00327A99" w:rsidP="00BE0206">
      <w:pPr>
        <w:pStyle w:val="Heading1"/>
      </w:pPr>
    </w:p>
    <w:p w14:paraId="28294613" w14:textId="6A807A47" w:rsidR="00D83015" w:rsidRDefault="005114D4" w:rsidP="006337F2">
      <w:pPr>
        <w:spacing w:before="100" w:beforeAutospacing="1" w:after="100" w:afterAutospacing="1" w:line="480" w:lineRule="auto"/>
        <w:rPr>
          <w:kern w:val="36"/>
          <w:szCs w:val="48"/>
        </w:rPr>
      </w:pPr>
      <w:r>
        <w:rPr>
          <w:b/>
          <w:bCs/>
          <w:kern w:val="36"/>
          <w:szCs w:val="48"/>
        </w:rPr>
        <w:tab/>
      </w:r>
      <w:r w:rsidR="00BE0206">
        <w:rPr>
          <w:kern w:val="36"/>
          <w:szCs w:val="48"/>
        </w:rPr>
        <w:t xml:space="preserve">When John Gardner </w:t>
      </w:r>
      <w:r w:rsidR="006337F2">
        <w:rPr>
          <w:kern w:val="36"/>
          <w:szCs w:val="48"/>
        </w:rPr>
        <w:t>(1</w:t>
      </w:r>
      <w:r w:rsidR="009E13A1">
        <w:rPr>
          <w:kern w:val="36"/>
          <w:szCs w:val="48"/>
        </w:rPr>
        <w:t>993</w:t>
      </w:r>
      <w:r w:rsidR="006337F2">
        <w:rPr>
          <w:kern w:val="36"/>
          <w:szCs w:val="48"/>
        </w:rPr>
        <w:t xml:space="preserve">) </w:t>
      </w:r>
      <w:r w:rsidR="00BE0206">
        <w:rPr>
          <w:kern w:val="36"/>
          <w:szCs w:val="48"/>
        </w:rPr>
        <w:t xml:space="preserve">called for keeping </w:t>
      </w:r>
      <w:r w:rsidR="006337F2">
        <w:rPr>
          <w:kern w:val="36"/>
          <w:szCs w:val="48"/>
        </w:rPr>
        <w:t xml:space="preserve">hope alive as the first and last tasks of leaders, </w:t>
      </w:r>
      <w:r w:rsidR="00A042BE">
        <w:rPr>
          <w:kern w:val="36"/>
          <w:szCs w:val="48"/>
        </w:rPr>
        <w:t xml:space="preserve">he did so with the understanding that </w:t>
      </w:r>
      <w:r w:rsidR="001F1410">
        <w:rPr>
          <w:kern w:val="36"/>
          <w:szCs w:val="48"/>
        </w:rPr>
        <w:t xml:space="preserve">life, leading, and </w:t>
      </w:r>
      <w:r w:rsidR="001F7D20">
        <w:rPr>
          <w:kern w:val="36"/>
          <w:szCs w:val="48"/>
        </w:rPr>
        <w:t xml:space="preserve">labor </w:t>
      </w:r>
      <w:proofErr w:type="gramStart"/>
      <w:r w:rsidR="001F7D20">
        <w:rPr>
          <w:kern w:val="36"/>
          <w:szCs w:val="48"/>
        </w:rPr>
        <w:t>were</w:t>
      </w:r>
      <w:proofErr w:type="gramEnd"/>
      <w:r w:rsidR="001F7D20">
        <w:rPr>
          <w:kern w:val="36"/>
          <w:szCs w:val="48"/>
        </w:rPr>
        <w:t xml:space="preserve"> difficult</w:t>
      </w:r>
      <w:r w:rsidR="00C61111">
        <w:rPr>
          <w:kern w:val="36"/>
          <w:szCs w:val="48"/>
        </w:rPr>
        <w:t xml:space="preserve">. He said that </w:t>
      </w:r>
      <w:r w:rsidR="00B36BBE">
        <w:rPr>
          <w:kern w:val="36"/>
          <w:szCs w:val="48"/>
        </w:rPr>
        <w:t xml:space="preserve">effective </w:t>
      </w:r>
      <w:r w:rsidR="00C61111">
        <w:rPr>
          <w:kern w:val="36"/>
          <w:szCs w:val="48"/>
        </w:rPr>
        <w:t>leaders</w:t>
      </w:r>
      <w:r w:rsidR="00B36BBE">
        <w:rPr>
          <w:kern w:val="36"/>
          <w:szCs w:val="48"/>
        </w:rPr>
        <w:t xml:space="preserve">hip </w:t>
      </w:r>
      <w:r w:rsidR="006963FC">
        <w:rPr>
          <w:kern w:val="36"/>
          <w:szCs w:val="48"/>
        </w:rPr>
        <w:t xml:space="preserve">which kept hope alive </w:t>
      </w:r>
      <w:r w:rsidR="00B36BBE">
        <w:rPr>
          <w:kern w:val="36"/>
          <w:szCs w:val="48"/>
        </w:rPr>
        <w:t xml:space="preserve">required helping </w:t>
      </w:r>
      <w:r w:rsidR="00EA150D">
        <w:rPr>
          <w:kern w:val="36"/>
          <w:szCs w:val="48"/>
        </w:rPr>
        <w:t>employees</w:t>
      </w:r>
      <w:r w:rsidR="00B36BBE">
        <w:rPr>
          <w:kern w:val="36"/>
          <w:szCs w:val="48"/>
        </w:rPr>
        <w:t xml:space="preserve"> </w:t>
      </w:r>
      <w:r w:rsidR="00EA150D">
        <w:rPr>
          <w:kern w:val="36"/>
          <w:szCs w:val="48"/>
        </w:rPr>
        <w:t>believe</w:t>
      </w:r>
      <w:r w:rsidR="00B36BBE">
        <w:rPr>
          <w:kern w:val="36"/>
          <w:szCs w:val="48"/>
        </w:rPr>
        <w:t xml:space="preserve"> </w:t>
      </w:r>
      <w:r w:rsidR="00EA150D">
        <w:rPr>
          <w:kern w:val="36"/>
          <w:szCs w:val="48"/>
        </w:rPr>
        <w:t>their</w:t>
      </w:r>
      <w:r w:rsidR="00B36BBE">
        <w:rPr>
          <w:kern w:val="36"/>
          <w:szCs w:val="48"/>
        </w:rPr>
        <w:t xml:space="preserve"> future could be </w:t>
      </w:r>
      <w:r w:rsidR="00EA150D">
        <w:rPr>
          <w:kern w:val="36"/>
          <w:szCs w:val="48"/>
        </w:rPr>
        <w:t xml:space="preserve">better and </w:t>
      </w:r>
      <w:r w:rsidR="00F50DB2">
        <w:rPr>
          <w:kern w:val="36"/>
          <w:szCs w:val="48"/>
        </w:rPr>
        <w:t xml:space="preserve">that </w:t>
      </w:r>
      <w:r w:rsidR="00EA150D">
        <w:rPr>
          <w:kern w:val="36"/>
          <w:szCs w:val="48"/>
        </w:rPr>
        <w:t>they had the power to accomplish their goals</w:t>
      </w:r>
      <w:r w:rsidR="00A074F1">
        <w:rPr>
          <w:kern w:val="36"/>
          <w:szCs w:val="48"/>
        </w:rPr>
        <w:t xml:space="preserve">. </w:t>
      </w:r>
      <w:r w:rsidR="00F50DB2">
        <w:rPr>
          <w:kern w:val="36"/>
          <w:szCs w:val="48"/>
        </w:rPr>
        <w:t xml:space="preserve">However, other than anecdotal evidence, neither he </w:t>
      </w:r>
      <w:r w:rsidR="009240F0">
        <w:rPr>
          <w:kern w:val="36"/>
          <w:szCs w:val="48"/>
        </w:rPr>
        <w:t>n</w:t>
      </w:r>
      <w:r w:rsidR="00F50DB2">
        <w:rPr>
          <w:kern w:val="36"/>
          <w:szCs w:val="48"/>
        </w:rPr>
        <w:t xml:space="preserve">or any subsequent </w:t>
      </w:r>
      <w:r w:rsidR="00AA62DC">
        <w:rPr>
          <w:kern w:val="36"/>
          <w:szCs w:val="48"/>
        </w:rPr>
        <w:t xml:space="preserve">researchers and authors could provide evidence-based results on </w:t>
      </w:r>
      <w:r w:rsidR="005C706A">
        <w:rPr>
          <w:kern w:val="36"/>
          <w:szCs w:val="48"/>
        </w:rPr>
        <w:t xml:space="preserve">whether leaders were successful in activating, fostering, and nurturing employee hope. The conceptualization, development, validation, and application of the new Hope-Centered Leadership </w:t>
      </w:r>
      <w:r w:rsidR="00E05AE3">
        <w:rPr>
          <w:kern w:val="36"/>
          <w:szCs w:val="48"/>
        </w:rPr>
        <w:t xml:space="preserve">(HCL) </w:t>
      </w:r>
      <w:r w:rsidR="005C706A">
        <w:rPr>
          <w:kern w:val="36"/>
          <w:szCs w:val="48"/>
        </w:rPr>
        <w:t xml:space="preserve">measure </w:t>
      </w:r>
      <w:r w:rsidR="007E6551">
        <w:rPr>
          <w:kern w:val="36"/>
          <w:szCs w:val="48"/>
        </w:rPr>
        <w:t>fills this 30-year void.</w:t>
      </w:r>
    </w:p>
    <w:p w14:paraId="022F798D" w14:textId="1A818853" w:rsidR="00DD6D99" w:rsidRDefault="007E6551" w:rsidP="006779DE">
      <w:pPr>
        <w:spacing w:before="100" w:beforeAutospacing="1" w:after="100" w:afterAutospacing="1" w:line="480" w:lineRule="auto"/>
      </w:pPr>
      <w:r>
        <w:rPr>
          <w:kern w:val="36"/>
          <w:szCs w:val="48"/>
        </w:rPr>
        <w:tab/>
      </w:r>
      <w:r w:rsidR="00E05AE3">
        <w:rPr>
          <w:kern w:val="36"/>
          <w:szCs w:val="48"/>
        </w:rPr>
        <w:t>HCL was built on the foundation of Snyder et al.’s (1991a, 199</w:t>
      </w:r>
      <w:r w:rsidR="00EE5B75">
        <w:rPr>
          <w:kern w:val="36"/>
          <w:szCs w:val="48"/>
        </w:rPr>
        <w:t xml:space="preserve">6) conceptualization of </w:t>
      </w:r>
      <w:r w:rsidR="009D31AF">
        <w:rPr>
          <w:kern w:val="36"/>
          <w:szCs w:val="48"/>
        </w:rPr>
        <w:t>H</w:t>
      </w:r>
      <w:r w:rsidR="00EE5B75">
        <w:rPr>
          <w:kern w:val="36"/>
          <w:szCs w:val="48"/>
        </w:rPr>
        <w:t xml:space="preserve">ope </w:t>
      </w:r>
      <w:r w:rsidR="009D31AF">
        <w:rPr>
          <w:kern w:val="36"/>
          <w:szCs w:val="48"/>
        </w:rPr>
        <w:t>T</w:t>
      </w:r>
      <w:r w:rsidR="00EE5B75">
        <w:rPr>
          <w:kern w:val="36"/>
          <w:szCs w:val="48"/>
        </w:rPr>
        <w:t>heory and Yukl’s (2012)</w:t>
      </w:r>
      <w:r w:rsidR="005473BF">
        <w:rPr>
          <w:kern w:val="36"/>
          <w:szCs w:val="48"/>
        </w:rPr>
        <w:t xml:space="preserve"> Taxonomy of Leadership Behaviors. This dissertation conceptualized HCL </w:t>
      </w:r>
      <w:r w:rsidR="00564B27">
        <w:rPr>
          <w:kern w:val="36"/>
          <w:szCs w:val="48"/>
        </w:rPr>
        <w:t>based on</w:t>
      </w:r>
      <w:r w:rsidR="00B51F7C">
        <w:rPr>
          <w:kern w:val="36"/>
          <w:szCs w:val="48"/>
        </w:rPr>
        <w:t xml:space="preserve"> the interrelatedness of hope theory and leadership taxonomy. The result was a definition of HCL as </w:t>
      </w:r>
      <w:r w:rsidR="003D533A">
        <w:rPr>
          <w:kern w:val="36"/>
          <w:szCs w:val="48"/>
        </w:rPr>
        <w:t xml:space="preserve">leadership </w:t>
      </w:r>
      <w:r w:rsidR="003D533A">
        <w:t xml:space="preserve">behaviors that </w:t>
      </w:r>
      <w:r w:rsidR="003D533A" w:rsidRPr="00C260BE">
        <w:t xml:space="preserve">activate and nurture hope through setting </w:t>
      </w:r>
      <w:r w:rsidR="003D533A">
        <w:t xml:space="preserve">task-oriented </w:t>
      </w:r>
      <w:r w:rsidR="003D533A" w:rsidRPr="00C260BE">
        <w:t xml:space="preserve">goals, navigating </w:t>
      </w:r>
      <w:r w:rsidR="003D533A">
        <w:t xml:space="preserve">change-oriented </w:t>
      </w:r>
      <w:r w:rsidR="003D533A" w:rsidRPr="00C260BE">
        <w:t>pathways, and cultivating</w:t>
      </w:r>
      <w:r w:rsidR="003D533A">
        <w:t xml:space="preserve"> relations-oriented</w:t>
      </w:r>
      <w:r w:rsidR="003D533A" w:rsidRPr="00C260BE">
        <w:t xml:space="preserve"> agency.</w:t>
      </w:r>
      <w:r w:rsidR="003D533A">
        <w:t xml:space="preserve"> </w:t>
      </w:r>
      <w:r w:rsidR="0050190D">
        <w:t xml:space="preserve">The HCL conceptualization led to the development of a measure intent on identifying and capturing the behaviors </w:t>
      </w:r>
      <w:r w:rsidR="002C1228">
        <w:t xml:space="preserve">consistent with the HCL model and demonstrating its viability as a </w:t>
      </w:r>
      <w:r w:rsidR="00581BBE">
        <w:t>job resource within the Job Demands-Resources model. Within the dissertation, p</w:t>
      </w:r>
      <w:r w:rsidR="00C06311">
        <w:t xml:space="preserve">aper one </w:t>
      </w:r>
      <w:r w:rsidR="00581BBE">
        <w:t>conceptualized</w:t>
      </w:r>
      <w:r w:rsidR="00C06311">
        <w:t xml:space="preserve"> HC</w:t>
      </w:r>
      <w:r w:rsidR="00581BBE">
        <w:t>L, p</w:t>
      </w:r>
      <w:r w:rsidR="00C06311">
        <w:t>aper two develop</w:t>
      </w:r>
      <w:r w:rsidR="00581BBE">
        <w:t>ed</w:t>
      </w:r>
      <w:r w:rsidR="00C06311">
        <w:t xml:space="preserve"> and test</w:t>
      </w:r>
      <w:r w:rsidR="00581BBE">
        <w:t>ed the HCL measure, and p</w:t>
      </w:r>
      <w:r w:rsidR="00C06311">
        <w:t>aper three test</w:t>
      </w:r>
      <w:r w:rsidR="00581BBE">
        <w:t>ed</w:t>
      </w:r>
      <w:r w:rsidR="00C06311">
        <w:t xml:space="preserve"> HCL </w:t>
      </w:r>
      <w:r w:rsidR="00CE4A2C">
        <w:t>as a job resource. Throughout the dissertation</w:t>
      </w:r>
      <w:r w:rsidR="00DD6D99" w:rsidRPr="00460ECA">
        <w:t xml:space="preserve">, HCL </w:t>
      </w:r>
      <w:r w:rsidR="00CE4A2C">
        <w:t xml:space="preserve">was viewed as a </w:t>
      </w:r>
      <w:r w:rsidR="006779DE">
        <w:t>mechanism</w:t>
      </w:r>
      <w:r w:rsidR="00CE4A2C">
        <w:t xml:space="preserve"> for </w:t>
      </w:r>
      <w:r w:rsidR="006779DE">
        <w:t xml:space="preserve">determining whether leaders </w:t>
      </w:r>
      <w:r w:rsidR="00492965">
        <w:t>could activate</w:t>
      </w:r>
      <w:r w:rsidR="006779DE">
        <w:t xml:space="preserve"> the social and psychological </w:t>
      </w:r>
      <w:r w:rsidR="006779DE">
        <w:lastRenderedPageBreak/>
        <w:t>determinants of hope. The results demonstrated that the 9-item measure</w:t>
      </w:r>
      <w:r w:rsidR="00CC6D2F">
        <w:t xml:space="preserve"> positively</w:t>
      </w:r>
      <w:r w:rsidR="006779DE">
        <w:t xml:space="preserve"> fulfilled </w:t>
      </w:r>
      <w:r w:rsidR="00492965">
        <w:t>how</w:t>
      </w:r>
      <w:r w:rsidR="00CC6D2F">
        <w:t xml:space="preserve"> leaders could activate, foster, and nurture employee hope.</w:t>
      </w:r>
    </w:p>
    <w:p w14:paraId="68C4FE14" w14:textId="580D7933" w:rsidR="00DD6D99" w:rsidRDefault="006779DE" w:rsidP="0058305F">
      <w:pPr>
        <w:spacing w:before="100" w:beforeAutospacing="1" w:after="100" w:afterAutospacing="1" w:line="480" w:lineRule="auto"/>
      </w:pPr>
      <w:r>
        <w:tab/>
      </w:r>
      <w:r w:rsidR="0082761D">
        <w:t xml:space="preserve">HCL helps </w:t>
      </w:r>
      <w:r w:rsidR="008B0B4E">
        <w:t xml:space="preserve">address the question of “how” hope can lead to </w:t>
      </w:r>
      <w:r w:rsidR="00912703">
        <w:t>improved work- and employee-related outcomes (Reichard et al., 2013).</w:t>
      </w:r>
      <w:r w:rsidR="00D879BF">
        <w:t xml:space="preserve"> While HCL was demonstrated to be a job resource, </w:t>
      </w:r>
      <w:r w:rsidR="00492965">
        <w:t>for</w:t>
      </w:r>
      <w:r w:rsidR="00007247">
        <w:t xml:space="preserve"> leaders and employees </w:t>
      </w:r>
      <w:r w:rsidR="00587173">
        <w:t xml:space="preserve">to </w:t>
      </w:r>
      <w:r w:rsidR="00007247">
        <w:t xml:space="preserve">benefit, and to further validate the effectiveness of HCL, additional </w:t>
      </w:r>
      <w:r w:rsidR="0078309D">
        <w:t xml:space="preserve">intervention and longitudinal studies are necessary. </w:t>
      </w:r>
      <w:r w:rsidR="00444FD6">
        <w:t xml:space="preserve">One of the </w:t>
      </w:r>
      <w:r w:rsidR="00FD1959">
        <w:t>strengths</w:t>
      </w:r>
      <w:r w:rsidR="00444FD6">
        <w:t xml:space="preserve"> of</w:t>
      </w:r>
      <w:r w:rsidR="00FD1959">
        <w:t xml:space="preserve"> hope theory is the test-retest evidence conducted in multiple settings and domains (Snyder, 2002). </w:t>
      </w:r>
      <w:r w:rsidR="00587173">
        <w:t>HCL would benefit from similar research.</w:t>
      </w:r>
    </w:p>
    <w:p w14:paraId="0703225D" w14:textId="024C0D55" w:rsidR="00587173" w:rsidRDefault="00587173" w:rsidP="0058305F">
      <w:pPr>
        <w:spacing w:before="100" w:beforeAutospacing="1" w:after="100" w:afterAutospacing="1" w:line="480" w:lineRule="auto"/>
      </w:pPr>
      <w:r>
        <w:tab/>
      </w:r>
      <w:r w:rsidR="00FC2766">
        <w:t xml:space="preserve">For HCL to gain wide acceptance, the framework of HCL needs to be </w:t>
      </w:r>
      <w:r w:rsidR="000B2A32">
        <w:t xml:space="preserve">converted into a leadership training program where each of the 9-items is </w:t>
      </w:r>
      <w:r w:rsidR="00C945DC">
        <w:t xml:space="preserve">presented, explained, and demonstrated. </w:t>
      </w:r>
      <w:r w:rsidR="00F46482">
        <w:t xml:space="preserve">Conducting </w:t>
      </w:r>
      <w:r w:rsidR="007502E8">
        <w:t xml:space="preserve">a </w:t>
      </w:r>
      <w:r w:rsidR="00F46482">
        <w:t>pre-</w:t>
      </w:r>
      <w:r w:rsidR="007502E8">
        <w:t xml:space="preserve"> and post-</w:t>
      </w:r>
      <w:r w:rsidR="00F46482">
        <w:t xml:space="preserve">test </w:t>
      </w:r>
      <w:r w:rsidR="007502E8">
        <w:t xml:space="preserve">before and after the </w:t>
      </w:r>
      <w:r w:rsidR="00A81C3C">
        <w:t xml:space="preserve">HCL training would help </w:t>
      </w:r>
      <w:r w:rsidR="00DA3085">
        <w:t>establish HCL</w:t>
      </w:r>
      <w:r w:rsidR="00F46482">
        <w:t xml:space="preserve"> </w:t>
      </w:r>
      <w:r w:rsidR="00A81C3C">
        <w:t xml:space="preserve">as a viable means of increasing employee </w:t>
      </w:r>
      <w:r w:rsidR="00F46482">
        <w:t xml:space="preserve">collective hope, </w:t>
      </w:r>
      <w:r w:rsidR="00B11E00">
        <w:t xml:space="preserve">burnout, engagement, well-being, and turnover intentions </w:t>
      </w:r>
      <w:r w:rsidR="00A81C3C">
        <w:t xml:space="preserve">as well as </w:t>
      </w:r>
      <w:r w:rsidR="001247BB">
        <w:t xml:space="preserve">important organizational outcomes. </w:t>
      </w:r>
      <w:r w:rsidR="00101DA2">
        <w:t>Continued</w:t>
      </w:r>
      <w:r w:rsidR="001247BB">
        <w:t xml:space="preserve"> engagement with a representative sample </w:t>
      </w:r>
      <w:r w:rsidR="00101DA2">
        <w:t>of leaders in an organization committed to applying HCL would help ascertain the long-term benefits of HCL.</w:t>
      </w:r>
      <w:r w:rsidR="00DA3085">
        <w:t xml:space="preserve"> </w:t>
      </w:r>
    </w:p>
    <w:p w14:paraId="5E5D3FC8" w14:textId="4DB903FF" w:rsidR="00DA3085" w:rsidRDefault="00DA3085" w:rsidP="0058305F">
      <w:pPr>
        <w:spacing w:before="100" w:beforeAutospacing="1" w:after="100" w:afterAutospacing="1" w:line="480" w:lineRule="auto"/>
      </w:pPr>
      <w:r>
        <w:tab/>
      </w:r>
      <w:r w:rsidR="005536E6">
        <w:t xml:space="preserve">HCL was validated utilizing teachers in a southwestern state. </w:t>
      </w:r>
      <w:r w:rsidR="00B23042">
        <w:t xml:space="preserve">The sample was </w:t>
      </w:r>
      <w:r w:rsidR="001D1C1F">
        <w:t>heavily</w:t>
      </w:r>
      <w:r w:rsidR="00B23042">
        <w:t xml:space="preserve"> weighted towards females</w:t>
      </w:r>
      <w:r w:rsidR="001D1C1F">
        <w:t>. Given the state of current state of the education profession and its challenges with burnout and teachers leaving the profession (</w:t>
      </w:r>
      <w:r w:rsidR="00741FA2">
        <w:t xml:space="preserve">Rajendran et al., 2020), </w:t>
      </w:r>
      <w:r w:rsidR="004438B6">
        <w:t xml:space="preserve">additional work determining how HCL fit in with other </w:t>
      </w:r>
      <w:r w:rsidR="00492965">
        <w:t>educationally related</w:t>
      </w:r>
      <w:r w:rsidR="004438B6">
        <w:t xml:space="preserve"> leadership strategies </w:t>
      </w:r>
      <w:r w:rsidR="00006474">
        <w:t xml:space="preserve">could demonstrate its effectiveness as a strategy for teachers. </w:t>
      </w:r>
      <w:r w:rsidR="00FD7232">
        <w:t xml:space="preserve">While different organizational structures did not impact HCL, HCL did impact employees </w:t>
      </w:r>
      <w:r w:rsidR="00E871D8">
        <w:t>from</w:t>
      </w:r>
      <w:r w:rsidR="00FD7232">
        <w:t xml:space="preserve"> </w:t>
      </w:r>
      <w:r w:rsidR="00492965">
        <w:lastRenderedPageBreak/>
        <w:t xml:space="preserve">different </w:t>
      </w:r>
      <w:r w:rsidR="00FD7232">
        <w:t>organizational structure</w:t>
      </w:r>
      <w:r w:rsidR="007761C8">
        <w:t>s</w:t>
      </w:r>
      <w:r w:rsidR="00FD7232">
        <w:t xml:space="preserve">. However, </w:t>
      </w:r>
      <w:r w:rsidR="00021895">
        <w:t xml:space="preserve">the sample size did not include a significant amount of private sector employees </w:t>
      </w:r>
      <w:r w:rsidR="0042432A">
        <w:t>for testing. Therefore, additional research in private sector organizations is warranted</w:t>
      </w:r>
      <w:r w:rsidR="00503278">
        <w:t xml:space="preserve"> to discover if HCL affected employees in a similar manner as government, non-profit, and </w:t>
      </w:r>
      <w:r w:rsidR="002C42A1">
        <w:t>law enforcement.</w:t>
      </w:r>
    </w:p>
    <w:p w14:paraId="0D9D2985" w14:textId="729A796E" w:rsidR="002C42A1" w:rsidRDefault="002C42A1" w:rsidP="0058305F">
      <w:pPr>
        <w:spacing w:before="100" w:beforeAutospacing="1" w:after="100" w:afterAutospacing="1" w:line="480" w:lineRule="auto"/>
      </w:pPr>
      <w:r>
        <w:tab/>
      </w:r>
      <w:r w:rsidR="006B1875">
        <w:t xml:space="preserve">Research has demonstrated the </w:t>
      </w:r>
      <w:r w:rsidR="002C22C5">
        <w:t xml:space="preserve">role of </w:t>
      </w:r>
      <w:r w:rsidR="00E14774">
        <w:t xml:space="preserve">hope in improving outcomes of individuals with trauma </w:t>
      </w:r>
      <w:r w:rsidR="00200017">
        <w:t xml:space="preserve">and high adverse childhood experiences </w:t>
      </w:r>
      <w:r w:rsidR="00E14774">
        <w:t>(</w:t>
      </w:r>
      <w:r w:rsidR="00086DFB">
        <w:t xml:space="preserve">ACEs; </w:t>
      </w:r>
      <w:r w:rsidR="00200017">
        <w:t xml:space="preserve">Baxter et al., 2017; </w:t>
      </w:r>
      <w:r w:rsidR="00214226">
        <w:t>Blake et al., 2020).</w:t>
      </w:r>
      <w:r w:rsidR="00841950">
        <w:t xml:space="preserve"> </w:t>
      </w:r>
      <w:r w:rsidR="00200017">
        <w:t>However, research</w:t>
      </w:r>
      <w:r w:rsidR="00BE5FBB">
        <w:t xml:space="preserve"> on how </w:t>
      </w:r>
      <w:r w:rsidR="00492965">
        <w:t xml:space="preserve">hope-centered </w:t>
      </w:r>
      <w:r w:rsidR="00BE5FBB">
        <w:t xml:space="preserve">leadership behaviors </w:t>
      </w:r>
      <w:r w:rsidR="00492965">
        <w:t>mitigate</w:t>
      </w:r>
      <w:r w:rsidR="00086DFB">
        <w:t xml:space="preserve"> ACEs or trauma</w:t>
      </w:r>
      <w:r w:rsidR="00200017">
        <w:t xml:space="preserve"> has yet to be fully explored</w:t>
      </w:r>
      <w:r w:rsidR="00BE5FBB">
        <w:t xml:space="preserve"> in an organizational setting</w:t>
      </w:r>
      <w:r w:rsidR="00086DFB">
        <w:t xml:space="preserve">. </w:t>
      </w:r>
      <w:r w:rsidR="00A87E90">
        <w:t xml:space="preserve">While </w:t>
      </w:r>
      <w:r w:rsidR="00F3056F">
        <w:t xml:space="preserve">Simmons et al. (2009) conducted </w:t>
      </w:r>
      <w:r w:rsidR="00A87E90">
        <w:t>research on secure attachment theory</w:t>
      </w:r>
      <w:r w:rsidR="00C83970">
        <w:t>, trust,</w:t>
      </w:r>
      <w:r w:rsidR="00A87E90">
        <w:t xml:space="preserve"> ho</w:t>
      </w:r>
      <w:r w:rsidR="00F3056F">
        <w:t>pe</w:t>
      </w:r>
      <w:r w:rsidR="00113DE6">
        <w:t>, and burnout on job performance</w:t>
      </w:r>
      <w:r w:rsidR="00F3056F">
        <w:t xml:space="preserve">, their work </w:t>
      </w:r>
      <w:r w:rsidR="00C36E05">
        <w:t xml:space="preserve">did not address </w:t>
      </w:r>
      <w:r w:rsidR="00113DE6">
        <w:t>specific leadership behaviors</w:t>
      </w:r>
      <w:r w:rsidR="004C4DB3">
        <w:t xml:space="preserve"> designed to activate hope</w:t>
      </w:r>
      <w:r w:rsidR="009E7995">
        <w:t xml:space="preserve">. </w:t>
      </w:r>
      <w:r w:rsidR="00665EC8">
        <w:t>HCL should serve as a means for mitigating trauma and increasing hope within an organization</w:t>
      </w:r>
      <w:r w:rsidR="009E7995">
        <w:t xml:space="preserve">. Discovering the correlations between HCL, trauma, and trust should add to the knowledge </w:t>
      </w:r>
      <w:r w:rsidR="00BC4B5C">
        <w:t>of positive organizational behaviors.</w:t>
      </w:r>
    </w:p>
    <w:p w14:paraId="51E7D97B" w14:textId="0752C214" w:rsidR="00D83015" w:rsidRDefault="00BC4B5C" w:rsidP="00BD55E8">
      <w:pPr>
        <w:spacing w:before="100" w:beforeAutospacing="1" w:after="100" w:afterAutospacing="1" w:line="480" w:lineRule="auto"/>
      </w:pPr>
      <w:r>
        <w:tab/>
      </w:r>
      <w:r w:rsidR="0060218A">
        <w:t xml:space="preserve">The development and validation of the HCL measure addressed </w:t>
      </w:r>
      <w:r w:rsidR="00C713FD">
        <w:t xml:space="preserve">Wandeler et al.’s (2016) call for </w:t>
      </w:r>
      <w:r w:rsidR="00001CAB">
        <w:t>employee involvement in goal setting, the need for setting clear goals</w:t>
      </w:r>
      <w:r w:rsidR="00DF79BB">
        <w:t xml:space="preserve">, and allowing employees to creatively solve problems related to identified goals. </w:t>
      </w:r>
      <w:r w:rsidR="00CA4C70">
        <w:t xml:space="preserve">One </w:t>
      </w:r>
      <w:r w:rsidR="00AD5313">
        <w:t xml:space="preserve">recommendation by Wandeler et al. (2016) relates to </w:t>
      </w:r>
      <w:r w:rsidR="00327ADE">
        <w:t xml:space="preserve">an important challenge in today’s work culture: change management. Given the </w:t>
      </w:r>
      <w:r w:rsidR="00772D6A">
        <w:t>uncertainty in today’s work climate</w:t>
      </w:r>
      <w:r w:rsidR="003352B6">
        <w:t xml:space="preserve"> (Cullen et al.</w:t>
      </w:r>
      <w:r w:rsidR="000252C2">
        <w:t>,</w:t>
      </w:r>
      <w:r w:rsidR="003352B6">
        <w:t xml:space="preserve"> 2014)</w:t>
      </w:r>
      <w:r w:rsidR="000252C2">
        <w:t xml:space="preserve">, future research on whether HCL had a positive impact on reducing the anxiety and uncertainty </w:t>
      </w:r>
      <w:r w:rsidR="00831BBE">
        <w:t xml:space="preserve">around change management </w:t>
      </w:r>
      <w:r w:rsidR="000252C2">
        <w:t xml:space="preserve">potentially opens </w:t>
      </w:r>
      <w:r w:rsidR="00BD55E8">
        <w:t xml:space="preserve">new avenues for </w:t>
      </w:r>
      <w:r w:rsidR="00831BBE">
        <w:t>reducing</w:t>
      </w:r>
      <w:r w:rsidR="00BD55E8">
        <w:t xml:space="preserve"> turmoil in organizations.</w:t>
      </w:r>
    </w:p>
    <w:p w14:paraId="6F23350F" w14:textId="76A75083" w:rsidR="00B64498" w:rsidRPr="00A04D44" w:rsidRDefault="004428FE" w:rsidP="00A04D44">
      <w:pPr>
        <w:spacing w:before="100" w:beforeAutospacing="1" w:after="100" w:afterAutospacing="1" w:line="480" w:lineRule="auto"/>
      </w:pPr>
      <w:r>
        <w:lastRenderedPageBreak/>
        <w:tab/>
      </w:r>
      <w:r w:rsidR="006C67BB">
        <w:t xml:space="preserve">The empirical results </w:t>
      </w:r>
      <w:r w:rsidR="00831BBE">
        <w:t>reported</w:t>
      </w:r>
      <w:r w:rsidR="00033700">
        <w:t xml:space="preserve"> in this </w:t>
      </w:r>
      <w:r w:rsidR="006C67BB">
        <w:t xml:space="preserve">dissertation </w:t>
      </w:r>
      <w:r w:rsidR="00033700">
        <w:t xml:space="preserve">support the </w:t>
      </w:r>
      <w:r w:rsidR="006C67BB">
        <w:t>conceptualiz</w:t>
      </w:r>
      <w:r w:rsidR="00033700">
        <w:t>ation,</w:t>
      </w:r>
      <w:r w:rsidR="006C67BB">
        <w:t xml:space="preserve"> develop</w:t>
      </w:r>
      <w:r w:rsidR="00033700">
        <w:t xml:space="preserve">ment, </w:t>
      </w:r>
      <w:r w:rsidR="006C67BB">
        <w:t>valida</w:t>
      </w:r>
      <w:r w:rsidR="00033700">
        <w:t>tion</w:t>
      </w:r>
      <w:r w:rsidR="006C67BB">
        <w:t xml:space="preserve">, and </w:t>
      </w:r>
      <w:r w:rsidR="00033700">
        <w:t xml:space="preserve">application of the HCL framework. </w:t>
      </w:r>
      <w:r w:rsidR="003C14B4">
        <w:t>HCL leads to the activation of hope within employees and serves as a valued job resource. The study continues to add to the knowledge of the science of hope as well as the further</w:t>
      </w:r>
      <w:r w:rsidR="00A04D44">
        <w:t xml:space="preserve"> discussion of effective leadership. </w:t>
      </w:r>
      <w:r>
        <w:t>The</w:t>
      </w:r>
      <w:r w:rsidR="00A04D44">
        <w:t xml:space="preserve"> </w:t>
      </w:r>
      <w:r>
        <w:t>finding</w:t>
      </w:r>
      <w:r w:rsidR="003A05F8">
        <w:t>s</w:t>
      </w:r>
      <w:r>
        <w:t xml:space="preserve"> suggest that HCL </w:t>
      </w:r>
      <w:r w:rsidR="00A04D44">
        <w:t xml:space="preserve">would </w:t>
      </w:r>
      <w:r w:rsidR="000163F8">
        <w:t>potentially</w:t>
      </w:r>
      <w:r w:rsidR="00A04D44">
        <w:t xml:space="preserve"> enhance any leadership </w:t>
      </w:r>
      <w:r>
        <w:t>training program.</w:t>
      </w:r>
    </w:p>
    <w:p w14:paraId="0300894D" w14:textId="77777777" w:rsidR="00A04D44" w:rsidRDefault="00A04D44">
      <w:pPr>
        <w:rPr>
          <w:b/>
          <w:bCs/>
          <w:color w:val="000000" w:themeColor="text1"/>
          <w:kern w:val="36"/>
          <w:szCs w:val="48"/>
        </w:rPr>
      </w:pPr>
      <w:r>
        <w:br w:type="page"/>
      </w:r>
    </w:p>
    <w:p w14:paraId="5BEEB010" w14:textId="3081EA26" w:rsidR="002740E1" w:rsidRDefault="00002822" w:rsidP="00002822">
      <w:pPr>
        <w:pStyle w:val="Heading1"/>
      </w:pPr>
      <w:bookmarkStart w:id="135" w:name="_Toc150961999"/>
      <w:r>
        <w:lastRenderedPageBreak/>
        <w:t>References</w:t>
      </w:r>
      <w:bookmarkEnd w:id="135"/>
    </w:p>
    <w:p w14:paraId="44B4A37B" w14:textId="77777777" w:rsidR="00002822" w:rsidRDefault="00002822" w:rsidP="002740E1">
      <w:pPr>
        <w:jc w:val="center"/>
        <w:rPr>
          <w:sz w:val="28"/>
          <w:szCs w:val="28"/>
        </w:rPr>
      </w:pPr>
    </w:p>
    <w:p w14:paraId="59823F76" w14:textId="77777777" w:rsidR="00002822" w:rsidRDefault="00002822" w:rsidP="006C3E08">
      <w:pPr>
        <w:ind w:left="720" w:hanging="720"/>
        <w:rPr>
          <w:shd w:val="clear" w:color="auto" w:fill="FFFFFF"/>
        </w:rPr>
      </w:pPr>
      <w:r w:rsidRPr="00110189">
        <w:rPr>
          <w:shd w:val="clear" w:color="auto" w:fill="FFFFFF"/>
        </w:rPr>
        <w:t>Abramis, D. J. (1994). Relationship of job stressors to job performance: Linear or an inverted-U? </w:t>
      </w:r>
      <w:r w:rsidRPr="00110189">
        <w:rPr>
          <w:i/>
          <w:iCs/>
          <w:shd w:val="clear" w:color="auto" w:fill="FFFFFF"/>
        </w:rPr>
        <w:t>Psychological Reports</w:t>
      </w:r>
      <w:r w:rsidRPr="00110189">
        <w:rPr>
          <w:shd w:val="clear" w:color="auto" w:fill="FFFFFF"/>
        </w:rPr>
        <w:t>, </w:t>
      </w:r>
      <w:r w:rsidRPr="00110189">
        <w:rPr>
          <w:i/>
          <w:iCs/>
          <w:shd w:val="clear" w:color="auto" w:fill="FFFFFF"/>
        </w:rPr>
        <w:t>75</w:t>
      </w:r>
      <w:r w:rsidRPr="00110189">
        <w:rPr>
          <w:shd w:val="clear" w:color="auto" w:fill="FFFFFF"/>
        </w:rPr>
        <w:t>(1), 547-558.</w:t>
      </w:r>
    </w:p>
    <w:p w14:paraId="70B326BC" w14:textId="77777777" w:rsidR="00A57A00" w:rsidRPr="00110189" w:rsidRDefault="00A57A00" w:rsidP="006C3E08">
      <w:pPr>
        <w:ind w:left="720" w:hanging="720"/>
        <w:rPr>
          <w:shd w:val="clear" w:color="auto" w:fill="FFFFFF"/>
        </w:rPr>
      </w:pPr>
    </w:p>
    <w:p w14:paraId="74C96B07" w14:textId="77777777" w:rsidR="00002822" w:rsidRDefault="00002822" w:rsidP="006C3E08">
      <w:pPr>
        <w:pStyle w:val="NormalWeb"/>
        <w:spacing w:before="0" w:beforeAutospacing="0" w:after="0" w:afterAutospacing="0"/>
        <w:ind w:left="720" w:hanging="720"/>
      </w:pPr>
      <w:r w:rsidRPr="00110189">
        <w:t xml:space="preserve">Adams, V. H., Snyder, C. R., Rand, K. L., King, E. A., Sigmon, D. R., &amp; Pulvers, K. M. (2015). Hope in the workplace. In R. A. </w:t>
      </w:r>
      <w:r w:rsidRPr="00110189">
        <w:rPr>
          <w:shd w:val="clear" w:color="auto" w:fill="FFFFFF"/>
        </w:rPr>
        <w:t xml:space="preserve">Giacalone, &amp; C. L. Jurkiewicz, (Eds.), </w:t>
      </w:r>
      <w:r w:rsidRPr="00110189">
        <w:rPr>
          <w:i/>
          <w:iCs/>
          <w:shd w:val="clear" w:color="auto" w:fill="FFFFFF"/>
        </w:rPr>
        <w:t xml:space="preserve">Handbook of workplace spirituality and organizational performance </w:t>
      </w:r>
      <w:r w:rsidRPr="00110189">
        <w:rPr>
          <w:shd w:val="clear" w:color="auto" w:fill="FFFFFF"/>
        </w:rPr>
        <w:t xml:space="preserve">(pp. </w:t>
      </w:r>
      <w:r w:rsidRPr="00110189">
        <w:t>241-251) (2</w:t>
      </w:r>
      <w:r w:rsidRPr="00110189">
        <w:rPr>
          <w:vertAlign w:val="superscript"/>
        </w:rPr>
        <w:t>nd</w:t>
      </w:r>
      <w:r w:rsidRPr="00110189">
        <w:t xml:space="preserve"> edition). Routledge.</w:t>
      </w:r>
    </w:p>
    <w:p w14:paraId="0D2B3BB0" w14:textId="77777777" w:rsidR="00A57A00" w:rsidRPr="00110189" w:rsidRDefault="00A57A00" w:rsidP="006C3E08">
      <w:pPr>
        <w:pStyle w:val="NormalWeb"/>
        <w:spacing w:before="0" w:beforeAutospacing="0" w:after="0" w:afterAutospacing="0"/>
        <w:ind w:left="720" w:hanging="720"/>
      </w:pPr>
    </w:p>
    <w:p w14:paraId="6E1BF196" w14:textId="77777777" w:rsidR="00002822" w:rsidRDefault="00002822" w:rsidP="006C3E08">
      <w:pPr>
        <w:pStyle w:val="NormalWeb"/>
        <w:spacing w:before="0" w:beforeAutospacing="0" w:after="0" w:afterAutospacing="0"/>
        <w:ind w:left="720" w:hanging="720"/>
        <w:rPr>
          <w:shd w:val="clear" w:color="auto" w:fill="FFFFFF"/>
        </w:rPr>
      </w:pPr>
      <w:r w:rsidRPr="00110189">
        <w:rPr>
          <w:shd w:val="clear" w:color="auto" w:fill="FFFFFF"/>
        </w:rPr>
        <w:t>Alarcon, G. M. (2011). A meta-analysis of burnout with job demands, resources, and attitudes. </w:t>
      </w:r>
      <w:r w:rsidRPr="00110189">
        <w:rPr>
          <w:i/>
          <w:iCs/>
          <w:shd w:val="clear" w:color="auto" w:fill="FFFFFF"/>
        </w:rPr>
        <w:t>Journal of Vocational Behavior</w:t>
      </w:r>
      <w:r w:rsidRPr="00110189">
        <w:rPr>
          <w:shd w:val="clear" w:color="auto" w:fill="FFFFFF"/>
        </w:rPr>
        <w:t>, </w:t>
      </w:r>
      <w:r w:rsidRPr="00110189">
        <w:rPr>
          <w:i/>
          <w:iCs/>
          <w:shd w:val="clear" w:color="auto" w:fill="FFFFFF"/>
        </w:rPr>
        <w:t>79</w:t>
      </w:r>
      <w:r w:rsidRPr="00110189">
        <w:rPr>
          <w:shd w:val="clear" w:color="auto" w:fill="FFFFFF"/>
        </w:rPr>
        <w:t>(2), 549-562.</w:t>
      </w:r>
    </w:p>
    <w:p w14:paraId="0C366775" w14:textId="77777777" w:rsidR="00A57A00" w:rsidRPr="00110189" w:rsidRDefault="00A57A00" w:rsidP="006C3E08">
      <w:pPr>
        <w:pStyle w:val="NormalWeb"/>
        <w:spacing w:before="0" w:beforeAutospacing="0" w:after="0" w:afterAutospacing="0"/>
        <w:ind w:left="720" w:hanging="720"/>
        <w:rPr>
          <w:shd w:val="clear" w:color="auto" w:fill="FFFFFF"/>
        </w:rPr>
      </w:pPr>
    </w:p>
    <w:p w14:paraId="4110060C" w14:textId="77777777" w:rsidR="00002822" w:rsidRDefault="00002822" w:rsidP="006C3E08">
      <w:pPr>
        <w:pStyle w:val="NormalWeb"/>
        <w:spacing w:before="0" w:beforeAutospacing="0" w:after="0" w:afterAutospacing="0"/>
        <w:ind w:left="720" w:hanging="720"/>
      </w:pPr>
      <w:r w:rsidRPr="00110189">
        <w:t xml:space="preserve">Anderson, J. C., &amp; Gerbing, D. W. (1991). Predicting the performance of measures in a confirmatory factor analysis with a pretest assessment of their substantive validities. </w:t>
      </w:r>
      <w:r w:rsidRPr="00110189">
        <w:rPr>
          <w:i/>
          <w:iCs/>
        </w:rPr>
        <w:t>Journal of Applied Psychology, 76</w:t>
      </w:r>
      <w:r w:rsidRPr="00110189">
        <w:t>(5), 732-740.</w:t>
      </w:r>
    </w:p>
    <w:p w14:paraId="0E01E238" w14:textId="77777777" w:rsidR="00A57A00" w:rsidRPr="00110189" w:rsidRDefault="00A57A00" w:rsidP="006C3E08">
      <w:pPr>
        <w:pStyle w:val="NormalWeb"/>
        <w:spacing w:before="0" w:beforeAutospacing="0" w:after="0" w:afterAutospacing="0"/>
        <w:ind w:left="720" w:hanging="720"/>
      </w:pPr>
    </w:p>
    <w:p w14:paraId="1EC4CC42" w14:textId="77777777" w:rsidR="00002822" w:rsidRDefault="00002822" w:rsidP="006C3E08">
      <w:pPr>
        <w:ind w:left="720" w:hanging="720"/>
        <w:rPr>
          <w:shd w:val="clear" w:color="auto" w:fill="FFFFFF"/>
        </w:rPr>
      </w:pPr>
      <w:r w:rsidRPr="00110189">
        <w:rPr>
          <w:shd w:val="clear" w:color="auto" w:fill="FFFFFF"/>
        </w:rPr>
        <w:t>Badshah, S. (2012). Historical study of leadership theories. </w:t>
      </w:r>
      <w:r w:rsidRPr="00110189">
        <w:rPr>
          <w:i/>
          <w:iCs/>
          <w:shd w:val="clear" w:color="auto" w:fill="FFFFFF"/>
        </w:rPr>
        <w:t>Journal of Strategic Human Resource Management</w:t>
      </w:r>
      <w:r w:rsidRPr="00110189">
        <w:rPr>
          <w:shd w:val="clear" w:color="auto" w:fill="FFFFFF"/>
        </w:rPr>
        <w:t>, </w:t>
      </w:r>
      <w:r w:rsidRPr="00110189">
        <w:rPr>
          <w:i/>
          <w:iCs/>
          <w:shd w:val="clear" w:color="auto" w:fill="FFFFFF"/>
        </w:rPr>
        <w:t>1</w:t>
      </w:r>
      <w:r w:rsidRPr="00110189">
        <w:rPr>
          <w:shd w:val="clear" w:color="auto" w:fill="FFFFFF"/>
        </w:rPr>
        <w:t>(1), 49-59.</w:t>
      </w:r>
    </w:p>
    <w:p w14:paraId="13C52047" w14:textId="77777777" w:rsidR="00A57A00" w:rsidRPr="00110189" w:rsidRDefault="00A57A00" w:rsidP="006C3E08">
      <w:pPr>
        <w:ind w:left="720" w:hanging="720"/>
        <w:rPr>
          <w:shd w:val="clear" w:color="auto" w:fill="FFFFFF"/>
        </w:rPr>
      </w:pPr>
    </w:p>
    <w:p w14:paraId="7EDCC7E7" w14:textId="77777777" w:rsidR="00002822" w:rsidRDefault="00002822" w:rsidP="006C3E08">
      <w:pPr>
        <w:ind w:left="720" w:hanging="720"/>
        <w:rPr>
          <w:shd w:val="clear" w:color="auto" w:fill="FFFFFF"/>
        </w:rPr>
      </w:pPr>
      <w:r w:rsidRPr="00110189">
        <w:rPr>
          <w:shd w:val="clear" w:color="auto" w:fill="FFFFFF"/>
        </w:rPr>
        <w:t>Bakker, A. B., &amp; Demerouti, E. (2007). The job demands‐resources model: State of the art. </w:t>
      </w:r>
      <w:r w:rsidRPr="00110189">
        <w:rPr>
          <w:i/>
          <w:iCs/>
          <w:shd w:val="clear" w:color="auto" w:fill="FFFFFF"/>
        </w:rPr>
        <w:t>Journal of Managerial Psychology</w:t>
      </w:r>
      <w:r w:rsidRPr="00110189">
        <w:rPr>
          <w:shd w:val="clear" w:color="auto" w:fill="FFFFFF"/>
        </w:rPr>
        <w:t>, </w:t>
      </w:r>
      <w:r w:rsidRPr="00110189">
        <w:rPr>
          <w:i/>
          <w:iCs/>
          <w:shd w:val="clear" w:color="auto" w:fill="FFFFFF"/>
        </w:rPr>
        <w:t>22</w:t>
      </w:r>
      <w:r w:rsidRPr="00110189">
        <w:rPr>
          <w:shd w:val="clear" w:color="auto" w:fill="FFFFFF"/>
        </w:rPr>
        <w:t>(3), 309-328.</w:t>
      </w:r>
    </w:p>
    <w:p w14:paraId="564F75D8" w14:textId="77777777" w:rsidR="00A57A00" w:rsidRPr="00110189" w:rsidRDefault="00A57A00" w:rsidP="006C3E08">
      <w:pPr>
        <w:ind w:left="720" w:hanging="720"/>
        <w:rPr>
          <w:shd w:val="clear" w:color="auto" w:fill="FFFFFF"/>
        </w:rPr>
      </w:pPr>
    </w:p>
    <w:p w14:paraId="76EDF781" w14:textId="77777777" w:rsidR="00002822" w:rsidRDefault="00002822" w:rsidP="006C3E08">
      <w:pPr>
        <w:ind w:left="720" w:hanging="720"/>
        <w:rPr>
          <w:shd w:val="clear" w:color="auto" w:fill="FFFFFF"/>
        </w:rPr>
      </w:pPr>
      <w:r w:rsidRPr="00110189">
        <w:rPr>
          <w:shd w:val="clear" w:color="auto" w:fill="FFFFFF"/>
        </w:rPr>
        <w:t>Bakker, A. B., &amp; Demerouti, E. (2017). Job demands–resources theory: Taking stock and looking forward. </w:t>
      </w:r>
      <w:r w:rsidRPr="00110189">
        <w:rPr>
          <w:i/>
          <w:iCs/>
          <w:shd w:val="clear" w:color="auto" w:fill="FFFFFF"/>
        </w:rPr>
        <w:t>Journal of Occupational Health Psychology</w:t>
      </w:r>
      <w:r w:rsidRPr="00110189">
        <w:rPr>
          <w:shd w:val="clear" w:color="auto" w:fill="FFFFFF"/>
        </w:rPr>
        <w:t>, </w:t>
      </w:r>
      <w:r w:rsidRPr="00110189">
        <w:rPr>
          <w:i/>
          <w:iCs/>
          <w:shd w:val="clear" w:color="auto" w:fill="FFFFFF"/>
        </w:rPr>
        <w:t>22</w:t>
      </w:r>
      <w:r w:rsidRPr="00110189">
        <w:rPr>
          <w:shd w:val="clear" w:color="auto" w:fill="FFFFFF"/>
        </w:rPr>
        <w:t>(3), 273-285.</w:t>
      </w:r>
    </w:p>
    <w:p w14:paraId="69C21B8F" w14:textId="77777777" w:rsidR="00A57A00" w:rsidRPr="00110189" w:rsidRDefault="00A57A00" w:rsidP="006C3E08">
      <w:pPr>
        <w:ind w:left="720" w:hanging="720"/>
        <w:rPr>
          <w:shd w:val="clear" w:color="auto" w:fill="FFFFFF"/>
        </w:rPr>
      </w:pPr>
    </w:p>
    <w:p w14:paraId="223D032E" w14:textId="77777777" w:rsidR="00002822" w:rsidRDefault="00002822" w:rsidP="006C3E08">
      <w:pPr>
        <w:ind w:left="720" w:hanging="720"/>
        <w:rPr>
          <w:shd w:val="clear" w:color="auto" w:fill="FFFFFF"/>
        </w:rPr>
      </w:pPr>
      <w:r w:rsidRPr="00110189">
        <w:rPr>
          <w:shd w:val="clear" w:color="auto" w:fill="FFFFFF"/>
        </w:rPr>
        <w:t>Bakker, A. B., Demerouti, E., &amp; Euwema, M. C. (2005). Job resources buffer the impact of job demands on burnout. </w:t>
      </w:r>
      <w:r w:rsidRPr="00110189">
        <w:rPr>
          <w:i/>
          <w:iCs/>
          <w:shd w:val="clear" w:color="auto" w:fill="FFFFFF"/>
        </w:rPr>
        <w:t>Journal of Occupational Health Psychology</w:t>
      </w:r>
      <w:r w:rsidRPr="00110189">
        <w:rPr>
          <w:shd w:val="clear" w:color="auto" w:fill="FFFFFF"/>
        </w:rPr>
        <w:t>, </w:t>
      </w:r>
      <w:r w:rsidRPr="00110189">
        <w:rPr>
          <w:i/>
          <w:iCs/>
          <w:shd w:val="clear" w:color="auto" w:fill="FFFFFF"/>
        </w:rPr>
        <w:t>10</w:t>
      </w:r>
      <w:r w:rsidRPr="00110189">
        <w:rPr>
          <w:shd w:val="clear" w:color="auto" w:fill="FFFFFF"/>
        </w:rPr>
        <w:t>(2), 170-180.</w:t>
      </w:r>
    </w:p>
    <w:p w14:paraId="0C47F4FC" w14:textId="77777777" w:rsidR="00A57A00" w:rsidRPr="00110189" w:rsidRDefault="00A57A00" w:rsidP="006C3E08">
      <w:pPr>
        <w:ind w:left="720" w:hanging="720"/>
        <w:rPr>
          <w:shd w:val="clear" w:color="auto" w:fill="FFFFFF"/>
        </w:rPr>
      </w:pPr>
    </w:p>
    <w:p w14:paraId="19AFC42B" w14:textId="77777777" w:rsidR="00002822" w:rsidRDefault="00002822" w:rsidP="006C3E08">
      <w:pPr>
        <w:ind w:left="720" w:hanging="720"/>
        <w:rPr>
          <w:shd w:val="clear" w:color="auto" w:fill="FFFFFF"/>
        </w:rPr>
      </w:pPr>
      <w:r w:rsidRPr="00110189">
        <w:rPr>
          <w:shd w:val="clear" w:color="auto" w:fill="FFFFFF"/>
        </w:rPr>
        <w:t>Bakker, A. B., Demerouti, E., &amp; Sanz-Vergel, A. I. (2014). Burnout and work engagement: The JD–R approach. </w:t>
      </w:r>
      <w:r w:rsidRPr="00110189">
        <w:rPr>
          <w:i/>
          <w:iCs/>
          <w:shd w:val="clear" w:color="auto" w:fill="FFFFFF"/>
        </w:rPr>
        <w:t>Annual Review of Organizational Psychology and Organizational Behavior, 1</w:t>
      </w:r>
      <w:r w:rsidRPr="00110189">
        <w:rPr>
          <w:shd w:val="clear" w:color="auto" w:fill="FFFFFF"/>
        </w:rPr>
        <w:t>(1), 389-411.</w:t>
      </w:r>
    </w:p>
    <w:p w14:paraId="4BAF2FD5" w14:textId="77777777" w:rsidR="00A57A00" w:rsidRPr="00110189" w:rsidRDefault="00A57A00" w:rsidP="006C3E08">
      <w:pPr>
        <w:ind w:left="720" w:hanging="720"/>
        <w:rPr>
          <w:shd w:val="clear" w:color="auto" w:fill="FFFFFF"/>
        </w:rPr>
      </w:pPr>
    </w:p>
    <w:p w14:paraId="070571E7" w14:textId="77777777" w:rsidR="00002822" w:rsidRDefault="00002822" w:rsidP="006C3E08">
      <w:pPr>
        <w:ind w:left="720" w:hanging="720"/>
        <w:rPr>
          <w:shd w:val="clear" w:color="auto" w:fill="FFFFFF"/>
        </w:rPr>
      </w:pPr>
      <w:r w:rsidRPr="00110189">
        <w:rPr>
          <w:shd w:val="clear" w:color="auto" w:fill="FFFFFF"/>
        </w:rPr>
        <w:t>Bakker, A. B., Van Emmerik, H., &amp; Van Riet, P. (2008). How job demands, resources, and burnout predict objective performance: A constructive replication. </w:t>
      </w:r>
      <w:r w:rsidRPr="00110189">
        <w:rPr>
          <w:i/>
          <w:iCs/>
          <w:shd w:val="clear" w:color="auto" w:fill="FFFFFF"/>
        </w:rPr>
        <w:t>Anxiety, Stress, &amp; Coping</w:t>
      </w:r>
      <w:r w:rsidRPr="00110189">
        <w:rPr>
          <w:shd w:val="clear" w:color="auto" w:fill="FFFFFF"/>
        </w:rPr>
        <w:t>, </w:t>
      </w:r>
      <w:r w:rsidRPr="00110189">
        <w:rPr>
          <w:i/>
          <w:iCs/>
          <w:shd w:val="clear" w:color="auto" w:fill="FFFFFF"/>
        </w:rPr>
        <w:t>21</w:t>
      </w:r>
      <w:r w:rsidRPr="00110189">
        <w:rPr>
          <w:shd w:val="clear" w:color="auto" w:fill="FFFFFF"/>
        </w:rPr>
        <w:t>(3), 309-324.</w:t>
      </w:r>
    </w:p>
    <w:p w14:paraId="721236CF" w14:textId="77777777" w:rsidR="00A57A00" w:rsidRPr="00110189" w:rsidRDefault="00A57A00" w:rsidP="006C3E08">
      <w:pPr>
        <w:ind w:left="720" w:hanging="720"/>
        <w:rPr>
          <w:shd w:val="clear" w:color="auto" w:fill="FFFFFF"/>
        </w:rPr>
      </w:pPr>
    </w:p>
    <w:p w14:paraId="76EF5AF2" w14:textId="77777777" w:rsidR="00002822" w:rsidRDefault="00002822" w:rsidP="006C3E08">
      <w:pPr>
        <w:ind w:left="720" w:hanging="720"/>
        <w:rPr>
          <w:shd w:val="clear" w:color="auto" w:fill="FFFFFF"/>
        </w:rPr>
      </w:pPr>
      <w:r w:rsidRPr="00110189">
        <w:rPr>
          <w:shd w:val="clear" w:color="auto" w:fill="FFFFFF"/>
        </w:rPr>
        <w:t>Bakker, A. B., Xanthopoulou, D., &amp; Demerouti, E. (2022). How does chronic burnout affect dealing with weekly job demands? A test of central propositions in JD‐R and COR‐theories. </w:t>
      </w:r>
      <w:r w:rsidRPr="00110189">
        <w:rPr>
          <w:i/>
          <w:iCs/>
          <w:shd w:val="clear" w:color="auto" w:fill="FFFFFF"/>
        </w:rPr>
        <w:t>Applied Psychology</w:t>
      </w:r>
      <w:r w:rsidRPr="00110189">
        <w:rPr>
          <w:shd w:val="clear" w:color="auto" w:fill="FFFFFF"/>
        </w:rPr>
        <w:t>, </w:t>
      </w:r>
      <w:r w:rsidRPr="00110189">
        <w:rPr>
          <w:i/>
          <w:iCs/>
          <w:shd w:val="clear" w:color="auto" w:fill="FFFFFF"/>
        </w:rPr>
        <w:t>72</w:t>
      </w:r>
      <w:r w:rsidRPr="00110189">
        <w:rPr>
          <w:shd w:val="clear" w:color="auto" w:fill="FFFFFF"/>
        </w:rPr>
        <w:t>(1), 389-410.</w:t>
      </w:r>
    </w:p>
    <w:p w14:paraId="4AF1E6FB" w14:textId="77777777" w:rsidR="00A57A00" w:rsidRDefault="00A57A00" w:rsidP="006C3E08">
      <w:pPr>
        <w:ind w:left="720" w:hanging="720"/>
        <w:rPr>
          <w:shd w:val="clear" w:color="auto" w:fill="FFFFFF"/>
        </w:rPr>
      </w:pPr>
    </w:p>
    <w:p w14:paraId="6320BC5A" w14:textId="0FB1ED96" w:rsidR="00F33D27" w:rsidRPr="00110189" w:rsidRDefault="00F33D27" w:rsidP="006C3E08">
      <w:pPr>
        <w:ind w:left="720" w:hanging="720"/>
        <w:rPr>
          <w:shd w:val="clear" w:color="auto" w:fill="FFFFFF"/>
        </w:rPr>
      </w:pPr>
      <w:r w:rsidRPr="00F33D27">
        <w:rPr>
          <w:shd w:val="clear" w:color="auto" w:fill="FFFFFF"/>
        </w:rPr>
        <w:t>Bandalos, D. L. (2014). Relative performance of categorical diagonally weighted least squares and robust maximum likelihood estimation. </w:t>
      </w:r>
      <w:r w:rsidRPr="00F33D27">
        <w:rPr>
          <w:i/>
          <w:iCs/>
          <w:shd w:val="clear" w:color="auto" w:fill="FFFFFF"/>
        </w:rPr>
        <w:t>Structural Equation Modeling, 21</w:t>
      </w:r>
      <w:r w:rsidRPr="00F33D27">
        <w:rPr>
          <w:shd w:val="clear" w:color="auto" w:fill="FFFFFF"/>
        </w:rPr>
        <w:t>(1), 102–116</w:t>
      </w:r>
      <w:r>
        <w:rPr>
          <w:shd w:val="clear" w:color="auto" w:fill="FFFFFF"/>
        </w:rPr>
        <w:t>.</w:t>
      </w:r>
    </w:p>
    <w:p w14:paraId="5780E050" w14:textId="75415C31" w:rsidR="00002822" w:rsidRDefault="00002822" w:rsidP="006C3E08">
      <w:pPr>
        <w:ind w:left="720" w:hanging="720"/>
        <w:rPr>
          <w:shd w:val="clear" w:color="auto" w:fill="FFFFFF"/>
        </w:rPr>
      </w:pPr>
      <w:r w:rsidRPr="00110189">
        <w:rPr>
          <w:shd w:val="clear" w:color="auto" w:fill="FFFFFF"/>
        </w:rPr>
        <w:lastRenderedPageBreak/>
        <w:t xml:space="preserve">Bandura, A. (1977). Self-efficacy: toward a unifying theory of behavioral </w:t>
      </w:r>
      <w:r w:rsidR="00A47456">
        <w:rPr>
          <w:shd w:val="clear" w:color="auto" w:fill="FFFFFF"/>
        </w:rPr>
        <w:t xml:space="preserve">change. </w:t>
      </w:r>
      <w:r w:rsidRPr="00110189">
        <w:rPr>
          <w:i/>
          <w:iCs/>
          <w:shd w:val="clear" w:color="auto" w:fill="FFFFFF"/>
        </w:rPr>
        <w:t>Psychological Review</w:t>
      </w:r>
      <w:r w:rsidRPr="00110189">
        <w:rPr>
          <w:shd w:val="clear" w:color="auto" w:fill="FFFFFF"/>
        </w:rPr>
        <w:t>, </w:t>
      </w:r>
      <w:r w:rsidRPr="00110189">
        <w:rPr>
          <w:i/>
          <w:iCs/>
          <w:shd w:val="clear" w:color="auto" w:fill="FFFFFF"/>
        </w:rPr>
        <w:t>84</w:t>
      </w:r>
      <w:r w:rsidRPr="00110189">
        <w:rPr>
          <w:shd w:val="clear" w:color="auto" w:fill="FFFFFF"/>
        </w:rPr>
        <w:t>(2), 191-215.</w:t>
      </w:r>
    </w:p>
    <w:p w14:paraId="43410E98" w14:textId="77777777" w:rsidR="00C57E56" w:rsidRDefault="00C57E56" w:rsidP="006C3E08">
      <w:pPr>
        <w:ind w:left="720" w:hanging="720"/>
        <w:rPr>
          <w:shd w:val="clear" w:color="auto" w:fill="FFFFFF"/>
        </w:rPr>
      </w:pPr>
    </w:p>
    <w:p w14:paraId="157031B7" w14:textId="1332C1DE" w:rsidR="00553DDB" w:rsidRDefault="00553DDB" w:rsidP="006C3E08">
      <w:pPr>
        <w:ind w:left="720" w:hanging="720"/>
        <w:rPr>
          <w:shd w:val="clear" w:color="auto" w:fill="FFFFFF"/>
        </w:rPr>
      </w:pPr>
      <w:r w:rsidRPr="00553DDB">
        <w:rPr>
          <w:shd w:val="clear" w:color="auto" w:fill="FFFFFF"/>
        </w:rPr>
        <w:t>Bandura, A. (2001). Social cognitive theory: An agentic perspective. </w:t>
      </w:r>
      <w:r w:rsidRPr="00553DDB">
        <w:rPr>
          <w:i/>
          <w:iCs/>
          <w:shd w:val="clear" w:color="auto" w:fill="FFFFFF"/>
        </w:rPr>
        <w:t>Annual Review of Psychology</w:t>
      </w:r>
      <w:r w:rsidRPr="00553DDB">
        <w:rPr>
          <w:shd w:val="clear" w:color="auto" w:fill="FFFFFF"/>
        </w:rPr>
        <w:t>, </w:t>
      </w:r>
      <w:r w:rsidRPr="00553DDB">
        <w:rPr>
          <w:i/>
          <w:iCs/>
          <w:shd w:val="clear" w:color="auto" w:fill="FFFFFF"/>
        </w:rPr>
        <w:t>52</w:t>
      </w:r>
      <w:r w:rsidRPr="00553DDB">
        <w:rPr>
          <w:shd w:val="clear" w:color="auto" w:fill="FFFFFF"/>
        </w:rPr>
        <w:t>(1), 1-26.</w:t>
      </w:r>
    </w:p>
    <w:p w14:paraId="07819570" w14:textId="77777777" w:rsidR="00C57E56" w:rsidRPr="00110189" w:rsidRDefault="00C57E56" w:rsidP="006C3E08">
      <w:pPr>
        <w:ind w:left="720" w:hanging="720"/>
        <w:rPr>
          <w:shd w:val="clear" w:color="auto" w:fill="FFFFFF"/>
        </w:rPr>
      </w:pPr>
    </w:p>
    <w:p w14:paraId="062A3435" w14:textId="15E097A1" w:rsidR="00002822" w:rsidRDefault="00002822" w:rsidP="006C3E08">
      <w:pPr>
        <w:ind w:left="720" w:hanging="720"/>
        <w:rPr>
          <w:shd w:val="clear" w:color="auto" w:fill="FFFFFF"/>
        </w:rPr>
      </w:pPr>
      <w:r w:rsidRPr="00110189">
        <w:rPr>
          <w:shd w:val="clear" w:color="auto" w:fill="FFFFFF"/>
        </w:rPr>
        <w:t xml:space="preserve">Bandura, A. (2012). On the functional properties of perceived self-efficacy </w:t>
      </w:r>
      <w:r w:rsidR="00A47456">
        <w:rPr>
          <w:shd w:val="clear" w:color="auto" w:fill="FFFFFF"/>
        </w:rPr>
        <w:t>revisited.</w:t>
      </w:r>
      <w:r w:rsidRPr="00110189">
        <w:rPr>
          <w:shd w:val="clear" w:color="auto" w:fill="FFFFFF"/>
        </w:rPr>
        <w:t> </w:t>
      </w:r>
      <w:r w:rsidRPr="00110189">
        <w:rPr>
          <w:i/>
          <w:iCs/>
          <w:shd w:val="clear" w:color="auto" w:fill="FFFFFF"/>
        </w:rPr>
        <w:t>Journal of Management</w:t>
      </w:r>
      <w:r w:rsidRPr="00110189">
        <w:rPr>
          <w:shd w:val="clear" w:color="auto" w:fill="FFFFFF"/>
        </w:rPr>
        <w:t>, </w:t>
      </w:r>
      <w:r w:rsidRPr="00110189">
        <w:rPr>
          <w:i/>
          <w:iCs/>
          <w:shd w:val="clear" w:color="auto" w:fill="FFFFFF"/>
        </w:rPr>
        <w:t>38</w:t>
      </w:r>
      <w:r w:rsidRPr="00110189">
        <w:rPr>
          <w:shd w:val="clear" w:color="auto" w:fill="FFFFFF"/>
        </w:rPr>
        <w:t>(1), 9-44.</w:t>
      </w:r>
    </w:p>
    <w:p w14:paraId="0E57F84C" w14:textId="77777777" w:rsidR="00C57E56" w:rsidRDefault="00C57E56" w:rsidP="006C3E08">
      <w:pPr>
        <w:ind w:left="720" w:hanging="720"/>
        <w:rPr>
          <w:shd w:val="clear" w:color="auto" w:fill="FFFFFF"/>
        </w:rPr>
      </w:pPr>
    </w:p>
    <w:p w14:paraId="65A76D2A" w14:textId="6A44C8DF" w:rsidR="007E702A" w:rsidRDefault="007E702A" w:rsidP="006C3E08">
      <w:pPr>
        <w:ind w:left="720" w:hanging="720"/>
        <w:rPr>
          <w:shd w:val="clear" w:color="auto" w:fill="FFFFFF"/>
        </w:rPr>
      </w:pPr>
      <w:r w:rsidRPr="007E702A">
        <w:rPr>
          <w:shd w:val="clear" w:color="auto" w:fill="FFFFFF"/>
        </w:rPr>
        <w:t>Barrett, P. (2007). Structural equation modelling: Adjudging model fit. </w:t>
      </w:r>
      <w:r w:rsidRPr="007E702A">
        <w:rPr>
          <w:i/>
          <w:iCs/>
          <w:shd w:val="clear" w:color="auto" w:fill="FFFFFF"/>
        </w:rPr>
        <w:t>Personality and Individual Differences</w:t>
      </w:r>
      <w:r w:rsidRPr="007E702A">
        <w:rPr>
          <w:shd w:val="clear" w:color="auto" w:fill="FFFFFF"/>
        </w:rPr>
        <w:t>, </w:t>
      </w:r>
      <w:r w:rsidRPr="007E702A">
        <w:rPr>
          <w:i/>
          <w:iCs/>
          <w:shd w:val="clear" w:color="auto" w:fill="FFFFFF"/>
        </w:rPr>
        <w:t>42</w:t>
      </w:r>
      <w:r w:rsidRPr="007E702A">
        <w:rPr>
          <w:shd w:val="clear" w:color="auto" w:fill="FFFFFF"/>
        </w:rPr>
        <w:t>(5), 815-824.</w:t>
      </w:r>
    </w:p>
    <w:p w14:paraId="44C8A0A1" w14:textId="77777777" w:rsidR="00C57E56" w:rsidRPr="00110189" w:rsidRDefault="00C57E56" w:rsidP="006C3E08">
      <w:pPr>
        <w:ind w:left="720" w:hanging="720"/>
        <w:rPr>
          <w:shd w:val="clear" w:color="auto" w:fill="FFFFFF"/>
        </w:rPr>
      </w:pPr>
    </w:p>
    <w:p w14:paraId="1C219240" w14:textId="77777777" w:rsidR="00002822" w:rsidRDefault="00002822" w:rsidP="006C3E08">
      <w:pPr>
        <w:ind w:left="720" w:hanging="720"/>
        <w:rPr>
          <w:shd w:val="clear" w:color="auto" w:fill="FFFFFF"/>
        </w:rPr>
      </w:pPr>
      <w:r w:rsidRPr="00110189">
        <w:rPr>
          <w:shd w:val="clear" w:color="auto" w:fill="FFFFFF"/>
        </w:rPr>
        <w:t>Bartsch, S., Weber, E., Büttgen, M., &amp; Huber, A. (2020). Leadership matters in crisis-induced digital transformation: how to lead service employees effectively during the COVID-19 pandemic. </w:t>
      </w:r>
      <w:r w:rsidRPr="00110189">
        <w:rPr>
          <w:i/>
          <w:iCs/>
          <w:shd w:val="clear" w:color="auto" w:fill="FFFFFF"/>
        </w:rPr>
        <w:t>Journal of Service Management</w:t>
      </w:r>
      <w:r w:rsidRPr="00110189">
        <w:rPr>
          <w:shd w:val="clear" w:color="auto" w:fill="FFFFFF"/>
        </w:rPr>
        <w:t>, </w:t>
      </w:r>
      <w:r w:rsidRPr="00110189">
        <w:rPr>
          <w:i/>
          <w:iCs/>
          <w:shd w:val="clear" w:color="auto" w:fill="FFFFFF"/>
        </w:rPr>
        <w:t>32</w:t>
      </w:r>
      <w:r w:rsidRPr="00110189">
        <w:rPr>
          <w:shd w:val="clear" w:color="auto" w:fill="FFFFFF"/>
        </w:rPr>
        <w:t>(1), 71-85.</w:t>
      </w:r>
    </w:p>
    <w:p w14:paraId="7261302C" w14:textId="77777777" w:rsidR="00C57E56" w:rsidRDefault="00C57E56" w:rsidP="006C3E08">
      <w:pPr>
        <w:ind w:left="720" w:hanging="720"/>
        <w:rPr>
          <w:shd w:val="clear" w:color="auto" w:fill="FFFFFF"/>
        </w:rPr>
      </w:pPr>
    </w:p>
    <w:p w14:paraId="73615273" w14:textId="1B7B9E4F" w:rsidR="00200017" w:rsidRDefault="00200017" w:rsidP="006C3E08">
      <w:pPr>
        <w:ind w:left="720" w:hanging="720"/>
        <w:rPr>
          <w:shd w:val="clear" w:color="auto" w:fill="FFFFFF"/>
        </w:rPr>
      </w:pPr>
      <w:r w:rsidRPr="00200017">
        <w:rPr>
          <w:shd w:val="clear" w:color="auto" w:fill="FFFFFF"/>
        </w:rPr>
        <w:t>Baxter, M. A., Hemming, E. J., McIntosh, H. C., &amp; Hellman, C. M. (2017). Exploring the relationship between adverse childhood experiences and hope. </w:t>
      </w:r>
      <w:r w:rsidRPr="00200017">
        <w:rPr>
          <w:i/>
          <w:iCs/>
          <w:shd w:val="clear" w:color="auto" w:fill="FFFFFF"/>
        </w:rPr>
        <w:t xml:space="preserve">Journal of </w:t>
      </w:r>
      <w:r>
        <w:rPr>
          <w:i/>
          <w:iCs/>
          <w:shd w:val="clear" w:color="auto" w:fill="FFFFFF"/>
        </w:rPr>
        <w:t>C</w:t>
      </w:r>
      <w:r w:rsidRPr="00200017">
        <w:rPr>
          <w:i/>
          <w:iCs/>
          <w:shd w:val="clear" w:color="auto" w:fill="FFFFFF"/>
        </w:rPr>
        <w:t xml:space="preserve">hild </w:t>
      </w:r>
      <w:r>
        <w:rPr>
          <w:i/>
          <w:iCs/>
          <w:shd w:val="clear" w:color="auto" w:fill="FFFFFF"/>
        </w:rPr>
        <w:t>S</w:t>
      </w:r>
      <w:r w:rsidRPr="00200017">
        <w:rPr>
          <w:i/>
          <w:iCs/>
          <w:shd w:val="clear" w:color="auto" w:fill="FFFFFF"/>
        </w:rPr>
        <w:t xml:space="preserve">exual </w:t>
      </w:r>
      <w:r>
        <w:rPr>
          <w:i/>
          <w:iCs/>
          <w:shd w:val="clear" w:color="auto" w:fill="FFFFFF"/>
        </w:rPr>
        <w:t>A</w:t>
      </w:r>
      <w:r w:rsidRPr="00200017">
        <w:rPr>
          <w:i/>
          <w:iCs/>
          <w:shd w:val="clear" w:color="auto" w:fill="FFFFFF"/>
        </w:rPr>
        <w:t>buse</w:t>
      </w:r>
      <w:r w:rsidRPr="00200017">
        <w:rPr>
          <w:shd w:val="clear" w:color="auto" w:fill="FFFFFF"/>
        </w:rPr>
        <w:t>, </w:t>
      </w:r>
      <w:r w:rsidRPr="00200017">
        <w:rPr>
          <w:i/>
          <w:iCs/>
          <w:shd w:val="clear" w:color="auto" w:fill="FFFFFF"/>
        </w:rPr>
        <w:t>26</w:t>
      </w:r>
      <w:r w:rsidRPr="00200017">
        <w:rPr>
          <w:shd w:val="clear" w:color="auto" w:fill="FFFFFF"/>
        </w:rPr>
        <w:t>(8), 948-956.</w:t>
      </w:r>
    </w:p>
    <w:p w14:paraId="34311CD9" w14:textId="77777777" w:rsidR="00C57E56" w:rsidRPr="00110189" w:rsidRDefault="00C57E56" w:rsidP="006C3E08">
      <w:pPr>
        <w:ind w:left="720" w:hanging="720"/>
        <w:rPr>
          <w:shd w:val="clear" w:color="auto" w:fill="FFFFFF"/>
        </w:rPr>
      </w:pPr>
    </w:p>
    <w:p w14:paraId="4EF44F2E" w14:textId="77777777" w:rsidR="00002822" w:rsidRDefault="00002822" w:rsidP="006C3E08">
      <w:pPr>
        <w:pStyle w:val="NormalWeb"/>
        <w:spacing w:before="0" w:beforeAutospacing="0" w:after="0" w:afterAutospacing="0"/>
        <w:ind w:left="720" w:hanging="720"/>
      </w:pPr>
      <w:r w:rsidRPr="00110189">
        <w:t>Beck, A. T., Ward, C. H., Mendelson, M., Mock, J., &amp; Erbaugh, J. (1961). An inventory for measuring depression. </w:t>
      </w:r>
      <w:r w:rsidRPr="00110189">
        <w:rPr>
          <w:i/>
          <w:iCs/>
        </w:rPr>
        <w:t>Archives of General Psychiatry</w:t>
      </w:r>
      <w:r w:rsidRPr="00110189">
        <w:t>, </w:t>
      </w:r>
      <w:r w:rsidRPr="00110189">
        <w:rPr>
          <w:i/>
          <w:iCs/>
        </w:rPr>
        <w:t>4</w:t>
      </w:r>
      <w:r w:rsidRPr="00110189">
        <w:t>(6), 561-571.</w:t>
      </w:r>
    </w:p>
    <w:p w14:paraId="537B0091" w14:textId="77777777" w:rsidR="00C57E56" w:rsidRPr="00110189" w:rsidRDefault="00C57E56" w:rsidP="006C3E08">
      <w:pPr>
        <w:pStyle w:val="NormalWeb"/>
        <w:spacing w:before="0" w:beforeAutospacing="0" w:after="0" w:afterAutospacing="0"/>
        <w:ind w:left="720" w:hanging="720"/>
      </w:pPr>
    </w:p>
    <w:p w14:paraId="0D8E7ED1" w14:textId="77777777" w:rsidR="00002822" w:rsidRDefault="00002822" w:rsidP="006C3E08">
      <w:pPr>
        <w:pStyle w:val="NormalWeb"/>
        <w:spacing w:before="0" w:beforeAutospacing="0" w:after="0" w:afterAutospacing="0"/>
        <w:ind w:left="720" w:hanging="720"/>
      </w:pPr>
      <w:r w:rsidRPr="00110189">
        <w:t xml:space="preserve">Beck, A. X, Weissman, A., Lester, D., &amp; Trexler, L. (1974). The measurement of pessimism: The Hopelessness Scale. </w:t>
      </w:r>
      <w:r w:rsidRPr="00110189">
        <w:rPr>
          <w:i/>
          <w:iCs/>
        </w:rPr>
        <w:t>Journal of Consulting and Clinical Psychology, 42</w:t>
      </w:r>
      <w:r w:rsidRPr="00110189">
        <w:t>(6)</w:t>
      </w:r>
      <w:r w:rsidRPr="00110189">
        <w:rPr>
          <w:i/>
          <w:iCs/>
        </w:rPr>
        <w:t xml:space="preserve">, </w:t>
      </w:r>
      <w:r w:rsidRPr="00110189">
        <w:t xml:space="preserve">861-865. </w:t>
      </w:r>
    </w:p>
    <w:p w14:paraId="729D44BC" w14:textId="77777777" w:rsidR="00C57E56" w:rsidRPr="00110189" w:rsidRDefault="00C57E56" w:rsidP="006C3E08">
      <w:pPr>
        <w:pStyle w:val="NormalWeb"/>
        <w:spacing w:before="0" w:beforeAutospacing="0" w:after="0" w:afterAutospacing="0"/>
        <w:ind w:left="720" w:hanging="720"/>
      </w:pPr>
    </w:p>
    <w:p w14:paraId="2EA3C901" w14:textId="77777777" w:rsidR="00002822" w:rsidRDefault="00002822" w:rsidP="006C3E08">
      <w:pPr>
        <w:shd w:val="clear" w:color="auto" w:fill="FFFFFF"/>
        <w:ind w:left="720" w:hanging="720"/>
      </w:pPr>
      <w:r w:rsidRPr="00110189">
        <w:t>Behrendt, P., Matz, S., &amp; Göritz, A. S. (2017). An integrative model of leadership behavior. </w:t>
      </w:r>
      <w:r w:rsidRPr="00110189">
        <w:rPr>
          <w:i/>
          <w:iCs/>
          <w:shd w:val="clear" w:color="auto" w:fill="FFFFFF"/>
        </w:rPr>
        <w:t>The Leadership Quarterly</w:t>
      </w:r>
      <w:r w:rsidRPr="00110189">
        <w:t>, </w:t>
      </w:r>
      <w:r w:rsidRPr="00110189">
        <w:rPr>
          <w:i/>
          <w:iCs/>
          <w:shd w:val="clear" w:color="auto" w:fill="FFFFFF"/>
        </w:rPr>
        <w:t>28</w:t>
      </w:r>
      <w:r w:rsidRPr="00110189">
        <w:t>(1), 229-244.</w:t>
      </w:r>
    </w:p>
    <w:p w14:paraId="69B3072C" w14:textId="77777777" w:rsidR="00C57E56" w:rsidRPr="00110189" w:rsidRDefault="00C57E56" w:rsidP="006C3E08">
      <w:pPr>
        <w:shd w:val="clear" w:color="auto" w:fill="FFFFFF"/>
        <w:ind w:left="720" w:hanging="720"/>
      </w:pPr>
    </w:p>
    <w:p w14:paraId="5C63043A" w14:textId="142724EA" w:rsidR="00002822" w:rsidRDefault="00002822" w:rsidP="006C3E08">
      <w:pPr>
        <w:ind w:left="720" w:hanging="720"/>
        <w:rPr>
          <w:shd w:val="clear" w:color="auto" w:fill="FFFFFF"/>
        </w:rPr>
      </w:pPr>
      <w:r w:rsidRPr="00110189">
        <w:t xml:space="preserve">Bennis, W. G. 1959. Leadership Theory and Administrative Behavior: The Problem of Authority. </w:t>
      </w:r>
      <w:r w:rsidRPr="00110189">
        <w:rPr>
          <w:i/>
          <w:iCs/>
        </w:rPr>
        <w:t>Administrative Science Quarterly 4</w:t>
      </w:r>
      <w:r w:rsidRPr="00110189">
        <w:t xml:space="preserve">, 259–201. </w:t>
      </w:r>
    </w:p>
    <w:p w14:paraId="26AD210C" w14:textId="77777777" w:rsidR="00C57E56" w:rsidRDefault="00C57E56" w:rsidP="006C3E08">
      <w:pPr>
        <w:ind w:left="720" w:hanging="720"/>
      </w:pPr>
    </w:p>
    <w:p w14:paraId="7A8FDA20" w14:textId="0A5BA6E1" w:rsidR="00E443D8" w:rsidRDefault="00E443D8" w:rsidP="006C3E08">
      <w:pPr>
        <w:ind w:left="720" w:hanging="720"/>
      </w:pPr>
      <w:r w:rsidRPr="00E443D8">
        <w:t>Bernardo, A. B. (2010). Extending hope theory: Internal and external locus of trait hope. </w:t>
      </w:r>
      <w:r w:rsidRPr="00E443D8">
        <w:rPr>
          <w:i/>
          <w:iCs/>
        </w:rPr>
        <w:t xml:space="preserve">Personality and </w:t>
      </w:r>
      <w:r>
        <w:rPr>
          <w:i/>
          <w:iCs/>
        </w:rPr>
        <w:t>I</w:t>
      </w:r>
      <w:r w:rsidRPr="00E443D8">
        <w:rPr>
          <w:i/>
          <w:iCs/>
        </w:rPr>
        <w:t xml:space="preserve">ndividual </w:t>
      </w:r>
      <w:r>
        <w:rPr>
          <w:i/>
          <w:iCs/>
        </w:rPr>
        <w:t>D</w:t>
      </w:r>
      <w:r w:rsidRPr="00E443D8">
        <w:rPr>
          <w:i/>
          <w:iCs/>
        </w:rPr>
        <w:t>ifferences</w:t>
      </w:r>
      <w:r w:rsidRPr="00E443D8">
        <w:t>, </w:t>
      </w:r>
      <w:r w:rsidRPr="00E443D8">
        <w:rPr>
          <w:i/>
          <w:iCs/>
        </w:rPr>
        <w:t>49</w:t>
      </w:r>
      <w:r w:rsidRPr="00E443D8">
        <w:t>(8), 944-949.</w:t>
      </w:r>
    </w:p>
    <w:p w14:paraId="69E3B25F" w14:textId="77777777" w:rsidR="00C57E56" w:rsidRDefault="00C57E56" w:rsidP="006C3E08">
      <w:pPr>
        <w:ind w:left="720" w:hanging="720"/>
      </w:pPr>
    </w:p>
    <w:p w14:paraId="4A96783A" w14:textId="783DEBE6" w:rsidR="005C0BC1" w:rsidRDefault="005C0BC1" w:rsidP="006C3E08">
      <w:pPr>
        <w:ind w:left="720" w:hanging="720"/>
      </w:pPr>
      <w:r w:rsidRPr="005C0BC1">
        <w:t>Bernardo, A. B. (2015). Hope in early adolescence: Measuring internal and external locus-of-hope. </w:t>
      </w:r>
      <w:r w:rsidRPr="005C0BC1">
        <w:rPr>
          <w:i/>
          <w:iCs/>
        </w:rPr>
        <w:t>Child Indicators Research</w:t>
      </w:r>
      <w:r w:rsidRPr="005C0BC1">
        <w:t>, </w:t>
      </w:r>
      <w:r w:rsidRPr="005C0BC1">
        <w:rPr>
          <w:i/>
          <w:iCs/>
        </w:rPr>
        <w:t>8</w:t>
      </w:r>
      <w:r w:rsidRPr="005C0BC1">
        <w:t>, 699-715.</w:t>
      </w:r>
    </w:p>
    <w:p w14:paraId="0709BB7D" w14:textId="77777777" w:rsidR="00C57E56" w:rsidRDefault="00C57E56" w:rsidP="006C3E08">
      <w:pPr>
        <w:ind w:left="720" w:hanging="720"/>
      </w:pPr>
    </w:p>
    <w:p w14:paraId="799E3E26" w14:textId="2DCA727A" w:rsidR="00214226" w:rsidRDefault="00214226" w:rsidP="006C3E08">
      <w:pPr>
        <w:ind w:left="720" w:hanging="720"/>
      </w:pPr>
      <w:r w:rsidRPr="00214226">
        <w:t>Blake, J., Leppma, M., Mamboleo, G., Nauser, J., O'Toole, H., &amp; Chan, F. (2020). Attachment and Hope as a Framework for Improving Depression Outcomes for Trauma Patients. </w:t>
      </w:r>
      <w:r w:rsidRPr="00214226">
        <w:rPr>
          <w:i/>
          <w:iCs/>
        </w:rPr>
        <w:t>Journal of Applied Rehabilitation Counseling</w:t>
      </w:r>
      <w:r w:rsidRPr="00214226">
        <w:t>, </w:t>
      </w:r>
      <w:r w:rsidRPr="00214226">
        <w:rPr>
          <w:i/>
          <w:iCs/>
        </w:rPr>
        <w:t>51</w:t>
      </w:r>
      <w:r w:rsidRPr="00214226">
        <w:t>(2), 94-114.</w:t>
      </w:r>
    </w:p>
    <w:p w14:paraId="5C610AF6" w14:textId="77777777" w:rsidR="00C57E56" w:rsidRPr="00110189" w:rsidRDefault="00C57E56" w:rsidP="006C3E08">
      <w:pPr>
        <w:ind w:left="720" w:hanging="720"/>
      </w:pPr>
    </w:p>
    <w:p w14:paraId="5DA60F3E" w14:textId="77777777" w:rsidR="00002822" w:rsidRPr="00110189" w:rsidRDefault="00002822" w:rsidP="006C3E08">
      <w:pPr>
        <w:ind w:left="720" w:hanging="720"/>
        <w:rPr>
          <w:shd w:val="clear" w:color="auto" w:fill="FFFFFF"/>
        </w:rPr>
      </w:pPr>
      <w:r w:rsidRPr="00110189">
        <w:rPr>
          <w:shd w:val="clear" w:color="auto" w:fill="FFFFFF"/>
        </w:rPr>
        <w:t>Borgmann, L., Rowold, J., &amp; Bormann, K. C. (2016). Integrating leadership research: A meta-analytical test of Yukl’s meta-categories of leadership. </w:t>
      </w:r>
      <w:r w:rsidRPr="00110189">
        <w:rPr>
          <w:i/>
          <w:iCs/>
          <w:shd w:val="clear" w:color="auto" w:fill="FFFFFF"/>
        </w:rPr>
        <w:t>Personnel Review</w:t>
      </w:r>
      <w:r w:rsidRPr="00110189">
        <w:rPr>
          <w:shd w:val="clear" w:color="auto" w:fill="FFFFFF"/>
        </w:rPr>
        <w:t>, </w:t>
      </w:r>
      <w:r w:rsidRPr="00110189">
        <w:rPr>
          <w:i/>
          <w:iCs/>
          <w:shd w:val="clear" w:color="auto" w:fill="FFFFFF"/>
        </w:rPr>
        <w:t>45</w:t>
      </w:r>
      <w:r w:rsidRPr="00110189">
        <w:rPr>
          <w:shd w:val="clear" w:color="auto" w:fill="FFFFFF"/>
        </w:rPr>
        <w:t>(6), 1340-1366.</w:t>
      </w:r>
    </w:p>
    <w:p w14:paraId="46A3A620" w14:textId="7FB6503F" w:rsidR="00002822" w:rsidRDefault="00002822" w:rsidP="006C3E08">
      <w:pPr>
        <w:ind w:left="720" w:hanging="720"/>
        <w:rPr>
          <w:shd w:val="clear" w:color="auto" w:fill="FFFFFF"/>
        </w:rPr>
      </w:pPr>
      <w:r w:rsidRPr="00110189">
        <w:rPr>
          <w:shd w:val="clear" w:color="auto" w:fill="FFFFFF"/>
        </w:rPr>
        <w:lastRenderedPageBreak/>
        <w:t>Bowerman, K. D., &amp; van Wart, M. (2014). </w:t>
      </w:r>
      <w:r w:rsidRPr="00110189">
        <w:rPr>
          <w:i/>
          <w:iCs/>
          <w:shd w:val="clear" w:color="auto" w:fill="FFFFFF"/>
        </w:rPr>
        <w:t xml:space="preserve">The </w:t>
      </w:r>
      <w:r w:rsidR="00E50D7F">
        <w:rPr>
          <w:i/>
          <w:iCs/>
          <w:shd w:val="clear" w:color="auto" w:fill="FFFFFF"/>
        </w:rPr>
        <w:t>b</w:t>
      </w:r>
      <w:r w:rsidRPr="00110189">
        <w:rPr>
          <w:i/>
          <w:iCs/>
          <w:shd w:val="clear" w:color="auto" w:fill="FFFFFF"/>
        </w:rPr>
        <w:t xml:space="preserve">usiness of </w:t>
      </w:r>
      <w:r w:rsidR="00E50D7F">
        <w:rPr>
          <w:i/>
          <w:iCs/>
          <w:shd w:val="clear" w:color="auto" w:fill="FFFFFF"/>
        </w:rPr>
        <w:t>l</w:t>
      </w:r>
      <w:r w:rsidRPr="00110189">
        <w:rPr>
          <w:i/>
          <w:iCs/>
          <w:shd w:val="clear" w:color="auto" w:fill="FFFFFF"/>
        </w:rPr>
        <w:t xml:space="preserve">eadership: An </w:t>
      </w:r>
      <w:r w:rsidR="00E50D7F">
        <w:rPr>
          <w:i/>
          <w:iCs/>
          <w:shd w:val="clear" w:color="auto" w:fill="FFFFFF"/>
        </w:rPr>
        <w:t>i</w:t>
      </w:r>
      <w:r w:rsidRPr="00110189">
        <w:rPr>
          <w:i/>
          <w:iCs/>
          <w:shd w:val="clear" w:color="auto" w:fill="FFFFFF"/>
        </w:rPr>
        <w:t>ntroduction</w:t>
      </w:r>
      <w:r w:rsidR="00E50D7F">
        <w:rPr>
          <w:i/>
          <w:iCs/>
          <w:shd w:val="clear" w:color="auto" w:fill="FFFFFF"/>
        </w:rPr>
        <w:t>.</w:t>
      </w:r>
      <w:r w:rsidRPr="00110189">
        <w:rPr>
          <w:i/>
          <w:iCs/>
          <w:shd w:val="clear" w:color="auto" w:fill="FFFFFF"/>
        </w:rPr>
        <w:t xml:space="preserve"> </w:t>
      </w:r>
      <w:r w:rsidRPr="00110189">
        <w:rPr>
          <w:shd w:val="clear" w:color="auto" w:fill="FFFFFF"/>
        </w:rPr>
        <w:t>Routledge.</w:t>
      </w:r>
    </w:p>
    <w:p w14:paraId="013448AB" w14:textId="77777777" w:rsidR="00C57E56" w:rsidRPr="00110189" w:rsidRDefault="00C57E56" w:rsidP="006C3E08">
      <w:pPr>
        <w:ind w:left="720" w:hanging="720"/>
        <w:rPr>
          <w:shd w:val="clear" w:color="auto" w:fill="FFFFFF"/>
        </w:rPr>
      </w:pPr>
    </w:p>
    <w:p w14:paraId="0F28E2FC" w14:textId="77777777" w:rsidR="00002822" w:rsidRDefault="00002822" w:rsidP="006C3E08">
      <w:pPr>
        <w:ind w:left="720" w:hanging="720"/>
        <w:rPr>
          <w:shd w:val="clear" w:color="auto" w:fill="FFFFFF"/>
        </w:rPr>
      </w:pPr>
      <w:r w:rsidRPr="00110189">
        <w:rPr>
          <w:shd w:val="clear" w:color="auto" w:fill="FFFFFF"/>
        </w:rPr>
        <w:t xml:space="preserve">Breevaart, K., Bakker, A. B., Demerouti, E., Sleebos, D. M., &amp; Maduro, V. (2014). Uncovering the underlying relationship between transformational leaders and followers’ task performance. </w:t>
      </w:r>
      <w:r w:rsidRPr="00110189">
        <w:rPr>
          <w:i/>
          <w:iCs/>
          <w:shd w:val="clear" w:color="auto" w:fill="FFFFFF"/>
        </w:rPr>
        <w:t>Journal of Personnel Psychology, 13</w:t>
      </w:r>
      <w:r w:rsidRPr="00110189">
        <w:rPr>
          <w:shd w:val="clear" w:color="auto" w:fill="FFFFFF"/>
        </w:rPr>
        <w:t>(4), 194-203.</w:t>
      </w:r>
    </w:p>
    <w:p w14:paraId="6D62598F" w14:textId="77777777" w:rsidR="00C57E56" w:rsidRPr="00110189" w:rsidRDefault="00C57E56" w:rsidP="006C3E08">
      <w:pPr>
        <w:ind w:left="720" w:hanging="720"/>
        <w:rPr>
          <w:shd w:val="clear" w:color="auto" w:fill="FFFFFF"/>
        </w:rPr>
      </w:pPr>
    </w:p>
    <w:p w14:paraId="2E988A5B" w14:textId="77777777" w:rsidR="00002822" w:rsidRDefault="00002822" w:rsidP="006C3E08">
      <w:pPr>
        <w:ind w:left="720" w:hanging="720"/>
        <w:rPr>
          <w:shd w:val="clear" w:color="auto" w:fill="FFFFFF"/>
        </w:rPr>
      </w:pPr>
      <w:r w:rsidRPr="00110189">
        <w:rPr>
          <w:shd w:val="clear" w:color="auto" w:fill="FFFFFF"/>
        </w:rPr>
        <w:t xml:space="preserve">Breznitz, S. (1983). Denial vs. hope: Concluding remarks. In S. Breznitz (Ed.), </w:t>
      </w:r>
      <w:r w:rsidRPr="00110189">
        <w:rPr>
          <w:i/>
          <w:iCs/>
          <w:shd w:val="clear" w:color="auto" w:fill="FFFFFF"/>
        </w:rPr>
        <w:t xml:space="preserve">The denial of stress </w:t>
      </w:r>
      <w:r w:rsidRPr="00110189">
        <w:rPr>
          <w:shd w:val="clear" w:color="auto" w:fill="FFFFFF"/>
        </w:rPr>
        <w:t>(pp. 297-302). New York: International Universities Press.</w:t>
      </w:r>
    </w:p>
    <w:p w14:paraId="78681A64" w14:textId="77777777" w:rsidR="00C57E56" w:rsidRPr="00110189" w:rsidRDefault="00C57E56" w:rsidP="006C3E08">
      <w:pPr>
        <w:ind w:left="720" w:hanging="720"/>
        <w:rPr>
          <w:shd w:val="clear" w:color="auto" w:fill="FFFFFF"/>
        </w:rPr>
      </w:pPr>
    </w:p>
    <w:p w14:paraId="2D00905D" w14:textId="77777777" w:rsidR="00002822" w:rsidRDefault="00002822" w:rsidP="006C3E08">
      <w:pPr>
        <w:pStyle w:val="NormalWeb"/>
        <w:spacing w:before="0" w:beforeAutospacing="0" w:after="0" w:afterAutospacing="0"/>
        <w:ind w:left="720" w:hanging="720"/>
      </w:pPr>
      <w:r w:rsidRPr="00110189">
        <w:t xml:space="preserve">Bryant, F. B., &amp; Cvengros, J. A. (2004). Distinguishing hope and optimism: Two sides of a coin, or two separate coins? </w:t>
      </w:r>
      <w:r w:rsidRPr="00110189">
        <w:rPr>
          <w:i/>
          <w:iCs/>
          <w:shd w:val="clear" w:color="auto" w:fill="FFFFFF"/>
        </w:rPr>
        <w:t>Journal of Social and Clinical Psychology</w:t>
      </w:r>
      <w:r w:rsidRPr="00110189">
        <w:t>, </w:t>
      </w:r>
      <w:r w:rsidRPr="00110189">
        <w:rPr>
          <w:i/>
          <w:iCs/>
          <w:shd w:val="clear" w:color="auto" w:fill="FFFFFF"/>
        </w:rPr>
        <w:t>23</w:t>
      </w:r>
      <w:r w:rsidRPr="00110189">
        <w:t>(2), 273-302.</w:t>
      </w:r>
    </w:p>
    <w:p w14:paraId="65EA316E" w14:textId="77777777" w:rsidR="00C57E56" w:rsidRPr="00110189" w:rsidRDefault="00C57E56" w:rsidP="006C3E08">
      <w:pPr>
        <w:pStyle w:val="NormalWeb"/>
        <w:spacing w:before="0" w:beforeAutospacing="0" w:after="0" w:afterAutospacing="0"/>
        <w:ind w:left="720" w:hanging="720"/>
      </w:pPr>
    </w:p>
    <w:p w14:paraId="09AF0852" w14:textId="77777777" w:rsidR="00002822" w:rsidRDefault="00002822" w:rsidP="006C3E08">
      <w:pPr>
        <w:pStyle w:val="NormalWeb"/>
        <w:spacing w:before="0" w:beforeAutospacing="0" w:after="0" w:afterAutospacing="0"/>
        <w:ind w:left="720" w:hanging="720"/>
      </w:pPr>
      <w:r w:rsidRPr="00110189">
        <w:t>Burkman, A., Garrett, J., &amp; Posner, B. Z. (2019). Does organizational size impact the leadership practices of school leaders? </w:t>
      </w:r>
      <w:r w:rsidRPr="00110189">
        <w:rPr>
          <w:i/>
          <w:iCs/>
        </w:rPr>
        <w:t>International Journal of Educational Leadership Preparation</w:t>
      </w:r>
      <w:r w:rsidRPr="00110189">
        <w:t>, </w:t>
      </w:r>
      <w:r w:rsidRPr="00110189">
        <w:rPr>
          <w:i/>
          <w:iCs/>
        </w:rPr>
        <w:t>14</w:t>
      </w:r>
      <w:r w:rsidRPr="00110189">
        <w:t>(1), 13-21.</w:t>
      </w:r>
    </w:p>
    <w:p w14:paraId="49C1012B" w14:textId="77777777" w:rsidR="00C57E56" w:rsidRPr="00110189" w:rsidRDefault="00C57E56" w:rsidP="006C3E08">
      <w:pPr>
        <w:pStyle w:val="NormalWeb"/>
        <w:spacing w:before="0" w:beforeAutospacing="0" w:after="0" w:afterAutospacing="0"/>
        <w:ind w:left="720" w:hanging="720"/>
      </w:pPr>
    </w:p>
    <w:p w14:paraId="1ADEDEAC" w14:textId="77777777" w:rsidR="00002822" w:rsidRDefault="00002822" w:rsidP="006C3E08">
      <w:pPr>
        <w:shd w:val="clear" w:color="auto" w:fill="FFFFFF"/>
        <w:ind w:left="720" w:hanging="720"/>
        <w:rPr>
          <w:shd w:val="clear" w:color="auto" w:fill="FFFFFF"/>
        </w:rPr>
      </w:pPr>
      <w:r w:rsidRPr="00110189">
        <w:rPr>
          <w:shd w:val="clear" w:color="auto" w:fill="FFFFFF"/>
        </w:rPr>
        <w:t>Burger, J. M., &amp; Cooper, H. M. (1979). The desirability of control. </w:t>
      </w:r>
      <w:r w:rsidRPr="00110189">
        <w:rPr>
          <w:i/>
          <w:iCs/>
          <w:shd w:val="clear" w:color="auto" w:fill="FFFFFF"/>
        </w:rPr>
        <w:t>Motivation and Emotion</w:t>
      </w:r>
      <w:r w:rsidRPr="00110189">
        <w:rPr>
          <w:shd w:val="clear" w:color="auto" w:fill="FFFFFF"/>
        </w:rPr>
        <w:t>, </w:t>
      </w:r>
      <w:r w:rsidRPr="00110189">
        <w:rPr>
          <w:i/>
          <w:iCs/>
          <w:shd w:val="clear" w:color="auto" w:fill="FFFFFF"/>
        </w:rPr>
        <w:t>3</w:t>
      </w:r>
      <w:r w:rsidRPr="00110189">
        <w:rPr>
          <w:shd w:val="clear" w:color="auto" w:fill="FFFFFF"/>
        </w:rPr>
        <w:t>, 381-393.</w:t>
      </w:r>
    </w:p>
    <w:p w14:paraId="76834644" w14:textId="77777777" w:rsidR="00C57E56" w:rsidRDefault="00C57E56" w:rsidP="006C3E08">
      <w:pPr>
        <w:shd w:val="clear" w:color="auto" w:fill="FFFFFF"/>
        <w:ind w:left="720" w:hanging="720"/>
        <w:rPr>
          <w:shd w:val="clear" w:color="auto" w:fill="FFFFFF"/>
        </w:rPr>
      </w:pPr>
    </w:p>
    <w:p w14:paraId="0350E3C3" w14:textId="55910D05" w:rsidR="00BE347C" w:rsidRDefault="00BE347C" w:rsidP="006C3E08">
      <w:pPr>
        <w:shd w:val="clear" w:color="auto" w:fill="FFFFFF"/>
        <w:ind w:left="720" w:hanging="720"/>
        <w:rPr>
          <w:shd w:val="clear" w:color="auto" w:fill="FFFFFF"/>
        </w:rPr>
      </w:pPr>
      <w:r w:rsidRPr="00BE347C">
        <w:rPr>
          <w:shd w:val="clear" w:color="auto" w:fill="FFFFFF"/>
        </w:rPr>
        <w:t xml:space="preserve">Burton, J. (2010). </w:t>
      </w:r>
      <w:r w:rsidRPr="00BE347C">
        <w:rPr>
          <w:i/>
          <w:iCs/>
          <w:shd w:val="clear" w:color="auto" w:fill="FFFFFF"/>
        </w:rPr>
        <w:t>WHO healthy workplace framework and model: Background and supporting literature and practice</w:t>
      </w:r>
      <w:r w:rsidRPr="00BE347C">
        <w:rPr>
          <w:shd w:val="clear" w:color="auto" w:fill="FFFFFF"/>
        </w:rPr>
        <w:t xml:space="preserve">. Geneva, Switzerland: World Health Organization. </w:t>
      </w:r>
    </w:p>
    <w:p w14:paraId="12BBBBCA" w14:textId="77777777" w:rsidR="00C57E56" w:rsidRPr="00110189" w:rsidRDefault="00C57E56" w:rsidP="006C3E08">
      <w:pPr>
        <w:shd w:val="clear" w:color="auto" w:fill="FFFFFF"/>
        <w:ind w:left="720" w:hanging="720"/>
        <w:rPr>
          <w:shd w:val="clear" w:color="auto" w:fill="FFFFFF"/>
        </w:rPr>
      </w:pPr>
    </w:p>
    <w:p w14:paraId="73113EC1" w14:textId="77777777" w:rsidR="00002822" w:rsidRDefault="00002822" w:rsidP="006C3E08">
      <w:pPr>
        <w:pStyle w:val="NormalWeb"/>
        <w:spacing w:before="0" w:beforeAutospacing="0" w:after="0" w:afterAutospacing="0"/>
        <w:ind w:left="720" w:hanging="720"/>
        <w:rPr>
          <w:shd w:val="clear" w:color="auto" w:fill="FFFFFF"/>
        </w:rPr>
      </w:pPr>
      <w:r w:rsidRPr="00110189">
        <w:rPr>
          <w:shd w:val="clear" w:color="auto" w:fill="FFFFFF"/>
        </w:rPr>
        <w:t>Campbell, D. T., &amp; Fiske, D. W. (1959). Convergent and discriminant validation by the multitrait-multimethod matrix. </w:t>
      </w:r>
      <w:r w:rsidRPr="00110189">
        <w:rPr>
          <w:i/>
          <w:iCs/>
          <w:shd w:val="clear" w:color="auto" w:fill="FFFFFF"/>
        </w:rPr>
        <w:t>Psychological Bulletin</w:t>
      </w:r>
      <w:r w:rsidRPr="00110189">
        <w:rPr>
          <w:shd w:val="clear" w:color="auto" w:fill="FFFFFF"/>
        </w:rPr>
        <w:t>, </w:t>
      </w:r>
      <w:r w:rsidRPr="00110189">
        <w:rPr>
          <w:i/>
          <w:iCs/>
          <w:shd w:val="clear" w:color="auto" w:fill="FFFFFF"/>
        </w:rPr>
        <w:t>56</w:t>
      </w:r>
      <w:r w:rsidRPr="00110189">
        <w:rPr>
          <w:shd w:val="clear" w:color="auto" w:fill="FFFFFF"/>
        </w:rPr>
        <w:t>(2), 81-105.</w:t>
      </w:r>
    </w:p>
    <w:p w14:paraId="31E8A83C" w14:textId="77777777" w:rsidR="00C57E56" w:rsidRPr="00110189" w:rsidRDefault="00C57E56" w:rsidP="006C3E08">
      <w:pPr>
        <w:pStyle w:val="NormalWeb"/>
        <w:spacing w:before="0" w:beforeAutospacing="0" w:after="0" w:afterAutospacing="0"/>
        <w:ind w:left="720" w:hanging="720"/>
        <w:rPr>
          <w:shd w:val="clear" w:color="auto" w:fill="FFFFFF"/>
        </w:rPr>
      </w:pPr>
    </w:p>
    <w:p w14:paraId="77A15CE2" w14:textId="77777777" w:rsidR="00002822" w:rsidRDefault="00002822" w:rsidP="006C3E08">
      <w:pPr>
        <w:pStyle w:val="NormalWeb"/>
        <w:spacing w:before="0" w:beforeAutospacing="0" w:after="0" w:afterAutospacing="0"/>
        <w:ind w:left="720" w:hanging="720"/>
      </w:pPr>
      <w:r w:rsidRPr="00110189">
        <w:t xml:space="preserve">Carver, C. &amp; Scheier, M. (2002). Optimism. In C. R. Snyder &amp; S. J. Lopez (Eds.), </w:t>
      </w:r>
      <w:r w:rsidRPr="00110189">
        <w:rPr>
          <w:i/>
          <w:iCs/>
          <w:shd w:val="clear" w:color="auto" w:fill="FFFFFF"/>
        </w:rPr>
        <w:t>Handbook of positive psychology,</w:t>
      </w:r>
      <w:r w:rsidRPr="00110189">
        <w:t xml:space="preserve"> (pp. 231-243). Oxford University Press.</w:t>
      </w:r>
    </w:p>
    <w:p w14:paraId="7C841871" w14:textId="77777777" w:rsidR="00C57E56" w:rsidRPr="00110189" w:rsidRDefault="00C57E56" w:rsidP="006C3E08">
      <w:pPr>
        <w:pStyle w:val="NormalWeb"/>
        <w:spacing w:before="0" w:beforeAutospacing="0" w:after="0" w:afterAutospacing="0"/>
        <w:ind w:left="720" w:hanging="720"/>
      </w:pPr>
    </w:p>
    <w:p w14:paraId="0475442A" w14:textId="77777777" w:rsidR="00002822" w:rsidRDefault="00002822" w:rsidP="006C3E08">
      <w:pPr>
        <w:shd w:val="clear" w:color="auto" w:fill="FFFFFF"/>
        <w:ind w:left="720" w:hanging="720"/>
        <w:rPr>
          <w:shd w:val="clear" w:color="auto" w:fill="FFFFFF"/>
        </w:rPr>
      </w:pPr>
      <w:r w:rsidRPr="00110189">
        <w:rPr>
          <w:shd w:val="clear" w:color="auto" w:fill="FFFFFF"/>
        </w:rPr>
        <w:t>Chang, L. (1994). A psychometric evaluation of 4-point and 6-point Likert-type scales in relation to reliability and validity. </w:t>
      </w:r>
      <w:r w:rsidRPr="00110189">
        <w:rPr>
          <w:i/>
          <w:iCs/>
          <w:shd w:val="clear" w:color="auto" w:fill="FFFFFF"/>
        </w:rPr>
        <w:t>Applied Psychological Measurement</w:t>
      </w:r>
      <w:r w:rsidRPr="00110189">
        <w:rPr>
          <w:shd w:val="clear" w:color="auto" w:fill="FFFFFF"/>
        </w:rPr>
        <w:t>, </w:t>
      </w:r>
      <w:r w:rsidRPr="00110189">
        <w:rPr>
          <w:i/>
          <w:iCs/>
          <w:shd w:val="clear" w:color="auto" w:fill="FFFFFF"/>
        </w:rPr>
        <w:t>18</w:t>
      </w:r>
      <w:r w:rsidRPr="00110189">
        <w:rPr>
          <w:shd w:val="clear" w:color="auto" w:fill="FFFFFF"/>
        </w:rPr>
        <w:t>(3), 205-215.</w:t>
      </w:r>
    </w:p>
    <w:p w14:paraId="18B6D0BD" w14:textId="77777777" w:rsidR="00C57E56" w:rsidRPr="00110189" w:rsidRDefault="00C57E56" w:rsidP="006C3E08">
      <w:pPr>
        <w:shd w:val="clear" w:color="auto" w:fill="FFFFFF"/>
        <w:ind w:left="720" w:hanging="720"/>
        <w:rPr>
          <w:shd w:val="clear" w:color="auto" w:fill="FFFFFF"/>
        </w:rPr>
      </w:pPr>
    </w:p>
    <w:p w14:paraId="21C4AEB1" w14:textId="77777777" w:rsidR="00002822" w:rsidRDefault="00002822" w:rsidP="006C3E08">
      <w:pPr>
        <w:ind w:left="720" w:hanging="720"/>
        <w:rPr>
          <w:shd w:val="clear" w:color="auto" w:fill="FFFFFF"/>
        </w:rPr>
      </w:pPr>
      <w:r w:rsidRPr="00110189">
        <w:rPr>
          <w:shd w:val="clear" w:color="auto" w:fill="FFFFFF"/>
        </w:rPr>
        <w:t>Christian, M. S., Garza, A. S., &amp; Slaughter, J. E. (2011). Work engagement: A quantitative review and test of its relations with task and contextual performance. </w:t>
      </w:r>
      <w:r w:rsidRPr="00110189">
        <w:rPr>
          <w:i/>
          <w:iCs/>
          <w:shd w:val="clear" w:color="auto" w:fill="FFFFFF"/>
        </w:rPr>
        <w:t>Personnel Psychology</w:t>
      </w:r>
      <w:r w:rsidRPr="00110189">
        <w:rPr>
          <w:shd w:val="clear" w:color="auto" w:fill="FFFFFF"/>
        </w:rPr>
        <w:t>, </w:t>
      </w:r>
      <w:r w:rsidRPr="00110189">
        <w:rPr>
          <w:i/>
          <w:iCs/>
          <w:shd w:val="clear" w:color="auto" w:fill="FFFFFF"/>
        </w:rPr>
        <w:t>64</w:t>
      </w:r>
      <w:r w:rsidRPr="00110189">
        <w:rPr>
          <w:shd w:val="clear" w:color="auto" w:fill="FFFFFF"/>
        </w:rPr>
        <w:t>(1), 89-136.</w:t>
      </w:r>
    </w:p>
    <w:p w14:paraId="20AB7ABB" w14:textId="77777777" w:rsidR="00C57E56" w:rsidRPr="00110189" w:rsidRDefault="00C57E56" w:rsidP="006C3E08">
      <w:pPr>
        <w:ind w:left="720" w:hanging="720"/>
        <w:rPr>
          <w:shd w:val="clear" w:color="auto" w:fill="FFFFFF"/>
        </w:rPr>
      </w:pPr>
    </w:p>
    <w:p w14:paraId="116E6EF5" w14:textId="77777777" w:rsidR="00002822" w:rsidRDefault="00002822" w:rsidP="006C3E08">
      <w:pPr>
        <w:shd w:val="clear" w:color="auto" w:fill="FFFFFF"/>
        <w:ind w:left="720" w:hanging="720"/>
        <w:rPr>
          <w:shd w:val="clear" w:color="auto" w:fill="FFFFFF"/>
        </w:rPr>
      </w:pPr>
      <w:r w:rsidRPr="00110189">
        <w:rPr>
          <w:shd w:val="clear" w:color="auto" w:fill="FFFFFF"/>
        </w:rPr>
        <w:t>Chyung, S. Y., Roberts, K., Swanson, I., &amp; Hankinson, A. (2017). Evidence‐based survey design: The use of a midpoint on the Likert-type scale. </w:t>
      </w:r>
      <w:r w:rsidRPr="00110189">
        <w:rPr>
          <w:i/>
          <w:iCs/>
          <w:shd w:val="clear" w:color="auto" w:fill="FFFFFF"/>
        </w:rPr>
        <w:t>Performance Improvement</w:t>
      </w:r>
      <w:r w:rsidRPr="00110189">
        <w:rPr>
          <w:shd w:val="clear" w:color="auto" w:fill="FFFFFF"/>
        </w:rPr>
        <w:t>, </w:t>
      </w:r>
      <w:r w:rsidRPr="00110189">
        <w:rPr>
          <w:i/>
          <w:iCs/>
          <w:shd w:val="clear" w:color="auto" w:fill="FFFFFF"/>
        </w:rPr>
        <w:t>56</w:t>
      </w:r>
      <w:r w:rsidRPr="00110189">
        <w:rPr>
          <w:shd w:val="clear" w:color="auto" w:fill="FFFFFF"/>
        </w:rPr>
        <w:t>(10), 15-23.</w:t>
      </w:r>
    </w:p>
    <w:p w14:paraId="4DDE211B" w14:textId="77777777" w:rsidR="00C57E56" w:rsidRPr="00110189" w:rsidRDefault="00C57E56" w:rsidP="006C3E08">
      <w:pPr>
        <w:shd w:val="clear" w:color="auto" w:fill="FFFFFF"/>
        <w:ind w:left="720" w:hanging="720"/>
        <w:rPr>
          <w:shd w:val="clear" w:color="auto" w:fill="FFFFFF"/>
        </w:rPr>
      </w:pPr>
    </w:p>
    <w:p w14:paraId="54A35863" w14:textId="13C3ECA1" w:rsidR="00002822" w:rsidRPr="00110189" w:rsidRDefault="00002822" w:rsidP="006C3E08">
      <w:pPr>
        <w:pStyle w:val="dx-doi"/>
        <w:spacing w:before="0" w:beforeAutospacing="0" w:after="0" w:afterAutospacing="0"/>
        <w:ind w:left="720" w:hanging="720"/>
      </w:pPr>
      <w:r w:rsidRPr="00110189">
        <w:rPr>
          <w:shd w:val="clear" w:color="auto" w:fill="FFFFFF"/>
        </w:rPr>
        <w:t>Ciarrochi, J., Parker, P., Kashdan, T. B., Heaven, P. C., &amp; Barkus, E. (2015). Hope and emotional well-being: A six-year study to distinguish antecedents, correlates, and consequences. </w:t>
      </w:r>
      <w:r w:rsidRPr="00110189">
        <w:rPr>
          <w:i/>
          <w:iCs/>
          <w:shd w:val="clear" w:color="auto" w:fill="FFFFFF"/>
        </w:rPr>
        <w:t>The Journal of Positive Psychology</w:t>
      </w:r>
      <w:r w:rsidRPr="00110189">
        <w:rPr>
          <w:shd w:val="clear" w:color="auto" w:fill="FFFFFF"/>
        </w:rPr>
        <w:t>, </w:t>
      </w:r>
      <w:r w:rsidRPr="00110189">
        <w:rPr>
          <w:i/>
          <w:iCs/>
          <w:shd w:val="clear" w:color="auto" w:fill="FFFFFF"/>
        </w:rPr>
        <w:t>10</w:t>
      </w:r>
      <w:r w:rsidRPr="00110189">
        <w:rPr>
          <w:shd w:val="clear" w:color="auto" w:fill="FFFFFF"/>
        </w:rPr>
        <w:t xml:space="preserve">(6), 520-532. </w:t>
      </w:r>
    </w:p>
    <w:p w14:paraId="1982AE53" w14:textId="77777777" w:rsidR="00002822" w:rsidRDefault="00002822" w:rsidP="006C3E08">
      <w:pPr>
        <w:pStyle w:val="NormalWeb"/>
        <w:spacing w:before="0" w:beforeAutospacing="0" w:after="0" w:afterAutospacing="0"/>
        <w:ind w:left="720" w:hanging="720"/>
        <w:rPr>
          <w:rStyle w:val="white-space-pre"/>
          <w:shd w:val="clear" w:color="auto" w:fill="FFFFFF"/>
        </w:rPr>
      </w:pPr>
      <w:r w:rsidRPr="00110189">
        <w:lastRenderedPageBreak/>
        <w:t xml:space="preserve">Clark, A. (2010). </w:t>
      </w:r>
      <w:r w:rsidRPr="00110189">
        <w:rPr>
          <w:shd w:val="clear" w:color="auto" w:fill="FFFFFF"/>
        </w:rPr>
        <w:t xml:space="preserve">Work, Jobs, and Well-Being Across the Millennium. In E. Diener, J. F. Helliwell, &amp; D. Kahneman, (Eds.), </w:t>
      </w:r>
      <w:r w:rsidRPr="00110189">
        <w:rPr>
          <w:i/>
          <w:iCs/>
          <w:shd w:val="clear" w:color="auto" w:fill="FFFFFF"/>
        </w:rPr>
        <w:t>International differences in well-being</w:t>
      </w:r>
      <w:r w:rsidRPr="00110189">
        <w:rPr>
          <w:shd w:val="clear" w:color="auto" w:fill="FFFFFF"/>
        </w:rPr>
        <w:t xml:space="preserve"> (pp. 436-468).</w:t>
      </w:r>
      <w:r w:rsidRPr="00110189">
        <w:rPr>
          <w:rStyle w:val="white-space-pre"/>
          <w:shd w:val="clear" w:color="auto" w:fill="FFFFFF"/>
        </w:rPr>
        <w:t xml:space="preserve"> Oxford University Press.</w:t>
      </w:r>
    </w:p>
    <w:p w14:paraId="31346130" w14:textId="77777777" w:rsidR="00C57E56" w:rsidRPr="00110189" w:rsidRDefault="00C57E56" w:rsidP="006C3E08">
      <w:pPr>
        <w:pStyle w:val="NormalWeb"/>
        <w:spacing w:before="0" w:beforeAutospacing="0" w:after="0" w:afterAutospacing="0"/>
        <w:ind w:left="720" w:hanging="720"/>
        <w:rPr>
          <w:shd w:val="clear" w:color="auto" w:fill="FFFFFF"/>
        </w:rPr>
      </w:pPr>
    </w:p>
    <w:p w14:paraId="45667042" w14:textId="77777777" w:rsidR="00002822" w:rsidRDefault="00002822" w:rsidP="006C3E08">
      <w:pPr>
        <w:shd w:val="clear" w:color="auto" w:fill="FFFFFF"/>
        <w:ind w:left="720" w:hanging="720"/>
      </w:pPr>
      <w:r w:rsidRPr="00110189">
        <w:t xml:space="preserve">Clark, L. A., &amp; Watson, D. (1995). Constructing validity: Basic issues in objective scale development. </w:t>
      </w:r>
      <w:r w:rsidRPr="00110189">
        <w:rPr>
          <w:i/>
          <w:iCs/>
        </w:rPr>
        <w:t>Psychological Assessment, 7</w:t>
      </w:r>
      <w:r w:rsidRPr="00110189">
        <w:t>(3), 309–319.</w:t>
      </w:r>
    </w:p>
    <w:p w14:paraId="1579F797" w14:textId="77777777" w:rsidR="00C57E56" w:rsidRPr="00110189" w:rsidRDefault="00C57E56" w:rsidP="006C3E08">
      <w:pPr>
        <w:shd w:val="clear" w:color="auto" w:fill="FFFFFF"/>
        <w:ind w:left="720" w:hanging="720"/>
      </w:pPr>
    </w:p>
    <w:p w14:paraId="05ED601C" w14:textId="2E19FB36" w:rsidR="00002822" w:rsidRDefault="00002822" w:rsidP="006C3E08">
      <w:pPr>
        <w:shd w:val="clear" w:color="auto" w:fill="FFFFFF"/>
        <w:ind w:left="720" w:hanging="720"/>
      </w:pPr>
      <w:r w:rsidRPr="00110189">
        <w:t>Clark, L. A., &amp; Watson, D. (2019). Constructing validity: New developments in creating objective measuring instruments. </w:t>
      </w:r>
      <w:r w:rsidRPr="00110189">
        <w:rPr>
          <w:i/>
          <w:iCs/>
        </w:rPr>
        <w:t xml:space="preserve">Psychological </w:t>
      </w:r>
      <w:r w:rsidR="00D93BA6">
        <w:rPr>
          <w:i/>
          <w:iCs/>
        </w:rPr>
        <w:t>A</w:t>
      </w:r>
      <w:r w:rsidRPr="00110189">
        <w:rPr>
          <w:i/>
          <w:iCs/>
        </w:rPr>
        <w:t>ssessment</w:t>
      </w:r>
      <w:r w:rsidRPr="00110189">
        <w:t>, </w:t>
      </w:r>
      <w:r w:rsidRPr="00110189">
        <w:rPr>
          <w:i/>
          <w:iCs/>
        </w:rPr>
        <w:t>31</w:t>
      </w:r>
      <w:r w:rsidRPr="00110189">
        <w:t>(12), 1412-1427.</w:t>
      </w:r>
    </w:p>
    <w:p w14:paraId="6A78D407" w14:textId="77777777" w:rsidR="00C57E56" w:rsidRPr="00110189" w:rsidRDefault="00C57E56" w:rsidP="006C3E08">
      <w:pPr>
        <w:shd w:val="clear" w:color="auto" w:fill="FFFFFF"/>
        <w:ind w:left="720" w:hanging="720"/>
      </w:pPr>
    </w:p>
    <w:p w14:paraId="7E8CB443" w14:textId="77777777" w:rsidR="00002822" w:rsidRDefault="00002822" w:rsidP="006C3E08">
      <w:pPr>
        <w:shd w:val="clear" w:color="auto" w:fill="FFFFFF"/>
        <w:ind w:left="720" w:hanging="720"/>
      </w:pPr>
      <w:r w:rsidRPr="00110189">
        <w:t xml:space="preserve">Colquitt, J. A., Sabey, T. B., Rodell, J. B., &amp; Hill, E. T. (2019). Content validation guidelines: Evaluation criteria for definitional correspondence and definitional distinctiveness. </w:t>
      </w:r>
      <w:r w:rsidRPr="00110189">
        <w:rPr>
          <w:i/>
          <w:iCs/>
        </w:rPr>
        <w:t>Journal of Applied Psychology, 104</w:t>
      </w:r>
      <w:r w:rsidRPr="00110189">
        <w:t>(10), 1243-1265.</w:t>
      </w:r>
    </w:p>
    <w:p w14:paraId="79B14EA2" w14:textId="77777777" w:rsidR="00C57E56" w:rsidRPr="00110189" w:rsidRDefault="00C57E56" w:rsidP="006C3E08">
      <w:pPr>
        <w:shd w:val="clear" w:color="auto" w:fill="FFFFFF"/>
        <w:ind w:left="720" w:hanging="720"/>
      </w:pPr>
    </w:p>
    <w:p w14:paraId="76EC60FA" w14:textId="77777777" w:rsidR="00002822" w:rsidRDefault="00002822" w:rsidP="006C3E08">
      <w:pPr>
        <w:shd w:val="clear" w:color="auto" w:fill="FFFFFF"/>
        <w:ind w:left="720" w:hanging="720"/>
      </w:pPr>
      <w:r w:rsidRPr="00110189">
        <w:t xml:space="preserve">Cronbach, L. J. (1951). Coefficient alpha and the internal structure of tests. </w:t>
      </w:r>
      <w:r w:rsidRPr="00110189">
        <w:rPr>
          <w:i/>
          <w:iCs/>
        </w:rPr>
        <w:t>Psychometricka</w:t>
      </w:r>
      <w:r w:rsidRPr="00110189">
        <w:t xml:space="preserve">, </w:t>
      </w:r>
      <w:r w:rsidRPr="00110189">
        <w:rPr>
          <w:i/>
          <w:iCs/>
        </w:rPr>
        <w:t>16</w:t>
      </w:r>
      <w:r w:rsidRPr="00110189">
        <w:t>(3), 297-334.</w:t>
      </w:r>
    </w:p>
    <w:p w14:paraId="256B8E59" w14:textId="77777777" w:rsidR="00C57E56" w:rsidRPr="00110189" w:rsidRDefault="00C57E56" w:rsidP="006C3E08">
      <w:pPr>
        <w:shd w:val="clear" w:color="auto" w:fill="FFFFFF"/>
        <w:ind w:left="720" w:hanging="720"/>
      </w:pPr>
    </w:p>
    <w:p w14:paraId="655153B9" w14:textId="5165B393" w:rsidR="00002822" w:rsidRDefault="00002822" w:rsidP="006C3E08">
      <w:pPr>
        <w:pStyle w:val="NormalWeb"/>
        <w:spacing w:before="0" w:beforeAutospacing="0" w:after="0" w:afterAutospacing="0"/>
        <w:ind w:left="720" w:hanging="720"/>
      </w:pPr>
      <w:r w:rsidRPr="00110189">
        <w:t>Cropanzano, R., &amp; Wright, T. A. (1999). A 5-year study of change in the relationship between well-being and job performance. </w:t>
      </w:r>
      <w:r w:rsidRPr="00110189">
        <w:rPr>
          <w:i/>
          <w:iCs/>
        </w:rPr>
        <w:t xml:space="preserve">Consulting </w:t>
      </w:r>
      <w:r w:rsidR="007F3227">
        <w:rPr>
          <w:i/>
          <w:iCs/>
        </w:rPr>
        <w:t>P</w:t>
      </w:r>
      <w:r w:rsidRPr="00110189">
        <w:rPr>
          <w:i/>
          <w:iCs/>
        </w:rPr>
        <w:t xml:space="preserve">sychology </w:t>
      </w:r>
      <w:r w:rsidR="007F3227">
        <w:rPr>
          <w:i/>
          <w:iCs/>
        </w:rPr>
        <w:t>J</w:t>
      </w:r>
      <w:r w:rsidRPr="00110189">
        <w:rPr>
          <w:i/>
          <w:iCs/>
        </w:rPr>
        <w:t>ournal: Practice and research</w:t>
      </w:r>
      <w:r w:rsidRPr="00110189">
        <w:t>, </w:t>
      </w:r>
      <w:r w:rsidRPr="00110189">
        <w:rPr>
          <w:i/>
          <w:iCs/>
        </w:rPr>
        <w:t>51</w:t>
      </w:r>
      <w:r w:rsidRPr="00110189">
        <w:t>(4), 252-265.</w:t>
      </w:r>
    </w:p>
    <w:p w14:paraId="10758961" w14:textId="77777777" w:rsidR="00C57E56" w:rsidRDefault="00C57E56" w:rsidP="006C3E08">
      <w:pPr>
        <w:pStyle w:val="NormalWeb"/>
        <w:spacing w:before="0" w:beforeAutospacing="0" w:after="0" w:afterAutospacing="0"/>
        <w:ind w:left="720" w:hanging="720"/>
      </w:pPr>
    </w:p>
    <w:p w14:paraId="4383E793" w14:textId="453ED65B" w:rsidR="002D6E82" w:rsidRDefault="002D6E82" w:rsidP="006C3E08">
      <w:pPr>
        <w:pStyle w:val="NormalWeb"/>
        <w:spacing w:before="0" w:beforeAutospacing="0" w:after="0" w:afterAutospacing="0"/>
        <w:ind w:left="720" w:hanging="720"/>
      </w:pPr>
      <w:r w:rsidRPr="002D6E82">
        <w:t>Cullen, K. L., Edwards, B. D., Casper, W. C., &amp; Gue, K. R. (2014). Employees’ adaptability and perceptions of change-related uncertainty: Implications for perceived organizational support, job satisfaction, and performance. </w:t>
      </w:r>
      <w:r w:rsidRPr="002D6E82">
        <w:rPr>
          <w:i/>
          <w:iCs/>
        </w:rPr>
        <w:t>Journal of</w:t>
      </w:r>
      <w:r>
        <w:rPr>
          <w:i/>
          <w:iCs/>
        </w:rPr>
        <w:t xml:space="preserve"> B</w:t>
      </w:r>
      <w:r w:rsidRPr="002D6E82">
        <w:rPr>
          <w:i/>
          <w:iCs/>
        </w:rPr>
        <w:t xml:space="preserve">usiness and </w:t>
      </w:r>
      <w:r>
        <w:rPr>
          <w:i/>
          <w:iCs/>
        </w:rPr>
        <w:t>P</w:t>
      </w:r>
      <w:r w:rsidRPr="002D6E82">
        <w:rPr>
          <w:i/>
          <w:iCs/>
        </w:rPr>
        <w:t>sychology</w:t>
      </w:r>
      <w:r w:rsidRPr="002D6E82">
        <w:t>, </w:t>
      </w:r>
      <w:r w:rsidRPr="002D6E82">
        <w:rPr>
          <w:i/>
          <w:iCs/>
        </w:rPr>
        <w:t>29</w:t>
      </w:r>
      <w:r w:rsidRPr="002D6E82">
        <w:t>, 269-280.</w:t>
      </w:r>
    </w:p>
    <w:p w14:paraId="66B08EAE" w14:textId="77777777" w:rsidR="00C57E56" w:rsidRPr="00110189" w:rsidRDefault="00C57E56" w:rsidP="006C3E08">
      <w:pPr>
        <w:pStyle w:val="NormalWeb"/>
        <w:spacing w:before="0" w:beforeAutospacing="0" w:after="0" w:afterAutospacing="0"/>
        <w:ind w:left="720" w:hanging="720"/>
      </w:pPr>
    </w:p>
    <w:p w14:paraId="7C05D89D" w14:textId="77777777" w:rsidR="00002822" w:rsidRDefault="00002822" w:rsidP="006C3E08">
      <w:pPr>
        <w:ind w:left="720" w:hanging="720"/>
        <w:rPr>
          <w:shd w:val="clear" w:color="auto" w:fill="FFFFFF"/>
        </w:rPr>
      </w:pPr>
      <w:r w:rsidRPr="00110189">
        <w:rPr>
          <w:shd w:val="clear" w:color="auto" w:fill="FFFFFF"/>
        </w:rPr>
        <w:t xml:space="preserve">Day, D. V., &amp; Antonakis, J. (2012). Leadership: Past, present, and future. In D. V. Day &amp; J. Antonakis (Eds.), </w:t>
      </w:r>
      <w:r w:rsidRPr="00110189">
        <w:rPr>
          <w:i/>
          <w:iCs/>
          <w:shd w:val="clear" w:color="auto" w:fill="FFFFFF"/>
        </w:rPr>
        <w:t xml:space="preserve">The nature of leadership </w:t>
      </w:r>
      <w:r w:rsidRPr="00110189">
        <w:rPr>
          <w:shd w:val="clear" w:color="auto" w:fill="FFFFFF"/>
        </w:rPr>
        <w:t>(pp. 3-25). Sage publications.</w:t>
      </w:r>
    </w:p>
    <w:p w14:paraId="2C09ED8F" w14:textId="77777777" w:rsidR="00C57E56" w:rsidRPr="00110189" w:rsidRDefault="00C57E56" w:rsidP="006C3E08">
      <w:pPr>
        <w:ind w:left="720" w:hanging="720"/>
        <w:rPr>
          <w:shd w:val="clear" w:color="auto" w:fill="FFFFFF"/>
        </w:rPr>
      </w:pPr>
    </w:p>
    <w:p w14:paraId="0753FB45" w14:textId="77777777" w:rsidR="00002822" w:rsidRDefault="00002822" w:rsidP="006C3E08">
      <w:pPr>
        <w:ind w:left="720" w:hanging="720"/>
        <w:rPr>
          <w:shd w:val="clear" w:color="auto" w:fill="FFFFFF"/>
        </w:rPr>
      </w:pPr>
      <w:r w:rsidRPr="00110189">
        <w:rPr>
          <w:shd w:val="clear" w:color="auto" w:fill="FFFFFF"/>
        </w:rPr>
        <w:t>Demerouti, E., Bakker, A. B., Nachreiner, F., &amp; Schaufeli, W. B. (2001). The job demands-resources model of burnout. </w:t>
      </w:r>
      <w:r w:rsidRPr="00110189">
        <w:rPr>
          <w:i/>
          <w:iCs/>
          <w:shd w:val="clear" w:color="auto" w:fill="FFFFFF"/>
        </w:rPr>
        <w:t>Journal of Applied psychology</w:t>
      </w:r>
      <w:r w:rsidRPr="00110189">
        <w:rPr>
          <w:shd w:val="clear" w:color="auto" w:fill="FFFFFF"/>
        </w:rPr>
        <w:t>, </w:t>
      </w:r>
      <w:r w:rsidRPr="00110189">
        <w:rPr>
          <w:i/>
          <w:iCs/>
          <w:shd w:val="clear" w:color="auto" w:fill="FFFFFF"/>
        </w:rPr>
        <w:t>86</w:t>
      </w:r>
      <w:r w:rsidRPr="00110189">
        <w:rPr>
          <w:shd w:val="clear" w:color="auto" w:fill="FFFFFF"/>
        </w:rPr>
        <w:t>(3), 499-512.</w:t>
      </w:r>
    </w:p>
    <w:p w14:paraId="4504788D" w14:textId="77777777" w:rsidR="00C57E56" w:rsidRPr="00110189" w:rsidRDefault="00C57E56" w:rsidP="006C3E08">
      <w:pPr>
        <w:ind w:left="720" w:hanging="720"/>
        <w:rPr>
          <w:shd w:val="clear" w:color="auto" w:fill="FFFFFF"/>
        </w:rPr>
      </w:pPr>
    </w:p>
    <w:p w14:paraId="3BDB3FD6" w14:textId="77777777" w:rsidR="00002822" w:rsidRDefault="00002822" w:rsidP="006C3E08">
      <w:pPr>
        <w:pStyle w:val="NormalWeb"/>
        <w:spacing w:before="0" w:beforeAutospacing="0" w:after="0" w:afterAutospacing="0"/>
        <w:ind w:left="720" w:hanging="720"/>
      </w:pPr>
      <w:r w:rsidRPr="00110189">
        <w:t>Demerouti, E., Mostert, K., &amp; Bakker, A. B. (2010). Burnout and work engagement: a thorough investigation of the independency of both constructs. </w:t>
      </w:r>
      <w:r w:rsidRPr="00110189">
        <w:rPr>
          <w:i/>
          <w:iCs/>
        </w:rPr>
        <w:t>Journal of Occupational Health Psychology</w:t>
      </w:r>
      <w:r w:rsidRPr="00110189">
        <w:t>, </w:t>
      </w:r>
      <w:r w:rsidRPr="00110189">
        <w:rPr>
          <w:i/>
          <w:iCs/>
        </w:rPr>
        <w:t>15</w:t>
      </w:r>
      <w:r w:rsidRPr="00110189">
        <w:t>(3), 209-222.</w:t>
      </w:r>
    </w:p>
    <w:p w14:paraId="05ACCB08" w14:textId="77777777" w:rsidR="00C57E56" w:rsidRPr="00110189" w:rsidRDefault="00C57E56" w:rsidP="006C3E08">
      <w:pPr>
        <w:pStyle w:val="NormalWeb"/>
        <w:spacing w:before="0" w:beforeAutospacing="0" w:after="0" w:afterAutospacing="0"/>
        <w:ind w:left="720" w:hanging="720"/>
      </w:pPr>
    </w:p>
    <w:p w14:paraId="652CD04D" w14:textId="2DCC93D8" w:rsidR="00002822" w:rsidRDefault="00002822" w:rsidP="006C3E08">
      <w:pPr>
        <w:pStyle w:val="NormalWeb"/>
        <w:spacing w:before="0" w:beforeAutospacing="0" w:after="0" w:afterAutospacing="0"/>
        <w:ind w:left="720" w:hanging="720"/>
      </w:pPr>
      <w:r w:rsidRPr="00110189">
        <w:t xml:space="preserve">Deci, E. L., Olafsen, A. H., &amp; Ryan, R. M. (2017). Self-determination theory in work organizations: The state of a science. </w:t>
      </w:r>
      <w:r w:rsidRPr="00110189">
        <w:rPr>
          <w:i/>
          <w:iCs/>
        </w:rPr>
        <w:t xml:space="preserve">Annual </w:t>
      </w:r>
      <w:r w:rsidR="007F3227">
        <w:rPr>
          <w:i/>
          <w:iCs/>
        </w:rPr>
        <w:t>R</w:t>
      </w:r>
      <w:r w:rsidRPr="00110189">
        <w:rPr>
          <w:i/>
          <w:iCs/>
        </w:rPr>
        <w:t xml:space="preserve">eview of </w:t>
      </w:r>
      <w:r w:rsidR="0051540C">
        <w:rPr>
          <w:i/>
          <w:iCs/>
        </w:rPr>
        <w:t>O</w:t>
      </w:r>
      <w:r w:rsidRPr="00110189">
        <w:rPr>
          <w:i/>
          <w:iCs/>
        </w:rPr>
        <w:t xml:space="preserve">rganizational </w:t>
      </w:r>
      <w:r w:rsidR="0051540C">
        <w:rPr>
          <w:i/>
          <w:iCs/>
        </w:rPr>
        <w:t>P</w:t>
      </w:r>
      <w:r w:rsidRPr="00110189">
        <w:rPr>
          <w:i/>
          <w:iCs/>
        </w:rPr>
        <w:t xml:space="preserve">sychology and </w:t>
      </w:r>
      <w:r w:rsidR="0051540C">
        <w:rPr>
          <w:i/>
          <w:iCs/>
        </w:rPr>
        <w:t>O</w:t>
      </w:r>
      <w:r w:rsidRPr="00110189">
        <w:rPr>
          <w:i/>
          <w:iCs/>
        </w:rPr>
        <w:t xml:space="preserve">rganizational </w:t>
      </w:r>
      <w:r w:rsidR="0051540C">
        <w:rPr>
          <w:i/>
          <w:iCs/>
        </w:rPr>
        <w:t>B</w:t>
      </w:r>
      <w:r w:rsidRPr="00110189">
        <w:rPr>
          <w:i/>
          <w:iCs/>
        </w:rPr>
        <w:t>ehavior, 4</w:t>
      </w:r>
      <w:r w:rsidRPr="00110189">
        <w:t>, 19-43.</w:t>
      </w:r>
    </w:p>
    <w:p w14:paraId="7D2F373E" w14:textId="77777777" w:rsidR="00C57E56" w:rsidRDefault="00C57E56" w:rsidP="006C3E08">
      <w:pPr>
        <w:pStyle w:val="NormalWeb"/>
        <w:spacing w:before="0" w:beforeAutospacing="0" w:after="0" w:afterAutospacing="0"/>
        <w:ind w:left="720" w:hanging="720"/>
      </w:pPr>
    </w:p>
    <w:p w14:paraId="7C79DB0A" w14:textId="3C7127C9" w:rsidR="00D1525B" w:rsidRDefault="00D1525B" w:rsidP="006C3E08">
      <w:pPr>
        <w:pStyle w:val="NormalWeb"/>
        <w:spacing w:before="0" w:beforeAutospacing="0" w:after="0" w:afterAutospacing="0"/>
      </w:pPr>
      <w:r w:rsidRPr="00D1525B">
        <w:t>Diener, E. (1984). Subjective well-being. </w:t>
      </w:r>
      <w:r w:rsidRPr="00D1525B">
        <w:rPr>
          <w:i/>
          <w:iCs/>
        </w:rPr>
        <w:t>Psychological Bulletin</w:t>
      </w:r>
      <w:r w:rsidRPr="00D1525B">
        <w:t>, </w:t>
      </w:r>
      <w:r w:rsidRPr="00D1525B">
        <w:rPr>
          <w:i/>
          <w:iCs/>
        </w:rPr>
        <w:t>95</w:t>
      </w:r>
      <w:r w:rsidRPr="00D1525B">
        <w:t>(3), 542-575.</w:t>
      </w:r>
    </w:p>
    <w:p w14:paraId="6D41810A" w14:textId="77777777" w:rsidR="00C57E56" w:rsidRPr="00110189" w:rsidRDefault="00C57E56" w:rsidP="006C3E08">
      <w:pPr>
        <w:pStyle w:val="NormalWeb"/>
        <w:spacing w:before="0" w:beforeAutospacing="0" w:after="0" w:afterAutospacing="0"/>
      </w:pPr>
    </w:p>
    <w:p w14:paraId="034018D5" w14:textId="77777777" w:rsidR="00002822" w:rsidRPr="00110189" w:rsidRDefault="00002822" w:rsidP="006C3E08">
      <w:pPr>
        <w:pStyle w:val="NormalWeb"/>
        <w:spacing w:before="0" w:beforeAutospacing="0" w:after="0" w:afterAutospacing="0"/>
        <w:ind w:left="720" w:hanging="720"/>
      </w:pPr>
      <w:r w:rsidRPr="00110189">
        <w:t xml:space="preserve">Diener, E. (2009). </w:t>
      </w:r>
      <w:r w:rsidRPr="00110189">
        <w:rPr>
          <w:i/>
          <w:iCs/>
        </w:rPr>
        <w:t xml:space="preserve">Assessing well-being: The collected works of Ed Diener </w:t>
      </w:r>
      <w:r w:rsidRPr="00110189">
        <w:t>(Vol. 39)</w:t>
      </w:r>
      <w:r w:rsidRPr="00110189">
        <w:rPr>
          <w:i/>
          <w:iCs/>
        </w:rPr>
        <w:t>.</w:t>
      </w:r>
      <w:r w:rsidRPr="00110189">
        <w:t xml:space="preserve"> Springer.</w:t>
      </w:r>
    </w:p>
    <w:p w14:paraId="4D054459" w14:textId="77777777" w:rsidR="00002822" w:rsidRDefault="00002822" w:rsidP="006C3E08">
      <w:pPr>
        <w:pStyle w:val="NormalWeb"/>
        <w:spacing w:before="0" w:beforeAutospacing="0" w:after="0" w:afterAutospacing="0"/>
        <w:ind w:left="720" w:hanging="720"/>
        <w:rPr>
          <w:shd w:val="clear" w:color="auto" w:fill="FFFFFF"/>
        </w:rPr>
      </w:pPr>
      <w:r w:rsidRPr="00110189">
        <w:rPr>
          <w:shd w:val="clear" w:color="auto" w:fill="FFFFFF"/>
        </w:rPr>
        <w:lastRenderedPageBreak/>
        <w:t>Edú-Valsania, S., Laguía, A., &amp; Moriano, J. A. (2022). Burnout: A review of theory and measurement. </w:t>
      </w:r>
      <w:r w:rsidRPr="00110189">
        <w:rPr>
          <w:i/>
          <w:iCs/>
          <w:shd w:val="clear" w:color="auto" w:fill="FFFFFF"/>
        </w:rPr>
        <w:t>International Journal of Environmental Research and Public Health</w:t>
      </w:r>
      <w:r w:rsidRPr="00110189">
        <w:rPr>
          <w:shd w:val="clear" w:color="auto" w:fill="FFFFFF"/>
        </w:rPr>
        <w:t>, </w:t>
      </w:r>
      <w:r w:rsidRPr="00110189">
        <w:rPr>
          <w:i/>
          <w:iCs/>
          <w:shd w:val="clear" w:color="auto" w:fill="FFFFFF"/>
        </w:rPr>
        <w:t>19</w:t>
      </w:r>
      <w:r w:rsidRPr="00110189">
        <w:rPr>
          <w:shd w:val="clear" w:color="auto" w:fill="FFFFFF"/>
        </w:rPr>
        <w:t>(3), 1780.</w:t>
      </w:r>
    </w:p>
    <w:p w14:paraId="78DF7C1B" w14:textId="77777777" w:rsidR="00C57E56" w:rsidRPr="00110189" w:rsidRDefault="00C57E56" w:rsidP="006C3E08">
      <w:pPr>
        <w:pStyle w:val="NormalWeb"/>
        <w:spacing w:before="0" w:beforeAutospacing="0" w:after="0" w:afterAutospacing="0"/>
        <w:ind w:left="720" w:hanging="720"/>
      </w:pPr>
    </w:p>
    <w:p w14:paraId="5E1BE12D" w14:textId="77777777" w:rsidR="00002822" w:rsidRDefault="00002822" w:rsidP="006C3E08">
      <w:pPr>
        <w:pStyle w:val="NormalWeb"/>
        <w:spacing w:before="0" w:beforeAutospacing="0" w:after="0" w:afterAutospacing="0"/>
        <w:ind w:left="720" w:hanging="720"/>
      </w:pPr>
      <w:r w:rsidRPr="00110189">
        <w:t xml:space="preserve">Erikson, M. L. (1964). </w:t>
      </w:r>
      <w:r w:rsidRPr="00110189">
        <w:rPr>
          <w:i/>
          <w:iCs/>
        </w:rPr>
        <w:t>Insight and responsibility.</w:t>
      </w:r>
      <w:r w:rsidRPr="00110189">
        <w:t xml:space="preserve"> New York: W. W. Norton.</w:t>
      </w:r>
    </w:p>
    <w:p w14:paraId="60BAAC0A" w14:textId="77777777" w:rsidR="00C57E56" w:rsidRPr="00110189" w:rsidRDefault="00C57E56" w:rsidP="006C3E08">
      <w:pPr>
        <w:pStyle w:val="NormalWeb"/>
        <w:spacing w:before="0" w:beforeAutospacing="0" w:after="0" w:afterAutospacing="0"/>
        <w:ind w:left="720" w:hanging="720"/>
      </w:pPr>
    </w:p>
    <w:p w14:paraId="6E9A59D4" w14:textId="77777777" w:rsidR="00002822" w:rsidRDefault="00002822" w:rsidP="006C3E08">
      <w:pPr>
        <w:shd w:val="clear" w:color="auto" w:fill="FFFFFF"/>
        <w:ind w:left="720" w:hanging="720"/>
        <w:rPr>
          <w:shd w:val="clear" w:color="auto" w:fill="FFFFFF"/>
        </w:rPr>
      </w:pPr>
      <w:r w:rsidRPr="00110189">
        <w:rPr>
          <w:shd w:val="clear" w:color="auto" w:fill="FFFFFF"/>
        </w:rPr>
        <w:t xml:space="preserve">Fenigstein, A., Scheier, M. F., &amp; Buss, A. H. (1975). Public and private self-consciousness: Assessment and theory. </w:t>
      </w:r>
      <w:r w:rsidRPr="00110189">
        <w:rPr>
          <w:i/>
          <w:iCs/>
          <w:shd w:val="clear" w:color="auto" w:fill="FFFFFF"/>
        </w:rPr>
        <w:t>Journal of Consulting and Clinical Psychology, 43</w:t>
      </w:r>
      <w:r w:rsidRPr="00110189">
        <w:rPr>
          <w:shd w:val="clear" w:color="auto" w:fill="FFFFFF"/>
        </w:rPr>
        <w:t>(4), 522-52.</w:t>
      </w:r>
    </w:p>
    <w:p w14:paraId="2D6237B8" w14:textId="77777777" w:rsidR="00C57E56" w:rsidRPr="00110189" w:rsidRDefault="00C57E56" w:rsidP="006C3E08">
      <w:pPr>
        <w:shd w:val="clear" w:color="auto" w:fill="FFFFFF"/>
        <w:ind w:left="720" w:hanging="720"/>
        <w:rPr>
          <w:shd w:val="clear" w:color="auto" w:fill="FFFFFF"/>
        </w:rPr>
      </w:pPr>
    </w:p>
    <w:p w14:paraId="32751C18" w14:textId="77777777" w:rsidR="00002822" w:rsidRDefault="00002822" w:rsidP="006C3E08">
      <w:pPr>
        <w:ind w:left="720" w:hanging="720"/>
        <w:rPr>
          <w:shd w:val="clear" w:color="auto" w:fill="FFFFFF"/>
        </w:rPr>
      </w:pPr>
      <w:r w:rsidRPr="00110189">
        <w:rPr>
          <w:shd w:val="clear" w:color="auto" w:fill="FFFFFF"/>
        </w:rPr>
        <w:t>Fernandez, S. (2008). Examining the effects of leadership behavior on employee perceptions of performance and job satisfaction. </w:t>
      </w:r>
      <w:r w:rsidRPr="00110189">
        <w:rPr>
          <w:i/>
          <w:iCs/>
          <w:shd w:val="clear" w:color="auto" w:fill="FFFFFF"/>
        </w:rPr>
        <w:t>Public Performance &amp; Management Review</w:t>
      </w:r>
      <w:r w:rsidRPr="00110189">
        <w:rPr>
          <w:shd w:val="clear" w:color="auto" w:fill="FFFFFF"/>
        </w:rPr>
        <w:t>, </w:t>
      </w:r>
      <w:r w:rsidRPr="00110189">
        <w:rPr>
          <w:i/>
          <w:iCs/>
          <w:shd w:val="clear" w:color="auto" w:fill="FFFFFF"/>
        </w:rPr>
        <w:t>32</w:t>
      </w:r>
      <w:r w:rsidRPr="00110189">
        <w:rPr>
          <w:shd w:val="clear" w:color="auto" w:fill="FFFFFF"/>
        </w:rPr>
        <w:t>(2), 175-205.</w:t>
      </w:r>
    </w:p>
    <w:p w14:paraId="231B5E57" w14:textId="77777777" w:rsidR="00C57E56" w:rsidRPr="00110189" w:rsidRDefault="00C57E56" w:rsidP="006C3E08">
      <w:pPr>
        <w:ind w:left="720" w:hanging="720"/>
        <w:rPr>
          <w:shd w:val="clear" w:color="auto" w:fill="FFFFFF"/>
        </w:rPr>
      </w:pPr>
    </w:p>
    <w:p w14:paraId="51C384C8" w14:textId="77777777" w:rsidR="00002822" w:rsidRDefault="00002822" w:rsidP="006C3E08">
      <w:pPr>
        <w:shd w:val="clear" w:color="auto" w:fill="FFFFFF"/>
        <w:ind w:left="720" w:hanging="720"/>
        <w:rPr>
          <w:shd w:val="clear" w:color="auto" w:fill="FFFFFF"/>
        </w:rPr>
      </w:pPr>
      <w:r w:rsidRPr="00110189">
        <w:rPr>
          <w:shd w:val="clear" w:color="auto" w:fill="FFFFFF"/>
        </w:rPr>
        <w:t xml:space="preserve">Fibel, B., &amp; Hale, W. D. (1978). The Generalized Expectancy for Success Scale—A new measure. </w:t>
      </w:r>
      <w:r w:rsidRPr="00110189">
        <w:rPr>
          <w:i/>
          <w:iCs/>
          <w:shd w:val="clear" w:color="auto" w:fill="FFFFFF"/>
        </w:rPr>
        <w:t>Journal of Consulting and Clinical Psychology, 46</w:t>
      </w:r>
      <w:r w:rsidRPr="00110189">
        <w:rPr>
          <w:shd w:val="clear" w:color="auto" w:fill="FFFFFF"/>
        </w:rPr>
        <w:t>(5), 924-931.</w:t>
      </w:r>
    </w:p>
    <w:p w14:paraId="2E03DB29" w14:textId="77777777" w:rsidR="00C57E56" w:rsidRPr="00110189" w:rsidRDefault="00C57E56" w:rsidP="006C3E08">
      <w:pPr>
        <w:shd w:val="clear" w:color="auto" w:fill="FFFFFF"/>
        <w:ind w:left="720" w:hanging="720"/>
        <w:rPr>
          <w:shd w:val="clear" w:color="auto" w:fill="FFFFFF"/>
        </w:rPr>
      </w:pPr>
    </w:p>
    <w:p w14:paraId="54C9D21C" w14:textId="521535A0" w:rsidR="00002822" w:rsidRDefault="00002822" w:rsidP="006C3E08">
      <w:pPr>
        <w:shd w:val="clear" w:color="auto" w:fill="FFFFFF"/>
        <w:ind w:left="720" w:hanging="720"/>
        <w:rPr>
          <w:shd w:val="clear" w:color="auto" w:fill="FFFFFF"/>
        </w:rPr>
      </w:pPr>
      <w:r w:rsidRPr="00110189">
        <w:rPr>
          <w:shd w:val="clear" w:color="auto" w:fill="FFFFFF"/>
        </w:rPr>
        <w:t>Finney, S. J., &amp; DiStefano, C. (2006). Non-normal and categorical data in structural equation modeling. </w:t>
      </w:r>
      <w:r w:rsidRPr="00110189">
        <w:rPr>
          <w:i/>
          <w:iCs/>
          <w:shd w:val="clear" w:color="auto" w:fill="FFFFFF"/>
        </w:rPr>
        <w:t xml:space="preserve">Structural </w:t>
      </w:r>
      <w:r w:rsidR="007F3227">
        <w:rPr>
          <w:i/>
          <w:iCs/>
          <w:shd w:val="clear" w:color="auto" w:fill="FFFFFF"/>
        </w:rPr>
        <w:t>E</w:t>
      </w:r>
      <w:r w:rsidRPr="00110189">
        <w:rPr>
          <w:i/>
          <w:iCs/>
          <w:shd w:val="clear" w:color="auto" w:fill="FFFFFF"/>
        </w:rPr>
        <w:t xml:space="preserve">quation </w:t>
      </w:r>
      <w:r w:rsidR="007F3227">
        <w:rPr>
          <w:i/>
          <w:iCs/>
          <w:shd w:val="clear" w:color="auto" w:fill="FFFFFF"/>
        </w:rPr>
        <w:t>M</w:t>
      </w:r>
      <w:r w:rsidRPr="00110189">
        <w:rPr>
          <w:i/>
          <w:iCs/>
          <w:shd w:val="clear" w:color="auto" w:fill="FFFFFF"/>
        </w:rPr>
        <w:t xml:space="preserve">odeling: A </w:t>
      </w:r>
      <w:r w:rsidR="007F3227">
        <w:rPr>
          <w:i/>
          <w:iCs/>
          <w:shd w:val="clear" w:color="auto" w:fill="FFFFFF"/>
        </w:rPr>
        <w:t>S</w:t>
      </w:r>
      <w:r w:rsidRPr="00110189">
        <w:rPr>
          <w:i/>
          <w:iCs/>
          <w:shd w:val="clear" w:color="auto" w:fill="FFFFFF"/>
        </w:rPr>
        <w:t xml:space="preserve">econd </w:t>
      </w:r>
      <w:r w:rsidR="007F3227">
        <w:rPr>
          <w:i/>
          <w:iCs/>
          <w:shd w:val="clear" w:color="auto" w:fill="FFFFFF"/>
        </w:rPr>
        <w:t>C</w:t>
      </w:r>
      <w:r w:rsidRPr="00110189">
        <w:rPr>
          <w:i/>
          <w:iCs/>
          <w:shd w:val="clear" w:color="auto" w:fill="FFFFFF"/>
        </w:rPr>
        <w:t>ourse</w:t>
      </w:r>
      <w:r w:rsidRPr="00110189">
        <w:rPr>
          <w:shd w:val="clear" w:color="auto" w:fill="FFFFFF"/>
        </w:rPr>
        <w:t>, </w:t>
      </w:r>
      <w:r w:rsidRPr="00110189">
        <w:rPr>
          <w:i/>
          <w:iCs/>
          <w:shd w:val="clear" w:color="auto" w:fill="FFFFFF"/>
        </w:rPr>
        <w:t>10</w:t>
      </w:r>
      <w:r w:rsidRPr="00110189">
        <w:rPr>
          <w:shd w:val="clear" w:color="auto" w:fill="FFFFFF"/>
        </w:rPr>
        <w:t>(6), 269-314.</w:t>
      </w:r>
    </w:p>
    <w:p w14:paraId="220330C3" w14:textId="77777777" w:rsidR="00C57E56" w:rsidRPr="00110189" w:rsidRDefault="00C57E56" w:rsidP="006C3E08">
      <w:pPr>
        <w:shd w:val="clear" w:color="auto" w:fill="FFFFFF"/>
        <w:ind w:left="720" w:hanging="720"/>
        <w:rPr>
          <w:shd w:val="clear" w:color="auto" w:fill="FFFFFF"/>
        </w:rPr>
      </w:pPr>
    </w:p>
    <w:p w14:paraId="5D8E53C3" w14:textId="2FD8E538" w:rsidR="00002822" w:rsidRDefault="00002822" w:rsidP="006C3E08">
      <w:pPr>
        <w:shd w:val="clear" w:color="auto" w:fill="FFFFFF"/>
        <w:ind w:left="720" w:hanging="720"/>
        <w:rPr>
          <w:shd w:val="clear" w:color="auto" w:fill="FFFFFF"/>
        </w:rPr>
      </w:pPr>
      <w:r w:rsidRPr="00110189">
        <w:rPr>
          <w:shd w:val="clear" w:color="auto" w:fill="FFFFFF"/>
        </w:rPr>
        <w:t xml:space="preserve">Forsyth, P. B., Adams, C. M., &amp; Hoy, W. K. (2011). </w:t>
      </w:r>
      <w:r w:rsidRPr="00110189">
        <w:rPr>
          <w:i/>
          <w:iCs/>
          <w:shd w:val="clear" w:color="auto" w:fill="FFFFFF"/>
        </w:rPr>
        <w:t>Collective trust: Why schools can’t improve</w:t>
      </w:r>
      <w:r w:rsidRPr="00110189">
        <w:rPr>
          <w:shd w:val="clear" w:color="auto" w:fill="FFFFFF"/>
        </w:rPr>
        <w:t xml:space="preserve">. Teacher’s </w:t>
      </w:r>
      <w:r w:rsidR="007A20DC">
        <w:rPr>
          <w:shd w:val="clear" w:color="auto" w:fill="FFFFFF"/>
        </w:rPr>
        <w:t>C</w:t>
      </w:r>
      <w:r w:rsidRPr="00110189">
        <w:rPr>
          <w:shd w:val="clear" w:color="auto" w:fill="FFFFFF"/>
        </w:rPr>
        <w:t xml:space="preserve">ollege </w:t>
      </w:r>
      <w:r w:rsidR="007A20DC">
        <w:rPr>
          <w:shd w:val="clear" w:color="auto" w:fill="FFFFFF"/>
        </w:rPr>
        <w:t>p</w:t>
      </w:r>
      <w:r w:rsidRPr="00110189">
        <w:rPr>
          <w:shd w:val="clear" w:color="auto" w:fill="FFFFFF"/>
        </w:rPr>
        <w:t>ress.</w:t>
      </w:r>
    </w:p>
    <w:p w14:paraId="1614EA02" w14:textId="77777777" w:rsidR="00C57E56" w:rsidRPr="00110189" w:rsidRDefault="00C57E56" w:rsidP="006C3E08">
      <w:pPr>
        <w:shd w:val="clear" w:color="auto" w:fill="FFFFFF"/>
        <w:ind w:left="720" w:hanging="720"/>
        <w:rPr>
          <w:shd w:val="clear" w:color="auto" w:fill="FFFFFF"/>
        </w:rPr>
      </w:pPr>
    </w:p>
    <w:p w14:paraId="410012EE" w14:textId="7E11818E" w:rsidR="005A11A4" w:rsidRDefault="005A11A4" w:rsidP="006C3E08">
      <w:pPr>
        <w:pStyle w:val="NormalWeb"/>
        <w:spacing w:before="0" w:beforeAutospacing="0" w:after="0" w:afterAutospacing="0"/>
        <w:ind w:left="720" w:hanging="720"/>
        <w:rPr>
          <w:shd w:val="clear" w:color="auto" w:fill="FFFFFF"/>
        </w:rPr>
      </w:pPr>
      <w:r w:rsidRPr="005A11A4">
        <w:rPr>
          <w:shd w:val="clear" w:color="auto" w:fill="FFFFFF"/>
        </w:rPr>
        <w:t>Freeze, C. (2023</w:t>
      </w:r>
      <w:r w:rsidR="0020370C">
        <w:rPr>
          <w:shd w:val="clear" w:color="auto" w:fill="FFFFFF"/>
        </w:rPr>
        <w:t>a</w:t>
      </w:r>
      <w:r w:rsidRPr="005A11A4">
        <w:rPr>
          <w:shd w:val="clear" w:color="auto" w:fill="FFFFFF"/>
        </w:rPr>
        <w:t xml:space="preserve">) (In press). Toward a conceptualization of hope-centered leadership. In B. E. Johansen &amp; A. Akande, (Eds.), </w:t>
      </w:r>
      <w:r w:rsidRPr="005A11A4">
        <w:rPr>
          <w:i/>
          <w:iCs/>
          <w:shd w:val="clear" w:color="auto" w:fill="FFFFFF"/>
        </w:rPr>
        <w:t>Springer studies on populism, identity politics and social justice.</w:t>
      </w:r>
      <w:r w:rsidRPr="005A11A4">
        <w:rPr>
          <w:shd w:val="clear" w:color="auto" w:fill="FFFFFF"/>
        </w:rPr>
        <w:t xml:space="preserve"> Springer.</w:t>
      </w:r>
    </w:p>
    <w:p w14:paraId="3B48C790" w14:textId="77777777" w:rsidR="00C57E56" w:rsidRPr="005A11A4" w:rsidRDefault="00C57E56" w:rsidP="006C3E08">
      <w:pPr>
        <w:pStyle w:val="NormalWeb"/>
        <w:spacing w:before="0" w:beforeAutospacing="0" w:after="0" w:afterAutospacing="0"/>
        <w:ind w:left="720" w:hanging="720"/>
        <w:rPr>
          <w:shd w:val="clear" w:color="auto" w:fill="FFFFFF"/>
        </w:rPr>
      </w:pPr>
    </w:p>
    <w:p w14:paraId="2F12E383" w14:textId="4101D33C" w:rsidR="00002822" w:rsidRDefault="00002822" w:rsidP="006C3E08">
      <w:pPr>
        <w:pStyle w:val="NormalWeb"/>
        <w:spacing w:before="0" w:beforeAutospacing="0" w:after="0" w:afterAutospacing="0"/>
        <w:ind w:left="720" w:hanging="720"/>
        <w:rPr>
          <w:shd w:val="clear" w:color="auto" w:fill="FFFFFF"/>
        </w:rPr>
      </w:pPr>
      <w:r w:rsidRPr="00110189">
        <w:rPr>
          <w:shd w:val="clear" w:color="auto" w:fill="FFFFFF"/>
        </w:rPr>
        <w:t>Freeze, C. (20</w:t>
      </w:r>
      <w:r w:rsidR="0020370C">
        <w:rPr>
          <w:shd w:val="clear" w:color="auto" w:fill="FFFFFF"/>
        </w:rPr>
        <w:t>2</w:t>
      </w:r>
      <w:r w:rsidRPr="00110189">
        <w:rPr>
          <w:shd w:val="clear" w:color="auto" w:fill="FFFFFF"/>
        </w:rPr>
        <w:t xml:space="preserve">3b). </w:t>
      </w:r>
      <w:r w:rsidRPr="0020370C">
        <w:rPr>
          <w:i/>
          <w:iCs/>
          <w:shd w:val="clear" w:color="auto" w:fill="FFFFFF"/>
        </w:rPr>
        <w:t>The development and validation of the hope-centered leadership scale</w:t>
      </w:r>
      <w:r w:rsidRPr="00110189">
        <w:rPr>
          <w:shd w:val="clear" w:color="auto" w:fill="FFFFFF"/>
        </w:rPr>
        <w:t xml:space="preserve"> [Unpublished manuscript]. University of Oklahoma.</w:t>
      </w:r>
    </w:p>
    <w:p w14:paraId="50403E23" w14:textId="77777777" w:rsidR="00C57E56" w:rsidRDefault="00C57E56" w:rsidP="006C3E08">
      <w:pPr>
        <w:pStyle w:val="NormalWeb"/>
        <w:spacing w:before="0" w:beforeAutospacing="0" w:after="0" w:afterAutospacing="0"/>
        <w:ind w:left="720" w:hanging="720"/>
        <w:rPr>
          <w:shd w:val="clear" w:color="auto" w:fill="FFFFFF"/>
        </w:rPr>
      </w:pPr>
    </w:p>
    <w:p w14:paraId="18D547CF" w14:textId="15E3A2FD" w:rsidR="00C4574D" w:rsidRDefault="00C4574D" w:rsidP="006C3E08">
      <w:pPr>
        <w:pStyle w:val="NormalWeb"/>
        <w:spacing w:before="0" w:beforeAutospacing="0" w:after="0" w:afterAutospacing="0"/>
        <w:rPr>
          <w:shd w:val="clear" w:color="auto" w:fill="FFFFFF"/>
        </w:rPr>
      </w:pPr>
      <w:r w:rsidRPr="00C4574D">
        <w:rPr>
          <w:shd w:val="clear" w:color="auto" w:fill="FFFFFF"/>
        </w:rPr>
        <w:t>Freudenberger, H. J. (1974). Staff burn‐out. </w:t>
      </w:r>
      <w:r w:rsidRPr="00C4574D">
        <w:rPr>
          <w:i/>
          <w:iCs/>
          <w:shd w:val="clear" w:color="auto" w:fill="FFFFFF"/>
        </w:rPr>
        <w:t>Journal of Social Issues</w:t>
      </w:r>
      <w:r w:rsidRPr="00C4574D">
        <w:rPr>
          <w:shd w:val="clear" w:color="auto" w:fill="FFFFFF"/>
        </w:rPr>
        <w:t>, </w:t>
      </w:r>
      <w:r w:rsidRPr="00C4574D">
        <w:rPr>
          <w:i/>
          <w:iCs/>
          <w:shd w:val="clear" w:color="auto" w:fill="FFFFFF"/>
        </w:rPr>
        <w:t>30</w:t>
      </w:r>
      <w:r w:rsidRPr="00C4574D">
        <w:rPr>
          <w:shd w:val="clear" w:color="auto" w:fill="FFFFFF"/>
        </w:rPr>
        <w:t>(1), 159-165.</w:t>
      </w:r>
    </w:p>
    <w:p w14:paraId="5264804B" w14:textId="77777777" w:rsidR="00C57E56" w:rsidRPr="00110189" w:rsidRDefault="00C57E56" w:rsidP="006C3E08">
      <w:pPr>
        <w:pStyle w:val="NormalWeb"/>
        <w:spacing w:before="0" w:beforeAutospacing="0" w:after="0" w:afterAutospacing="0"/>
        <w:rPr>
          <w:shd w:val="clear" w:color="auto" w:fill="FFFFFF"/>
        </w:rPr>
      </w:pPr>
    </w:p>
    <w:p w14:paraId="02AEDB94" w14:textId="77777777" w:rsidR="00002822" w:rsidRDefault="00002822" w:rsidP="006C3E08">
      <w:pPr>
        <w:pStyle w:val="NormalWeb"/>
        <w:spacing w:before="0" w:beforeAutospacing="0" w:after="0" w:afterAutospacing="0"/>
        <w:ind w:left="720" w:hanging="720"/>
      </w:pPr>
      <w:r w:rsidRPr="00110189">
        <w:t>Gallagher, M. W., &amp; Lopez, S. J. (2009). Positive expectancies and mental health: Identifying the unique contributions of hope and optimism. </w:t>
      </w:r>
      <w:r w:rsidRPr="00110189">
        <w:rPr>
          <w:i/>
          <w:iCs/>
        </w:rPr>
        <w:t>The Journal of Positive Psychology</w:t>
      </w:r>
      <w:r w:rsidRPr="00110189">
        <w:t>, </w:t>
      </w:r>
      <w:r w:rsidRPr="00110189">
        <w:rPr>
          <w:i/>
          <w:iCs/>
        </w:rPr>
        <w:t>4</w:t>
      </w:r>
      <w:r w:rsidRPr="00110189">
        <w:t>(6), 548-556.</w:t>
      </w:r>
    </w:p>
    <w:p w14:paraId="0F056696" w14:textId="77777777" w:rsidR="00C57E56" w:rsidRPr="00110189" w:rsidRDefault="00C57E56" w:rsidP="006C3E08">
      <w:pPr>
        <w:pStyle w:val="NormalWeb"/>
        <w:spacing w:before="0" w:beforeAutospacing="0" w:after="0" w:afterAutospacing="0"/>
        <w:ind w:left="720" w:hanging="720"/>
      </w:pPr>
    </w:p>
    <w:p w14:paraId="092A7F15" w14:textId="4A122D9D" w:rsidR="00002822" w:rsidRDefault="00002822" w:rsidP="006C3E08">
      <w:pPr>
        <w:ind w:left="720" w:hanging="720"/>
        <w:rPr>
          <w:shd w:val="clear" w:color="auto" w:fill="FFFFFF"/>
        </w:rPr>
      </w:pPr>
      <w:r w:rsidRPr="00110189">
        <w:rPr>
          <w:shd w:val="clear" w:color="auto" w:fill="FFFFFF"/>
        </w:rPr>
        <w:t>Gallup Organization. (2023, August 28). </w:t>
      </w:r>
      <w:r w:rsidRPr="00110189">
        <w:rPr>
          <w:i/>
          <w:iCs/>
          <w:shd w:val="clear" w:color="auto" w:fill="FFFFFF"/>
        </w:rPr>
        <w:t>Leadership &amp; Management</w:t>
      </w:r>
      <w:r w:rsidRPr="00110189">
        <w:rPr>
          <w:shd w:val="clear" w:color="auto" w:fill="FFFFFF"/>
        </w:rPr>
        <w:t xml:space="preserve">. The Gallup Organization. </w:t>
      </w:r>
      <w:hyperlink r:id="rId204" w:history="1">
        <w:r w:rsidR="00C57E56" w:rsidRPr="002170B2">
          <w:rPr>
            <w:rStyle w:val="Hyperlink"/>
            <w:shd w:val="clear" w:color="auto" w:fill="FFFFFF"/>
          </w:rPr>
          <w:t>https://www.gallup.com/404252/indicator-leadership-management.aspx</w:t>
        </w:r>
      </w:hyperlink>
    </w:p>
    <w:p w14:paraId="1462C60A" w14:textId="77777777" w:rsidR="00C57E56" w:rsidRPr="00110189" w:rsidRDefault="00C57E56" w:rsidP="006C3E08">
      <w:pPr>
        <w:ind w:left="720" w:hanging="720"/>
        <w:rPr>
          <w:shd w:val="clear" w:color="auto" w:fill="FFFFFF"/>
        </w:rPr>
      </w:pPr>
    </w:p>
    <w:p w14:paraId="3E59F297" w14:textId="52771EFC" w:rsidR="00002822" w:rsidRDefault="00002822" w:rsidP="006C3E08">
      <w:pPr>
        <w:ind w:left="720" w:hanging="720"/>
      </w:pPr>
      <w:r w:rsidRPr="00110189">
        <w:t xml:space="preserve">Gardner, J. W. (1968). </w:t>
      </w:r>
      <w:r w:rsidRPr="00110189">
        <w:rPr>
          <w:i/>
          <w:iCs/>
        </w:rPr>
        <w:t>No easy victories</w:t>
      </w:r>
      <w:r w:rsidRPr="00110189">
        <w:t xml:space="preserve">. </w:t>
      </w:r>
      <w:r w:rsidR="007A20DC">
        <w:t xml:space="preserve">New York: </w:t>
      </w:r>
      <w:r w:rsidRPr="00110189">
        <w:t>Harper and Row.</w:t>
      </w:r>
    </w:p>
    <w:p w14:paraId="2EFC9D55" w14:textId="77777777" w:rsidR="00C57E56" w:rsidRDefault="00C57E56" w:rsidP="006C3E08">
      <w:pPr>
        <w:ind w:left="720" w:hanging="720"/>
      </w:pPr>
    </w:p>
    <w:p w14:paraId="69536113" w14:textId="06CF07A2" w:rsidR="009E13A1" w:rsidRDefault="009E13A1" w:rsidP="006C3E08">
      <w:pPr>
        <w:ind w:left="720" w:hanging="720"/>
      </w:pPr>
      <w:r w:rsidRPr="009E13A1">
        <w:t>Gardner, J. (1993). </w:t>
      </w:r>
      <w:r w:rsidRPr="009E13A1">
        <w:rPr>
          <w:i/>
          <w:iCs/>
        </w:rPr>
        <w:t>On leadership</w:t>
      </w:r>
      <w:r w:rsidRPr="009E13A1">
        <w:t xml:space="preserve">. </w:t>
      </w:r>
      <w:r w:rsidR="007A20DC">
        <w:t xml:space="preserve">New York: </w:t>
      </w:r>
      <w:r w:rsidRPr="009E13A1">
        <w:t>Simon and Schuster.</w:t>
      </w:r>
    </w:p>
    <w:p w14:paraId="43C7CC3F" w14:textId="77777777" w:rsidR="00C57E56" w:rsidRPr="00110189" w:rsidRDefault="00C57E56" w:rsidP="006C3E08">
      <w:pPr>
        <w:ind w:left="720" w:hanging="720"/>
      </w:pPr>
    </w:p>
    <w:p w14:paraId="1BBC70E7" w14:textId="4F648613" w:rsidR="00002822" w:rsidRDefault="00002822" w:rsidP="006C3E08">
      <w:pPr>
        <w:ind w:left="720" w:hanging="720"/>
        <w:rPr>
          <w:shd w:val="clear" w:color="auto" w:fill="FFFFFF"/>
        </w:rPr>
      </w:pPr>
      <w:r w:rsidRPr="00110189">
        <w:rPr>
          <w:shd w:val="clear" w:color="auto" w:fill="FFFFFF"/>
        </w:rPr>
        <w:lastRenderedPageBreak/>
        <w:t xml:space="preserve">Goodall, A. H., Kahn, L. M., &amp; Oswald, A. J. (2011). Why do </w:t>
      </w:r>
      <w:proofErr w:type="gramStart"/>
      <w:r w:rsidRPr="00110189">
        <w:rPr>
          <w:shd w:val="clear" w:color="auto" w:fill="FFFFFF"/>
        </w:rPr>
        <w:t>leaders</w:t>
      </w:r>
      <w:proofErr w:type="gramEnd"/>
      <w:r w:rsidRPr="00110189">
        <w:rPr>
          <w:shd w:val="clear" w:color="auto" w:fill="FFFFFF"/>
        </w:rPr>
        <w:t xml:space="preserve"> matter? A study of expert knowledge in a superstar setting. </w:t>
      </w:r>
      <w:r w:rsidRPr="00110189">
        <w:rPr>
          <w:i/>
          <w:iCs/>
          <w:shd w:val="clear" w:color="auto" w:fill="FFFFFF"/>
        </w:rPr>
        <w:t>Journal of Economic Behavior &amp; Organization</w:t>
      </w:r>
      <w:r w:rsidRPr="00110189">
        <w:rPr>
          <w:shd w:val="clear" w:color="auto" w:fill="FFFFFF"/>
        </w:rPr>
        <w:t>, </w:t>
      </w:r>
      <w:r w:rsidRPr="00110189">
        <w:rPr>
          <w:i/>
          <w:iCs/>
          <w:shd w:val="clear" w:color="auto" w:fill="FFFFFF"/>
        </w:rPr>
        <w:t>77</w:t>
      </w:r>
      <w:r w:rsidRPr="00110189">
        <w:rPr>
          <w:shd w:val="clear" w:color="auto" w:fill="FFFFFF"/>
        </w:rPr>
        <w:t xml:space="preserve">(3), 265-284. </w:t>
      </w:r>
    </w:p>
    <w:p w14:paraId="2BD3209C" w14:textId="77777777" w:rsidR="00C57E56" w:rsidRPr="00110189" w:rsidRDefault="00C57E56" w:rsidP="006C3E08">
      <w:pPr>
        <w:ind w:left="720" w:hanging="720"/>
      </w:pPr>
    </w:p>
    <w:p w14:paraId="2744013F" w14:textId="77777777" w:rsidR="00002822" w:rsidRDefault="00002822" w:rsidP="006C3E08">
      <w:pPr>
        <w:pStyle w:val="NormalWeb"/>
        <w:spacing w:before="0" w:beforeAutospacing="0" w:after="0" w:afterAutospacing="0"/>
        <w:ind w:left="720" w:hanging="720"/>
      </w:pPr>
      <w:r w:rsidRPr="00110189">
        <w:t xml:space="preserve">Gottschalk, L. (1974). A hope scale applicable to verbal samples. </w:t>
      </w:r>
      <w:r w:rsidRPr="00110189">
        <w:rPr>
          <w:i/>
          <w:iCs/>
        </w:rPr>
        <w:t>Archives of General Psychiatry, 30</w:t>
      </w:r>
      <w:r w:rsidRPr="00110189">
        <w:t>, 779-785.</w:t>
      </w:r>
    </w:p>
    <w:p w14:paraId="7D94B8EA" w14:textId="77777777" w:rsidR="00C57E56" w:rsidRPr="00110189" w:rsidRDefault="00C57E56" w:rsidP="006C3E08">
      <w:pPr>
        <w:pStyle w:val="NormalWeb"/>
        <w:spacing w:before="0" w:beforeAutospacing="0" w:after="0" w:afterAutospacing="0"/>
        <w:ind w:left="720" w:hanging="720"/>
      </w:pPr>
    </w:p>
    <w:p w14:paraId="76F0919E" w14:textId="77777777" w:rsidR="00002822" w:rsidRDefault="00002822" w:rsidP="006C3E08">
      <w:pPr>
        <w:pStyle w:val="NormalWeb"/>
        <w:spacing w:before="0" w:beforeAutospacing="0" w:after="0" w:afterAutospacing="0"/>
        <w:ind w:left="720" w:hanging="720"/>
      </w:pPr>
      <w:r w:rsidRPr="00110189">
        <w:t>Green, S. B., Lissitz, R. W., &amp; Mulaik, S. A. (1977). Limitations of coefficient alpha as an index of test unidimensionality. </w:t>
      </w:r>
      <w:r w:rsidRPr="00110189">
        <w:rPr>
          <w:i/>
          <w:iCs/>
        </w:rPr>
        <w:t>Educational and Psychological Measurement</w:t>
      </w:r>
      <w:r w:rsidRPr="00110189">
        <w:t>, </w:t>
      </w:r>
      <w:r w:rsidRPr="00110189">
        <w:rPr>
          <w:i/>
          <w:iCs/>
        </w:rPr>
        <w:t>37</w:t>
      </w:r>
      <w:r w:rsidRPr="00110189">
        <w:t>(4), 827-838.</w:t>
      </w:r>
    </w:p>
    <w:p w14:paraId="4D7F396A" w14:textId="77777777" w:rsidR="00C57E56" w:rsidRPr="00110189" w:rsidRDefault="00C57E56" w:rsidP="006C3E08">
      <w:pPr>
        <w:pStyle w:val="NormalWeb"/>
        <w:spacing w:before="0" w:beforeAutospacing="0" w:after="0" w:afterAutospacing="0"/>
        <w:ind w:left="720" w:hanging="720"/>
      </w:pPr>
    </w:p>
    <w:p w14:paraId="060F6266" w14:textId="77777777" w:rsidR="00002822" w:rsidRDefault="00002822" w:rsidP="006C3E08">
      <w:pPr>
        <w:shd w:val="clear" w:color="auto" w:fill="FFFFFF"/>
        <w:ind w:left="720" w:hanging="720"/>
        <w:rPr>
          <w:shd w:val="clear" w:color="auto" w:fill="FFFFFF"/>
        </w:rPr>
      </w:pPr>
      <w:r w:rsidRPr="00110189">
        <w:rPr>
          <w:shd w:val="clear" w:color="auto" w:fill="FFFFFF"/>
        </w:rPr>
        <w:t>Greenhaus, J. H., Parasuraman, S., &amp; Wormley, W. M. (1990). Effects of race on organizational experiences, job performance evaluations, and career outcomes. </w:t>
      </w:r>
      <w:r w:rsidRPr="00110189">
        <w:rPr>
          <w:i/>
          <w:iCs/>
          <w:shd w:val="clear" w:color="auto" w:fill="FFFFFF"/>
        </w:rPr>
        <w:t>Academy of Management Journal</w:t>
      </w:r>
      <w:r w:rsidRPr="00110189">
        <w:rPr>
          <w:shd w:val="clear" w:color="auto" w:fill="FFFFFF"/>
        </w:rPr>
        <w:t>, </w:t>
      </w:r>
      <w:r w:rsidRPr="00110189">
        <w:rPr>
          <w:i/>
          <w:iCs/>
          <w:shd w:val="clear" w:color="auto" w:fill="FFFFFF"/>
        </w:rPr>
        <w:t>33</w:t>
      </w:r>
      <w:r w:rsidRPr="00110189">
        <w:rPr>
          <w:shd w:val="clear" w:color="auto" w:fill="FFFFFF"/>
        </w:rPr>
        <w:t>(1), 64-86.</w:t>
      </w:r>
    </w:p>
    <w:p w14:paraId="04152466" w14:textId="77777777" w:rsidR="00C57E56" w:rsidRPr="00110189" w:rsidRDefault="00C57E56" w:rsidP="006C3E08">
      <w:pPr>
        <w:shd w:val="clear" w:color="auto" w:fill="FFFFFF"/>
        <w:ind w:left="720" w:hanging="720"/>
        <w:rPr>
          <w:shd w:val="clear" w:color="auto" w:fill="FFFFFF"/>
        </w:rPr>
      </w:pPr>
    </w:p>
    <w:p w14:paraId="173E8A3F" w14:textId="77777777" w:rsidR="00002822" w:rsidRDefault="00002822" w:rsidP="006C3E08">
      <w:pPr>
        <w:shd w:val="clear" w:color="auto" w:fill="FFFFFF"/>
        <w:ind w:left="720" w:hanging="720"/>
      </w:pPr>
      <w:r w:rsidRPr="00110189">
        <w:t>Halbesleben, J. R., &amp; Demerouti, E. (2005). The construct validity of an alternative measure of burnout: Investigating the English translation of the Oldenburg Burnout Inventory. </w:t>
      </w:r>
      <w:r w:rsidRPr="00110189">
        <w:rPr>
          <w:i/>
          <w:iCs/>
        </w:rPr>
        <w:t>Work &amp; Stress</w:t>
      </w:r>
      <w:r w:rsidRPr="00110189">
        <w:t>, </w:t>
      </w:r>
      <w:r w:rsidRPr="00110189">
        <w:rPr>
          <w:i/>
          <w:iCs/>
        </w:rPr>
        <w:t>19</w:t>
      </w:r>
      <w:r w:rsidRPr="00110189">
        <w:t>(3), 208-220.</w:t>
      </w:r>
    </w:p>
    <w:p w14:paraId="4690B236" w14:textId="77777777" w:rsidR="00C57E56" w:rsidRPr="00110189" w:rsidRDefault="00C57E56" w:rsidP="006C3E08">
      <w:pPr>
        <w:shd w:val="clear" w:color="auto" w:fill="FFFFFF"/>
        <w:ind w:left="720" w:hanging="720"/>
        <w:rPr>
          <w:shd w:val="clear" w:color="auto" w:fill="FFFFFF"/>
        </w:rPr>
      </w:pPr>
    </w:p>
    <w:p w14:paraId="554A4649" w14:textId="77777777" w:rsidR="00002822" w:rsidRDefault="00002822" w:rsidP="006C3E08">
      <w:pPr>
        <w:shd w:val="clear" w:color="auto" w:fill="FFFFFF"/>
        <w:ind w:left="720" w:hanging="720"/>
      </w:pPr>
      <w:r w:rsidRPr="00110189">
        <w:t xml:space="preserve">Hathaway, S. R., &amp; McKinley, J. C. (1951). </w:t>
      </w:r>
      <w:r w:rsidRPr="00110189">
        <w:rPr>
          <w:i/>
          <w:iCs/>
        </w:rPr>
        <w:t xml:space="preserve">The MMPI manual. </w:t>
      </w:r>
      <w:r w:rsidRPr="00110189">
        <w:t>New York: Psychological Corporation.</w:t>
      </w:r>
    </w:p>
    <w:p w14:paraId="13F92689" w14:textId="77777777" w:rsidR="00C57E56" w:rsidRPr="00110189" w:rsidRDefault="00C57E56" w:rsidP="006C3E08">
      <w:pPr>
        <w:shd w:val="clear" w:color="auto" w:fill="FFFFFF"/>
        <w:ind w:left="720" w:hanging="720"/>
      </w:pPr>
    </w:p>
    <w:p w14:paraId="1D774F97" w14:textId="77777777" w:rsidR="00002822" w:rsidRDefault="00002822" w:rsidP="006C3E08">
      <w:pPr>
        <w:pStyle w:val="NormalWeb"/>
        <w:spacing w:before="0" w:beforeAutospacing="0" w:after="0" w:afterAutospacing="0"/>
        <w:ind w:left="720" w:hanging="720"/>
      </w:pPr>
      <w:r w:rsidRPr="00110189">
        <w:t xml:space="preserve">Heatherton, T. F, &amp; Polivy, J. (1991). Development and validation of a scale for measuring state self-esteem. </w:t>
      </w:r>
      <w:r w:rsidRPr="00110189">
        <w:rPr>
          <w:i/>
          <w:iCs/>
        </w:rPr>
        <w:t>Journal of Personality and Social Psychology, 60</w:t>
      </w:r>
      <w:r w:rsidRPr="00110189">
        <w:t>(6), 895-891.</w:t>
      </w:r>
    </w:p>
    <w:p w14:paraId="60BC8EDB" w14:textId="77777777" w:rsidR="00C57E56" w:rsidRPr="00110189" w:rsidRDefault="00C57E56" w:rsidP="006C3E08">
      <w:pPr>
        <w:pStyle w:val="NormalWeb"/>
        <w:spacing w:before="0" w:beforeAutospacing="0" w:after="0" w:afterAutospacing="0"/>
        <w:ind w:left="720" w:hanging="720"/>
      </w:pPr>
    </w:p>
    <w:p w14:paraId="05350B02" w14:textId="64EDECFE" w:rsidR="00002822" w:rsidRDefault="00002822" w:rsidP="006C3E08">
      <w:pPr>
        <w:pStyle w:val="NormalWeb"/>
        <w:spacing w:before="0" w:beforeAutospacing="0" w:after="0" w:afterAutospacing="0"/>
        <w:ind w:left="720" w:hanging="720"/>
      </w:pPr>
      <w:r w:rsidRPr="00110189">
        <w:t>Heinitz, K., Lorenz, T., Schulze, D., &amp; Schorlemmer, J. (2018). Positive organizational behavior: Longitudinal effects on subjective well-being. </w:t>
      </w:r>
      <w:r w:rsidRPr="00110189">
        <w:rPr>
          <w:i/>
          <w:iCs/>
          <w:shd w:val="clear" w:color="auto" w:fill="FFFFFF"/>
        </w:rPr>
        <w:t xml:space="preserve">PloS </w:t>
      </w:r>
      <w:r w:rsidR="00DA2D6B">
        <w:rPr>
          <w:i/>
          <w:iCs/>
          <w:shd w:val="clear" w:color="auto" w:fill="FFFFFF"/>
        </w:rPr>
        <w:t>O</w:t>
      </w:r>
      <w:r w:rsidRPr="00110189">
        <w:rPr>
          <w:i/>
          <w:iCs/>
          <w:shd w:val="clear" w:color="auto" w:fill="FFFFFF"/>
        </w:rPr>
        <w:t>ne</w:t>
      </w:r>
      <w:r w:rsidRPr="00110189">
        <w:t>, </w:t>
      </w:r>
      <w:r w:rsidRPr="00110189">
        <w:rPr>
          <w:i/>
          <w:iCs/>
          <w:shd w:val="clear" w:color="auto" w:fill="FFFFFF"/>
        </w:rPr>
        <w:t>13</w:t>
      </w:r>
      <w:r w:rsidRPr="00110189">
        <w:t>(6), e0198588.</w:t>
      </w:r>
    </w:p>
    <w:p w14:paraId="5FAB788F" w14:textId="77777777" w:rsidR="00C57E56" w:rsidRPr="00110189" w:rsidRDefault="00C57E56" w:rsidP="006C3E08">
      <w:pPr>
        <w:pStyle w:val="NormalWeb"/>
        <w:spacing w:before="0" w:beforeAutospacing="0" w:after="0" w:afterAutospacing="0"/>
        <w:ind w:left="720" w:hanging="720"/>
      </w:pPr>
    </w:p>
    <w:p w14:paraId="5EF3F336" w14:textId="77777777" w:rsidR="00002822" w:rsidRDefault="00002822" w:rsidP="006C3E08">
      <w:pPr>
        <w:pStyle w:val="NormalWeb"/>
        <w:spacing w:before="0" w:beforeAutospacing="0" w:after="0" w:afterAutospacing="0"/>
        <w:ind w:left="720" w:hanging="720"/>
        <w:rPr>
          <w:shd w:val="clear" w:color="auto" w:fill="FFFFFF"/>
        </w:rPr>
      </w:pPr>
      <w:r w:rsidRPr="00110189">
        <w:rPr>
          <w:shd w:val="clear" w:color="auto" w:fill="FFFFFF"/>
        </w:rPr>
        <w:t>Helland, M. R., &amp; Winston, B. E. (2005). Towards a deeper understanding of hope and leadership. </w:t>
      </w:r>
      <w:r w:rsidRPr="00110189">
        <w:rPr>
          <w:i/>
          <w:iCs/>
          <w:shd w:val="clear" w:color="auto" w:fill="FFFFFF"/>
        </w:rPr>
        <w:t>Journal of Leadership &amp; Organizational Studies</w:t>
      </w:r>
      <w:r w:rsidRPr="00110189">
        <w:rPr>
          <w:shd w:val="clear" w:color="auto" w:fill="FFFFFF"/>
        </w:rPr>
        <w:t>, </w:t>
      </w:r>
      <w:r w:rsidRPr="00110189">
        <w:rPr>
          <w:i/>
          <w:iCs/>
          <w:shd w:val="clear" w:color="auto" w:fill="FFFFFF"/>
        </w:rPr>
        <w:t>12</w:t>
      </w:r>
      <w:r w:rsidRPr="00110189">
        <w:rPr>
          <w:shd w:val="clear" w:color="auto" w:fill="FFFFFF"/>
        </w:rPr>
        <w:t>(2), 42-54.</w:t>
      </w:r>
    </w:p>
    <w:p w14:paraId="4AF4B375" w14:textId="77777777" w:rsidR="00C57E56" w:rsidRPr="00110189" w:rsidRDefault="00C57E56" w:rsidP="006C3E08">
      <w:pPr>
        <w:pStyle w:val="NormalWeb"/>
        <w:spacing w:before="0" w:beforeAutospacing="0" w:after="0" w:afterAutospacing="0"/>
        <w:ind w:left="720" w:hanging="720"/>
      </w:pPr>
    </w:p>
    <w:p w14:paraId="4FC65441" w14:textId="54169747" w:rsidR="00002822" w:rsidRDefault="00002822" w:rsidP="006C3E08">
      <w:pPr>
        <w:pStyle w:val="NormalWeb"/>
        <w:spacing w:before="0" w:beforeAutospacing="0" w:after="0" w:afterAutospacing="0"/>
        <w:ind w:left="720" w:hanging="720"/>
      </w:pPr>
      <w:r w:rsidRPr="00110189">
        <w:t xml:space="preserve">Hellman, C. M., Munoz, R. T., Schaefer, S. M., Pharris, A. B., Featherngill, J. (2023). </w:t>
      </w:r>
      <w:r w:rsidRPr="0020370C">
        <w:rPr>
          <w:i/>
          <w:iCs/>
        </w:rPr>
        <w:t xml:space="preserve">Collective </w:t>
      </w:r>
      <w:r w:rsidR="00DA2D6B" w:rsidRPr="0020370C">
        <w:rPr>
          <w:i/>
          <w:iCs/>
        </w:rPr>
        <w:t>h</w:t>
      </w:r>
      <w:r w:rsidRPr="0020370C">
        <w:rPr>
          <w:i/>
          <w:iCs/>
        </w:rPr>
        <w:t xml:space="preserve">ope: Development and </w:t>
      </w:r>
      <w:r w:rsidR="00DA2D6B" w:rsidRPr="0020370C">
        <w:rPr>
          <w:i/>
          <w:iCs/>
        </w:rPr>
        <w:t>v</w:t>
      </w:r>
      <w:r w:rsidRPr="0020370C">
        <w:rPr>
          <w:i/>
          <w:iCs/>
        </w:rPr>
        <w:t xml:space="preserve">alidation of a </w:t>
      </w:r>
      <w:r w:rsidR="00DA2D6B" w:rsidRPr="0020370C">
        <w:rPr>
          <w:i/>
          <w:iCs/>
        </w:rPr>
        <w:t>s</w:t>
      </w:r>
      <w:r w:rsidRPr="0020370C">
        <w:rPr>
          <w:i/>
          <w:iCs/>
        </w:rPr>
        <w:t>cale</w:t>
      </w:r>
      <w:r w:rsidRPr="00110189">
        <w:t xml:space="preserve"> [Manuscript submitted for publication]. </w:t>
      </w:r>
    </w:p>
    <w:p w14:paraId="09E564E4" w14:textId="77777777" w:rsidR="00C57E56" w:rsidRPr="00110189" w:rsidRDefault="00C57E56" w:rsidP="006C3E08">
      <w:pPr>
        <w:pStyle w:val="NormalWeb"/>
        <w:spacing w:before="0" w:beforeAutospacing="0" w:after="0" w:afterAutospacing="0"/>
        <w:ind w:left="720" w:hanging="720"/>
      </w:pPr>
    </w:p>
    <w:p w14:paraId="069B2233" w14:textId="77777777" w:rsidR="00002822" w:rsidRDefault="00002822" w:rsidP="006C3E08">
      <w:pPr>
        <w:ind w:left="720" w:hanging="720"/>
        <w:rPr>
          <w:shd w:val="clear" w:color="auto" w:fill="FFFFFF"/>
        </w:rPr>
      </w:pPr>
      <w:r w:rsidRPr="00110189">
        <w:rPr>
          <w:shd w:val="clear" w:color="auto" w:fill="FFFFFF"/>
        </w:rPr>
        <w:t>Hellman, C. M., Pittman, M. K., &amp; Munoz, R. T. (2013). The first twenty years of the will and the ways: An examination of score reliability distribution on Snyder’s Dispositional Hope Scale. </w:t>
      </w:r>
      <w:r w:rsidRPr="00110189">
        <w:rPr>
          <w:i/>
          <w:iCs/>
          <w:shd w:val="clear" w:color="auto" w:fill="FFFFFF"/>
        </w:rPr>
        <w:t>Journal of Happiness Studies</w:t>
      </w:r>
      <w:r w:rsidRPr="00110189">
        <w:rPr>
          <w:shd w:val="clear" w:color="auto" w:fill="FFFFFF"/>
        </w:rPr>
        <w:t>, </w:t>
      </w:r>
      <w:r w:rsidRPr="00110189">
        <w:rPr>
          <w:i/>
          <w:iCs/>
          <w:shd w:val="clear" w:color="auto" w:fill="FFFFFF"/>
        </w:rPr>
        <w:t>14</w:t>
      </w:r>
      <w:r w:rsidRPr="00110189">
        <w:rPr>
          <w:shd w:val="clear" w:color="auto" w:fill="FFFFFF"/>
        </w:rPr>
        <w:t>, 723-729.</w:t>
      </w:r>
    </w:p>
    <w:p w14:paraId="2BBACF3E" w14:textId="77777777" w:rsidR="00C57E56" w:rsidRPr="00110189" w:rsidRDefault="00C57E56" w:rsidP="006C3E08">
      <w:pPr>
        <w:ind w:left="720" w:hanging="720"/>
        <w:rPr>
          <w:shd w:val="clear" w:color="auto" w:fill="FFFFFF"/>
        </w:rPr>
      </w:pPr>
    </w:p>
    <w:p w14:paraId="087BB72D" w14:textId="77777777" w:rsidR="00002822" w:rsidRDefault="00002822" w:rsidP="006C3E08">
      <w:pPr>
        <w:ind w:left="720" w:hanging="720"/>
        <w:rPr>
          <w:shd w:val="clear" w:color="auto" w:fill="FFFFFF"/>
        </w:rPr>
      </w:pPr>
      <w:r w:rsidRPr="00110189">
        <w:rPr>
          <w:shd w:val="clear" w:color="auto" w:fill="FFFFFF"/>
        </w:rPr>
        <w:t>Hemphill, J. K., &amp; Westie, C. M. (1950). The measurement of group dimensions. </w:t>
      </w:r>
      <w:r w:rsidRPr="00110189">
        <w:rPr>
          <w:i/>
          <w:iCs/>
          <w:shd w:val="clear" w:color="auto" w:fill="FFFFFF"/>
        </w:rPr>
        <w:t>The Journal of Psychology</w:t>
      </w:r>
      <w:r w:rsidRPr="00110189">
        <w:rPr>
          <w:shd w:val="clear" w:color="auto" w:fill="FFFFFF"/>
        </w:rPr>
        <w:t>, </w:t>
      </w:r>
      <w:r w:rsidRPr="00110189">
        <w:rPr>
          <w:i/>
          <w:iCs/>
          <w:shd w:val="clear" w:color="auto" w:fill="FFFFFF"/>
        </w:rPr>
        <w:t>29</w:t>
      </w:r>
      <w:r w:rsidRPr="00110189">
        <w:rPr>
          <w:shd w:val="clear" w:color="auto" w:fill="FFFFFF"/>
        </w:rPr>
        <w:t>(2), 325-342.</w:t>
      </w:r>
    </w:p>
    <w:p w14:paraId="6B1D520D" w14:textId="77777777" w:rsidR="00C57E56" w:rsidRPr="00110189" w:rsidRDefault="00C57E56" w:rsidP="006C3E08">
      <w:pPr>
        <w:ind w:left="720" w:hanging="720"/>
        <w:rPr>
          <w:shd w:val="clear" w:color="auto" w:fill="FFFFFF"/>
        </w:rPr>
      </w:pPr>
    </w:p>
    <w:p w14:paraId="0D2EF91D" w14:textId="77777777" w:rsidR="00002822" w:rsidRPr="00110189" w:rsidRDefault="00002822" w:rsidP="006C3E08">
      <w:pPr>
        <w:ind w:left="720" w:hanging="720"/>
      </w:pPr>
      <w:r w:rsidRPr="00110189">
        <w:t xml:space="preserve">Heppner, P. P., &amp; Petersen, C. H. (1982). The development and implications of a personal problem-solving inventory. </w:t>
      </w:r>
      <w:r w:rsidRPr="00110189">
        <w:rPr>
          <w:i/>
          <w:iCs/>
        </w:rPr>
        <w:t xml:space="preserve">Journal of Counseling Psychology, 29, </w:t>
      </w:r>
      <w:r w:rsidRPr="00110189">
        <w:t>66-7.</w:t>
      </w:r>
    </w:p>
    <w:p w14:paraId="5E17971D" w14:textId="77777777" w:rsidR="00002822" w:rsidRDefault="00002822" w:rsidP="006C3E08">
      <w:pPr>
        <w:ind w:left="720" w:hanging="720"/>
      </w:pPr>
      <w:r w:rsidRPr="00110189">
        <w:lastRenderedPageBreak/>
        <w:t xml:space="preserve">Heppner, P. P., Witty, T. E., &amp; Dixon, W. A. (2004). Problem-solving appraisal and human adjustment: A review of 20 years of research using the </w:t>
      </w:r>
      <w:proofErr w:type="gramStart"/>
      <w:r w:rsidRPr="00110189">
        <w:t>Problem Solving</w:t>
      </w:r>
      <w:proofErr w:type="gramEnd"/>
      <w:r w:rsidRPr="00110189">
        <w:t xml:space="preserve"> Inventory. </w:t>
      </w:r>
      <w:r w:rsidRPr="00110189">
        <w:rPr>
          <w:i/>
          <w:iCs/>
        </w:rPr>
        <w:t>The Counseling Psychologist, 32</w:t>
      </w:r>
      <w:r w:rsidRPr="00110189">
        <w:t>(3), 344-428.</w:t>
      </w:r>
    </w:p>
    <w:p w14:paraId="14AF46B5" w14:textId="77777777" w:rsidR="00C57E56" w:rsidRPr="00110189" w:rsidRDefault="00C57E56" w:rsidP="006C3E08">
      <w:pPr>
        <w:ind w:left="720" w:hanging="720"/>
      </w:pPr>
    </w:p>
    <w:p w14:paraId="4A0D1B9C" w14:textId="67A59968" w:rsidR="00002822" w:rsidRDefault="00002822" w:rsidP="006C3E08">
      <w:pPr>
        <w:ind w:left="720" w:hanging="720"/>
        <w:rPr>
          <w:shd w:val="clear" w:color="auto" w:fill="FFFFFF"/>
        </w:rPr>
      </w:pPr>
      <w:r w:rsidRPr="00110189">
        <w:rPr>
          <w:shd w:val="clear" w:color="auto" w:fill="FFFFFF"/>
        </w:rPr>
        <w:t>Hinkin, T. R. (1998). A brief tutorial on the development of measures for use in survey questionnaires. </w:t>
      </w:r>
      <w:r w:rsidRPr="00110189">
        <w:rPr>
          <w:i/>
          <w:iCs/>
          <w:shd w:val="clear" w:color="auto" w:fill="FFFFFF"/>
        </w:rPr>
        <w:t xml:space="preserve">Organizational </w:t>
      </w:r>
      <w:r w:rsidR="00C3061A">
        <w:rPr>
          <w:i/>
          <w:iCs/>
          <w:shd w:val="clear" w:color="auto" w:fill="FFFFFF"/>
        </w:rPr>
        <w:t>R</w:t>
      </w:r>
      <w:r w:rsidRPr="00110189">
        <w:rPr>
          <w:i/>
          <w:iCs/>
          <w:shd w:val="clear" w:color="auto" w:fill="FFFFFF"/>
        </w:rPr>
        <w:t xml:space="preserve">esearch </w:t>
      </w:r>
      <w:r w:rsidR="00C3061A">
        <w:rPr>
          <w:i/>
          <w:iCs/>
          <w:shd w:val="clear" w:color="auto" w:fill="FFFFFF"/>
        </w:rPr>
        <w:t>M</w:t>
      </w:r>
      <w:r w:rsidRPr="00110189">
        <w:rPr>
          <w:i/>
          <w:iCs/>
          <w:shd w:val="clear" w:color="auto" w:fill="FFFFFF"/>
        </w:rPr>
        <w:t>ethods</w:t>
      </w:r>
      <w:r w:rsidRPr="00110189">
        <w:rPr>
          <w:shd w:val="clear" w:color="auto" w:fill="FFFFFF"/>
        </w:rPr>
        <w:t>, </w:t>
      </w:r>
      <w:r w:rsidRPr="00110189">
        <w:rPr>
          <w:i/>
          <w:iCs/>
          <w:shd w:val="clear" w:color="auto" w:fill="FFFFFF"/>
        </w:rPr>
        <w:t>1</w:t>
      </w:r>
      <w:r w:rsidRPr="00110189">
        <w:rPr>
          <w:shd w:val="clear" w:color="auto" w:fill="FFFFFF"/>
        </w:rPr>
        <w:t>(1), 104-121.</w:t>
      </w:r>
    </w:p>
    <w:p w14:paraId="7781BC7E" w14:textId="77777777" w:rsidR="00F92DF5" w:rsidRPr="00110189" w:rsidRDefault="00F92DF5" w:rsidP="006C3E08">
      <w:pPr>
        <w:ind w:left="720" w:hanging="720"/>
        <w:rPr>
          <w:shd w:val="clear" w:color="auto" w:fill="FFFFFF"/>
        </w:rPr>
      </w:pPr>
    </w:p>
    <w:p w14:paraId="73E914F9" w14:textId="77777777" w:rsidR="00002822" w:rsidRDefault="00002822" w:rsidP="006C3E08">
      <w:pPr>
        <w:ind w:left="720" w:hanging="720"/>
        <w:rPr>
          <w:shd w:val="clear" w:color="auto" w:fill="FFFFFF"/>
        </w:rPr>
      </w:pPr>
      <w:r w:rsidRPr="00110189">
        <w:rPr>
          <w:shd w:val="clear" w:color="auto" w:fill="FFFFFF"/>
        </w:rPr>
        <w:t xml:space="preserve">Hinkin, T. R., &amp; Tracey, J. B. (1999). An analysis of variance approach to content validation. </w:t>
      </w:r>
      <w:r w:rsidRPr="00110189">
        <w:rPr>
          <w:i/>
          <w:iCs/>
          <w:shd w:val="clear" w:color="auto" w:fill="FFFFFF"/>
        </w:rPr>
        <w:t>Organizational Research Methods, 2</w:t>
      </w:r>
      <w:r w:rsidRPr="00110189">
        <w:rPr>
          <w:shd w:val="clear" w:color="auto" w:fill="FFFFFF"/>
        </w:rPr>
        <w:t>(2), 175-186.</w:t>
      </w:r>
    </w:p>
    <w:p w14:paraId="120F1EFC" w14:textId="77777777" w:rsidR="00F92DF5" w:rsidRPr="00110189" w:rsidRDefault="00F92DF5" w:rsidP="006C3E08">
      <w:pPr>
        <w:ind w:left="720" w:hanging="720"/>
        <w:rPr>
          <w:shd w:val="clear" w:color="auto" w:fill="FFFFFF"/>
        </w:rPr>
      </w:pPr>
    </w:p>
    <w:p w14:paraId="4FD68479" w14:textId="77777777" w:rsidR="00002822" w:rsidRDefault="00002822" w:rsidP="006C3E08">
      <w:pPr>
        <w:ind w:left="720" w:hanging="720"/>
        <w:rPr>
          <w:shd w:val="clear" w:color="auto" w:fill="FFFFFF"/>
        </w:rPr>
      </w:pPr>
      <w:r w:rsidRPr="00110189">
        <w:rPr>
          <w:shd w:val="clear" w:color="auto" w:fill="FFFFFF"/>
        </w:rPr>
        <w:t>Hinkin, T. R., &amp; Schriesheim, C. A. (1989). Development and application of new scales to measure the French and Raven (1959) bases of social power. </w:t>
      </w:r>
      <w:r w:rsidRPr="00110189">
        <w:rPr>
          <w:i/>
          <w:iCs/>
          <w:shd w:val="clear" w:color="auto" w:fill="FFFFFF"/>
        </w:rPr>
        <w:t>Journal of Applied Psychology</w:t>
      </w:r>
      <w:r w:rsidRPr="00110189">
        <w:rPr>
          <w:shd w:val="clear" w:color="auto" w:fill="FFFFFF"/>
        </w:rPr>
        <w:t>, </w:t>
      </w:r>
      <w:r w:rsidRPr="00110189">
        <w:rPr>
          <w:i/>
          <w:iCs/>
          <w:shd w:val="clear" w:color="auto" w:fill="FFFFFF"/>
        </w:rPr>
        <w:t>74</w:t>
      </w:r>
      <w:r w:rsidRPr="00110189">
        <w:rPr>
          <w:shd w:val="clear" w:color="auto" w:fill="FFFFFF"/>
        </w:rPr>
        <w:t>(4), 561-567.</w:t>
      </w:r>
    </w:p>
    <w:p w14:paraId="33311F6E" w14:textId="77777777" w:rsidR="00F92DF5" w:rsidRPr="00110189" w:rsidRDefault="00F92DF5" w:rsidP="006C3E08">
      <w:pPr>
        <w:ind w:left="720" w:hanging="720"/>
        <w:rPr>
          <w:shd w:val="clear" w:color="auto" w:fill="FFFFFF"/>
        </w:rPr>
      </w:pPr>
    </w:p>
    <w:p w14:paraId="73A50513" w14:textId="77777777" w:rsidR="00002822" w:rsidRDefault="00002822" w:rsidP="006C3E08">
      <w:pPr>
        <w:pStyle w:val="NormalWeb"/>
        <w:spacing w:before="0" w:beforeAutospacing="0" w:after="0" w:afterAutospacing="0"/>
        <w:ind w:left="720" w:hanging="720"/>
      </w:pPr>
      <w:r w:rsidRPr="00110189">
        <w:t>Hobfoll, S. E. (1989). Conservation of resources: A new attempt at conceptualizing stress. </w:t>
      </w:r>
      <w:r w:rsidRPr="00110189">
        <w:rPr>
          <w:i/>
          <w:iCs/>
        </w:rPr>
        <w:t>American Psychologist</w:t>
      </w:r>
      <w:r w:rsidRPr="00110189">
        <w:t>, </w:t>
      </w:r>
      <w:r w:rsidRPr="00110189">
        <w:rPr>
          <w:i/>
          <w:iCs/>
        </w:rPr>
        <w:t>44</w:t>
      </w:r>
      <w:r w:rsidRPr="00110189">
        <w:t>(3), 513-524.</w:t>
      </w:r>
    </w:p>
    <w:p w14:paraId="64C92EF2" w14:textId="77777777" w:rsidR="00F92DF5" w:rsidRPr="00110189" w:rsidRDefault="00F92DF5" w:rsidP="006C3E08">
      <w:pPr>
        <w:pStyle w:val="NormalWeb"/>
        <w:spacing w:before="0" w:beforeAutospacing="0" w:after="0" w:afterAutospacing="0"/>
        <w:ind w:left="720" w:hanging="720"/>
      </w:pPr>
    </w:p>
    <w:p w14:paraId="1CC0920E" w14:textId="77777777" w:rsidR="00002822" w:rsidRDefault="00002822" w:rsidP="006C3E08">
      <w:pPr>
        <w:pStyle w:val="NormalWeb"/>
        <w:spacing w:before="0" w:beforeAutospacing="0" w:after="0" w:afterAutospacing="0"/>
        <w:ind w:left="720" w:hanging="720"/>
      </w:pPr>
      <w:r w:rsidRPr="00110189">
        <w:t>Hobfoll, S. E. (2002). Social and psychological resources and adaptation. </w:t>
      </w:r>
      <w:r w:rsidRPr="00110189">
        <w:rPr>
          <w:i/>
          <w:iCs/>
        </w:rPr>
        <w:t>Review of General Psychology</w:t>
      </w:r>
      <w:r w:rsidRPr="00110189">
        <w:t>, </w:t>
      </w:r>
      <w:r w:rsidRPr="00110189">
        <w:rPr>
          <w:i/>
          <w:iCs/>
        </w:rPr>
        <w:t>6</w:t>
      </w:r>
      <w:r w:rsidRPr="00110189">
        <w:t>(4), 307-324.</w:t>
      </w:r>
    </w:p>
    <w:p w14:paraId="44D23B67" w14:textId="77777777" w:rsidR="00F92DF5" w:rsidRPr="00110189" w:rsidRDefault="00F92DF5" w:rsidP="006C3E08">
      <w:pPr>
        <w:pStyle w:val="NormalWeb"/>
        <w:spacing w:before="0" w:beforeAutospacing="0" w:after="0" w:afterAutospacing="0"/>
        <w:ind w:left="720" w:hanging="720"/>
      </w:pPr>
    </w:p>
    <w:p w14:paraId="22AFE925" w14:textId="77777777" w:rsidR="00002822" w:rsidRDefault="00002822" w:rsidP="006C3E08">
      <w:pPr>
        <w:ind w:left="720" w:hanging="720"/>
        <w:rPr>
          <w:shd w:val="clear" w:color="auto" w:fill="FFFFFF"/>
        </w:rPr>
      </w:pPr>
      <w:r w:rsidRPr="00110189">
        <w:rPr>
          <w:shd w:val="clear" w:color="auto" w:fill="FFFFFF"/>
        </w:rPr>
        <w:t xml:space="preserve">Holland, J. L., Daiger, D., &amp; Power, P. G. (1980). </w:t>
      </w:r>
      <w:r w:rsidRPr="00110189">
        <w:rPr>
          <w:i/>
          <w:iCs/>
          <w:shd w:val="clear" w:color="auto" w:fill="FFFFFF"/>
        </w:rPr>
        <w:t xml:space="preserve">My vocational situation. </w:t>
      </w:r>
      <w:r w:rsidRPr="00110189">
        <w:rPr>
          <w:shd w:val="clear" w:color="auto" w:fill="FFFFFF"/>
        </w:rPr>
        <w:t>Odessa, FL: Psychological Assessment Resources.</w:t>
      </w:r>
    </w:p>
    <w:p w14:paraId="68996741" w14:textId="77777777" w:rsidR="00F92DF5" w:rsidRPr="00110189" w:rsidRDefault="00F92DF5" w:rsidP="006C3E08">
      <w:pPr>
        <w:ind w:left="720" w:hanging="720"/>
        <w:rPr>
          <w:shd w:val="clear" w:color="auto" w:fill="FFFFFF"/>
        </w:rPr>
      </w:pPr>
    </w:p>
    <w:p w14:paraId="519003E9" w14:textId="77777777" w:rsidR="00002822" w:rsidRDefault="00002822" w:rsidP="006C3E08">
      <w:pPr>
        <w:ind w:left="720" w:hanging="720"/>
        <w:rPr>
          <w:shd w:val="clear" w:color="auto" w:fill="FFFFFF"/>
        </w:rPr>
      </w:pPr>
      <w:r w:rsidRPr="00110189">
        <w:rPr>
          <w:shd w:val="clear" w:color="auto" w:fill="FFFFFF"/>
        </w:rPr>
        <w:t>Holtrop, J. S., Scherer, L. D., Matlock, D. D., Glasgow, R. E., &amp; Green, L. A. (2021). The importance of mental models in implementation science. </w:t>
      </w:r>
      <w:r w:rsidRPr="00110189">
        <w:rPr>
          <w:i/>
          <w:iCs/>
          <w:shd w:val="clear" w:color="auto" w:fill="FFFFFF"/>
        </w:rPr>
        <w:t>Frontiers in Public Health</w:t>
      </w:r>
      <w:r w:rsidRPr="00110189">
        <w:rPr>
          <w:shd w:val="clear" w:color="auto" w:fill="FFFFFF"/>
        </w:rPr>
        <w:t>, </w:t>
      </w:r>
      <w:r w:rsidRPr="00110189">
        <w:rPr>
          <w:i/>
          <w:iCs/>
          <w:shd w:val="clear" w:color="auto" w:fill="FFFFFF"/>
        </w:rPr>
        <w:t>9</w:t>
      </w:r>
      <w:r w:rsidRPr="00110189">
        <w:rPr>
          <w:shd w:val="clear" w:color="auto" w:fill="FFFFFF"/>
        </w:rPr>
        <w:t>, 680316.</w:t>
      </w:r>
    </w:p>
    <w:p w14:paraId="08B55CBF" w14:textId="77777777" w:rsidR="00F92DF5" w:rsidRPr="00110189" w:rsidRDefault="00F92DF5" w:rsidP="006C3E08">
      <w:pPr>
        <w:ind w:left="720" w:hanging="720"/>
        <w:rPr>
          <w:shd w:val="clear" w:color="auto" w:fill="FFFFFF"/>
        </w:rPr>
      </w:pPr>
    </w:p>
    <w:p w14:paraId="1CF2E8D3" w14:textId="77777777" w:rsidR="00002822" w:rsidRDefault="00002822" w:rsidP="006C3E08">
      <w:pPr>
        <w:ind w:left="720" w:hanging="720"/>
        <w:rPr>
          <w:shd w:val="clear" w:color="auto" w:fill="FFFFFF"/>
        </w:rPr>
      </w:pPr>
      <w:r w:rsidRPr="00110189">
        <w:rPr>
          <w:shd w:val="clear" w:color="auto" w:fill="FFFFFF"/>
        </w:rPr>
        <w:t xml:space="preserve">Hoy, W. K., &amp; Kupersmith, W. J. (1985). The meaning and measure of faculty trust. </w:t>
      </w:r>
      <w:r w:rsidRPr="00110189">
        <w:rPr>
          <w:i/>
          <w:iCs/>
          <w:shd w:val="clear" w:color="auto" w:fill="FFFFFF"/>
        </w:rPr>
        <w:t>Educational and Psychological Research</w:t>
      </w:r>
      <w:r w:rsidRPr="00110189">
        <w:rPr>
          <w:shd w:val="clear" w:color="auto" w:fill="FFFFFF"/>
        </w:rPr>
        <w:t xml:space="preserve">, </w:t>
      </w:r>
      <w:r w:rsidRPr="00110189">
        <w:rPr>
          <w:i/>
          <w:iCs/>
          <w:shd w:val="clear" w:color="auto" w:fill="FFFFFF"/>
        </w:rPr>
        <w:t>5</w:t>
      </w:r>
      <w:r w:rsidRPr="00110189">
        <w:rPr>
          <w:shd w:val="clear" w:color="auto" w:fill="FFFFFF"/>
        </w:rPr>
        <w:t xml:space="preserve">(1), 1–10. </w:t>
      </w:r>
    </w:p>
    <w:p w14:paraId="799442A1" w14:textId="77777777" w:rsidR="00F92DF5" w:rsidRPr="00110189" w:rsidRDefault="00F92DF5" w:rsidP="006C3E08">
      <w:pPr>
        <w:ind w:left="720" w:hanging="720"/>
        <w:rPr>
          <w:shd w:val="clear" w:color="auto" w:fill="FFFFFF"/>
        </w:rPr>
      </w:pPr>
    </w:p>
    <w:p w14:paraId="2DDA9EB3" w14:textId="77777777" w:rsidR="00002822" w:rsidRDefault="00002822" w:rsidP="006C3E08">
      <w:pPr>
        <w:ind w:left="720" w:hanging="720"/>
        <w:rPr>
          <w:shd w:val="clear" w:color="auto" w:fill="FFFFFF"/>
        </w:rPr>
      </w:pPr>
      <w:r w:rsidRPr="00110189">
        <w:rPr>
          <w:shd w:val="clear" w:color="auto" w:fill="FFFFFF"/>
        </w:rPr>
        <w:t xml:space="preserve">Ironson, G. H., Smith, P. C., Brannick, M. T., Gibson, W. M., &amp; Paul, K. B. (1989). Construction of a job in general scale: A comparison of global, composite, and specific measures. </w:t>
      </w:r>
      <w:r w:rsidRPr="00110189">
        <w:rPr>
          <w:i/>
          <w:iCs/>
          <w:shd w:val="clear" w:color="auto" w:fill="FFFFFF"/>
        </w:rPr>
        <w:t>Journal of Applied Psychology, 74</w:t>
      </w:r>
      <w:r w:rsidRPr="00110189">
        <w:rPr>
          <w:shd w:val="clear" w:color="auto" w:fill="FFFFFF"/>
        </w:rPr>
        <w:t>(2), 193-200.</w:t>
      </w:r>
    </w:p>
    <w:p w14:paraId="1FBCEA1F" w14:textId="77777777" w:rsidR="00F92DF5" w:rsidRPr="00110189" w:rsidRDefault="00F92DF5" w:rsidP="006C3E08">
      <w:pPr>
        <w:ind w:left="720" w:hanging="720"/>
        <w:rPr>
          <w:shd w:val="clear" w:color="auto" w:fill="FFFFFF"/>
        </w:rPr>
      </w:pPr>
    </w:p>
    <w:p w14:paraId="37070DC6" w14:textId="77777777" w:rsidR="00002822" w:rsidRDefault="00002822" w:rsidP="006C3E08">
      <w:pPr>
        <w:ind w:left="720" w:hanging="720"/>
        <w:rPr>
          <w:shd w:val="clear" w:color="auto" w:fill="FFFFFF"/>
        </w:rPr>
      </w:pPr>
      <w:r w:rsidRPr="00110189">
        <w:rPr>
          <w:shd w:val="clear" w:color="auto" w:fill="FFFFFF"/>
        </w:rPr>
        <w:t xml:space="preserve">Iso-Ahola, S. E., &amp; Weissinger, E. (1990). Perceptions of boredom in leisure: Conceptualization, </w:t>
      </w:r>
      <w:proofErr w:type="gramStart"/>
      <w:r w:rsidRPr="00110189">
        <w:rPr>
          <w:shd w:val="clear" w:color="auto" w:fill="FFFFFF"/>
        </w:rPr>
        <w:t>reliability</w:t>
      </w:r>
      <w:proofErr w:type="gramEnd"/>
      <w:r w:rsidRPr="00110189">
        <w:rPr>
          <w:shd w:val="clear" w:color="auto" w:fill="FFFFFF"/>
        </w:rPr>
        <w:t xml:space="preserve"> and validity of the leisure boredom scale. </w:t>
      </w:r>
      <w:r w:rsidRPr="00110189">
        <w:rPr>
          <w:i/>
          <w:iCs/>
          <w:shd w:val="clear" w:color="auto" w:fill="FFFFFF"/>
        </w:rPr>
        <w:t>Journal of Leisure Research, 22</w:t>
      </w:r>
      <w:r w:rsidRPr="00110189">
        <w:rPr>
          <w:shd w:val="clear" w:color="auto" w:fill="FFFFFF"/>
        </w:rPr>
        <w:t>(1), 1-17.</w:t>
      </w:r>
    </w:p>
    <w:p w14:paraId="0244C0AA" w14:textId="77777777" w:rsidR="00F92DF5" w:rsidRPr="00110189" w:rsidRDefault="00F92DF5" w:rsidP="006C3E08">
      <w:pPr>
        <w:ind w:left="720" w:hanging="720"/>
        <w:rPr>
          <w:shd w:val="clear" w:color="auto" w:fill="FFFFFF"/>
        </w:rPr>
      </w:pPr>
    </w:p>
    <w:p w14:paraId="24A8291E" w14:textId="77777777" w:rsidR="00002822" w:rsidRDefault="00002822" w:rsidP="006C3E08">
      <w:pPr>
        <w:ind w:left="720" w:hanging="720"/>
        <w:rPr>
          <w:shd w:val="clear" w:color="auto" w:fill="FFFFFF"/>
        </w:rPr>
      </w:pPr>
      <w:r w:rsidRPr="00110189">
        <w:rPr>
          <w:shd w:val="clear" w:color="auto" w:fill="FFFFFF"/>
        </w:rPr>
        <w:t>Jager, J., Putnick, D. L., &amp; Bornstein, M. H. (2017). II. More than just convenient: The scientific merits of homogeneous convenience samples. </w:t>
      </w:r>
      <w:r w:rsidRPr="00110189">
        <w:rPr>
          <w:i/>
          <w:iCs/>
          <w:shd w:val="clear" w:color="auto" w:fill="FFFFFF"/>
        </w:rPr>
        <w:t>Monographs of the Society for Research in Child Development</w:t>
      </w:r>
      <w:r w:rsidRPr="00110189">
        <w:rPr>
          <w:shd w:val="clear" w:color="auto" w:fill="FFFFFF"/>
        </w:rPr>
        <w:t>, </w:t>
      </w:r>
      <w:r w:rsidRPr="00110189">
        <w:rPr>
          <w:i/>
          <w:iCs/>
          <w:shd w:val="clear" w:color="auto" w:fill="FFFFFF"/>
        </w:rPr>
        <w:t>82</w:t>
      </w:r>
      <w:r w:rsidRPr="00110189">
        <w:rPr>
          <w:shd w:val="clear" w:color="auto" w:fill="FFFFFF"/>
        </w:rPr>
        <w:t>(2), 13-30.</w:t>
      </w:r>
    </w:p>
    <w:p w14:paraId="6EB5AD70" w14:textId="77777777" w:rsidR="00F92DF5" w:rsidRPr="00110189" w:rsidRDefault="00F92DF5" w:rsidP="006C3E08">
      <w:pPr>
        <w:ind w:left="720" w:hanging="720"/>
        <w:rPr>
          <w:shd w:val="clear" w:color="auto" w:fill="FFFFFF"/>
        </w:rPr>
      </w:pPr>
    </w:p>
    <w:p w14:paraId="623E229D" w14:textId="77777777" w:rsidR="00002822" w:rsidRDefault="00002822" w:rsidP="006C3E08">
      <w:pPr>
        <w:ind w:left="720" w:hanging="720"/>
        <w:rPr>
          <w:shd w:val="clear" w:color="auto" w:fill="FFFFFF"/>
        </w:rPr>
      </w:pPr>
      <w:r w:rsidRPr="00110189">
        <w:rPr>
          <w:shd w:val="clear" w:color="auto" w:fill="FFFFFF"/>
        </w:rPr>
        <w:t>Jensen, U. T., Andersen, L. B., Bro, L. L., Bøllingtoft, A., Eriksen, T. L. M., Holten, A. L., ... &amp; Würtz, A. (2019). Conceptualizing and measuring transformational and transactional leadership. </w:t>
      </w:r>
      <w:r w:rsidRPr="00110189">
        <w:rPr>
          <w:i/>
          <w:iCs/>
          <w:shd w:val="clear" w:color="auto" w:fill="FFFFFF"/>
        </w:rPr>
        <w:t>Administration &amp; Society</w:t>
      </w:r>
      <w:r w:rsidRPr="00110189">
        <w:rPr>
          <w:shd w:val="clear" w:color="auto" w:fill="FFFFFF"/>
        </w:rPr>
        <w:t>, </w:t>
      </w:r>
      <w:r w:rsidRPr="00110189">
        <w:rPr>
          <w:i/>
          <w:iCs/>
          <w:shd w:val="clear" w:color="auto" w:fill="FFFFFF"/>
        </w:rPr>
        <w:t>51</w:t>
      </w:r>
      <w:r w:rsidRPr="00110189">
        <w:rPr>
          <w:shd w:val="clear" w:color="auto" w:fill="FFFFFF"/>
        </w:rPr>
        <w:t>(1), 3-33.</w:t>
      </w:r>
    </w:p>
    <w:p w14:paraId="01D7B087" w14:textId="77777777" w:rsidR="00F92DF5" w:rsidRPr="00110189" w:rsidRDefault="00F92DF5" w:rsidP="006C3E08">
      <w:pPr>
        <w:ind w:left="720" w:hanging="720"/>
        <w:rPr>
          <w:shd w:val="clear" w:color="auto" w:fill="FFFFFF"/>
        </w:rPr>
      </w:pPr>
    </w:p>
    <w:p w14:paraId="04C2BC27" w14:textId="77777777" w:rsidR="00002822" w:rsidRDefault="00002822" w:rsidP="006C3E08">
      <w:pPr>
        <w:pStyle w:val="NormalWeb"/>
        <w:spacing w:before="0" w:beforeAutospacing="0" w:after="0" w:afterAutospacing="0"/>
        <w:ind w:left="720" w:hanging="720"/>
        <w:rPr>
          <w:shd w:val="clear" w:color="auto" w:fill="FFFFFF"/>
        </w:rPr>
      </w:pPr>
      <w:r w:rsidRPr="00110189">
        <w:rPr>
          <w:shd w:val="clear" w:color="auto" w:fill="FFFFFF"/>
        </w:rPr>
        <w:lastRenderedPageBreak/>
        <w:t>Juntunen, C. L., &amp; Wettersten, K. B. (2006). Work hope: Development and initial validation of a measure. </w:t>
      </w:r>
      <w:r w:rsidRPr="00110189">
        <w:rPr>
          <w:i/>
          <w:iCs/>
          <w:shd w:val="clear" w:color="auto" w:fill="FFFFFF"/>
        </w:rPr>
        <w:t>Journal of Counseling Psychology</w:t>
      </w:r>
      <w:r w:rsidRPr="00110189">
        <w:rPr>
          <w:shd w:val="clear" w:color="auto" w:fill="FFFFFF"/>
        </w:rPr>
        <w:t>, </w:t>
      </w:r>
      <w:r w:rsidRPr="00110189">
        <w:rPr>
          <w:i/>
          <w:iCs/>
          <w:shd w:val="clear" w:color="auto" w:fill="FFFFFF"/>
        </w:rPr>
        <w:t>53</w:t>
      </w:r>
      <w:r w:rsidRPr="00110189">
        <w:rPr>
          <w:shd w:val="clear" w:color="auto" w:fill="FFFFFF"/>
        </w:rPr>
        <w:t>(1), 94-106.</w:t>
      </w:r>
    </w:p>
    <w:p w14:paraId="56B1DD24" w14:textId="77777777" w:rsidR="00F92DF5" w:rsidRPr="00110189" w:rsidRDefault="00F92DF5" w:rsidP="006C3E08">
      <w:pPr>
        <w:pStyle w:val="NormalWeb"/>
        <w:spacing w:before="0" w:beforeAutospacing="0" w:after="0" w:afterAutospacing="0"/>
        <w:ind w:left="720" w:hanging="720"/>
        <w:rPr>
          <w:shd w:val="clear" w:color="auto" w:fill="FFFFFF"/>
        </w:rPr>
      </w:pPr>
    </w:p>
    <w:p w14:paraId="3DB8D2D9" w14:textId="77777777" w:rsidR="00002822" w:rsidRDefault="00002822" w:rsidP="006C3E08">
      <w:pPr>
        <w:pStyle w:val="NormalWeb"/>
        <w:spacing w:before="0" w:beforeAutospacing="0" w:after="0" w:afterAutospacing="0"/>
        <w:ind w:left="720" w:hanging="720"/>
      </w:pPr>
      <w:r w:rsidRPr="00110189">
        <w:t>Karasek Jr, R. A. (1979). Job demands, job decision latitude, and mental strain: Implications for job redesign. </w:t>
      </w:r>
      <w:r w:rsidRPr="00110189">
        <w:rPr>
          <w:i/>
          <w:iCs/>
        </w:rPr>
        <w:t>Administrative Science Quarterly</w:t>
      </w:r>
      <w:r w:rsidRPr="00110189">
        <w:t>, 285-308.</w:t>
      </w:r>
    </w:p>
    <w:p w14:paraId="69C5E033" w14:textId="77777777" w:rsidR="00F92DF5" w:rsidRPr="00110189" w:rsidRDefault="00F92DF5" w:rsidP="006C3E08">
      <w:pPr>
        <w:pStyle w:val="NormalWeb"/>
        <w:spacing w:before="0" w:beforeAutospacing="0" w:after="0" w:afterAutospacing="0"/>
        <w:ind w:left="720" w:hanging="720"/>
      </w:pPr>
    </w:p>
    <w:p w14:paraId="767DAEE3" w14:textId="77777777" w:rsidR="00002822" w:rsidRDefault="00002822" w:rsidP="006C3E08">
      <w:pPr>
        <w:pStyle w:val="NormalWeb"/>
        <w:spacing w:before="0" w:beforeAutospacing="0" w:after="0" w:afterAutospacing="0"/>
        <w:ind w:left="720" w:hanging="720"/>
      </w:pPr>
      <w:r w:rsidRPr="00110189">
        <w:t>Kim, M., Kim, A. C. H., Newman, J. I., Ferris, G. R., &amp; Perrewé, P. L. (2019). The antecedents and consequences of positive organizational behavior: The role of psychological capital for promoting employee well-being in sport organizations. </w:t>
      </w:r>
      <w:r w:rsidRPr="00110189">
        <w:rPr>
          <w:i/>
          <w:iCs/>
          <w:shd w:val="clear" w:color="auto" w:fill="FFFFFF"/>
        </w:rPr>
        <w:t>Sport Management Review</w:t>
      </w:r>
      <w:r w:rsidRPr="00110189">
        <w:t>, </w:t>
      </w:r>
      <w:r w:rsidRPr="00110189">
        <w:rPr>
          <w:i/>
          <w:iCs/>
          <w:shd w:val="clear" w:color="auto" w:fill="FFFFFF"/>
        </w:rPr>
        <w:t>22</w:t>
      </w:r>
      <w:r w:rsidRPr="00110189">
        <w:t>(1), 108-125.</w:t>
      </w:r>
    </w:p>
    <w:p w14:paraId="3F7C1398" w14:textId="77777777" w:rsidR="00F92DF5" w:rsidRPr="00110189" w:rsidRDefault="00F92DF5" w:rsidP="006C3E08">
      <w:pPr>
        <w:pStyle w:val="NormalWeb"/>
        <w:spacing w:before="0" w:beforeAutospacing="0" w:after="0" w:afterAutospacing="0"/>
        <w:ind w:left="720" w:hanging="720"/>
      </w:pPr>
    </w:p>
    <w:p w14:paraId="6EA3630F" w14:textId="77777777" w:rsidR="00C620D0" w:rsidRDefault="00002822" w:rsidP="006C3E08">
      <w:pPr>
        <w:pStyle w:val="NormalWeb"/>
        <w:spacing w:before="0" w:beforeAutospacing="0" w:after="0" w:afterAutospacing="0"/>
        <w:ind w:left="720" w:hanging="720"/>
        <w:rPr>
          <w:rStyle w:val="white-space-pre"/>
          <w:shd w:val="clear" w:color="auto" w:fill="FFFFFF"/>
        </w:rPr>
      </w:pPr>
      <w:r w:rsidRPr="00110189">
        <w:rPr>
          <w:shd w:val="clear" w:color="auto" w:fill="FFFFFF"/>
        </w:rPr>
        <w:t xml:space="preserve">Lee, J. Y., &amp; Gallagher, M. W. (2018). Hope and well-being. In M.W. Gallagher &amp; S.J. Lopez, (Eds.), </w:t>
      </w:r>
      <w:r w:rsidRPr="00110189">
        <w:rPr>
          <w:i/>
          <w:iCs/>
          <w:shd w:val="clear" w:color="auto" w:fill="FFFFFF"/>
        </w:rPr>
        <w:t>The Oxford handbook of hope</w:t>
      </w:r>
      <w:r w:rsidRPr="00110189">
        <w:rPr>
          <w:shd w:val="clear" w:color="auto" w:fill="FFFFFF"/>
        </w:rPr>
        <w:t xml:space="preserve"> (pp. 287-298).</w:t>
      </w:r>
      <w:r w:rsidRPr="00110189">
        <w:rPr>
          <w:rStyle w:val="white-space-pre"/>
          <w:shd w:val="clear" w:color="auto" w:fill="FFFFFF"/>
        </w:rPr>
        <w:t xml:space="preserve"> Oxford University Press.</w:t>
      </w:r>
    </w:p>
    <w:p w14:paraId="60A615A1" w14:textId="77777777" w:rsidR="00F92DF5" w:rsidRDefault="00F92DF5" w:rsidP="006C3E08">
      <w:pPr>
        <w:pStyle w:val="NormalWeb"/>
        <w:spacing w:before="0" w:beforeAutospacing="0" w:after="0" w:afterAutospacing="0"/>
        <w:ind w:left="720" w:hanging="720"/>
        <w:rPr>
          <w:rStyle w:val="white-space-pre"/>
          <w:shd w:val="clear" w:color="auto" w:fill="FFFFFF"/>
        </w:rPr>
      </w:pPr>
    </w:p>
    <w:p w14:paraId="192D4CEC" w14:textId="017E8AE7" w:rsidR="00002822" w:rsidRDefault="00002822" w:rsidP="006C3E08">
      <w:pPr>
        <w:pStyle w:val="NormalWeb"/>
        <w:spacing w:before="0" w:beforeAutospacing="0" w:after="0" w:afterAutospacing="0"/>
        <w:ind w:left="720" w:hanging="720"/>
        <w:rPr>
          <w:shd w:val="clear" w:color="auto" w:fill="FFFFFF"/>
        </w:rPr>
      </w:pPr>
      <w:r w:rsidRPr="00110189">
        <w:rPr>
          <w:shd w:val="clear" w:color="auto" w:fill="FFFFFF"/>
        </w:rPr>
        <w:t>Lee, R. T., &amp; Ashforth, B. E. (1996). A meta-analytic examination of the correlates of the three dimensions of job burnout. </w:t>
      </w:r>
      <w:r w:rsidRPr="00110189">
        <w:rPr>
          <w:i/>
          <w:iCs/>
          <w:shd w:val="clear" w:color="auto" w:fill="FFFFFF"/>
        </w:rPr>
        <w:t>Journal of Applied Psychology, 81</w:t>
      </w:r>
      <w:r w:rsidRPr="00110189">
        <w:rPr>
          <w:shd w:val="clear" w:color="auto" w:fill="FFFFFF"/>
        </w:rPr>
        <w:t>(2), 123-133.</w:t>
      </w:r>
    </w:p>
    <w:p w14:paraId="200D115F" w14:textId="77777777" w:rsidR="00F92DF5" w:rsidRDefault="00F92DF5" w:rsidP="006C3E08">
      <w:pPr>
        <w:pStyle w:val="NormalWeb"/>
        <w:spacing w:before="0" w:beforeAutospacing="0" w:after="0" w:afterAutospacing="0"/>
        <w:ind w:left="720" w:hanging="720"/>
        <w:rPr>
          <w:shd w:val="clear" w:color="auto" w:fill="FFFFFF"/>
        </w:rPr>
      </w:pPr>
    </w:p>
    <w:p w14:paraId="39811E35" w14:textId="2F35735C" w:rsidR="00C620D0" w:rsidRDefault="00C620D0" w:rsidP="006C3E08">
      <w:pPr>
        <w:pStyle w:val="NormalWeb"/>
        <w:spacing w:before="0" w:beforeAutospacing="0" w:after="0" w:afterAutospacing="0"/>
        <w:ind w:left="720" w:hanging="720"/>
        <w:rPr>
          <w:shd w:val="clear" w:color="auto" w:fill="FFFFFF"/>
        </w:rPr>
      </w:pPr>
      <w:r w:rsidRPr="00C10552">
        <w:rPr>
          <w:shd w:val="clear" w:color="auto" w:fill="FFFFFF"/>
        </w:rPr>
        <w:t>Lee, T. W., Locke, E. A., &amp; Latham, G. P. (1989). Goal setting theory and job performance. In L. A. Pervin (Ed.), </w:t>
      </w:r>
      <w:r w:rsidRPr="00C10552">
        <w:rPr>
          <w:i/>
          <w:iCs/>
          <w:shd w:val="clear" w:color="auto" w:fill="FFFFFF"/>
        </w:rPr>
        <w:t>Goal concepts in personality and social psychology</w:t>
      </w:r>
      <w:r w:rsidRPr="00C10552">
        <w:rPr>
          <w:shd w:val="clear" w:color="auto" w:fill="FFFFFF"/>
        </w:rPr>
        <w:t> (pp. 291–326). Lawrence Erlbaum Associates, Inc.</w:t>
      </w:r>
    </w:p>
    <w:p w14:paraId="7327FD5D" w14:textId="77777777" w:rsidR="00F92DF5" w:rsidRPr="00110189" w:rsidRDefault="00F92DF5" w:rsidP="006C3E08">
      <w:pPr>
        <w:pStyle w:val="NormalWeb"/>
        <w:spacing w:before="0" w:beforeAutospacing="0" w:after="0" w:afterAutospacing="0"/>
        <w:ind w:left="720" w:hanging="720"/>
        <w:rPr>
          <w:rStyle w:val="white-space-pre"/>
          <w:shd w:val="clear" w:color="auto" w:fill="FFFFFF"/>
        </w:rPr>
      </w:pPr>
    </w:p>
    <w:p w14:paraId="79ECC7A8" w14:textId="77777777" w:rsidR="00002822" w:rsidRDefault="00002822" w:rsidP="006C3E08">
      <w:pPr>
        <w:ind w:left="720" w:hanging="720"/>
        <w:rPr>
          <w:shd w:val="clear" w:color="auto" w:fill="FFFFFF"/>
        </w:rPr>
      </w:pPr>
      <w:r w:rsidRPr="00110189">
        <w:rPr>
          <w:shd w:val="clear" w:color="auto" w:fill="FFFFFF"/>
        </w:rPr>
        <w:t>Lehmann, D. R. (1988). An alternative procedure for assessing convergent and discriminant validity. </w:t>
      </w:r>
      <w:r w:rsidRPr="00110189">
        <w:rPr>
          <w:i/>
          <w:iCs/>
          <w:shd w:val="clear" w:color="auto" w:fill="FFFFFF"/>
        </w:rPr>
        <w:t>Applied Psychological Measurement</w:t>
      </w:r>
      <w:r w:rsidRPr="00110189">
        <w:rPr>
          <w:shd w:val="clear" w:color="auto" w:fill="FFFFFF"/>
        </w:rPr>
        <w:t>, </w:t>
      </w:r>
      <w:r w:rsidRPr="00110189">
        <w:rPr>
          <w:i/>
          <w:iCs/>
          <w:shd w:val="clear" w:color="auto" w:fill="FFFFFF"/>
        </w:rPr>
        <w:t>12</w:t>
      </w:r>
      <w:r w:rsidRPr="00110189">
        <w:rPr>
          <w:shd w:val="clear" w:color="auto" w:fill="FFFFFF"/>
        </w:rPr>
        <w:t>(4), 411-423.</w:t>
      </w:r>
    </w:p>
    <w:p w14:paraId="23C73490" w14:textId="77777777" w:rsidR="00F92DF5" w:rsidRPr="00110189" w:rsidRDefault="00F92DF5" w:rsidP="006C3E08">
      <w:pPr>
        <w:ind w:left="720" w:hanging="720"/>
        <w:rPr>
          <w:rStyle w:val="white-space-pre"/>
          <w:shd w:val="clear" w:color="auto" w:fill="FFFFFF"/>
        </w:rPr>
      </w:pPr>
    </w:p>
    <w:p w14:paraId="0BB474A4" w14:textId="77777777" w:rsidR="00002822" w:rsidRDefault="00002822" w:rsidP="006C3E08">
      <w:pPr>
        <w:ind w:left="720" w:hanging="720"/>
        <w:rPr>
          <w:shd w:val="clear" w:color="auto" w:fill="FFFFFF"/>
        </w:rPr>
      </w:pPr>
      <w:r w:rsidRPr="00110189">
        <w:rPr>
          <w:shd w:val="clear" w:color="auto" w:fill="FFFFFF"/>
        </w:rPr>
        <w:t xml:space="preserve">Little, T. D., Snyder, C. R., &amp; Wehmeyer, M. (2006). The agentic self: On the nature and origins of personal agency across the lifespan. In D., K. Mroczek, &amp; T. D. Little (Eds.), </w:t>
      </w:r>
      <w:r w:rsidRPr="00110189">
        <w:rPr>
          <w:i/>
          <w:iCs/>
          <w:shd w:val="clear" w:color="auto" w:fill="FFFFFF"/>
        </w:rPr>
        <w:t xml:space="preserve">Handbook of personality development </w:t>
      </w:r>
      <w:r w:rsidRPr="00110189">
        <w:rPr>
          <w:shd w:val="clear" w:color="auto" w:fill="FFFFFF"/>
        </w:rPr>
        <w:t>(pp. 61-79). Psychology Press. </w:t>
      </w:r>
    </w:p>
    <w:p w14:paraId="04253CD7" w14:textId="77777777" w:rsidR="00F92DF5" w:rsidRPr="00110189" w:rsidRDefault="00F92DF5" w:rsidP="006C3E08">
      <w:pPr>
        <w:ind w:left="720" w:hanging="720"/>
        <w:rPr>
          <w:shd w:val="clear" w:color="auto" w:fill="FFFFFF"/>
        </w:rPr>
      </w:pPr>
    </w:p>
    <w:p w14:paraId="24EB6DC1" w14:textId="77777777" w:rsidR="00002822" w:rsidRDefault="00002822" w:rsidP="006C3E08">
      <w:pPr>
        <w:ind w:left="720" w:hanging="720"/>
        <w:rPr>
          <w:rStyle w:val="white-space-pre"/>
          <w:shd w:val="clear" w:color="auto" w:fill="FFFFFF"/>
        </w:rPr>
      </w:pPr>
      <w:r w:rsidRPr="00110189">
        <w:rPr>
          <w:rStyle w:val="white-space-pre"/>
          <w:shd w:val="clear" w:color="auto" w:fill="FFFFFF"/>
        </w:rPr>
        <w:t xml:space="preserve">Locke, E. A., &amp; Latham, G. P. (2019). The development of goal setting theory: A half century retrospective. </w:t>
      </w:r>
      <w:r w:rsidRPr="00110189">
        <w:rPr>
          <w:rStyle w:val="white-space-pre"/>
          <w:i/>
          <w:iCs/>
          <w:shd w:val="clear" w:color="auto" w:fill="FFFFFF"/>
        </w:rPr>
        <w:t>Motivation Science, 5</w:t>
      </w:r>
      <w:r w:rsidRPr="00110189">
        <w:rPr>
          <w:rStyle w:val="white-space-pre"/>
          <w:shd w:val="clear" w:color="auto" w:fill="FFFFFF"/>
        </w:rPr>
        <w:t>(2), 93-105.</w:t>
      </w:r>
    </w:p>
    <w:p w14:paraId="281AFE16" w14:textId="77777777" w:rsidR="00F92DF5" w:rsidRPr="00110189" w:rsidRDefault="00F92DF5" w:rsidP="006C3E08">
      <w:pPr>
        <w:ind w:left="720" w:hanging="720"/>
        <w:rPr>
          <w:rStyle w:val="white-space-pre"/>
          <w:shd w:val="clear" w:color="auto" w:fill="FFFFFF"/>
        </w:rPr>
      </w:pPr>
    </w:p>
    <w:p w14:paraId="76DE4519" w14:textId="74B957F0" w:rsidR="00002822" w:rsidRDefault="00002822" w:rsidP="006C3E08">
      <w:pPr>
        <w:ind w:left="720" w:hanging="720"/>
        <w:rPr>
          <w:shd w:val="clear" w:color="auto" w:fill="FFFFFF"/>
        </w:rPr>
      </w:pPr>
      <w:r w:rsidRPr="00110189">
        <w:rPr>
          <w:shd w:val="clear" w:color="auto" w:fill="FFFFFF"/>
        </w:rPr>
        <w:t xml:space="preserve">Loevinger, J. (1957). Objective tests as instruments of psychological </w:t>
      </w:r>
      <w:r w:rsidR="009219CC">
        <w:rPr>
          <w:shd w:val="clear" w:color="auto" w:fill="FFFFFF"/>
        </w:rPr>
        <w:t xml:space="preserve">theory. </w:t>
      </w:r>
      <w:r w:rsidRPr="00110189">
        <w:rPr>
          <w:i/>
          <w:iCs/>
          <w:shd w:val="clear" w:color="auto" w:fill="FFFFFF"/>
        </w:rPr>
        <w:t>Psychological reports</w:t>
      </w:r>
      <w:r w:rsidRPr="00110189">
        <w:rPr>
          <w:shd w:val="clear" w:color="auto" w:fill="FFFFFF"/>
        </w:rPr>
        <w:t>, </w:t>
      </w:r>
      <w:r w:rsidRPr="00110189">
        <w:rPr>
          <w:i/>
          <w:iCs/>
          <w:shd w:val="clear" w:color="auto" w:fill="FFFFFF"/>
        </w:rPr>
        <w:t>3</w:t>
      </w:r>
      <w:r w:rsidRPr="00110189">
        <w:rPr>
          <w:shd w:val="clear" w:color="auto" w:fill="FFFFFF"/>
        </w:rPr>
        <w:t>(3), 635-694.</w:t>
      </w:r>
    </w:p>
    <w:p w14:paraId="40B5CDC5" w14:textId="77777777" w:rsidR="00F92DF5" w:rsidRPr="00110189" w:rsidRDefault="00F92DF5" w:rsidP="006C3E08">
      <w:pPr>
        <w:ind w:left="720" w:hanging="720"/>
        <w:rPr>
          <w:rStyle w:val="white-space-pre"/>
          <w:shd w:val="clear" w:color="auto" w:fill="FFFFFF"/>
        </w:rPr>
      </w:pPr>
    </w:p>
    <w:p w14:paraId="480DD4EE" w14:textId="77777777" w:rsidR="00002822" w:rsidRDefault="00002822" w:rsidP="006C3E08">
      <w:pPr>
        <w:ind w:left="720" w:hanging="720"/>
        <w:rPr>
          <w:shd w:val="clear" w:color="auto" w:fill="FFFFFF"/>
        </w:rPr>
      </w:pPr>
      <w:r w:rsidRPr="00110189">
        <w:rPr>
          <w:shd w:val="clear" w:color="auto" w:fill="FFFFFF"/>
        </w:rPr>
        <w:t xml:space="preserve">Lopez, S. J., Floyd, R. K., Ulven, J. C., &amp; Snyder, C. R. (2000). Hope therapy: Helping clients build a house of hope. In C. R. Snyder (Ed.), </w:t>
      </w:r>
      <w:r w:rsidRPr="00110189">
        <w:rPr>
          <w:i/>
          <w:iCs/>
          <w:shd w:val="clear" w:color="auto" w:fill="FFFFFF"/>
        </w:rPr>
        <w:t xml:space="preserve">Handbook of hope: Theory, measures, and applications </w:t>
      </w:r>
      <w:r w:rsidRPr="00110189">
        <w:rPr>
          <w:shd w:val="clear" w:color="auto" w:fill="FFFFFF"/>
        </w:rPr>
        <w:t>(pp. 123-150). Academic Press.</w:t>
      </w:r>
    </w:p>
    <w:p w14:paraId="3BFFD2FB" w14:textId="77777777" w:rsidR="00F92DF5" w:rsidRPr="00110189" w:rsidRDefault="00F92DF5" w:rsidP="006C3E08">
      <w:pPr>
        <w:ind w:left="720" w:hanging="720"/>
        <w:rPr>
          <w:shd w:val="clear" w:color="auto" w:fill="FFFFFF"/>
        </w:rPr>
      </w:pPr>
    </w:p>
    <w:p w14:paraId="55AE8A3F" w14:textId="73E38CE3" w:rsidR="00002822" w:rsidRDefault="00002822" w:rsidP="006C3E08">
      <w:pPr>
        <w:ind w:left="720" w:hanging="720"/>
        <w:rPr>
          <w:shd w:val="clear" w:color="auto" w:fill="FFFFFF"/>
        </w:rPr>
      </w:pPr>
      <w:r w:rsidRPr="00110189">
        <w:rPr>
          <w:shd w:val="clear" w:color="auto" w:fill="FFFFFF"/>
        </w:rPr>
        <w:t>Ludema, J. D., Wilmot, T. B., &amp; Srivastva, S. (1997). Organizational hope: Reaffirming the constructive task of social and organizational inquiry. </w:t>
      </w:r>
      <w:r w:rsidRPr="00110189">
        <w:rPr>
          <w:i/>
          <w:iCs/>
          <w:shd w:val="clear" w:color="auto" w:fill="FFFFFF"/>
        </w:rPr>
        <w:t xml:space="preserve">Human </w:t>
      </w:r>
      <w:r w:rsidR="009219CC">
        <w:rPr>
          <w:i/>
          <w:iCs/>
          <w:shd w:val="clear" w:color="auto" w:fill="FFFFFF"/>
        </w:rPr>
        <w:t xml:space="preserve">Relations, </w:t>
      </w:r>
      <w:r w:rsidRPr="00110189">
        <w:rPr>
          <w:i/>
          <w:iCs/>
          <w:shd w:val="clear" w:color="auto" w:fill="FFFFFF"/>
        </w:rPr>
        <w:t>50</w:t>
      </w:r>
      <w:r w:rsidRPr="00110189">
        <w:rPr>
          <w:shd w:val="clear" w:color="auto" w:fill="FFFFFF"/>
        </w:rPr>
        <w:t>(8), 1015-1052.</w:t>
      </w:r>
    </w:p>
    <w:p w14:paraId="23266704" w14:textId="77777777" w:rsidR="00F92DF5" w:rsidRPr="00110189" w:rsidRDefault="00F92DF5" w:rsidP="006C3E08">
      <w:pPr>
        <w:ind w:left="720" w:hanging="720"/>
        <w:rPr>
          <w:shd w:val="clear" w:color="auto" w:fill="FFFFFF"/>
        </w:rPr>
      </w:pPr>
    </w:p>
    <w:p w14:paraId="42AFB9C8" w14:textId="77777777" w:rsidR="009219CC" w:rsidRDefault="00002822" w:rsidP="006C3E08">
      <w:pPr>
        <w:pStyle w:val="NormalWeb"/>
        <w:spacing w:before="0" w:beforeAutospacing="0" w:after="0" w:afterAutospacing="0"/>
        <w:ind w:left="720" w:hanging="720"/>
      </w:pPr>
      <w:r w:rsidRPr="00110189">
        <w:t xml:space="preserve">Luthans, F. (2002). The need for and meaning of positive organizational </w:t>
      </w:r>
      <w:r w:rsidR="009219CC">
        <w:t xml:space="preserve">behavior.    </w:t>
      </w:r>
    </w:p>
    <w:p w14:paraId="23FA8049" w14:textId="6A770731" w:rsidR="00002822" w:rsidRPr="00110189" w:rsidRDefault="00002822" w:rsidP="006C3E08">
      <w:pPr>
        <w:pStyle w:val="NormalWeb"/>
        <w:spacing w:before="0" w:beforeAutospacing="0" w:after="0" w:afterAutospacing="0"/>
        <w:ind w:left="720"/>
      </w:pPr>
      <w:r w:rsidRPr="00110189">
        <w:rPr>
          <w:i/>
          <w:iCs/>
          <w:shd w:val="clear" w:color="auto" w:fill="FFFFFF"/>
        </w:rPr>
        <w:t>Journal of Organizational Behavior: The International Journal of Industrial, Occupational and Organizational Psychology and Behavior</w:t>
      </w:r>
      <w:r w:rsidRPr="00110189">
        <w:t>, </w:t>
      </w:r>
      <w:r w:rsidRPr="00110189">
        <w:rPr>
          <w:i/>
          <w:iCs/>
          <w:shd w:val="clear" w:color="auto" w:fill="FFFFFF"/>
        </w:rPr>
        <w:t>23</w:t>
      </w:r>
      <w:r w:rsidRPr="00110189">
        <w:t>(6), 695-706.</w:t>
      </w:r>
    </w:p>
    <w:p w14:paraId="5C182B7D" w14:textId="77777777" w:rsidR="00002822" w:rsidRDefault="00002822" w:rsidP="006C3E08">
      <w:pPr>
        <w:pStyle w:val="NormalWeb"/>
        <w:spacing w:before="0" w:beforeAutospacing="0" w:after="0" w:afterAutospacing="0"/>
        <w:ind w:left="720" w:hanging="720"/>
        <w:rPr>
          <w:shd w:val="clear" w:color="auto" w:fill="FFFFFF"/>
        </w:rPr>
      </w:pPr>
      <w:r w:rsidRPr="00110189">
        <w:rPr>
          <w:shd w:val="clear" w:color="auto" w:fill="FFFFFF"/>
        </w:rPr>
        <w:lastRenderedPageBreak/>
        <w:t>Luthans, F., &amp; Jensen, S. M. (2002). Hope: A new positive strength for human resource development. </w:t>
      </w:r>
      <w:r w:rsidRPr="00110189">
        <w:rPr>
          <w:i/>
          <w:iCs/>
          <w:shd w:val="clear" w:color="auto" w:fill="FFFFFF"/>
        </w:rPr>
        <w:t>Human Resource Development Review</w:t>
      </w:r>
      <w:r w:rsidRPr="00110189">
        <w:rPr>
          <w:shd w:val="clear" w:color="auto" w:fill="FFFFFF"/>
        </w:rPr>
        <w:t>, </w:t>
      </w:r>
      <w:r w:rsidRPr="00110189">
        <w:rPr>
          <w:i/>
          <w:iCs/>
          <w:shd w:val="clear" w:color="auto" w:fill="FFFFFF"/>
        </w:rPr>
        <w:t>1</w:t>
      </w:r>
      <w:r w:rsidRPr="00110189">
        <w:rPr>
          <w:shd w:val="clear" w:color="auto" w:fill="FFFFFF"/>
        </w:rPr>
        <w:t>(3), 304-322.</w:t>
      </w:r>
    </w:p>
    <w:p w14:paraId="3756366A" w14:textId="77777777" w:rsidR="00F92DF5" w:rsidRPr="00110189" w:rsidRDefault="00F92DF5" w:rsidP="006C3E08">
      <w:pPr>
        <w:pStyle w:val="NormalWeb"/>
        <w:spacing w:before="0" w:beforeAutospacing="0" w:after="0" w:afterAutospacing="0"/>
        <w:ind w:left="720" w:hanging="720"/>
      </w:pPr>
    </w:p>
    <w:p w14:paraId="494BD4BE" w14:textId="77777777" w:rsidR="00AC2C4F" w:rsidRDefault="00002822" w:rsidP="006C3E08">
      <w:pPr>
        <w:pStyle w:val="NormalWeb"/>
        <w:spacing w:before="0" w:beforeAutospacing="0" w:after="0" w:afterAutospacing="0"/>
        <w:ind w:left="720" w:hanging="720"/>
      </w:pPr>
      <w:r w:rsidRPr="00110189">
        <w:t xml:space="preserve">Luthans, F., &amp; Youssef, C. M. (2007). Emerging positive organizational </w:t>
      </w:r>
      <w:r w:rsidR="00AC2C4F">
        <w:t>behavior.</w:t>
      </w:r>
    </w:p>
    <w:p w14:paraId="26493261" w14:textId="7D2D5510" w:rsidR="00002822" w:rsidRDefault="00002822" w:rsidP="006C3E08">
      <w:pPr>
        <w:pStyle w:val="NormalWeb"/>
        <w:spacing w:before="0" w:beforeAutospacing="0" w:after="0" w:afterAutospacing="0"/>
        <w:ind w:left="720"/>
      </w:pPr>
      <w:r w:rsidRPr="00110189">
        <w:rPr>
          <w:i/>
          <w:iCs/>
        </w:rPr>
        <w:t>Journal of Management</w:t>
      </w:r>
      <w:r w:rsidRPr="00110189">
        <w:t>, </w:t>
      </w:r>
      <w:r w:rsidRPr="00110189">
        <w:rPr>
          <w:i/>
          <w:iCs/>
        </w:rPr>
        <w:t>33</w:t>
      </w:r>
      <w:r w:rsidRPr="00110189">
        <w:t>(3), 321-349.</w:t>
      </w:r>
    </w:p>
    <w:p w14:paraId="19EA068D" w14:textId="77777777" w:rsidR="00F92DF5" w:rsidRPr="00110189" w:rsidRDefault="00F92DF5" w:rsidP="006C3E08">
      <w:pPr>
        <w:pStyle w:val="NormalWeb"/>
        <w:spacing w:before="0" w:beforeAutospacing="0" w:after="0" w:afterAutospacing="0"/>
        <w:ind w:left="720"/>
      </w:pPr>
    </w:p>
    <w:p w14:paraId="611E7027" w14:textId="77777777" w:rsidR="00002822" w:rsidRDefault="00002822" w:rsidP="006C3E08">
      <w:pPr>
        <w:pStyle w:val="NormalWeb"/>
        <w:spacing w:before="0" w:beforeAutospacing="0" w:after="0" w:afterAutospacing="0"/>
        <w:ind w:left="720" w:hanging="720"/>
      </w:pPr>
      <w:r w:rsidRPr="00110189">
        <w:t xml:space="preserve">Luthans, F., &amp; Youssef-Morgan, C. M. (2016). Positive workplaces. In C. R. Snyder &amp; S. J. Lopez (Eds.), </w:t>
      </w:r>
      <w:r w:rsidRPr="00110189">
        <w:rPr>
          <w:i/>
          <w:iCs/>
          <w:shd w:val="clear" w:color="auto" w:fill="FFFFFF"/>
        </w:rPr>
        <w:t xml:space="preserve">Handbook of positive psychology, 3rd ed., </w:t>
      </w:r>
      <w:r w:rsidRPr="00110189">
        <w:t>(pp. 820-831). Oxford University Press.</w:t>
      </w:r>
    </w:p>
    <w:p w14:paraId="176F2F2D" w14:textId="77777777" w:rsidR="00F92DF5" w:rsidRPr="00110189" w:rsidRDefault="00F92DF5" w:rsidP="006C3E08">
      <w:pPr>
        <w:pStyle w:val="NormalWeb"/>
        <w:spacing w:before="0" w:beforeAutospacing="0" w:after="0" w:afterAutospacing="0"/>
        <w:ind w:left="720" w:hanging="720"/>
      </w:pPr>
    </w:p>
    <w:p w14:paraId="67BED382" w14:textId="77777777" w:rsidR="00AC2C4F" w:rsidRDefault="00002822" w:rsidP="006C3E08">
      <w:pPr>
        <w:pStyle w:val="NormalWeb"/>
        <w:spacing w:before="0" w:beforeAutospacing="0" w:after="0" w:afterAutospacing="0"/>
        <w:ind w:left="720" w:hanging="720"/>
      </w:pPr>
      <w:r w:rsidRPr="00110189">
        <w:t xml:space="preserve">Luthans, F., &amp; Youssef, C. M. (2007). Emerging positive organizational </w:t>
      </w:r>
      <w:r w:rsidR="00AC2C4F">
        <w:t>behavior.</w:t>
      </w:r>
    </w:p>
    <w:p w14:paraId="67C17BDB" w14:textId="1EC51698" w:rsidR="00002822" w:rsidRDefault="00002822" w:rsidP="006C3E08">
      <w:pPr>
        <w:pStyle w:val="NormalWeb"/>
        <w:spacing w:before="0" w:beforeAutospacing="0" w:after="0" w:afterAutospacing="0"/>
        <w:ind w:left="720"/>
      </w:pPr>
      <w:r w:rsidRPr="00110189">
        <w:rPr>
          <w:i/>
          <w:iCs/>
        </w:rPr>
        <w:t>Journal of Management</w:t>
      </w:r>
      <w:r w:rsidRPr="00110189">
        <w:t>, </w:t>
      </w:r>
      <w:r w:rsidRPr="00110189">
        <w:rPr>
          <w:i/>
          <w:iCs/>
        </w:rPr>
        <w:t>33</w:t>
      </w:r>
      <w:r w:rsidRPr="00110189">
        <w:t>(3), 321-349.</w:t>
      </w:r>
    </w:p>
    <w:p w14:paraId="608B89A0" w14:textId="77777777" w:rsidR="00F92DF5" w:rsidRPr="00110189" w:rsidRDefault="00F92DF5" w:rsidP="006C3E08">
      <w:pPr>
        <w:pStyle w:val="NormalWeb"/>
        <w:spacing w:before="0" w:beforeAutospacing="0" w:after="0" w:afterAutospacing="0"/>
        <w:ind w:left="720"/>
      </w:pPr>
    </w:p>
    <w:p w14:paraId="5868AEB9" w14:textId="3F288397" w:rsidR="00002822" w:rsidRDefault="00002822" w:rsidP="006C3E08">
      <w:pPr>
        <w:pStyle w:val="NormalWeb"/>
        <w:spacing w:before="0" w:beforeAutospacing="0" w:after="0" w:afterAutospacing="0"/>
        <w:ind w:left="720" w:hanging="720"/>
      </w:pPr>
      <w:r w:rsidRPr="00110189">
        <w:t xml:space="preserve">Maddux, J. (2002). Self-efficacy: The power of believing you can. In C. R. Snyder &amp; S. J. Lopez (Eds.). </w:t>
      </w:r>
      <w:r w:rsidRPr="00110189">
        <w:rPr>
          <w:i/>
          <w:iCs/>
        </w:rPr>
        <w:t>Handbook of positive psychology</w:t>
      </w:r>
      <w:r w:rsidRPr="00110189">
        <w:t xml:space="preserve"> (pp. 277-287). Oxford University Press.</w:t>
      </w:r>
    </w:p>
    <w:p w14:paraId="79D9D368" w14:textId="77777777" w:rsidR="00F92DF5" w:rsidRPr="00110189" w:rsidRDefault="00F92DF5" w:rsidP="006C3E08">
      <w:pPr>
        <w:pStyle w:val="NormalWeb"/>
        <w:spacing w:before="0" w:beforeAutospacing="0" w:after="0" w:afterAutospacing="0"/>
        <w:ind w:left="720" w:hanging="720"/>
      </w:pPr>
    </w:p>
    <w:p w14:paraId="4303CB98" w14:textId="77777777" w:rsidR="00002822" w:rsidRDefault="00002822" w:rsidP="006C3E08">
      <w:pPr>
        <w:pStyle w:val="NormalWeb"/>
        <w:spacing w:before="0" w:beforeAutospacing="0" w:after="0" w:afterAutospacing="0"/>
        <w:ind w:left="720" w:hanging="720"/>
      </w:pPr>
      <w:r w:rsidRPr="00110189">
        <w:t>Magaletta, P. R., &amp; Oliver, J. M. (1999). The hope construct, will, and ways: Their relations with self‐efficacy, optimism, and general well‐being. </w:t>
      </w:r>
      <w:r w:rsidRPr="00110189">
        <w:rPr>
          <w:i/>
          <w:iCs/>
          <w:shd w:val="clear" w:color="auto" w:fill="FFFFFF"/>
        </w:rPr>
        <w:t>Journal of Clinical Psychology</w:t>
      </w:r>
      <w:r w:rsidRPr="00110189">
        <w:t>, </w:t>
      </w:r>
      <w:r w:rsidRPr="00110189">
        <w:rPr>
          <w:i/>
          <w:iCs/>
          <w:shd w:val="clear" w:color="auto" w:fill="FFFFFF"/>
        </w:rPr>
        <w:t>55</w:t>
      </w:r>
      <w:r w:rsidRPr="00110189">
        <w:t>(5), 539-551.</w:t>
      </w:r>
    </w:p>
    <w:p w14:paraId="19082955" w14:textId="77777777" w:rsidR="00F92DF5" w:rsidRPr="00110189" w:rsidRDefault="00F92DF5" w:rsidP="006C3E08">
      <w:pPr>
        <w:pStyle w:val="NormalWeb"/>
        <w:spacing w:before="0" w:beforeAutospacing="0" w:after="0" w:afterAutospacing="0"/>
        <w:ind w:left="720" w:hanging="720"/>
      </w:pPr>
    </w:p>
    <w:p w14:paraId="03A65EA3" w14:textId="77777777" w:rsidR="00002822" w:rsidRDefault="00002822" w:rsidP="006C3E08">
      <w:pPr>
        <w:ind w:left="720" w:hanging="720"/>
        <w:rPr>
          <w:shd w:val="clear" w:color="auto" w:fill="FFFFFF"/>
        </w:rPr>
      </w:pPr>
      <w:r w:rsidRPr="00110189">
        <w:rPr>
          <w:shd w:val="clear" w:color="auto" w:fill="FFFFFF"/>
        </w:rPr>
        <w:t>Mango, E. (2018). Rethinking leadership theories. </w:t>
      </w:r>
      <w:r w:rsidRPr="00110189">
        <w:rPr>
          <w:i/>
          <w:iCs/>
          <w:shd w:val="clear" w:color="auto" w:fill="FFFFFF"/>
        </w:rPr>
        <w:t>Open Journal of Leadership</w:t>
      </w:r>
      <w:r w:rsidRPr="00110189">
        <w:rPr>
          <w:shd w:val="clear" w:color="auto" w:fill="FFFFFF"/>
        </w:rPr>
        <w:t>, </w:t>
      </w:r>
      <w:r w:rsidRPr="00110189">
        <w:rPr>
          <w:i/>
          <w:iCs/>
          <w:shd w:val="clear" w:color="auto" w:fill="FFFFFF"/>
        </w:rPr>
        <w:t>7</w:t>
      </w:r>
      <w:r w:rsidRPr="00110189">
        <w:rPr>
          <w:shd w:val="clear" w:color="auto" w:fill="FFFFFF"/>
        </w:rPr>
        <w:t>(1), 57-88.</w:t>
      </w:r>
    </w:p>
    <w:p w14:paraId="01C751A7" w14:textId="77777777" w:rsidR="00F92DF5" w:rsidRDefault="00F92DF5" w:rsidP="006C3E08">
      <w:pPr>
        <w:ind w:left="720" w:hanging="720"/>
        <w:rPr>
          <w:shd w:val="clear" w:color="auto" w:fill="FFFFFF"/>
        </w:rPr>
      </w:pPr>
    </w:p>
    <w:p w14:paraId="5163FB74" w14:textId="28ADFDB2" w:rsidR="004B14FB" w:rsidRDefault="004B14FB" w:rsidP="006C3E08">
      <w:pPr>
        <w:ind w:left="720" w:hanging="720"/>
        <w:rPr>
          <w:shd w:val="clear" w:color="auto" w:fill="FFFFFF"/>
        </w:rPr>
      </w:pPr>
      <w:r w:rsidRPr="004B14FB">
        <w:rPr>
          <w:shd w:val="clear" w:color="auto" w:fill="FFFFFF"/>
        </w:rPr>
        <w:t xml:space="preserve">Markus, H. R., Kitayama, S., &amp; Heiman, R. T. (1996). </w:t>
      </w:r>
      <w:r w:rsidRPr="00E879AF">
        <w:rPr>
          <w:i/>
          <w:iCs/>
          <w:shd w:val="clear" w:color="auto" w:fill="FFFFFF"/>
        </w:rPr>
        <w:t>Culture and “basic” psychological principles.</w:t>
      </w:r>
      <w:r w:rsidRPr="004B14FB">
        <w:rPr>
          <w:shd w:val="clear" w:color="auto" w:fill="FFFFFF"/>
        </w:rPr>
        <w:t xml:space="preserve"> New York, NY: Guilford. </w:t>
      </w:r>
    </w:p>
    <w:p w14:paraId="0CC866F5" w14:textId="77777777" w:rsidR="00F92DF5" w:rsidRPr="00110189" w:rsidRDefault="00F92DF5" w:rsidP="006C3E08">
      <w:pPr>
        <w:ind w:left="720" w:hanging="720"/>
        <w:rPr>
          <w:shd w:val="clear" w:color="auto" w:fill="FFFFFF"/>
        </w:rPr>
      </w:pPr>
    </w:p>
    <w:p w14:paraId="20895395" w14:textId="77777777" w:rsidR="00002822" w:rsidRDefault="00002822" w:rsidP="006C3E08">
      <w:pPr>
        <w:pStyle w:val="NormalWeb"/>
        <w:spacing w:before="0" w:beforeAutospacing="0" w:after="0" w:afterAutospacing="0"/>
        <w:ind w:left="720" w:hanging="720"/>
      </w:pPr>
      <w:r w:rsidRPr="00110189">
        <w:t>McCormick, M. J. (2001). Self-efficacy and leadership effectiveness: Applying social cognitive theory to leadership. </w:t>
      </w:r>
      <w:r w:rsidRPr="00110189">
        <w:rPr>
          <w:i/>
          <w:iCs/>
        </w:rPr>
        <w:t>Journal of Leadership Studies</w:t>
      </w:r>
      <w:r w:rsidRPr="00110189">
        <w:t>, </w:t>
      </w:r>
      <w:r w:rsidRPr="00110189">
        <w:rPr>
          <w:i/>
          <w:iCs/>
        </w:rPr>
        <w:t>8</w:t>
      </w:r>
      <w:r w:rsidRPr="00110189">
        <w:t>(1), 22-33.</w:t>
      </w:r>
    </w:p>
    <w:p w14:paraId="66473171" w14:textId="77777777" w:rsidR="00F92DF5" w:rsidRPr="00110189" w:rsidRDefault="00F92DF5" w:rsidP="006C3E08">
      <w:pPr>
        <w:pStyle w:val="NormalWeb"/>
        <w:spacing w:before="0" w:beforeAutospacing="0" w:after="0" w:afterAutospacing="0"/>
        <w:ind w:left="720" w:hanging="720"/>
      </w:pPr>
    </w:p>
    <w:p w14:paraId="16201428" w14:textId="77777777" w:rsidR="00E879AF" w:rsidRDefault="00002822" w:rsidP="006C3E08">
      <w:pPr>
        <w:shd w:val="clear" w:color="auto" w:fill="FFFFFF"/>
        <w:ind w:left="720" w:hanging="720"/>
        <w:rPr>
          <w:shd w:val="clear" w:color="auto" w:fill="FFFFFF"/>
        </w:rPr>
      </w:pPr>
      <w:r w:rsidRPr="00110189">
        <w:rPr>
          <w:shd w:val="clear" w:color="auto" w:fill="FFFFFF"/>
        </w:rPr>
        <w:t xml:space="preserve">Messick, S. (1995). Validity of psychological assessment: Validation of inferences from persons' responses and performances as scientific inquiry into score </w:t>
      </w:r>
      <w:r w:rsidR="00E879AF">
        <w:rPr>
          <w:shd w:val="clear" w:color="auto" w:fill="FFFFFF"/>
        </w:rPr>
        <w:t>meaning.</w:t>
      </w:r>
    </w:p>
    <w:p w14:paraId="4F582FBA" w14:textId="67B2110E" w:rsidR="00002822" w:rsidRDefault="00002822" w:rsidP="006C3E08">
      <w:pPr>
        <w:shd w:val="clear" w:color="auto" w:fill="FFFFFF"/>
        <w:ind w:left="720"/>
        <w:rPr>
          <w:shd w:val="clear" w:color="auto" w:fill="FFFFFF"/>
        </w:rPr>
      </w:pPr>
      <w:r w:rsidRPr="00110189">
        <w:rPr>
          <w:i/>
          <w:iCs/>
          <w:shd w:val="clear" w:color="auto" w:fill="FFFFFF"/>
        </w:rPr>
        <w:t>American Psychologist</w:t>
      </w:r>
      <w:r w:rsidRPr="00110189">
        <w:rPr>
          <w:shd w:val="clear" w:color="auto" w:fill="FFFFFF"/>
        </w:rPr>
        <w:t>, </w:t>
      </w:r>
      <w:r w:rsidRPr="00110189">
        <w:rPr>
          <w:i/>
          <w:iCs/>
          <w:shd w:val="clear" w:color="auto" w:fill="FFFFFF"/>
        </w:rPr>
        <w:t>50</w:t>
      </w:r>
      <w:r w:rsidRPr="00110189">
        <w:rPr>
          <w:shd w:val="clear" w:color="auto" w:fill="FFFFFF"/>
        </w:rPr>
        <w:t>(9), 741-749.</w:t>
      </w:r>
    </w:p>
    <w:p w14:paraId="5185E6AA" w14:textId="77777777" w:rsidR="00F92DF5" w:rsidRPr="00110189" w:rsidRDefault="00F92DF5" w:rsidP="006C3E08">
      <w:pPr>
        <w:shd w:val="clear" w:color="auto" w:fill="FFFFFF"/>
        <w:ind w:left="720"/>
        <w:rPr>
          <w:shd w:val="clear" w:color="auto" w:fill="FFFFFF"/>
        </w:rPr>
      </w:pPr>
    </w:p>
    <w:p w14:paraId="052BE00B" w14:textId="77777777" w:rsidR="00002822" w:rsidRDefault="00002822" w:rsidP="006C3E08">
      <w:pPr>
        <w:shd w:val="clear" w:color="auto" w:fill="FFFFFF"/>
        <w:ind w:left="720" w:hanging="720"/>
        <w:rPr>
          <w:shd w:val="clear" w:color="auto" w:fill="FFFFFF"/>
        </w:rPr>
      </w:pPr>
      <w:r w:rsidRPr="00110189">
        <w:rPr>
          <w:shd w:val="clear" w:color="auto" w:fill="FFFFFF"/>
        </w:rPr>
        <w:t>Mitchell, M. S., &amp; Ambrose, M. L. (2007). Abusive supervision and workplace deviance and the moderating effects of negative reciprocity beliefs. </w:t>
      </w:r>
      <w:r w:rsidRPr="00110189">
        <w:rPr>
          <w:i/>
          <w:iCs/>
          <w:shd w:val="clear" w:color="auto" w:fill="FFFFFF"/>
        </w:rPr>
        <w:t>Journal of Applied Psychology</w:t>
      </w:r>
      <w:r w:rsidRPr="00110189">
        <w:rPr>
          <w:shd w:val="clear" w:color="auto" w:fill="FFFFFF"/>
        </w:rPr>
        <w:t>, </w:t>
      </w:r>
      <w:r w:rsidRPr="00110189">
        <w:rPr>
          <w:i/>
          <w:iCs/>
          <w:shd w:val="clear" w:color="auto" w:fill="FFFFFF"/>
        </w:rPr>
        <w:t>92</w:t>
      </w:r>
      <w:r w:rsidRPr="00110189">
        <w:rPr>
          <w:shd w:val="clear" w:color="auto" w:fill="FFFFFF"/>
        </w:rPr>
        <w:t>(4), 1159-1168.</w:t>
      </w:r>
    </w:p>
    <w:p w14:paraId="1A7943A7" w14:textId="77777777" w:rsidR="00F92DF5" w:rsidRPr="00110189" w:rsidRDefault="00F92DF5" w:rsidP="006C3E08">
      <w:pPr>
        <w:shd w:val="clear" w:color="auto" w:fill="FFFFFF"/>
        <w:ind w:left="720" w:hanging="720"/>
        <w:rPr>
          <w:shd w:val="clear" w:color="auto" w:fill="FFFFFF"/>
        </w:rPr>
      </w:pPr>
    </w:p>
    <w:p w14:paraId="7F3EC7EE" w14:textId="39F780F9" w:rsidR="00002822" w:rsidRDefault="00002822" w:rsidP="006C3E08">
      <w:pPr>
        <w:ind w:left="720" w:hanging="720"/>
        <w:rPr>
          <w:rStyle w:val="white-space-pre"/>
          <w:shd w:val="clear" w:color="auto" w:fill="FFFFFF"/>
        </w:rPr>
      </w:pPr>
      <w:r w:rsidRPr="00110189">
        <w:rPr>
          <w:shd w:val="clear" w:color="auto" w:fill="FFFFFF"/>
        </w:rPr>
        <w:t xml:space="preserve">Mouton, A.R., &amp; Montijo, M.N. (2018). Hope and </w:t>
      </w:r>
      <w:r w:rsidR="00E879AF">
        <w:rPr>
          <w:shd w:val="clear" w:color="auto" w:fill="FFFFFF"/>
        </w:rPr>
        <w:t>w</w:t>
      </w:r>
      <w:r w:rsidRPr="00110189">
        <w:rPr>
          <w:shd w:val="clear" w:color="auto" w:fill="FFFFFF"/>
        </w:rPr>
        <w:t xml:space="preserve">ork. In M.W. Gallagher &amp; S.J. Lopez, (Eds.), </w:t>
      </w:r>
      <w:r w:rsidRPr="00110189">
        <w:rPr>
          <w:i/>
          <w:iCs/>
          <w:shd w:val="clear" w:color="auto" w:fill="FFFFFF"/>
        </w:rPr>
        <w:t>The Oxford handbook of hope</w:t>
      </w:r>
      <w:r w:rsidRPr="00110189">
        <w:rPr>
          <w:shd w:val="clear" w:color="auto" w:fill="FFFFFF"/>
        </w:rPr>
        <w:t xml:space="preserve"> (pp. 327-339).</w:t>
      </w:r>
      <w:r w:rsidRPr="00110189">
        <w:rPr>
          <w:rStyle w:val="white-space-pre"/>
          <w:shd w:val="clear" w:color="auto" w:fill="FFFFFF"/>
        </w:rPr>
        <w:t xml:space="preserve"> Oxford University Press.</w:t>
      </w:r>
    </w:p>
    <w:p w14:paraId="60CFCA6D" w14:textId="77777777" w:rsidR="00F92DF5" w:rsidRPr="00110189" w:rsidRDefault="00F92DF5" w:rsidP="006C3E08">
      <w:pPr>
        <w:ind w:left="720" w:hanging="720"/>
        <w:rPr>
          <w:shd w:val="clear" w:color="auto" w:fill="FFFFFF"/>
        </w:rPr>
      </w:pPr>
    </w:p>
    <w:p w14:paraId="6E5F56D9" w14:textId="6187C0D5" w:rsidR="00002822" w:rsidRDefault="00002822" w:rsidP="006C3E08">
      <w:pPr>
        <w:pStyle w:val="NormalWeb"/>
        <w:spacing w:before="0" w:beforeAutospacing="0" w:after="0" w:afterAutospacing="0"/>
        <w:ind w:left="720" w:hanging="720"/>
      </w:pPr>
      <w:r w:rsidRPr="00110189">
        <w:t>Mumford, M. D., Marks, M. A., Connelly, M. S., Zaccaro, S. J., &amp; Reiter-Palmon, R. (2000). Development of leadership skills: Experience and timing. </w:t>
      </w:r>
      <w:r w:rsidRPr="00110189">
        <w:rPr>
          <w:i/>
          <w:iCs/>
          <w:shd w:val="clear" w:color="auto" w:fill="FFFFFF"/>
        </w:rPr>
        <w:t>The Leadership Quarterly</w:t>
      </w:r>
      <w:r w:rsidRPr="00110189">
        <w:t>, </w:t>
      </w:r>
      <w:r w:rsidRPr="00110189">
        <w:rPr>
          <w:i/>
          <w:iCs/>
          <w:shd w:val="clear" w:color="auto" w:fill="FFFFFF"/>
        </w:rPr>
        <w:t>11</w:t>
      </w:r>
      <w:r w:rsidRPr="00110189">
        <w:t>(1), 87-114.</w:t>
      </w:r>
    </w:p>
    <w:p w14:paraId="6ED33AFF" w14:textId="77777777" w:rsidR="00F92DF5" w:rsidRPr="00110189" w:rsidRDefault="00F92DF5" w:rsidP="006C3E08">
      <w:pPr>
        <w:pStyle w:val="NormalWeb"/>
        <w:spacing w:before="0" w:beforeAutospacing="0" w:after="0" w:afterAutospacing="0"/>
        <w:ind w:left="720" w:hanging="720"/>
      </w:pPr>
    </w:p>
    <w:p w14:paraId="5A93B9F7" w14:textId="77777777" w:rsidR="00002822" w:rsidRDefault="00002822" w:rsidP="006C3E08">
      <w:pPr>
        <w:pStyle w:val="NormalWeb"/>
        <w:spacing w:before="0" w:beforeAutospacing="0" w:after="0" w:afterAutospacing="0"/>
        <w:ind w:left="720" w:hanging="720"/>
      </w:pPr>
      <w:r w:rsidRPr="00110189">
        <w:lastRenderedPageBreak/>
        <w:t xml:space="preserve">Mumford, M. D., Todd, E. M., Higgs, C., &amp; McIntosh, T. (2017). Cognitive skills and leadership performance: The nine critical skills. </w:t>
      </w:r>
      <w:r w:rsidRPr="00110189">
        <w:rPr>
          <w:i/>
          <w:iCs/>
        </w:rPr>
        <w:t>The Leadership Quarterly, 28</w:t>
      </w:r>
      <w:r w:rsidRPr="00110189">
        <w:t>(1), 24-39.</w:t>
      </w:r>
    </w:p>
    <w:p w14:paraId="53480856" w14:textId="77777777" w:rsidR="00F92DF5" w:rsidRPr="00110189" w:rsidRDefault="00F92DF5" w:rsidP="006C3E08">
      <w:pPr>
        <w:pStyle w:val="NormalWeb"/>
        <w:spacing w:before="0" w:beforeAutospacing="0" w:after="0" w:afterAutospacing="0"/>
        <w:ind w:left="720" w:hanging="720"/>
      </w:pPr>
    </w:p>
    <w:p w14:paraId="705231BD" w14:textId="77777777" w:rsidR="00002822" w:rsidRDefault="00002822" w:rsidP="006C3E08">
      <w:pPr>
        <w:pStyle w:val="NormalWeb"/>
        <w:spacing w:before="0" w:beforeAutospacing="0" w:after="0" w:afterAutospacing="0"/>
        <w:ind w:left="720" w:hanging="720"/>
      </w:pPr>
      <w:r w:rsidRPr="00110189">
        <w:t>Munoz, R. T., Hanks, H., &amp; Hellman, C. M. (2020). Hope and resilience as distinct contributors to psychological flourishing among childhood trauma survivors. </w:t>
      </w:r>
      <w:r w:rsidRPr="00110189">
        <w:rPr>
          <w:i/>
          <w:iCs/>
          <w:shd w:val="clear" w:color="auto" w:fill="FFFFFF"/>
        </w:rPr>
        <w:t>Traumatology</w:t>
      </w:r>
      <w:r w:rsidRPr="00110189">
        <w:t>, </w:t>
      </w:r>
      <w:r w:rsidRPr="00110189">
        <w:rPr>
          <w:i/>
          <w:iCs/>
          <w:shd w:val="clear" w:color="auto" w:fill="FFFFFF"/>
        </w:rPr>
        <w:t>26</w:t>
      </w:r>
      <w:r w:rsidRPr="00110189">
        <w:t>(2), 1-8.</w:t>
      </w:r>
    </w:p>
    <w:p w14:paraId="4FC57E9A" w14:textId="77777777" w:rsidR="00F92DF5" w:rsidRPr="00110189" w:rsidRDefault="00F92DF5" w:rsidP="006C3E08">
      <w:pPr>
        <w:pStyle w:val="NormalWeb"/>
        <w:spacing w:before="0" w:beforeAutospacing="0" w:after="0" w:afterAutospacing="0"/>
        <w:ind w:left="720" w:hanging="720"/>
      </w:pPr>
    </w:p>
    <w:p w14:paraId="1C4B06EA" w14:textId="77777777" w:rsidR="00002822" w:rsidRDefault="00002822" w:rsidP="006C3E08">
      <w:pPr>
        <w:shd w:val="clear" w:color="auto" w:fill="FFFFFF"/>
        <w:ind w:left="720" w:hanging="720"/>
        <w:rPr>
          <w:shd w:val="clear" w:color="auto" w:fill="FFFFFF"/>
        </w:rPr>
      </w:pPr>
      <w:r w:rsidRPr="00110189">
        <w:rPr>
          <w:shd w:val="clear" w:color="auto" w:fill="FFFFFF"/>
        </w:rPr>
        <w:t>Murphy, E. R. (2023). Hope and Well-being. </w:t>
      </w:r>
      <w:r w:rsidRPr="00110189">
        <w:rPr>
          <w:i/>
          <w:iCs/>
          <w:shd w:val="clear" w:color="auto" w:fill="FFFFFF"/>
        </w:rPr>
        <w:t>Current Opinion in Psychology</w:t>
      </w:r>
      <w:r w:rsidRPr="00110189">
        <w:rPr>
          <w:shd w:val="clear" w:color="auto" w:fill="FFFFFF"/>
        </w:rPr>
        <w:t>, 101558.</w:t>
      </w:r>
    </w:p>
    <w:p w14:paraId="3E175C38" w14:textId="77777777" w:rsidR="00F92DF5" w:rsidRPr="00110189" w:rsidRDefault="00F92DF5" w:rsidP="006C3E08">
      <w:pPr>
        <w:shd w:val="clear" w:color="auto" w:fill="FFFFFF"/>
        <w:ind w:left="720" w:hanging="720"/>
        <w:rPr>
          <w:shd w:val="clear" w:color="auto" w:fill="FFFFFF"/>
        </w:rPr>
      </w:pPr>
    </w:p>
    <w:p w14:paraId="0554FE2D" w14:textId="77777777" w:rsidR="00002822" w:rsidRDefault="00002822" w:rsidP="006C3E08">
      <w:pPr>
        <w:ind w:left="720" w:hanging="720"/>
        <w:rPr>
          <w:shd w:val="clear" w:color="auto" w:fill="FFFFFF"/>
        </w:rPr>
      </w:pPr>
      <w:r w:rsidRPr="00110189">
        <w:rPr>
          <w:shd w:val="clear" w:color="auto" w:fill="FFFFFF"/>
        </w:rPr>
        <w:t>Nohria, N., &amp; Khurana, R. (Eds.). (2010). </w:t>
      </w:r>
      <w:r w:rsidRPr="00110189">
        <w:rPr>
          <w:i/>
          <w:iCs/>
          <w:shd w:val="clear" w:color="auto" w:fill="FFFFFF"/>
        </w:rPr>
        <w:t>Handbook of leadership theory and practice</w:t>
      </w:r>
      <w:r w:rsidRPr="00110189">
        <w:rPr>
          <w:shd w:val="clear" w:color="auto" w:fill="FFFFFF"/>
        </w:rPr>
        <w:t>. Harvard Business Press.</w:t>
      </w:r>
    </w:p>
    <w:p w14:paraId="3ACFCF6E" w14:textId="77777777" w:rsidR="00F92DF5" w:rsidRPr="00110189" w:rsidRDefault="00F92DF5" w:rsidP="006C3E08">
      <w:pPr>
        <w:ind w:left="720" w:hanging="720"/>
        <w:rPr>
          <w:shd w:val="clear" w:color="auto" w:fill="FFFFFF"/>
        </w:rPr>
      </w:pPr>
    </w:p>
    <w:p w14:paraId="28A7BC8C" w14:textId="77777777" w:rsidR="00002822" w:rsidRDefault="00002822" w:rsidP="006C3E08">
      <w:pPr>
        <w:ind w:left="720" w:hanging="720"/>
        <w:rPr>
          <w:shd w:val="clear" w:color="auto" w:fill="FFFFFF"/>
        </w:rPr>
      </w:pPr>
      <w:r w:rsidRPr="00110189">
        <w:rPr>
          <w:shd w:val="clear" w:color="auto" w:fill="FFFFFF"/>
        </w:rPr>
        <w:t>Northouse, P. G. (2022). </w:t>
      </w:r>
      <w:r w:rsidRPr="00110189">
        <w:rPr>
          <w:i/>
          <w:iCs/>
          <w:shd w:val="clear" w:color="auto" w:fill="FFFFFF"/>
        </w:rPr>
        <w:t>Leadership: Theory and practice</w:t>
      </w:r>
      <w:r w:rsidRPr="00110189">
        <w:rPr>
          <w:shd w:val="clear" w:color="auto" w:fill="FFFFFF"/>
        </w:rPr>
        <w:t>. Sage publications.</w:t>
      </w:r>
    </w:p>
    <w:p w14:paraId="588ADC5C" w14:textId="77777777" w:rsidR="00F92DF5" w:rsidRPr="00110189" w:rsidRDefault="00F92DF5" w:rsidP="006C3E08">
      <w:pPr>
        <w:ind w:left="720" w:hanging="720"/>
        <w:rPr>
          <w:shd w:val="clear" w:color="auto" w:fill="FFFFFF"/>
        </w:rPr>
      </w:pPr>
    </w:p>
    <w:p w14:paraId="45F9032D" w14:textId="1D53CB30" w:rsidR="00002822" w:rsidRDefault="00002822" w:rsidP="006C3E08">
      <w:pPr>
        <w:ind w:left="720" w:hanging="720"/>
        <w:rPr>
          <w:shd w:val="clear" w:color="auto" w:fill="FFFFFF"/>
        </w:rPr>
      </w:pPr>
      <w:r w:rsidRPr="00110189">
        <w:rPr>
          <w:shd w:val="clear" w:color="auto" w:fill="FFFFFF"/>
        </w:rPr>
        <w:t>Park, N., Peterson, C., &amp; Seligman, M. E. (2004). Strengths of character and well-being. </w:t>
      </w:r>
      <w:r w:rsidRPr="00110189">
        <w:rPr>
          <w:i/>
          <w:iCs/>
          <w:shd w:val="clear" w:color="auto" w:fill="FFFFFF"/>
        </w:rPr>
        <w:t>Journal of social and Clinical Psychology</w:t>
      </w:r>
      <w:r w:rsidRPr="00110189">
        <w:rPr>
          <w:shd w:val="clear" w:color="auto" w:fill="FFFFFF"/>
        </w:rPr>
        <w:t>, </w:t>
      </w:r>
      <w:r w:rsidRPr="00110189">
        <w:rPr>
          <w:i/>
          <w:iCs/>
          <w:shd w:val="clear" w:color="auto" w:fill="FFFFFF"/>
        </w:rPr>
        <w:t>23</w:t>
      </w:r>
      <w:r w:rsidRPr="00110189">
        <w:rPr>
          <w:shd w:val="clear" w:color="auto" w:fill="FFFFFF"/>
        </w:rPr>
        <w:t xml:space="preserve">(5), 603-619. </w:t>
      </w:r>
    </w:p>
    <w:p w14:paraId="18234F97" w14:textId="77777777" w:rsidR="00F92DF5" w:rsidRPr="00110189" w:rsidRDefault="00F92DF5" w:rsidP="006C3E08">
      <w:pPr>
        <w:ind w:left="720" w:hanging="720"/>
        <w:rPr>
          <w:shd w:val="clear" w:color="auto" w:fill="FFFFFF"/>
        </w:rPr>
      </w:pPr>
    </w:p>
    <w:p w14:paraId="7CFBB7A6" w14:textId="32A6B42C" w:rsidR="00002822" w:rsidRDefault="00002822" w:rsidP="006C3E08">
      <w:pPr>
        <w:ind w:left="720" w:hanging="720"/>
        <w:rPr>
          <w:shd w:val="clear" w:color="auto" w:fill="FFFFFF"/>
        </w:rPr>
      </w:pPr>
      <w:r w:rsidRPr="00110189">
        <w:rPr>
          <w:shd w:val="clear" w:color="auto" w:fill="FFFFFF"/>
        </w:rPr>
        <w:t>Passmore, S., Hemming, E., McIntosh, H. C., &amp; Hellman, C. M. (2020). The Relationship Between Hope, Meaning in Work, Secondary Traumatic Stress, and Burnout Among Child Abuse Pediatric Clinicians. </w:t>
      </w:r>
      <w:r w:rsidRPr="00110189">
        <w:rPr>
          <w:i/>
          <w:iCs/>
          <w:shd w:val="clear" w:color="auto" w:fill="FFFFFF"/>
        </w:rPr>
        <w:t>The Permanente Journal</w:t>
      </w:r>
      <w:r w:rsidRPr="00110189">
        <w:rPr>
          <w:shd w:val="clear" w:color="auto" w:fill="FFFFFF"/>
        </w:rPr>
        <w:t>, </w:t>
      </w:r>
      <w:r w:rsidRPr="00110189">
        <w:rPr>
          <w:i/>
          <w:iCs/>
          <w:shd w:val="clear" w:color="auto" w:fill="FFFFFF"/>
        </w:rPr>
        <w:t>24</w:t>
      </w:r>
      <w:r w:rsidRPr="00110189">
        <w:rPr>
          <w:shd w:val="clear" w:color="auto" w:fill="FFFFFF"/>
        </w:rPr>
        <w:t xml:space="preserve">, 19.087. </w:t>
      </w:r>
    </w:p>
    <w:p w14:paraId="2AC9812F" w14:textId="77777777" w:rsidR="00F92DF5" w:rsidRPr="00110189" w:rsidRDefault="00F92DF5" w:rsidP="006C3E08">
      <w:pPr>
        <w:ind w:left="720" w:hanging="720"/>
        <w:rPr>
          <w:shd w:val="clear" w:color="auto" w:fill="FFFFFF"/>
        </w:rPr>
      </w:pPr>
    </w:p>
    <w:p w14:paraId="5FC1677E" w14:textId="78F4C3DF" w:rsidR="00002822" w:rsidRDefault="00002822" w:rsidP="006C3E08">
      <w:pPr>
        <w:ind w:left="720" w:hanging="720"/>
      </w:pPr>
      <w:r w:rsidRPr="00110189">
        <w:t>Peterson, S. J., &amp; Byron, K. (2008). Exploring the role of hope in job performance: Results from four studies. </w:t>
      </w:r>
      <w:r w:rsidRPr="00110189">
        <w:rPr>
          <w:i/>
          <w:iCs/>
          <w:shd w:val="clear" w:color="auto" w:fill="FFFFFF"/>
        </w:rPr>
        <w:t>Journal of Organizational Behavior: The International Journal of Industrial, Occupational and Organizational Psychology and Behavior</w:t>
      </w:r>
      <w:r w:rsidRPr="00110189">
        <w:t>, </w:t>
      </w:r>
      <w:r w:rsidRPr="00110189">
        <w:rPr>
          <w:i/>
          <w:iCs/>
          <w:shd w:val="clear" w:color="auto" w:fill="FFFFFF"/>
        </w:rPr>
        <w:t>29</w:t>
      </w:r>
      <w:r w:rsidRPr="00110189">
        <w:t xml:space="preserve">(6), 785-803. </w:t>
      </w:r>
    </w:p>
    <w:p w14:paraId="7CD54C4B" w14:textId="77777777" w:rsidR="00F92DF5" w:rsidRPr="00110189" w:rsidRDefault="00F92DF5" w:rsidP="006C3E08">
      <w:pPr>
        <w:ind w:left="720" w:hanging="720"/>
      </w:pPr>
    </w:p>
    <w:p w14:paraId="19AC4749" w14:textId="77777777" w:rsidR="00002822" w:rsidRDefault="00002822" w:rsidP="006C3E08">
      <w:pPr>
        <w:ind w:left="720" w:hanging="720"/>
        <w:rPr>
          <w:shd w:val="clear" w:color="auto" w:fill="FFFFFF"/>
        </w:rPr>
      </w:pPr>
      <w:r w:rsidRPr="00110189">
        <w:rPr>
          <w:shd w:val="clear" w:color="auto" w:fill="FFFFFF"/>
        </w:rPr>
        <w:t xml:space="preserve">Peterson, S. J., Gerhardt, M. W., &amp; Rode, J. C. (2006). Hope, learning goals, and task performance. </w:t>
      </w:r>
      <w:r w:rsidRPr="00110189">
        <w:rPr>
          <w:i/>
          <w:iCs/>
          <w:shd w:val="clear" w:color="auto" w:fill="FFFFFF"/>
        </w:rPr>
        <w:t>Personality and Individual Differences, 40</w:t>
      </w:r>
      <w:r w:rsidRPr="00110189">
        <w:rPr>
          <w:shd w:val="clear" w:color="auto" w:fill="FFFFFF"/>
        </w:rPr>
        <w:t>(6), 1099-1109.</w:t>
      </w:r>
    </w:p>
    <w:p w14:paraId="3CD6BF37" w14:textId="77777777" w:rsidR="00F92DF5" w:rsidRPr="00110189" w:rsidRDefault="00F92DF5" w:rsidP="006C3E08">
      <w:pPr>
        <w:ind w:left="720" w:hanging="720"/>
        <w:rPr>
          <w:shd w:val="clear" w:color="auto" w:fill="FFFFFF"/>
        </w:rPr>
      </w:pPr>
    </w:p>
    <w:p w14:paraId="01376E53" w14:textId="5FA2DFAE" w:rsidR="00002822" w:rsidRDefault="00002822" w:rsidP="006C3E08">
      <w:pPr>
        <w:ind w:left="720" w:hanging="720"/>
        <w:rPr>
          <w:shd w:val="clear" w:color="auto" w:fill="FFFFFF"/>
        </w:rPr>
      </w:pPr>
      <w:r w:rsidRPr="00110189">
        <w:rPr>
          <w:shd w:val="clear" w:color="auto" w:fill="FFFFFF"/>
        </w:rPr>
        <w:t>Peterson, S. J., &amp; Luthans, F. (2003). The positive impact and development of hopeful leaders</w:t>
      </w:r>
      <w:r w:rsidR="009A15B7">
        <w:rPr>
          <w:shd w:val="clear" w:color="auto" w:fill="FFFFFF"/>
        </w:rPr>
        <w:t>.</w:t>
      </w:r>
      <w:r w:rsidRPr="00110189">
        <w:rPr>
          <w:shd w:val="clear" w:color="auto" w:fill="FFFFFF"/>
        </w:rPr>
        <w:t xml:space="preserve"> </w:t>
      </w:r>
      <w:r w:rsidRPr="00110189">
        <w:rPr>
          <w:i/>
          <w:iCs/>
          <w:shd w:val="clear" w:color="auto" w:fill="FFFFFF"/>
        </w:rPr>
        <w:t>Leadership and Organization Development Journal, 24</w:t>
      </w:r>
      <w:r w:rsidRPr="00110189">
        <w:rPr>
          <w:shd w:val="clear" w:color="auto" w:fill="FFFFFF"/>
        </w:rPr>
        <w:t>(1), 26-31.</w:t>
      </w:r>
    </w:p>
    <w:p w14:paraId="659C27EA" w14:textId="77777777" w:rsidR="00F92DF5" w:rsidRPr="00110189" w:rsidRDefault="00F92DF5" w:rsidP="006C3E08">
      <w:pPr>
        <w:ind w:left="720" w:hanging="720"/>
        <w:rPr>
          <w:shd w:val="clear" w:color="auto" w:fill="FFFFFF"/>
        </w:rPr>
      </w:pPr>
    </w:p>
    <w:p w14:paraId="46901F79" w14:textId="77777777" w:rsidR="00002822" w:rsidRDefault="00002822" w:rsidP="006C3E08">
      <w:pPr>
        <w:ind w:left="720" w:hanging="720"/>
        <w:rPr>
          <w:shd w:val="clear" w:color="auto" w:fill="FFFFFF"/>
        </w:rPr>
      </w:pPr>
      <w:r w:rsidRPr="00110189">
        <w:rPr>
          <w:shd w:val="clear" w:color="auto" w:fill="FFFFFF"/>
        </w:rPr>
        <w:t xml:space="preserve">Pharris, A. B., Munoz, R. T., &amp; Hellman, C. M. (2022). Hope and resilience as protective factors linked to lower burnout among child welfare workers. </w:t>
      </w:r>
      <w:r w:rsidRPr="00110189">
        <w:rPr>
          <w:i/>
          <w:iCs/>
          <w:shd w:val="clear" w:color="auto" w:fill="FFFFFF"/>
        </w:rPr>
        <w:t>Children and Youth Services Review</w:t>
      </w:r>
      <w:r w:rsidRPr="00110189">
        <w:rPr>
          <w:shd w:val="clear" w:color="auto" w:fill="FFFFFF"/>
        </w:rPr>
        <w:t>, 136, 106424.</w:t>
      </w:r>
    </w:p>
    <w:p w14:paraId="43A84121" w14:textId="77777777" w:rsidR="00F92DF5" w:rsidRPr="00110189" w:rsidRDefault="00F92DF5" w:rsidP="006C3E08">
      <w:pPr>
        <w:ind w:left="720" w:hanging="720"/>
        <w:rPr>
          <w:shd w:val="clear" w:color="auto" w:fill="FFFFFF"/>
        </w:rPr>
      </w:pPr>
    </w:p>
    <w:p w14:paraId="22143D13" w14:textId="77777777" w:rsidR="00002822" w:rsidRDefault="00002822" w:rsidP="006C3E08">
      <w:pPr>
        <w:ind w:left="720" w:hanging="720"/>
        <w:rPr>
          <w:shd w:val="clear" w:color="auto" w:fill="FFFFFF"/>
        </w:rPr>
      </w:pPr>
      <w:r w:rsidRPr="00110189">
        <w:rPr>
          <w:shd w:val="clear" w:color="auto" w:fill="FFFFFF"/>
        </w:rPr>
        <w:t xml:space="preserve">Piccolo, R. F., &amp; Colquitt, J. A. (2006). Transformational leadership and job behaviors: The mediating role of core job characteristics. </w:t>
      </w:r>
      <w:r w:rsidRPr="00110189">
        <w:rPr>
          <w:i/>
          <w:iCs/>
          <w:shd w:val="clear" w:color="auto" w:fill="FFFFFF"/>
        </w:rPr>
        <w:t>Academy of Management Journal, 49</w:t>
      </w:r>
      <w:r w:rsidRPr="00110189">
        <w:rPr>
          <w:shd w:val="clear" w:color="auto" w:fill="FFFFFF"/>
        </w:rPr>
        <w:t>(2), 327–340.</w:t>
      </w:r>
    </w:p>
    <w:p w14:paraId="6D3063EA" w14:textId="77777777" w:rsidR="00F92DF5" w:rsidRPr="00110189" w:rsidRDefault="00F92DF5" w:rsidP="006C3E08">
      <w:pPr>
        <w:ind w:left="720" w:hanging="720"/>
        <w:rPr>
          <w:shd w:val="clear" w:color="auto" w:fill="FFFFFF"/>
        </w:rPr>
      </w:pPr>
    </w:p>
    <w:p w14:paraId="7D77D837" w14:textId="77777777" w:rsidR="00002822" w:rsidRDefault="00002822" w:rsidP="006C3E08">
      <w:pPr>
        <w:ind w:left="720" w:hanging="720"/>
        <w:rPr>
          <w:shd w:val="clear" w:color="auto" w:fill="FFFFFF"/>
        </w:rPr>
      </w:pPr>
      <w:r w:rsidRPr="00110189">
        <w:rPr>
          <w:shd w:val="clear" w:color="auto" w:fill="FFFFFF"/>
        </w:rPr>
        <w:t xml:space="preserve">Pizer, M. K., &amp; Haertel, C. E. J. (2006). The positive impact of </w:t>
      </w:r>
      <w:proofErr w:type="gramStart"/>
      <w:r w:rsidRPr="00110189">
        <w:rPr>
          <w:shd w:val="clear" w:color="auto" w:fill="FFFFFF"/>
        </w:rPr>
        <w:t>high quality</w:t>
      </w:r>
      <w:proofErr w:type="gramEnd"/>
      <w:r w:rsidRPr="00110189">
        <w:rPr>
          <w:shd w:val="clear" w:color="auto" w:fill="FFFFFF"/>
        </w:rPr>
        <w:t xml:space="preserve"> leader-member exchange on career-related hope. In A. D. Fave (Ed.), </w:t>
      </w:r>
      <w:r w:rsidRPr="00110189">
        <w:rPr>
          <w:i/>
          <w:iCs/>
          <w:shd w:val="clear" w:color="auto" w:fill="FFFFFF"/>
        </w:rPr>
        <w:t>Dimensions of well-being: Research and intervention</w:t>
      </w:r>
      <w:r w:rsidRPr="00110189">
        <w:rPr>
          <w:shd w:val="clear" w:color="auto" w:fill="FFFFFF"/>
        </w:rPr>
        <w:t xml:space="preserve"> (pp. 208–225). Angeli: Milan.</w:t>
      </w:r>
    </w:p>
    <w:p w14:paraId="6DB8C1B6" w14:textId="77777777" w:rsidR="00F92DF5" w:rsidRPr="00110189" w:rsidRDefault="00F92DF5" w:rsidP="006C3E08">
      <w:pPr>
        <w:ind w:left="720" w:hanging="720"/>
        <w:rPr>
          <w:shd w:val="clear" w:color="auto" w:fill="FFFFFF"/>
        </w:rPr>
      </w:pPr>
    </w:p>
    <w:p w14:paraId="79AEBFC5" w14:textId="77777777" w:rsidR="00002822" w:rsidRDefault="00002822" w:rsidP="006C3E08">
      <w:pPr>
        <w:ind w:left="720" w:hanging="720"/>
        <w:rPr>
          <w:shd w:val="clear" w:color="auto" w:fill="FFFFFF"/>
        </w:rPr>
      </w:pPr>
      <w:r w:rsidRPr="00110189">
        <w:rPr>
          <w:shd w:val="clear" w:color="auto" w:fill="FFFFFF"/>
        </w:rPr>
        <w:lastRenderedPageBreak/>
        <w:t xml:space="preserve">Posner, B. Z. &amp; Kouzes, J. M. (1990). Leadership practices: An alternative to the psychological perspective. In K. E. Clark &amp; M. B. Clark (Eds.), </w:t>
      </w:r>
      <w:r w:rsidRPr="00110189">
        <w:rPr>
          <w:i/>
          <w:iCs/>
          <w:shd w:val="clear" w:color="auto" w:fill="FFFFFF"/>
        </w:rPr>
        <w:t>Measures of leadership</w:t>
      </w:r>
      <w:r w:rsidRPr="00110189">
        <w:rPr>
          <w:shd w:val="clear" w:color="auto" w:fill="FFFFFF"/>
        </w:rPr>
        <w:t xml:space="preserve"> (pp. 205-215). Leadership Library of America. </w:t>
      </w:r>
    </w:p>
    <w:p w14:paraId="7C8EAAD9" w14:textId="77777777" w:rsidR="00F92DF5" w:rsidRPr="00110189" w:rsidRDefault="00F92DF5" w:rsidP="006C3E08">
      <w:pPr>
        <w:ind w:left="720" w:hanging="720"/>
        <w:rPr>
          <w:shd w:val="clear" w:color="auto" w:fill="FFFFFF"/>
        </w:rPr>
      </w:pPr>
    </w:p>
    <w:p w14:paraId="3FFFEA45" w14:textId="78A81494" w:rsidR="00002822" w:rsidRDefault="00002822" w:rsidP="006C3E08">
      <w:pPr>
        <w:shd w:val="clear" w:color="auto" w:fill="FFFFFF"/>
        <w:ind w:left="720" w:hanging="720"/>
        <w:rPr>
          <w:shd w:val="clear" w:color="auto" w:fill="FFFFFF"/>
        </w:rPr>
      </w:pPr>
      <w:r w:rsidRPr="00110189">
        <w:rPr>
          <w:shd w:val="clear" w:color="auto" w:fill="FFFFFF"/>
        </w:rPr>
        <w:t xml:space="preserve">Preston, C. C., &amp; Colman, A. M. (2000). Optimal number of response categories in rating scales: reliability, validity, discriminating power, and respondent preferences. </w:t>
      </w:r>
      <w:r w:rsidRPr="00110189">
        <w:rPr>
          <w:i/>
          <w:iCs/>
          <w:shd w:val="clear" w:color="auto" w:fill="FFFFFF"/>
        </w:rPr>
        <w:t xml:space="preserve">Acta </w:t>
      </w:r>
      <w:r w:rsidR="009A15B7">
        <w:rPr>
          <w:i/>
          <w:iCs/>
          <w:shd w:val="clear" w:color="auto" w:fill="FFFFFF"/>
        </w:rPr>
        <w:t>P</w:t>
      </w:r>
      <w:r w:rsidRPr="00110189">
        <w:rPr>
          <w:i/>
          <w:iCs/>
          <w:shd w:val="clear" w:color="auto" w:fill="FFFFFF"/>
        </w:rPr>
        <w:t>sychologica</w:t>
      </w:r>
      <w:r w:rsidRPr="00110189">
        <w:rPr>
          <w:shd w:val="clear" w:color="auto" w:fill="FFFFFF"/>
        </w:rPr>
        <w:t>, 104(1), 1-15.</w:t>
      </w:r>
    </w:p>
    <w:p w14:paraId="2E34C020" w14:textId="77777777" w:rsidR="00F92DF5" w:rsidRPr="00110189" w:rsidRDefault="00F92DF5" w:rsidP="006C3E08">
      <w:pPr>
        <w:shd w:val="clear" w:color="auto" w:fill="FFFFFF"/>
        <w:ind w:left="720" w:hanging="720"/>
        <w:rPr>
          <w:shd w:val="clear" w:color="auto" w:fill="FFFFFF"/>
        </w:rPr>
      </w:pPr>
    </w:p>
    <w:p w14:paraId="57CB1CBA" w14:textId="77777777" w:rsidR="00002822" w:rsidRDefault="00002822" w:rsidP="006C3E08">
      <w:pPr>
        <w:shd w:val="clear" w:color="auto" w:fill="FFFFFF"/>
        <w:ind w:left="720" w:hanging="720"/>
        <w:rPr>
          <w:shd w:val="clear" w:color="auto" w:fill="FFFFFF"/>
        </w:rPr>
      </w:pPr>
      <w:r w:rsidRPr="00110189">
        <w:rPr>
          <w:shd w:val="clear" w:color="auto" w:fill="FFFFFF"/>
        </w:rPr>
        <w:t xml:space="preserve">Procidano, M. E., &amp; Heller, K. (1983). Measures of perceived social support from friends and from family: Three validation studies. </w:t>
      </w:r>
      <w:r w:rsidRPr="00110189">
        <w:rPr>
          <w:i/>
          <w:iCs/>
          <w:shd w:val="clear" w:color="auto" w:fill="FFFFFF"/>
        </w:rPr>
        <w:t>American Journal of Community Psychology, 11</w:t>
      </w:r>
      <w:r w:rsidRPr="00110189">
        <w:rPr>
          <w:shd w:val="clear" w:color="auto" w:fill="FFFFFF"/>
        </w:rPr>
        <w:t>(1), 1-24.</w:t>
      </w:r>
    </w:p>
    <w:p w14:paraId="03F4A8AA" w14:textId="77777777" w:rsidR="00F92DF5" w:rsidRPr="00110189" w:rsidRDefault="00F92DF5" w:rsidP="006C3E08">
      <w:pPr>
        <w:shd w:val="clear" w:color="auto" w:fill="FFFFFF"/>
        <w:ind w:left="720" w:hanging="720"/>
        <w:rPr>
          <w:shd w:val="clear" w:color="auto" w:fill="FFFFFF"/>
        </w:rPr>
      </w:pPr>
    </w:p>
    <w:p w14:paraId="2619E63C" w14:textId="77777777" w:rsidR="00002822" w:rsidRDefault="00002822" w:rsidP="006C3E08">
      <w:pPr>
        <w:ind w:left="720" w:hanging="720"/>
        <w:rPr>
          <w:shd w:val="clear" w:color="auto" w:fill="FFFFFF"/>
        </w:rPr>
      </w:pPr>
      <w:r w:rsidRPr="00110189">
        <w:rPr>
          <w:shd w:val="clear" w:color="auto" w:fill="FFFFFF"/>
        </w:rPr>
        <w:t xml:space="preserve">Quinn, R. P. (1977). </w:t>
      </w:r>
      <w:r w:rsidRPr="00110189">
        <w:rPr>
          <w:i/>
          <w:iCs/>
          <w:shd w:val="clear" w:color="auto" w:fill="FFFFFF"/>
        </w:rPr>
        <w:t xml:space="preserve">Effectiveness in work roles: employee responses to work environment. </w:t>
      </w:r>
      <w:r w:rsidRPr="00110189">
        <w:rPr>
          <w:shd w:val="clear" w:color="auto" w:fill="FFFFFF"/>
        </w:rPr>
        <w:t xml:space="preserve">Institute for Social Research, University of Michigan. </w:t>
      </w:r>
    </w:p>
    <w:p w14:paraId="32CE127C" w14:textId="77777777" w:rsidR="00F92DF5" w:rsidRDefault="00F92DF5" w:rsidP="006C3E08">
      <w:pPr>
        <w:ind w:left="720" w:hanging="720"/>
        <w:rPr>
          <w:shd w:val="clear" w:color="auto" w:fill="FFFFFF"/>
        </w:rPr>
      </w:pPr>
    </w:p>
    <w:p w14:paraId="40EFA81D" w14:textId="2F7C0C26" w:rsidR="00741FA2" w:rsidRDefault="00741FA2" w:rsidP="006C3E08">
      <w:pPr>
        <w:ind w:left="720" w:hanging="720"/>
        <w:rPr>
          <w:shd w:val="clear" w:color="auto" w:fill="FFFFFF"/>
        </w:rPr>
      </w:pPr>
      <w:r w:rsidRPr="00741FA2">
        <w:rPr>
          <w:shd w:val="clear" w:color="auto" w:fill="FFFFFF"/>
        </w:rPr>
        <w:t>Rajendran, N., Watt, H. M., &amp; Richardson, P. W. (2020). Teacher burnout and turnover intent. </w:t>
      </w:r>
      <w:r w:rsidRPr="00741FA2">
        <w:rPr>
          <w:i/>
          <w:iCs/>
          <w:shd w:val="clear" w:color="auto" w:fill="FFFFFF"/>
        </w:rPr>
        <w:t>The Australian Educational Researcher</w:t>
      </w:r>
      <w:r w:rsidRPr="00741FA2">
        <w:rPr>
          <w:shd w:val="clear" w:color="auto" w:fill="FFFFFF"/>
        </w:rPr>
        <w:t>, </w:t>
      </w:r>
      <w:r w:rsidRPr="00741FA2">
        <w:rPr>
          <w:i/>
          <w:iCs/>
          <w:shd w:val="clear" w:color="auto" w:fill="FFFFFF"/>
        </w:rPr>
        <w:t>47</w:t>
      </w:r>
      <w:r w:rsidRPr="00741FA2">
        <w:rPr>
          <w:shd w:val="clear" w:color="auto" w:fill="FFFFFF"/>
        </w:rPr>
        <w:t>(3), 477-500.</w:t>
      </w:r>
    </w:p>
    <w:p w14:paraId="10A5C073" w14:textId="77777777" w:rsidR="00F92DF5" w:rsidRPr="00110189" w:rsidRDefault="00F92DF5" w:rsidP="006C3E08">
      <w:pPr>
        <w:ind w:left="720" w:hanging="720"/>
        <w:rPr>
          <w:shd w:val="clear" w:color="auto" w:fill="FFFFFF"/>
        </w:rPr>
      </w:pPr>
    </w:p>
    <w:p w14:paraId="4AA25D65" w14:textId="77777777" w:rsidR="00002822" w:rsidRDefault="00002822" w:rsidP="006C3E08">
      <w:pPr>
        <w:ind w:left="720" w:hanging="720"/>
        <w:rPr>
          <w:shd w:val="clear" w:color="auto" w:fill="FFFFFF"/>
        </w:rPr>
      </w:pPr>
      <w:r w:rsidRPr="00110189">
        <w:rPr>
          <w:shd w:val="clear" w:color="auto" w:fill="FFFFFF"/>
        </w:rPr>
        <w:t xml:space="preserve">Rand, K. L. (2009). Hope and optimism: Latent structures and influences on grade expectancy and academic performance. </w:t>
      </w:r>
      <w:r w:rsidRPr="00110189">
        <w:rPr>
          <w:i/>
          <w:iCs/>
          <w:shd w:val="clear" w:color="auto" w:fill="FFFFFF"/>
        </w:rPr>
        <w:t>Journal of Personality, 77</w:t>
      </w:r>
      <w:r w:rsidRPr="00110189">
        <w:rPr>
          <w:shd w:val="clear" w:color="auto" w:fill="FFFFFF"/>
        </w:rPr>
        <w:t>(1), 231-260.</w:t>
      </w:r>
    </w:p>
    <w:p w14:paraId="16099129" w14:textId="77777777" w:rsidR="00F92DF5" w:rsidRPr="00110189" w:rsidRDefault="00F92DF5" w:rsidP="006C3E08">
      <w:pPr>
        <w:ind w:left="720" w:hanging="720"/>
        <w:rPr>
          <w:shd w:val="clear" w:color="auto" w:fill="FFFFFF"/>
        </w:rPr>
      </w:pPr>
    </w:p>
    <w:p w14:paraId="51E5BE1D" w14:textId="77777777" w:rsidR="00002822" w:rsidRDefault="00002822" w:rsidP="006C3E08">
      <w:pPr>
        <w:ind w:left="720" w:hanging="720"/>
        <w:rPr>
          <w:shd w:val="clear" w:color="auto" w:fill="FFFFFF"/>
        </w:rPr>
      </w:pPr>
      <w:r w:rsidRPr="00110189">
        <w:rPr>
          <w:shd w:val="clear" w:color="auto" w:fill="FFFFFF"/>
        </w:rPr>
        <w:t xml:space="preserve">Rand, K. L. (2018). Hope, self-efficacy, and optimism: Conceptual and empirical differences. In M. W. Gallagher &amp; S. J. Lopez (Eds.), </w:t>
      </w:r>
      <w:r w:rsidRPr="00110189">
        <w:rPr>
          <w:i/>
          <w:iCs/>
          <w:shd w:val="clear" w:color="auto" w:fill="FFFFFF"/>
        </w:rPr>
        <w:t>The Oxford handbook of hope</w:t>
      </w:r>
      <w:r w:rsidRPr="00110189">
        <w:rPr>
          <w:shd w:val="clear" w:color="auto" w:fill="FFFFFF"/>
        </w:rPr>
        <w:t xml:space="preserve"> (pp. 45-58). Oxford University Press.</w:t>
      </w:r>
    </w:p>
    <w:p w14:paraId="4B8A688D" w14:textId="77777777" w:rsidR="00F92DF5" w:rsidRPr="00110189" w:rsidRDefault="00F92DF5" w:rsidP="006C3E08">
      <w:pPr>
        <w:ind w:left="720" w:hanging="720"/>
        <w:rPr>
          <w:shd w:val="clear" w:color="auto" w:fill="FFFFFF"/>
        </w:rPr>
      </w:pPr>
    </w:p>
    <w:p w14:paraId="75BB30E1" w14:textId="77777777" w:rsidR="00002822" w:rsidRDefault="00002822" w:rsidP="006C3E08">
      <w:pPr>
        <w:ind w:left="720" w:hanging="720"/>
        <w:rPr>
          <w:shd w:val="clear" w:color="auto" w:fill="FFFFFF"/>
        </w:rPr>
      </w:pPr>
      <w:r w:rsidRPr="00110189">
        <w:rPr>
          <w:shd w:val="clear" w:color="auto" w:fill="FFFFFF"/>
        </w:rPr>
        <w:t xml:space="preserve">Rego, A., Sousa, F., Marques, C., &amp; e Cunha, M. P. (2014). Hope and positive affect mediating the authentic leadership and creativity relationship. </w:t>
      </w:r>
      <w:r w:rsidRPr="00110189">
        <w:rPr>
          <w:i/>
          <w:iCs/>
          <w:shd w:val="clear" w:color="auto" w:fill="FFFFFF"/>
        </w:rPr>
        <w:t>Journal of Business Research, 67</w:t>
      </w:r>
      <w:r w:rsidRPr="00110189">
        <w:rPr>
          <w:shd w:val="clear" w:color="auto" w:fill="FFFFFF"/>
        </w:rPr>
        <w:t>(2), 200-210.</w:t>
      </w:r>
    </w:p>
    <w:p w14:paraId="1933E1F1" w14:textId="77777777" w:rsidR="00F92DF5" w:rsidRPr="00110189" w:rsidRDefault="00F92DF5" w:rsidP="006C3E08">
      <w:pPr>
        <w:ind w:left="720" w:hanging="720"/>
        <w:rPr>
          <w:shd w:val="clear" w:color="auto" w:fill="FFFFFF"/>
        </w:rPr>
      </w:pPr>
    </w:p>
    <w:p w14:paraId="294F197B" w14:textId="632A612F" w:rsidR="00002822" w:rsidRDefault="00002822" w:rsidP="006C3E08">
      <w:pPr>
        <w:ind w:left="720" w:hanging="720"/>
      </w:pPr>
      <w:r w:rsidRPr="00110189">
        <w:t>Reichard, R. J., Avey, J. B., Lopez, S., &amp; Dollwet, M. (2013). Having the will and finding the way: A review and meta-analysis of hope at work. </w:t>
      </w:r>
      <w:r w:rsidRPr="00110189">
        <w:rPr>
          <w:i/>
          <w:iCs/>
        </w:rPr>
        <w:t>The Journal of Positive Psychology, 8</w:t>
      </w:r>
      <w:r w:rsidRPr="00110189">
        <w:t xml:space="preserve">(4), 292-304. </w:t>
      </w:r>
    </w:p>
    <w:p w14:paraId="33ECEE95" w14:textId="77777777" w:rsidR="00F92DF5" w:rsidRPr="00110189" w:rsidRDefault="00F92DF5" w:rsidP="006C3E08">
      <w:pPr>
        <w:ind w:left="720" w:hanging="720"/>
      </w:pPr>
    </w:p>
    <w:p w14:paraId="5A915355" w14:textId="3387B681" w:rsidR="00002822" w:rsidRDefault="00002822" w:rsidP="006C3E08">
      <w:pPr>
        <w:shd w:val="clear" w:color="auto" w:fill="FFFFFF"/>
        <w:ind w:left="720" w:hanging="720"/>
        <w:rPr>
          <w:shd w:val="clear" w:color="auto" w:fill="FFFFFF"/>
        </w:rPr>
      </w:pPr>
      <w:r w:rsidRPr="00110189">
        <w:rPr>
          <w:shd w:val="clear" w:color="auto" w:fill="FFFFFF"/>
        </w:rPr>
        <w:t>Rokeach, M. (1973). </w:t>
      </w:r>
      <w:r w:rsidRPr="00110189">
        <w:rPr>
          <w:i/>
          <w:iCs/>
          <w:shd w:val="clear" w:color="auto" w:fill="FFFFFF"/>
        </w:rPr>
        <w:t>The nature of human values</w:t>
      </w:r>
      <w:r w:rsidRPr="00110189">
        <w:rPr>
          <w:shd w:val="clear" w:color="auto" w:fill="FFFFFF"/>
        </w:rPr>
        <w:t xml:space="preserve">. </w:t>
      </w:r>
      <w:r w:rsidR="009A15B7">
        <w:rPr>
          <w:shd w:val="clear" w:color="auto" w:fill="FFFFFF"/>
        </w:rPr>
        <w:t xml:space="preserve">New York: </w:t>
      </w:r>
      <w:r w:rsidRPr="00110189">
        <w:rPr>
          <w:shd w:val="clear" w:color="auto" w:fill="FFFFFF"/>
        </w:rPr>
        <w:t>Free press.</w:t>
      </w:r>
    </w:p>
    <w:p w14:paraId="70D7849C" w14:textId="77777777" w:rsidR="00F92DF5" w:rsidRPr="00110189" w:rsidRDefault="00F92DF5" w:rsidP="006C3E08">
      <w:pPr>
        <w:shd w:val="clear" w:color="auto" w:fill="FFFFFF"/>
        <w:ind w:left="720" w:hanging="720"/>
        <w:rPr>
          <w:shd w:val="clear" w:color="auto" w:fill="FFFFFF"/>
        </w:rPr>
      </w:pPr>
    </w:p>
    <w:p w14:paraId="1436C0F1" w14:textId="77777777" w:rsidR="00002822" w:rsidRDefault="00002822" w:rsidP="006C3E08">
      <w:pPr>
        <w:pStyle w:val="NormalWeb"/>
        <w:spacing w:before="0" w:beforeAutospacing="0" w:after="0" w:afterAutospacing="0"/>
        <w:ind w:left="720" w:hanging="720"/>
      </w:pPr>
      <w:r w:rsidRPr="00110189">
        <w:t xml:space="preserve">Rosenberg, M. (1965). </w:t>
      </w:r>
      <w:r w:rsidRPr="00110189">
        <w:rPr>
          <w:i/>
          <w:iCs/>
        </w:rPr>
        <w:t xml:space="preserve">Society and adolescent self-image. </w:t>
      </w:r>
      <w:r w:rsidRPr="00110189">
        <w:t>Princeton, NJ: Princeton University Press.</w:t>
      </w:r>
    </w:p>
    <w:p w14:paraId="0E3BF38A" w14:textId="77777777" w:rsidR="00F92DF5" w:rsidRPr="00110189" w:rsidRDefault="00F92DF5" w:rsidP="006C3E08">
      <w:pPr>
        <w:pStyle w:val="NormalWeb"/>
        <w:spacing w:before="0" w:beforeAutospacing="0" w:after="0" w:afterAutospacing="0"/>
        <w:ind w:left="720" w:hanging="720"/>
      </w:pPr>
    </w:p>
    <w:p w14:paraId="1394A7F5" w14:textId="77777777" w:rsidR="00002822" w:rsidRDefault="00002822" w:rsidP="006C3E08">
      <w:pPr>
        <w:pStyle w:val="NormalWeb"/>
        <w:spacing w:before="0" w:beforeAutospacing="0" w:after="0" w:afterAutospacing="0"/>
        <w:ind w:left="720" w:hanging="720"/>
      </w:pPr>
      <w:r w:rsidRPr="00110189">
        <w:t>Rotter, J. B. (1978). Generalized expectancies for problem solving and psychotherapy. </w:t>
      </w:r>
      <w:r w:rsidRPr="00110189">
        <w:rPr>
          <w:i/>
          <w:iCs/>
        </w:rPr>
        <w:t>Cognitive Therapy and Research</w:t>
      </w:r>
      <w:r w:rsidRPr="00110189">
        <w:t>, </w:t>
      </w:r>
      <w:r w:rsidRPr="00110189">
        <w:rPr>
          <w:i/>
          <w:iCs/>
        </w:rPr>
        <w:t>2</w:t>
      </w:r>
      <w:r w:rsidRPr="00110189">
        <w:t>, 1-10.</w:t>
      </w:r>
    </w:p>
    <w:p w14:paraId="29E93A67" w14:textId="77777777" w:rsidR="00F92DF5" w:rsidRPr="00110189" w:rsidRDefault="00F92DF5" w:rsidP="006C3E08">
      <w:pPr>
        <w:pStyle w:val="NormalWeb"/>
        <w:spacing w:before="0" w:beforeAutospacing="0" w:after="0" w:afterAutospacing="0"/>
        <w:ind w:left="720" w:hanging="720"/>
      </w:pPr>
    </w:p>
    <w:p w14:paraId="48FC23A4" w14:textId="77777777" w:rsidR="00002822" w:rsidRDefault="00002822" w:rsidP="006C3E08">
      <w:pPr>
        <w:pStyle w:val="NormalWeb"/>
        <w:spacing w:before="0" w:beforeAutospacing="0" w:after="0" w:afterAutospacing="0"/>
        <w:ind w:left="720" w:hanging="720"/>
      </w:pPr>
      <w:r w:rsidRPr="00110189">
        <w:t xml:space="preserve">Rovinelli, R. J., &amp; Hambleton, R. K. (1977). On the use of content specialists in the assessment of criterion-referenced test item validity. </w:t>
      </w:r>
      <w:r w:rsidRPr="00110189">
        <w:rPr>
          <w:i/>
          <w:iCs/>
        </w:rPr>
        <w:t>Dutch Journal of Educational Research, 2</w:t>
      </w:r>
      <w:r w:rsidRPr="00110189">
        <w:t>, 49-60.</w:t>
      </w:r>
    </w:p>
    <w:p w14:paraId="0201C8BC" w14:textId="77777777" w:rsidR="00F92DF5" w:rsidRPr="00110189" w:rsidRDefault="00F92DF5" w:rsidP="006C3E08">
      <w:pPr>
        <w:pStyle w:val="NormalWeb"/>
        <w:spacing w:before="0" w:beforeAutospacing="0" w:after="0" w:afterAutospacing="0"/>
        <w:ind w:left="720" w:hanging="720"/>
      </w:pPr>
    </w:p>
    <w:p w14:paraId="0BF028EB" w14:textId="77777777" w:rsidR="00002822" w:rsidRDefault="00002822" w:rsidP="006C3E08">
      <w:pPr>
        <w:pStyle w:val="NormalWeb"/>
        <w:spacing w:before="0" w:beforeAutospacing="0" w:after="0" w:afterAutospacing="0"/>
        <w:ind w:left="720" w:hanging="720"/>
      </w:pPr>
      <w:r w:rsidRPr="00110189">
        <w:lastRenderedPageBreak/>
        <w:t xml:space="preserve">Russell, D., Peplau, L. A., &amp; Cutrona, C. E. (1980). The revised UCLA Loneliness Scale: concurrent and discriminant validity evidence. </w:t>
      </w:r>
      <w:r w:rsidRPr="00110189">
        <w:rPr>
          <w:i/>
          <w:iCs/>
        </w:rPr>
        <w:t>Journal of Personality and Social Psychology</w:t>
      </w:r>
      <w:r w:rsidRPr="00110189">
        <w:t>, 39(3), 472-480.</w:t>
      </w:r>
    </w:p>
    <w:p w14:paraId="25F20B31" w14:textId="77777777" w:rsidR="00F92DF5" w:rsidRPr="00110189" w:rsidRDefault="00F92DF5" w:rsidP="006C3E08">
      <w:pPr>
        <w:pStyle w:val="NormalWeb"/>
        <w:spacing w:before="0" w:beforeAutospacing="0" w:after="0" w:afterAutospacing="0"/>
        <w:ind w:left="720" w:hanging="720"/>
      </w:pPr>
    </w:p>
    <w:p w14:paraId="175E66C9" w14:textId="77777777" w:rsidR="00002822" w:rsidRDefault="00002822" w:rsidP="006C3E08">
      <w:pPr>
        <w:pStyle w:val="NormalWeb"/>
        <w:spacing w:before="0" w:beforeAutospacing="0" w:after="0" w:afterAutospacing="0"/>
        <w:ind w:left="720" w:hanging="720"/>
      </w:pPr>
      <w:r w:rsidRPr="00110189">
        <w:t>Rutter, M. (1987). Psychosocial resilience and protective mechanisms. </w:t>
      </w:r>
      <w:r w:rsidRPr="00110189">
        <w:rPr>
          <w:i/>
          <w:iCs/>
        </w:rPr>
        <w:t>American Journal of Orthopsychiatry</w:t>
      </w:r>
      <w:r w:rsidRPr="00110189">
        <w:t>, </w:t>
      </w:r>
      <w:r w:rsidRPr="00110189">
        <w:rPr>
          <w:i/>
          <w:iCs/>
        </w:rPr>
        <w:t>57</w:t>
      </w:r>
      <w:r w:rsidRPr="00110189">
        <w:t>(3), 316-331.</w:t>
      </w:r>
    </w:p>
    <w:p w14:paraId="2166C6B6" w14:textId="77777777" w:rsidR="00F92DF5" w:rsidRPr="00110189" w:rsidRDefault="00F92DF5" w:rsidP="006C3E08">
      <w:pPr>
        <w:pStyle w:val="NormalWeb"/>
        <w:spacing w:before="0" w:beforeAutospacing="0" w:after="0" w:afterAutospacing="0"/>
        <w:ind w:left="720" w:hanging="720"/>
      </w:pPr>
    </w:p>
    <w:p w14:paraId="1B99F554" w14:textId="77777777" w:rsidR="00002822" w:rsidRDefault="00002822" w:rsidP="006C3E08">
      <w:pPr>
        <w:pStyle w:val="NormalWeb"/>
        <w:spacing w:before="0" w:beforeAutospacing="0" w:after="0" w:afterAutospacing="0"/>
        <w:ind w:left="720" w:hanging="720"/>
        <w:rPr>
          <w:shd w:val="clear" w:color="auto" w:fill="FFFFFF"/>
        </w:rPr>
      </w:pPr>
      <w:r w:rsidRPr="00110189">
        <w:rPr>
          <w:shd w:val="clear" w:color="auto" w:fill="FFFFFF"/>
        </w:rPr>
        <w:t>Ryan, R. M., &amp; Deci, E. L. (2000). Self-determination theory and the facilitation of intrinsic motivation, social development, and well-being. </w:t>
      </w:r>
      <w:r w:rsidRPr="00110189">
        <w:rPr>
          <w:i/>
          <w:iCs/>
          <w:shd w:val="clear" w:color="auto" w:fill="FFFFFF"/>
        </w:rPr>
        <w:t>American Psychologist, 55</w:t>
      </w:r>
      <w:r w:rsidRPr="00110189">
        <w:rPr>
          <w:shd w:val="clear" w:color="auto" w:fill="FFFFFF"/>
        </w:rPr>
        <w:t xml:space="preserve">(1), 68–78.  </w:t>
      </w:r>
    </w:p>
    <w:p w14:paraId="3E50036E" w14:textId="77777777" w:rsidR="00F92DF5" w:rsidRPr="00110189" w:rsidRDefault="00F92DF5" w:rsidP="006C3E08">
      <w:pPr>
        <w:pStyle w:val="NormalWeb"/>
        <w:spacing w:before="0" w:beforeAutospacing="0" w:after="0" w:afterAutospacing="0"/>
        <w:ind w:left="720" w:hanging="720"/>
      </w:pPr>
    </w:p>
    <w:p w14:paraId="0653EF6E" w14:textId="77777777" w:rsidR="00150408" w:rsidRDefault="00002822" w:rsidP="006C3E08">
      <w:pPr>
        <w:pStyle w:val="NormalWeb"/>
        <w:spacing w:before="0" w:beforeAutospacing="0" w:after="0" w:afterAutospacing="0"/>
        <w:ind w:left="720" w:hanging="720"/>
      </w:pPr>
      <w:r w:rsidRPr="00110189">
        <w:t xml:space="preserve">Schaufeli, W. B. (2015). Engaging leadership in the job demands-resources </w:t>
      </w:r>
      <w:r w:rsidR="00150408">
        <w:t>model.</w:t>
      </w:r>
    </w:p>
    <w:p w14:paraId="7C6555DA" w14:textId="5D14F4CC" w:rsidR="00002822" w:rsidRDefault="00002822" w:rsidP="006C3E08">
      <w:pPr>
        <w:pStyle w:val="NormalWeb"/>
        <w:spacing w:before="0" w:beforeAutospacing="0" w:after="0" w:afterAutospacing="0"/>
        <w:ind w:left="720"/>
      </w:pPr>
      <w:r w:rsidRPr="00110189">
        <w:rPr>
          <w:i/>
          <w:iCs/>
        </w:rPr>
        <w:t>Career Development International</w:t>
      </w:r>
      <w:r w:rsidRPr="00110189">
        <w:t>, </w:t>
      </w:r>
      <w:r w:rsidRPr="00110189">
        <w:rPr>
          <w:i/>
          <w:iCs/>
        </w:rPr>
        <w:t>20</w:t>
      </w:r>
      <w:r w:rsidRPr="00110189">
        <w:t>(5), 446-463.</w:t>
      </w:r>
    </w:p>
    <w:p w14:paraId="0BA30456" w14:textId="77777777" w:rsidR="00F92DF5" w:rsidRPr="00110189" w:rsidRDefault="00F92DF5" w:rsidP="006C3E08">
      <w:pPr>
        <w:pStyle w:val="NormalWeb"/>
        <w:spacing w:before="0" w:beforeAutospacing="0" w:after="0" w:afterAutospacing="0"/>
        <w:ind w:left="720"/>
      </w:pPr>
    </w:p>
    <w:p w14:paraId="569B9131" w14:textId="77777777" w:rsidR="00002822" w:rsidRDefault="00002822" w:rsidP="006C3E08">
      <w:pPr>
        <w:pStyle w:val="NormalWeb"/>
        <w:spacing w:before="0" w:beforeAutospacing="0" w:after="0" w:afterAutospacing="0"/>
        <w:ind w:left="720" w:hanging="720"/>
      </w:pPr>
      <w:r w:rsidRPr="00110189">
        <w:t>Schaufeli, W. B. (2017). Applying the job demands-resources model: A ‘how to’ guide to measuring and tackling work engagement and burnout. </w:t>
      </w:r>
      <w:r w:rsidRPr="00110189">
        <w:rPr>
          <w:i/>
          <w:iCs/>
        </w:rPr>
        <w:t>Organizational Dynamics</w:t>
      </w:r>
      <w:r w:rsidRPr="00110189">
        <w:t xml:space="preserve">, </w:t>
      </w:r>
      <w:r w:rsidRPr="00110189">
        <w:rPr>
          <w:i/>
          <w:iCs/>
        </w:rPr>
        <w:t>46</w:t>
      </w:r>
      <w:r w:rsidRPr="00110189">
        <w:t>, 120-132.</w:t>
      </w:r>
    </w:p>
    <w:p w14:paraId="3B72E672" w14:textId="77777777" w:rsidR="00F92DF5" w:rsidRPr="00110189" w:rsidRDefault="00F92DF5" w:rsidP="006C3E08">
      <w:pPr>
        <w:pStyle w:val="NormalWeb"/>
        <w:spacing w:before="0" w:beforeAutospacing="0" w:after="0" w:afterAutospacing="0"/>
        <w:ind w:left="720" w:hanging="720"/>
      </w:pPr>
    </w:p>
    <w:p w14:paraId="291DEE87" w14:textId="77777777" w:rsidR="00002822" w:rsidRDefault="00002822" w:rsidP="006C3E08">
      <w:pPr>
        <w:pStyle w:val="NormalWeb"/>
        <w:spacing w:before="0" w:beforeAutospacing="0" w:after="0" w:afterAutospacing="0"/>
        <w:ind w:left="720" w:hanging="720"/>
      </w:pPr>
      <w:r w:rsidRPr="00110189">
        <w:t>Schaufeli, W. B., &amp; Bakker, A. B. (2004). Job demands, job resources, and their relationship with burnout and engagement: A multi‐sample study. </w:t>
      </w:r>
      <w:r w:rsidRPr="00110189">
        <w:rPr>
          <w:i/>
          <w:iCs/>
        </w:rPr>
        <w:t>Journal of Organizational Behavior: The International Journal of Industrial, Occupational and Organizational Psychology and Behavior</w:t>
      </w:r>
      <w:r w:rsidRPr="00110189">
        <w:t>, </w:t>
      </w:r>
      <w:r w:rsidRPr="00110189">
        <w:rPr>
          <w:i/>
          <w:iCs/>
        </w:rPr>
        <w:t>25</w:t>
      </w:r>
      <w:r w:rsidRPr="00110189">
        <w:t>(3), 293-315.</w:t>
      </w:r>
    </w:p>
    <w:p w14:paraId="7DB4E37A" w14:textId="77777777" w:rsidR="00F92DF5" w:rsidRPr="00110189" w:rsidRDefault="00F92DF5" w:rsidP="006C3E08">
      <w:pPr>
        <w:pStyle w:val="NormalWeb"/>
        <w:spacing w:before="0" w:beforeAutospacing="0" w:after="0" w:afterAutospacing="0"/>
        <w:ind w:left="720" w:hanging="720"/>
      </w:pPr>
    </w:p>
    <w:p w14:paraId="7C546FD4" w14:textId="77777777" w:rsidR="00002822" w:rsidRDefault="00002822" w:rsidP="006C3E08">
      <w:pPr>
        <w:pStyle w:val="NormalWeb"/>
        <w:spacing w:before="0" w:beforeAutospacing="0" w:after="0" w:afterAutospacing="0"/>
        <w:ind w:left="720" w:hanging="720"/>
      </w:pPr>
      <w:r w:rsidRPr="00110189">
        <w:t>Scheier, M. F., &amp; Carver, C. S. (1985). Optimism, coping, and health: assessment and implications of generalized outcome expectancies. </w:t>
      </w:r>
      <w:r w:rsidRPr="00110189">
        <w:rPr>
          <w:i/>
          <w:iCs/>
          <w:shd w:val="clear" w:color="auto" w:fill="FFFFFF"/>
        </w:rPr>
        <w:t>Health Psychology</w:t>
      </w:r>
      <w:r w:rsidRPr="00110189">
        <w:t>, </w:t>
      </w:r>
      <w:r w:rsidRPr="00110189">
        <w:rPr>
          <w:i/>
          <w:iCs/>
          <w:shd w:val="clear" w:color="auto" w:fill="FFFFFF"/>
        </w:rPr>
        <w:t>4</w:t>
      </w:r>
      <w:r w:rsidRPr="00110189">
        <w:t>(3), 219-247.</w:t>
      </w:r>
    </w:p>
    <w:p w14:paraId="3507D239" w14:textId="77777777" w:rsidR="00F92DF5" w:rsidRPr="00110189" w:rsidRDefault="00F92DF5" w:rsidP="006C3E08">
      <w:pPr>
        <w:pStyle w:val="NormalWeb"/>
        <w:spacing w:before="0" w:beforeAutospacing="0" w:after="0" w:afterAutospacing="0"/>
        <w:ind w:left="720" w:hanging="720"/>
      </w:pPr>
    </w:p>
    <w:p w14:paraId="4E532076" w14:textId="77777777" w:rsidR="00002822" w:rsidRDefault="00002822" w:rsidP="006C3E08">
      <w:pPr>
        <w:pStyle w:val="NormalWeb"/>
        <w:spacing w:before="0" w:beforeAutospacing="0" w:after="0" w:afterAutospacing="0"/>
        <w:ind w:left="720" w:hanging="720"/>
        <w:rPr>
          <w:shd w:val="clear" w:color="auto" w:fill="FFFFFF"/>
        </w:rPr>
      </w:pPr>
      <w:r w:rsidRPr="00110189">
        <w:rPr>
          <w:shd w:val="clear" w:color="auto" w:fill="FFFFFF"/>
        </w:rPr>
        <w:t xml:space="preserve">Scheier, M. F., Carver, C. S., &amp; Bridges, M. W. (1994). Distinguishing optimism from neuroticism (and trait anxiety, self-mastery, and self- esteem): A re-evaluation of the Life Orientation Test. </w:t>
      </w:r>
      <w:r w:rsidRPr="00110189">
        <w:rPr>
          <w:i/>
          <w:iCs/>
          <w:shd w:val="clear" w:color="auto" w:fill="FFFFFF"/>
        </w:rPr>
        <w:t>Journal of Personality and Social Psychology, 67</w:t>
      </w:r>
      <w:r w:rsidRPr="00110189">
        <w:rPr>
          <w:shd w:val="clear" w:color="auto" w:fill="FFFFFF"/>
        </w:rPr>
        <w:t>(6)</w:t>
      </w:r>
      <w:r w:rsidRPr="00110189">
        <w:rPr>
          <w:i/>
          <w:iCs/>
          <w:shd w:val="clear" w:color="auto" w:fill="FFFFFF"/>
        </w:rPr>
        <w:t xml:space="preserve">, </w:t>
      </w:r>
      <w:r w:rsidRPr="00110189">
        <w:rPr>
          <w:shd w:val="clear" w:color="auto" w:fill="FFFFFF"/>
        </w:rPr>
        <w:t>1063–1078.</w:t>
      </w:r>
    </w:p>
    <w:p w14:paraId="32E7C552" w14:textId="77777777" w:rsidR="00F92DF5" w:rsidRPr="00110189" w:rsidRDefault="00F92DF5" w:rsidP="006C3E08">
      <w:pPr>
        <w:pStyle w:val="NormalWeb"/>
        <w:spacing w:before="0" w:beforeAutospacing="0" w:after="0" w:afterAutospacing="0"/>
        <w:ind w:left="720" w:hanging="720"/>
      </w:pPr>
    </w:p>
    <w:p w14:paraId="66111FDD" w14:textId="08002BE6" w:rsidR="00002822" w:rsidRDefault="00002822" w:rsidP="006C3E08">
      <w:pPr>
        <w:ind w:left="720" w:hanging="720"/>
        <w:rPr>
          <w:shd w:val="clear" w:color="auto" w:fill="FFFFFF"/>
        </w:rPr>
      </w:pPr>
      <w:r w:rsidRPr="00110189">
        <w:rPr>
          <w:shd w:val="clear" w:color="auto" w:fill="FFFFFF"/>
        </w:rPr>
        <w:t>Schilling, J. (2009). From ineffectiveness to destruction: A qualitative study on the meaning of negative leadership. </w:t>
      </w:r>
      <w:r w:rsidRPr="00110189">
        <w:rPr>
          <w:i/>
          <w:iCs/>
          <w:shd w:val="clear" w:color="auto" w:fill="FFFFFF"/>
        </w:rPr>
        <w:t>Leadership</w:t>
      </w:r>
      <w:r w:rsidRPr="00110189">
        <w:rPr>
          <w:shd w:val="clear" w:color="auto" w:fill="FFFFFF"/>
        </w:rPr>
        <w:t>, </w:t>
      </w:r>
      <w:r w:rsidRPr="00110189">
        <w:rPr>
          <w:i/>
          <w:iCs/>
          <w:shd w:val="clear" w:color="auto" w:fill="FFFFFF"/>
        </w:rPr>
        <w:t>5</w:t>
      </w:r>
      <w:r w:rsidRPr="00110189">
        <w:rPr>
          <w:shd w:val="clear" w:color="auto" w:fill="FFFFFF"/>
        </w:rPr>
        <w:t xml:space="preserve">(1), 102-128. </w:t>
      </w:r>
    </w:p>
    <w:p w14:paraId="3D39BDCA" w14:textId="77777777" w:rsidR="00F92DF5" w:rsidRPr="00110189" w:rsidRDefault="00F92DF5" w:rsidP="006C3E08">
      <w:pPr>
        <w:ind w:left="720" w:hanging="720"/>
      </w:pPr>
    </w:p>
    <w:p w14:paraId="3A0048B0" w14:textId="09A0DEB7" w:rsidR="00002822" w:rsidRDefault="00002822" w:rsidP="006C3E08">
      <w:pPr>
        <w:ind w:left="720" w:hanging="720"/>
      </w:pPr>
      <w:r w:rsidRPr="00110189">
        <w:t>Schyns, B., &amp; Schilling, J. (2013). How bad are the effects of bad leaders? A meta-analysis of destructive leadership and its outcomes. </w:t>
      </w:r>
      <w:r w:rsidRPr="00110189">
        <w:rPr>
          <w:i/>
          <w:iCs/>
        </w:rPr>
        <w:t>The Leadership Quarterly, 24</w:t>
      </w:r>
      <w:r w:rsidRPr="00110189">
        <w:t xml:space="preserve">(1), 138-158. </w:t>
      </w:r>
    </w:p>
    <w:p w14:paraId="18181A40" w14:textId="77777777" w:rsidR="00F92DF5" w:rsidRPr="00110189" w:rsidRDefault="00F92DF5" w:rsidP="006C3E08">
      <w:pPr>
        <w:ind w:left="720" w:hanging="720"/>
      </w:pPr>
    </w:p>
    <w:p w14:paraId="37F154E4" w14:textId="77777777" w:rsidR="00002822" w:rsidRDefault="00002822" w:rsidP="006C3E08">
      <w:pPr>
        <w:ind w:left="720" w:hanging="720"/>
        <w:rPr>
          <w:shd w:val="clear" w:color="auto" w:fill="FFFFFF"/>
        </w:rPr>
      </w:pPr>
      <w:r w:rsidRPr="00110189">
        <w:rPr>
          <w:shd w:val="clear" w:color="auto" w:fill="FFFFFF"/>
        </w:rPr>
        <w:t xml:space="preserve">Seligman, M. E. P. (1991). </w:t>
      </w:r>
      <w:r w:rsidRPr="00110189">
        <w:rPr>
          <w:i/>
          <w:iCs/>
          <w:shd w:val="clear" w:color="auto" w:fill="FFFFFF"/>
        </w:rPr>
        <w:t>Learned optimism</w:t>
      </w:r>
      <w:r w:rsidRPr="00110189">
        <w:rPr>
          <w:shd w:val="clear" w:color="auto" w:fill="FFFFFF"/>
        </w:rPr>
        <w:t>. New York: Knopf.</w:t>
      </w:r>
    </w:p>
    <w:p w14:paraId="5C760796" w14:textId="77777777" w:rsidR="00F92DF5" w:rsidRPr="00110189" w:rsidRDefault="00F92DF5" w:rsidP="006C3E08">
      <w:pPr>
        <w:ind w:left="720" w:hanging="720"/>
        <w:rPr>
          <w:shd w:val="clear" w:color="auto" w:fill="FFFFFF"/>
        </w:rPr>
      </w:pPr>
    </w:p>
    <w:p w14:paraId="40527736" w14:textId="77777777" w:rsidR="00002822" w:rsidRDefault="00002822" w:rsidP="006C3E08">
      <w:pPr>
        <w:pStyle w:val="NormalWeb"/>
        <w:spacing w:before="0" w:beforeAutospacing="0" w:after="0" w:afterAutospacing="0"/>
        <w:ind w:left="720" w:hanging="720"/>
      </w:pPr>
      <w:r w:rsidRPr="00110189">
        <w:t>Sessa, V. I., Kabacoff, R. I., Deal, J., &amp; Brown, H. (2007). Generational differences in leader values and leadership behaviors. </w:t>
      </w:r>
      <w:r w:rsidRPr="00110189">
        <w:rPr>
          <w:i/>
          <w:iCs/>
          <w:shd w:val="clear" w:color="auto" w:fill="FFFFFF"/>
        </w:rPr>
        <w:t>The Psychologist-Manager Journal</w:t>
      </w:r>
      <w:r w:rsidRPr="00110189">
        <w:t>, </w:t>
      </w:r>
      <w:r w:rsidRPr="00110189">
        <w:rPr>
          <w:i/>
          <w:iCs/>
          <w:shd w:val="clear" w:color="auto" w:fill="FFFFFF"/>
        </w:rPr>
        <w:t>10</w:t>
      </w:r>
      <w:r w:rsidRPr="00110189">
        <w:t>(1), 47-74.</w:t>
      </w:r>
    </w:p>
    <w:p w14:paraId="2D9BEAC1" w14:textId="77777777" w:rsidR="00F92DF5" w:rsidRDefault="00F92DF5" w:rsidP="006C3E08">
      <w:pPr>
        <w:pStyle w:val="NormalWeb"/>
        <w:spacing w:before="0" w:beforeAutospacing="0" w:after="0" w:afterAutospacing="0"/>
        <w:ind w:left="720" w:hanging="720"/>
      </w:pPr>
    </w:p>
    <w:p w14:paraId="68011002" w14:textId="2F596BB5" w:rsidR="0087353C" w:rsidRDefault="0087353C" w:rsidP="006C3E08">
      <w:pPr>
        <w:pStyle w:val="NormalWeb"/>
        <w:spacing w:before="0" w:beforeAutospacing="0" w:after="0" w:afterAutospacing="0"/>
        <w:ind w:left="720" w:hanging="720"/>
      </w:pPr>
      <w:r w:rsidRPr="0087353C">
        <w:lastRenderedPageBreak/>
        <w:t>Shi, D., Lee, T., &amp; Maydeu-Olivares, A. (2019). Understanding the model size effect on SEM fit indices. </w:t>
      </w:r>
      <w:r w:rsidRPr="0087353C">
        <w:rPr>
          <w:i/>
          <w:iCs/>
        </w:rPr>
        <w:t>Educational and Psychological Measurement</w:t>
      </w:r>
      <w:r w:rsidRPr="0087353C">
        <w:t>, </w:t>
      </w:r>
      <w:r w:rsidRPr="0087353C">
        <w:rPr>
          <w:i/>
          <w:iCs/>
        </w:rPr>
        <w:t>79</w:t>
      </w:r>
      <w:r w:rsidRPr="0087353C">
        <w:t>(2), 310-334.</w:t>
      </w:r>
    </w:p>
    <w:p w14:paraId="2C69FD17" w14:textId="77777777" w:rsidR="00F92DF5" w:rsidRPr="00110189" w:rsidRDefault="00F92DF5" w:rsidP="006C3E08">
      <w:pPr>
        <w:pStyle w:val="NormalWeb"/>
        <w:spacing w:before="0" w:beforeAutospacing="0" w:after="0" w:afterAutospacing="0"/>
        <w:ind w:left="720" w:hanging="720"/>
      </w:pPr>
    </w:p>
    <w:p w14:paraId="36B417ED" w14:textId="77777777" w:rsidR="00002822" w:rsidRDefault="00002822" w:rsidP="006C3E08">
      <w:pPr>
        <w:pStyle w:val="NormalWeb"/>
        <w:spacing w:before="0" w:beforeAutospacing="0" w:after="0" w:afterAutospacing="0"/>
        <w:ind w:left="720" w:hanging="720"/>
      </w:pPr>
      <w:r w:rsidRPr="00110189">
        <w:t>Shorey, H. S., Snyder, C. R., Rand, K. L., &amp; Hockemeyer, J. R. (2002). Somewhere over the rainbow: Hope theory weathers its first decade. </w:t>
      </w:r>
      <w:r w:rsidRPr="00110189">
        <w:rPr>
          <w:i/>
          <w:iCs/>
          <w:shd w:val="clear" w:color="auto" w:fill="FFFFFF"/>
        </w:rPr>
        <w:t>Psychological Inquiry</w:t>
      </w:r>
      <w:r w:rsidRPr="00110189">
        <w:t>, </w:t>
      </w:r>
      <w:r w:rsidRPr="00110189">
        <w:rPr>
          <w:i/>
          <w:iCs/>
          <w:shd w:val="clear" w:color="auto" w:fill="FFFFFF"/>
        </w:rPr>
        <w:t>13</w:t>
      </w:r>
      <w:r w:rsidRPr="00110189">
        <w:t>(4), 322-331.</w:t>
      </w:r>
    </w:p>
    <w:p w14:paraId="3DD28AA1" w14:textId="77777777" w:rsidR="00F92DF5" w:rsidRPr="00110189" w:rsidRDefault="00F92DF5" w:rsidP="006C3E08">
      <w:pPr>
        <w:pStyle w:val="NormalWeb"/>
        <w:spacing w:before="0" w:beforeAutospacing="0" w:after="0" w:afterAutospacing="0"/>
        <w:ind w:left="720" w:hanging="720"/>
      </w:pPr>
    </w:p>
    <w:p w14:paraId="3606B99D" w14:textId="7B8CC2E1" w:rsidR="00002822" w:rsidRDefault="00002822" w:rsidP="006C3E08">
      <w:pPr>
        <w:ind w:left="720" w:hanging="720"/>
        <w:rPr>
          <w:shd w:val="clear" w:color="auto" w:fill="FFFFFF"/>
        </w:rPr>
      </w:pPr>
      <w:r w:rsidRPr="00110189">
        <w:rPr>
          <w:shd w:val="clear" w:color="auto" w:fill="FFFFFF"/>
        </w:rPr>
        <w:t>Skakon, J., Nielsen, K., Borg, V., &amp; Guzman, J. (2010). Are leaders' well-being, behaviours and style associated with the affective well-being of their employees? A systematic review of three decades of research. </w:t>
      </w:r>
      <w:r w:rsidRPr="00110189">
        <w:rPr>
          <w:i/>
          <w:iCs/>
          <w:shd w:val="clear" w:color="auto" w:fill="FFFFFF"/>
        </w:rPr>
        <w:t>Work &amp; Stress</w:t>
      </w:r>
      <w:r w:rsidRPr="00110189">
        <w:rPr>
          <w:shd w:val="clear" w:color="auto" w:fill="FFFFFF"/>
        </w:rPr>
        <w:t>, </w:t>
      </w:r>
      <w:r w:rsidRPr="00110189">
        <w:rPr>
          <w:i/>
          <w:iCs/>
          <w:shd w:val="clear" w:color="auto" w:fill="FFFFFF"/>
        </w:rPr>
        <w:t>24</w:t>
      </w:r>
      <w:r w:rsidRPr="00110189">
        <w:rPr>
          <w:shd w:val="clear" w:color="auto" w:fill="FFFFFF"/>
        </w:rPr>
        <w:t xml:space="preserve">(2), 107-139. </w:t>
      </w:r>
    </w:p>
    <w:p w14:paraId="63E31F0D" w14:textId="77777777" w:rsidR="00F92DF5" w:rsidRPr="00110189" w:rsidRDefault="00F92DF5" w:rsidP="006C3E08">
      <w:pPr>
        <w:ind w:left="720" w:hanging="720"/>
      </w:pPr>
    </w:p>
    <w:p w14:paraId="3B0B7FB2" w14:textId="77777777" w:rsidR="00002822" w:rsidRDefault="00002822" w:rsidP="006C3E08">
      <w:pPr>
        <w:ind w:left="720" w:hanging="720"/>
        <w:rPr>
          <w:shd w:val="clear" w:color="auto" w:fill="FFFFFF"/>
        </w:rPr>
      </w:pPr>
      <w:r w:rsidRPr="00110189">
        <w:rPr>
          <w:shd w:val="clear" w:color="auto" w:fill="FFFFFF"/>
        </w:rPr>
        <w:t>Skogstad, A., Einarsen, S., Torsheim, T., Aasland, M. S., &amp; Hetland, H. (2007). The destructiveness of laissez-faire leadership behavior. </w:t>
      </w:r>
      <w:r w:rsidRPr="00110189">
        <w:rPr>
          <w:i/>
          <w:iCs/>
          <w:shd w:val="clear" w:color="auto" w:fill="FFFFFF"/>
        </w:rPr>
        <w:t>Journal of Occupational Health Psychology</w:t>
      </w:r>
      <w:r w:rsidRPr="00110189">
        <w:rPr>
          <w:shd w:val="clear" w:color="auto" w:fill="FFFFFF"/>
        </w:rPr>
        <w:t>, </w:t>
      </w:r>
      <w:r w:rsidRPr="00110189">
        <w:rPr>
          <w:i/>
          <w:iCs/>
          <w:shd w:val="clear" w:color="auto" w:fill="FFFFFF"/>
        </w:rPr>
        <w:t>12</w:t>
      </w:r>
      <w:r w:rsidRPr="00110189">
        <w:rPr>
          <w:shd w:val="clear" w:color="auto" w:fill="FFFFFF"/>
        </w:rPr>
        <w:t>(1), 80-92.</w:t>
      </w:r>
    </w:p>
    <w:p w14:paraId="5E121835" w14:textId="77777777" w:rsidR="00F92DF5" w:rsidRPr="00110189" w:rsidRDefault="00F92DF5" w:rsidP="006C3E08">
      <w:pPr>
        <w:ind w:left="720" w:hanging="720"/>
        <w:rPr>
          <w:shd w:val="clear" w:color="auto" w:fill="FFFFFF"/>
        </w:rPr>
      </w:pPr>
    </w:p>
    <w:p w14:paraId="432EAA54" w14:textId="37131EB5" w:rsidR="00002822" w:rsidRDefault="00002822" w:rsidP="006C3E08">
      <w:pPr>
        <w:ind w:left="720" w:hanging="720"/>
        <w:rPr>
          <w:shd w:val="clear" w:color="auto" w:fill="FFFFFF"/>
        </w:rPr>
      </w:pPr>
      <w:r w:rsidRPr="00110189">
        <w:rPr>
          <w:shd w:val="clear" w:color="auto" w:fill="FFFFFF"/>
        </w:rPr>
        <w:t xml:space="preserve">Silva, A. (2016). What is </w:t>
      </w:r>
      <w:r w:rsidR="00150408">
        <w:rPr>
          <w:shd w:val="clear" w:color="auto" w:fill="FFFFFF"/>
        </w:rPr>
        <w:t>l</w:t>
      </w:r>
      <w:r w:rsidRPr="00110189">
        <w:rPr>
          <w:shd w:val="clear" w:color="auto" w:fill="FFFFFF"/>
        </w:rPr>
        <w:t xml:space="preserve">eadership? </w:t>
      </w:r>
      <w:r w:rsidRPr="00110189">
        <w:rPr>
          <w:i/>
          <w:iCs/>
          <w:shd w:val="clear" w:color="auto" w:fill="FFFFFF"/>
        </w:rPr>
        <w:t>Journal of Business Studies Quarterly, 8</w:t>
      </w:r>
      <w:r w:rsidRPr="00110189">
        <w:rPr>
          <w:shd w:val="clear" w:color="auto" w:fill="FFFFFF"/>
        </w:rPr>
        <w:t xml:space="preserve">(1), 1-5. </w:t>
      </w:r>
    </w:p>
    <w:p w14:paraId="29A6EAA2" w14:textId="77777777" w:rsidR="00F92DF5" w:rsidRPr="00110189" w:rsidRDefault="00F92DF5" w:rsidP="006C3E08">
      <w:pPr>
        <w:ind w:left="720" w:hanging="720"/>
        <w:rPr>
          <w:shd w:val="clear" w:color="auto" w:fill="FFFFFF"/>
        </w:rPr>
      </w:pPr>
    </w:p>
    <w:p w14:paraId="70492A1C" w14:textId="77777777" w:rsidR="00002822" w:rsidRDefault="00002822" w:rsidP="006C3E08">
      <w:pPr>
        <w:ind w:left="720" w:hanging="720"/>
        <w:rPr>
          <w:shd w:val="clear" w:color="auto" w:fill="FFFFFF"/>
        </w:rPr>
      </w:pPr>
      <w:r w:rsidRPr="00110189">
        <w:rPr>
          <w:shd w:val="clear" w:color="auto" w:fill="FFFFFF"/>
        </w:rPr>
        <w:t xml:space="preserve">Snyder, C. R. (1989). Reality negotiation: From excuses to hope and beyond. </w:t>
      </w:r>
      <w:r w:rsidRPr="00110189">
        <w:rPr>
          <w:i/>
          <w:iCs/>
          <w:shd w:val="clear" w:color="auto" w:fill="FFFFFF"/>
        </w:rPr>
        <w:t>Journal of Social and Clinical Psychology, 8</w:t>
      </w:r>
      <w:r w:rsidRPr="00110189">
        <w:rPr>
          <w:shd w:val="clear" w:color="auto" w:fill="FFFFFF"/>
        </w:rPr>
        <w:t>(2), 130-157.</w:t>
      </w:r>
    </w:p>
    <w:p w14:paraId="220A3B73" w14:textId="77777777" w:rsidR="001B51BC" w:rsidRPr="00110189" w:rsidRDefault="001B51BC" w:rsidP="006C3E08">
      <w:pPr>
        <w:ind w:left="720" w:hanging="720"/>
        <w:rPr>
          <w:shd w:val="clear" w:color="auto" w:fill="FFFFFF"/>
        </w:rPr>
      </w:pPr>
    </w:p>
    <w:p w14:paraId="41E16CF5" w14:textId="77777777" w:rsidR="00002822" w:rsidRDefault="00002822" w:rsidP="006C3E08">
      <w:pPr>
        <w:ind w:left="720" w:hanging="720"/>
      </w:pPr>
      <w:r w:rsidRPr="00110189">
        <w:t xml:space="preserve">Snyder, C. R. (1994). </w:t>
      </w:r>
      <w:r w:rsidRPr="00110189">
        <w:rPr>
          <w:i/>
          <w:iCs/>
        </w:rPr>
        <w:t>The psychology of hope: You can get there from here</w:t>
      </w:r>
      <w:r w:rsidRPr="00110189">
        <w:t>. Simon and Schuster.</w:t>
      </w:r>
    </w:p>
    <w:p w14:paraId="3432A7D6" w14:textId="77777777" w:rsidR="001B51BC" w:rsidRPr="00110189" w:rsidRDefault="001B51BC" w:rsidP="006C3E08">
      <w:pPr>
        <w:ind w:left="720" w:hanging="720"/>
      </w:pPr>
    </w:p>
    <w:p w14:paraId="001DC55B" w14:textId="77777777" w:rsidR="00002822" w:rsidRDefault="00002822" w:rsidP="006C3E08">
      <w:pPr>
        <w:ind w:left="720" w:hanging="720"/>
        <w:rPr>
          <w:shd w:val="clear" w:color="auto" w:fill="FFFFFF"/>
        </w:rPr>
      </w:pPr>
      <w:r w:rsidRPr="00110189">
        <w:rPr>
          <w:shd w:val="clear" w:color="auto" w:fill="FFFFFF"/>
        </w:rPr>
        <w:t>Snyder, C. R. (1995). Conceptualizing, measuring, and nurturing hope. </w:t>
      </w:r>
      <w:r w:rsidRPr="00110189">
        <w:rPr>
          <w:i/>
          <w:iCs/>
          <w:shd w:val="clear" w:color="auto" w:fill="FFFFFF"/>
        </w:rPr>
        <w:t>Journal of Counseling &amp; Development</w:t>
      </w:r>
      <w:r w:rsidRPr="00110189">
        <w:rPr>
          <w:shd w:val="clear" w:color="auto" w:fill="FFFFFF"/>
        </w:rPr>
        <w:t>, </w:t>
      </w:r>
      <w:r w:rsidRPr="00110189">
        <w:rPr>
          <w:i/>
          <w:iCs/>
          <w:shd w:val="clear" w:color="auto" w:fill="FFFFFF"/>
        </w:rPr>
        <w:t>73</w:t>
      </w:r>
      <w:r w:rsidRPr="00110189">
        <w:rPr>
          <w:shd w:val="clear" w:color="auto" w:fill="FFFFFF"/>
        </w:rPr>
        <w:t>(3), 355-360.</w:t>
      </w:r>
    </w:p>
    <w:p w14:paraId="1E5E2FB3" w14:textId="77777777" w:rsidR="001B51BC" w:rsidRPr="00110189" w:rsidRDefault="001B51BC" w:rsidP="006C3E08">
      <w:pPr>
        <w:ind w:left="720" w:hanging="720"/>
        <w:rPr>
          <w:shd w:val="clear" w:color="auto" w:fill="FFFFFF"/>
        </w:rPr>
      </w:pPr>
    </w:p>
    <w:p w14:paraId="1128D914" w14:textId="77777777" w:rsidR="00002822" w:rsidRDefault="00002822" w:rsidP="006C3E08">
      <w:pPr>
        <w:ind w:left="720" w:hanging="720"/>
      </w:pPr>
      <w:r w:rsidRPr="00110189">
        <w:t>Snyder, C. R. (2000). The past and possible futures of hope. </w:t>
      </w:r>
      <w:r w:rsidRPr="00110189">
        <w:rPr>
          <w:i/>
          <w:iCs/>
          <w:shd w:val="clear" w:color="auto" w:fill="FFFFFF"/>
        </w:rPr>
        <w:t>Journal of Social and Clinical Psychology</w:t>
      </w:r>
      <w:r w:rsidRPr="00110189">
        <w:t>, </w:t>
      </w:r>
      <w:r w:rsidRPr="00110189">
        <w:rPr>
          <w:i/>
          <w:iCs/>
          <w:shd w:val="clear" w:color="auto" w:fill="FFFFFF"/>
        </w:rPr>
        <w:t>19</w:t>
      </w:r>
      <w:r w:rsidRPr="00110189">
        <w:t>(1), 11-28.</w:t>
      </w:r>
    </w:p>
    <w:p w14:paraId="4D07C1DB" w14:textId="77777777" w:rsidR="001B51BC" w:rsidRPr="00110189" w:rsidRDefault="001B51BC" w:rsidP="006C3E08">
      <w:pPr>
        <w:ind w:left="720" w:hanging="720"/>
      </w:pPr>
    </w:p>
    <w:p w14:paraId="671C7D67" w14:textId="584D88F1" w:rsidR="00002822" w:rsidRDefault="00002822" w:rsidP="006C3E08">
      <w:pPr>
        <w:ind w:left="720" w:hanging="720"/>
      </w:pPr>
      <w:r w:rsidRPr="00110189">
        <w:t xml:space="preserve">Snyder, C. R. (2002). Hope theory: Rainbows in the mind. </w:t>
      </w:r>
      <w:r w:rsidRPr="00110189">
        <w:rPr>
          <w:i/>
          <w:iCs/>
        </w:rPr>
        <w:t>Psychological Inquiry, 13</w:t>
      </w:r>
      <w:r w:rsidRPr="00110189">
        <w:t xml:space="preserve">(4), 249-275. </w:t>
      </w:r>
    </w:p>
    <w:p w14:paraId="761BBD8D" w14:textId="77777777" w:rsidR="001B51BC" w:rsidRPr="00110189" w:rsidRDefault="001B51BC" w:rsidP="006C3E08">
      <w:pPr>
        <w:ind w:left="720" w:hanging="720"/>
      </w:pPr>
    </w:p>
    <w:p w14:paraId="4B03B5E9" w14:textId="77777777" w:rsidR="00002822" w:rsidRDefault="00002822" w:rsidP="006C3E08">
      <w:pPr>
        <w:pStyle w:val="NormalWeb"/>
        <w:spacing w:before="0" w:beforeAutospacing="0" w:after="0" w:afterAutospacing="0"/>
        <w:ind w:left="720" w:hanging="720"/>
      </w:pPr>
      <w:r w:rsidRPr="00110189">
        <w:t xml:space="preserve">Snyder, C. R. (2005). Teaching: The lessons of hope. </w:t>
      </w:r>
      <w:r w:rsidRPr="00110189">
        <w:rPr>
          <w:i/>
          <w:iCs/>
        </w:rPr>
        <w:t>Journal of Social and Clinical Psychology, 24</w:t>
      </w:r>
      <w:r w:rsidRPr="00110189">
        <w:t>(1), 72-84.</w:t>
      </w:r>
    </w:p>
    <w:p w14:paraId="3EF35DC7" w14:textId="77777777" w:rsidR="001B51BC" w:rsidRPr="00110189" w:rsidRDefault="001B51BC" w:rsidP="006C3E08">
      <w:pPr>
        <w:pStyle w:val="NormalWeb"/>
        <w:spacing w:before="0" w:beforeAutospacing="0" w:after="0" w:afterAutospacing="0"/>
        <w:ind w:left="720" w:hanging="720"/>
      </w:pPr>
    </w:p>
    <w:p w14:paraId="6866815C" w14:textId="77777777" w:rsidR="00002822" w:rsidRDefault="00002822" w:rsidP="006C3E08">
      <w:pPr>
        <w:pStyle w:val="NormalWeb"/>
        <w:spacing w:before="0" w:beforeAutospacing="0" w:after="0" w:afterAutospacing="0"/>
        <w:ind w:left="720" w:hanging="720"/>
      </w:pPr>
      <w:r w:rsidRPr="00110189">
        <w:t xml:space="preserve">Snyder, C. R., Cheavens, J., &amp; Michael, S. T. (1999). Hoping. In C. R. Snyder (Ed.), </w:t>
      </w:r>
      <w:r w:rsidRPr="00110189">
        <w:rPr>
          <w:i/>
          <w:iCs/>
        </w:rPr>
        <w:t>Coping: The psychology of what works</w:t>
      </w:r>
      <w:r w:rsidRPr="00110189">
        <w:t xml:space="preserve"> (pp. 205–231). New York: Oxford University Press.</w:t>
      </w:r>
    </w:p>
    <w:p w14:paraId="4BA94195" w14:textId="77777777" w:rsidR="001B51BC" w:rsidRPr="00110189" w:rsidRDefault="001B51BC" w:rsidP="006C3E08">
      <w:pPr>
        <w:pStyle w:val="NormalWeb"/>
        <w:spacing w:before="0" w:beforeAutospacing="0" w:after="0" w:afterAutospacing="0"/>
        <w:ind w:left="720" w:hanging="720"/>
      </w:pPr>
    </w:p>
    <w:p w14:paraId="3F7D9ED5" w14:textId="77777777" w:rsidR="00002822" w:rsidRDefault="00002822" w:rsidP="006C3E08">
      <w:pPr>
        <w:pStyle w:val="NormalWeb"/>
        <w:spacing w:before="0" w:beforeAutospacing="0" w:after="0" w:afterAutospacing="0"/>
        <w:ind w:left="720" w:hanging="720"/>
      </w:pPr>
      <w:r w:rsidRPr="00110189">
        <w:t xml:space="preserve">Snyder, C. R., Cheavens, J. S., &amp; Michael, S. T. (2005). Hope theory: History and elaborated model. In J. A. Eliott (Ed.), </w:t>
      </w:r>
      <w:r w:rsidRPr="00110189">
        <w:rPr>
          <w:i/>
          <w:iCs/>
        </w:rPr>
        <w:t xml:space="preserve">Interdisciplinary perspectives on hope </w:t>
      </w:r>
      <w:r w:rsidRPr="00110189">
        <w:t>(pp.</w:t>
      </w:r>
      <w:r w:rsidRPr="00110189">
        <w:rPr>
          <w:i/>
          <w:iCs/>
        </w:rPr>
        <w:t xml:space="preserve"> </w:t>
      </w:r>
      <w:r w:rsidRPr="00110189">
        <w:t>101-118). Nova Publishers.</w:t>
      </w:r>
    </w:p>
    <w:p w14:paraId="6879A60C" w14:textId="77777777" w:rsidR="001B51BC" w:rsidRPr="00110189" w:rsidRDefault="001B51BC" w:rsidP="006C3E08">
      <w:pPr>
        <w:pStyle w:val="NormalWeb"/>
        <w:spacing w:before="0" w:beforeAutospacing="0" w:after="0" w:afterAutospacing="0"/>
        <w:ind w:left="720" w:hanging="720"/>
      </w:pPr>
    </w:p>
    <w:p w14:paraId="5143273F" w14:textId="6117E3D7" w:rsidR="00002822" w:rsidRPr="00110189" w:rsidRDefault="00002822" w:rsidP="001B51BC">
      <w:pPr>
        <w:pStyle w:val="NormalWeb"/>
        <w:spacing w:before="0" w:beforeAutospacing="0" w:after="0" w:afterAutospacing="0"/>
        <w:ind w:left="720" w:hanging="720"/>
      </w:pPr>
      <w:r w:rsidRPr="00110189">
        <w:t xml:space="preserve">Snyder, C. R., Cheavens, J., &amp; Sympson, S. C. (1997). Hope: An individual motive for social commerce. </w:t>
      </w:r>
      <w:r w:rsidRPr="00110189">
        <w:rPr>
          <w:i/>
          <w:iCs/>
        </w:rPr>
        <w:t>Group Dynamics: Theory, Research, and Practice</w:t>
      </w:r>
      <w:r w:rsidRPr="00110189">
        <w:t>, 1(2), 107-118.</w:t>
      </w:r>
    </w:p>
    <w:p w14:paraId="18457BDF" w14:textId="77777777" w:rsidR="00002822" w:rsidRDefault="00002822" w:rsidP="006C3E08">
      <w:pPr>
        <w:pStyle w:val="NormalWeb"/>
        <w:spacing w:before="0" w:beforeAutospacing="0" w:after="0" w:afterAutospacing="0"/>
        <w:ind w:left="720" w:hanging="720"/>
      </w:pPr>
      <w:r w:rsidRPr="00110189">
        <w:lastRenderedPageBreak/>
        <w:t>Snyder, C. R., Feldman, D. B., Shorey, H. S., &amp; Rand, K. L. (2002a). Hopeful choices: A school counselor's guide to hope theory. </w:t>
      </w:r>
      <w:r w:rsidRPr="00110189">
        <w:rPr>
          <w:i/>
          <w:iCs/>
        </w:rPr>
        <w:t>Professional School Counseling</w:t>
      </w:r>
      <w:r w:rsidRPr="00110189">
        <w:t>, </w:t>
      </w:r>
      <w:r w:rsidRPr="00110189">
        <w:rPr>
          <w:i/>
          <w:iCs/>
        </w:rPr>
        <w:t>5</w:t>
      </w:r>
      <w:r w:rsidRPr="00110189">
        <w:t>(5), 298-307.</w:t>
      </w:r>
    </w:p>
    <w:p w14:paraId="071F5B48" w14:textId="77777777" w:rsidR="000C524F" w:rsidRPr="00110189" w:rsidRDefault="000C524F" w:rsidP="006C3E08">
      <w:pPr>
        <w:pStyle w:val="NormalWeb"/>
        <w:spacing w:before="0" w:beforeAutospacing="0" w:after="0" w:afterAutospacing="0"/>
        <w:ind w:left="720" w:hanging="720"/>
      </w:pPr>
    </w:p>
    <w:p w14:paraId="3CADE7A3" w14:textId="5F868720" w:rsidR="00002822" w:rsidRDefault="00002822" w:rsidP="006C3E08">
      <w:pPr>
        <w:ind w:left="720" w:hanging="720"/>
        <w:rPr>
          <w:shd w:val="clear" w:color="auto" w:fill="FFFFFF"/>
        </w:rPr>
      </w:pPr>
      <w:r w:rsidRPr="00110189">
        <w:rPr>
          <w:shd w:val="clear" w:color="auto" w:fill="FFFFFF"/>
        </w:rPr>
        <w:t>Snyder, C. R., Feldman, D. B., Taylor, J. D., Schroeder, L. L., &amp; Adams III, V. H. (2000). The roles of hopeful thinking in preventing problems and enhancing strengths. </w:t>
      </w:r>
      <w:r w:rsidRPr="00110189">
        <w:rPr>
          <w:i/>
          <w:iCs/>
          <w:shd w:val="clear" w:color="auto" w:fill="FFFFFF"/>
        </w:rPr>
        <w:t>Applied and Preventive Psychology</w:t>
      </w:r>
      <w:r w:rsidRPr="00110189">
        <w:rPr>
          <w:shd w:val="clear" w:color="auto" w:fill="FFFFFF"/>
        </w:rPr>
        <w:t>, </w:t>
      </w:r>
      <w:r w:rsidRPr="00110189">
        <w:rPr>
          <w:i/>
          <w:iCs/>
          <w:shd w:val="clear" w:color="auto" w:fill="FFFFFF"/>
        </w:rPr>
        <w:t>9</w:t>
      </w:r>
      <w:r w:rsidRPr="00110189">
        <w:rPr>
          <w:shd w:val="clear" w:color="auto" w:fill="FFFFFF"/>
        </w:rPr>
        <w:t xml:space="preserve">(4), 249-269. </w:t>
      </w:r>
    </w:p>
    <w:p w14:paraId="1350A5C9" w14:textId="77777777" w:rsidR="000C524F" w:rsidRPr="00110189" w:rsidRDefault="000C524F" w:rsidP="006C3E08">
      <w:pPr>
        <w:ind w:left="720" w:hanging="720"/>
      </w:pPr>
    </w:p>
    <w:p w14:paraId="769C38F2" w14:textId="46FAB1F6" w:rsidR="00002822" w:rsidRDefault="00002822" w:rsidP="006C3E08">
      <w:pPr>
        <w:ind w:left="720" w:hanging="720"/>
        <w:rPr>
          <w:shd w:val="clear" w:color="auto" w:fill="FFFFFF"/>
        </w:rPr>
      </w:pPr>
      <w:r w:rsidRPr="00110189">
        <w:rPr>
          <w:shd w:val="clear" w:color="auto" w:fill="FFFFFF"/>
        </w:rPr>
        <w:t xml:space="preserve">Snyder, C. R., Harris, C., Anderson, J. R., Holleran, S. A., Irving, L. M., Sigmon, S. T., Yoshinobu, L., Gibb, J., Langelle., C., &amp; Harney, P. (1991a). The will and the ways: development and validation of an </w:t>
      </w:r>
      <w:proofErr w:type="gramStart"/>
      <w:r w:rsidRPr="00110189">
        <w:rPr>
          <w:shd w:val="clear" w:color="auto" w:fill="FFFFFF"/>
        </w:rPr>
        <w:t>individual-differences</w:t>
      </w:r>
      <w:proofErr w:type="gramEnd"/>
      <w:r w:rsidRPr="00110189">
        <w:rPr>
          <w:shd w:val="clear" w:color="auto" w:fill="FFFFFF"/>
        </w:rPr>
        <w:t xml:space="preserve"> measure of hope. </w:t>
      </w:r>
      <w:r w:rsidRPr="00110189">
        <w:rPr>
          <w:i/>
          <w:iCs/>
          <w:shd w:val="clear" w:color="auto" w:fill="FFFFFF"/>
        </w:rPr>
        <w:t>Journal of Personality and Social Psychology</w:t>
      </w:r>
      <w:r w:rsidRPr="00110189">
        <w:rPr>
          <w:shd w:val="clear" w:color="auto" w:fill="FFFFFF"/>
        </w:rPr>
        <w:t>, </w:t>
      </w:r>
      <w:r w:rsidRPr="00110189">
        <w:rPr>
          <w:i/>
          <w:iCs/>
          <w:shd w:val="clear" w:color="auto" w:fill="FFFFFF"/>
        </w:rPr>
        <w:t>60</w:t>
      </w:r>
      <w:r w:rsidRPr="00110189">
        <w:rPr>
          <w:shd w:val="clear" w:color="auto" w:fill="FFFFFF"/>
        </w:rPr>
        <w:t xml:space="preserve">(4), 570-585. </w:t>
      </w:r>
    </w:p>
    <w:p w14:paraId="228141E2" w14:textId="77777777" w:rsidR="000C524F" w:rsidRPr="00110189" w:rsidRDefault="000C524F" w:rsidP="006C3E08">
      <w:pPr>
        <w:ind w:left="720" w:hanging="720"/>
        <w:rPr>
          <w:shd w:val="clear" w:color="auto" w:fill="FFFFFF"/>
        </w:rPr>
      </w:pPr>
    </w:p>
    <w:p w14:paraId="624188DC" w14:textId="77777777" w:rsidR="00002822" w:rsidRDefault="00002822" w:rsidP="006C3E08">
      <w:pPr>
        <w:pStyle w:val="NormalWeb"/>
        <w:spacing w:before="0" w:beforeAutospacing="0" w:after="0" w:afterAutospacing="0"/>
        <w:ind w:left="720" w:hanging="720"/>
      </w:pPr>
      <w:r w:rsidRPr="00110189">
        <w:t xml:space="preserve">Snyder, C. R., Ilardi, S. S., Cheavens, J., Michael, S. T., Yamhure, L., &amp; Sympson, S. (2000b). The role of hope in cognitive-behavior therapies. </w:t>
      </w:r>
      <w:r w:rsidRPr="00110189">
        <w:rPr>
          <w:i/>
          <w:iCs/>
        </w:rPr>
        <w:t>Cognitive Therapy and Research, 24</w:t>
      </w:r>
      <w:r w:rsidRPr="00110189">
        <w:t>(6), 747-762.</w:t>
      </w:r>
    </w:p>
    <w:p w14:paraId="6903EA50" w14:textId="77777777" w:rsidR="000C524F" w:rsidRPr="00110189" w:rsidRDefault="000C524F" w:rsidP="006C3E08">
      <w:pPr>
        <w:pStyle w:val="NormalWeb"/>
        <w:spacing w:before="0" w:beforeAutospacing="0" w:after="0" w:afterAutospacing="0"/>
        <w:ind w:left="720" w:hanging="720"/>
      </w:pPr>
    </w:p>
    <w:p w14:paraId="072C3DF6" w14:textId="1A8A1452" w:rsidR="00002822" w:rsidRDefault="00002822" w:rsidP="006C3E08">
      <w:pPr>
        <w:ind w:left="720" w:hanging="720"/>
      </w:pPr>
      <w:r w:rsidRPr="00110189">
        <w:t xml:space="preserve">Snyder, C. R., Irving, L., &amp; Anderson, J. R. (1991b). Hope and health: Measuring the will and the ways. In C. R. Snyder, &amp; D. R. Forsyth (Eds.), </w:t>
      </w:r>
      <w:r w:rsidRPr="00110189">
        <w:rPr>
          <w:i/>
          <w:iCs/>
        </w:rPr>
        <w:t xml:space="preserve">Handbook of social and clinical psychology </w:t>
      </w:r>
      <w:r w:rsidRPr="00110189">
        <w:t>(pp. 285 – 305)</w:t>
      </w:r>
      <w:r w:rsidRPr="00110189">
        <w:rPr>
          <w:i/>
          <w:iCs/>
        </w:rPr>
        <w:t>.</w:t>
      </w:r>
      <w:r w:rsidRPr="00110189">
        <w:t xml:space="preserve"> Elmsford, NY: Pergamon. </w:t>
      </w:r>
    </w:p>
    <w:p w14:paraId="151DB5EE" w14:textId="77777777" w:rsidR="000C524F" w:rsidRPr="00110189" w:rsidRDefault="000C524F" w:rsidP="006C3E08">
      <w:pPr>
        <w:ind w:left="720" w:hanging="720"/>
        <w:rPr>
          <w:shd w:val="clear" w:color="auto" w:fill="FFFFFF"/>
        </w:rPr>
      </w:pPr>
    </w:p>
    <w:p w14:paraId="4751B845" w14:textId="77777777" w:rsidR="00002822" w:rsidRDefault="00002822" w:rsidP="006C3E08">
      <w:pPr>
        <w:pStyle w:val="NormalWeb"/>
        <w:spacing w:before="0" w:beforeAutospacing="0" w:after="0" w:afterAutospacing="0"/>
        <w:ind w:left="720" w:hanging="720"/>
        <w:rPr>
          <w:shd w:val="clear" w:color="auto" w:fill="FFFFFF"/>
        </w:rPr>
      </w:pPr>
      <w:r w:rsidRPr="00110189">
        <w:rPr>
          <w:shd w:val="clear" w:color="auto" w:fill="FFFFFF"/>
        </w:rPr>
        <w:t>Snyder, C. R., LaPointe, A. B., Jeffrey Crowson, J., &amp; Early, S. (1998). Preferences of high-and low-hope people for self-referential input. </w:t>
      </w:r>
      <w:r w:rsidRPr="00110189">
        <w:rPr>
          <w:i/>
          <w:iCs/>
          <w:shd w:val="clear" w:color="auto" w:fill="FFFFFF"/>
        </w:rPr>
        <w:t>Cognition &amp; Emotion</w:t>
      </w:r>
      <w:r w:rsidRPr="00110189">
        <w:rPr>
          <w:shd w:val="clear" w:color="auto" w:fill="FFFFFF"/>
        </w:rPr>
        <w:t>, </w:t>
      </w:r>
      <w:r w:rsidRPr="00110189">
        <w:rPr>
          <w:i/>
          <w:iCs/>
          <w:shd w:val="clear" w:color="auto" w:fill="FFFFFF"/>
        </w:rPr>
        <w:t>12</w:t>
      </w:r>
      <w:r w:rsidRPr="00110189">
        <w:rPr>
          <w:shd w:val="clear" w:color="auto" w:fill="FFFFFF"/>
        </w:rPr>
        <w:t>(6), 807-823.</w:t>
      </w:r>
    </w:p>
    <w:p w14:paraId="3BC33DFA" w14:textId="77777777" w:rsidR="000C524F" w:rsidRPr="00110189" w:rsidRDefault="000C524F" w:rsidP="006C3E08">
      <w:pPr>
        <w:pStyle w:val="NormalWeb"/>
        <w:spacing w:before="0" w:beforeAutospacing="0" w:after="0" w:afterAutospacing="0"/>
        <w:ind w:left="720" w:hanging="720"/>
        <w:rPr>
          <w:shd w:val="clear" w:color="auto" w:fill="FFFFFF"/>
        </w:rPr>
      </w:pPr>
    </w:p>
    <w:p w14:paraId="251707DC" w14:textId="77777777" w:rsidR="00002822" w:rsidRDefault="00002822" w:rsidP="006C3E08">
      <w:pPr>
        <w:pStyle w:val="NormalWeb"/>
        <w:spacing w:before="0" w:beforeAutospacing="0" w:after="0" w:afterAutospacing="0"/>
        <w:ind w:left="720" w:hanging="720"/>
        <w:rPr>
          <w:shd w:val="clear" w:color="auto" w:fill="FFFFFF"/>
        </w:rPr>
      </w:pPr>
      <w:r w:rsidRPr="00110189">
        <w:rPr>
          <w:shd w:val="clear" w:color="auto" w:fill="FFFFFF"/>
        </w:rPr>
        <w:t>Snyder, C. R., Lehman, K. A., Kluck, B., &amp; Monsson, Y. (2006). Hope for rehabilitation and vice versa. </w:t>
      </w:r>
      <w:r w:rsidRPr="00110189">
        <w:rPr>
          <w:i/>
          <w:iCs/>
          <w:shd w:val="clear" w:color="auto" w:fill="FFFFFF"/>
        </w:rPr>
        <w:t>Rehabilitation Psychology</w:t>
      </w:r>
      <w:r w:rsidRPr="00110189">
        <w:rPr>
          <w:shd w:val="clear" w:color="auto" w:fill="FFFFFF"/>
        </w:rPr>
        <w:t>, </w:t>
      </w:r>
      <w:r w:rsidRPr="00110189">
        <w:rPr>
          <w:i/>
          <w:iCs/>
          <w:shd w:val="clear" w:color="auto" w:fill="FFFFFF"/>
        </w:rPr>
        <w:t>51</w:t>
      </w:r>
      <w:r w:rsidRPr="00110189">
        <w:rPr>
          <w:shd w:val="clear" w:color="auto" w:fill="FFFFFF"/>
        </w:rPr>
        <w:t>(2), 89-112.</w:t>
      </w:r>
    </w:p>
    <w:p w14:paraId="0414C2F0" w14:textId="77777777" w:rsidR="000C524F" w:rsidRPr="00110189" w:rsidRDefault="000C524F" w:rsidP="006C3E08">
      <w:pPr>
        <w:pStyle w:val="NormalWeb"/>
        <w:spacing w:before="0" w:beforeAutospacing="0" w:after="0" w:afterAutospacing="0"/>
        <w:ind w:left="720" w:hanging="720"/>
        <w:rPr>
          <w:shd w:val="clear" w:color="auto" w:fill="FFFFFF"/>
        </w:rPr>
      </w:pPr>
    </w:p>
    <w:p w14:paraId="7F953FC3" w14:textId="77777777" w:rsidR="00002822" w:rsidRDefault="00002822" w:rsidP="006C3E08">
      <w:pPr>
        <w:pStyle w:val="NormalWeb"/>
        <w:spacing w:before="0" w:beforeAutospacing="0" w:after="0" w:afterAutospacing="0"/>
        <w:ind w:left="720" w:hanging="720"/>
        <w:rPr>
          <w:shd w:val="clear" w:color="auto" w:fill="FFFFFF"/>
        </w:rPr>
      </w:pPr>
      <w:r w:rsidRPr="00110189">
        <w:rPr>
          <w:shd w:val="clear" w:color="auto" w:fill="FFFFFF"/>
        </w:rPr>
        <w:t xml:space="preserve">Snyder, C. R., Rand, K. L., &amp; Sigmon, D. R. (2002b). Hope theory: A member of the positive psychology family. In C. R. Snyder &amp; S. J. Lopez, S. J. (Eds.), </w:t>
      </w:r>
      <w:r w:rsidRPr="00110189">
        <w:rPr>
          <w:i/>
          <w:iCs/>
          <w:shd w:val="clear" w:color="auto" w:fill="FFFFFF"/>
        </w:rPr>
        <w:t xml:space="preserve">Handbook of positive psychology </w:t>
      </w:r>
      <w:r w:rsidRPr="00110189">
        <w:rPr>
          <w:shd w:val="clear" w:color="auto" w:fill="FFFFFF"/>
        </w:rPr>
        <w:t>(pp. 257-276). Oxford University Press.</w:t>
      </w:r>
    </w:p>
    <w:p w14:paraId="7A34A3D3" w14:textId="77777777" w:rsidR="000C524F" w:rsidRPr="00110189" w:rsidRDefault="000C524F" w:rsidP="006C3E08">
      <w:pPr>
        <w:pStyle w:val="NormalWeb"/>
        <w:spacing w:before="0" w:beforeAutospacing="0" w:after="0" w:afterAutospacing="0"/>
        <w:ind w:left="720" w:hanging="720"/>
        <w:rPr>
          <w:shd w:val="clear" w:color="auto" w:fill="FFFFFF"/>
        </w:rPr>
      </w:pPr>
    </w:p>
    <w:p w14:paraId="1BBC0890" w14:textId="74C9C07C" w:rsidR="00002822" w:rsidRDefault="00002822" w:rsidP="006C3E08">
      <w:pPr>
        <w:ind w:left="720" w:hanging="720"/>
        <w:rPr>
          <w:rStyle w:val="text-color-purple"/>
          <w:shd w:val="clear" w:color="auto" w:fill="FFFFFF"/>
        </w:rPr>
      </w:pPr>
      <w:r w:rsidRPr="00110189">
        <w:rPr>
          <w:rStyle w:val="text-color-purple"/>
          <w:shd w:val="clear" w:color="auto" w:fill="FFFFFF"/>
        </w:rPr>
        <w:t xml:space="preserve">Snyder, C. &amp; Shorey, H. (2004). Hope. In G. R. Goethals, G. J. Sorenson, &amp; J. M. Burns (Eds.), </w:t>
      </w:r>
      <w:r w:rsidRPr="00D532A4">
        <w:rPr>
          <w:rStyle w:val="text-color-purple"/>
          <w:i/>
          <w:iCs/>
          <w:shd w:val="clear" w:color="auto" w:fill="FFFFFF"/>
        </w:rPr>
        <w:t xml:space="preserve">Encyclopedia of </w:t>
      </w:r>
      <w:r w:rsidR="00D532A4">
        <w:rPr>
          <w:rStyle w:val="text-color-purple"/>
          <w:i/>
          <w:iCs/>
          <w:shd w:val="clear" w:color="auto" w:fill="FFFFFF"/>
        </w:rPr>
        <w:t>l</w:t>
      </w:r>
      <w:r w:rsidRPr="00D532A4">
        <w:rPr>
          <w:rStyle w:val="text-color-purple"/>
          <w:i/>
          <w:iCs/>
          <w:shd w:val="clear" w:color="auto" w:fill="FFFFFF"/>
        </w:rPr>
        <w:t>eadership</w:t>
      </w:r>
      <w:r w:rsidRPr="00110189">
        <w:rPr>
          <w:rStyle w:val="text-color-purple"/>
          <w:shd w:val="clear" w:color="auto" w:fill="FFFFFF"/>
        </w:rPr>
        <w:t>. Sage Publications.</w:t>
      </w:r>
    </w:p>
    <w:p w14:paraId="04711C1B" w14:textId="77777777" w:rsidR="000C524F" w:rsidRPr="00110189" w:rsidRDefault="000C524F" w:rsidP="006C3E08">
      <w:pPr>
        <w:ind w:left="720" w:hanging="720"/>
        <w:rPr>
          <w:rStyle w:val="text-color-purple"/>
          <w:shd w:val="clear" w:color="auto" w:fill="FFFFFF"/>
        </w:rPr>
      </w:pPr>
    </w:p>
    <w:p w14:paraId="17A1455F" w14:textId="77777777" w:rsidR="00002822" w:rsidRDefault="00002822" w:rsidP="006C3E08">
      <w:pPr>
        <w:pStyle w:val="NormalWeb"/>
        <w:spacing w:before="0" w:beforeAutospacing="0" w:after="0" w:afterAutospacing="0"/>
        <w:ind w:left="720" w:hanging="720"/>
      </w:pPr>
      <w:r w:rsidRPr="00110189">
        <w:t xml:space="preserve">Snyder, C. R., Sympson, S. C., Michael, S. T., &amp; Cheavens, J. (2001). Optimism and hope constructs: Variants on a positive expectancy theme. In E. C. Chang (Ed.), </w:t>
      </w:r>
      <w:r w:rsidRPr="00110189">
        <w:rPr>
          <w:i/>
          <w:iCs/>
        </w:rPr>
        <w:t xml:space="preserve">Optimism &amp; pessimism: Implications for theory, research, and practice </w:t>
      </w:r>
      <w:r w:rsidRPr="00110189">
        <w:t>(pp. 101-125). American Psychological Association.</w:t>
      </w:r>
    </w:p>
    <w:p w14:paraId="4EA34575" w14:textId="77777777" w:rsidR="000C524F" w:rsidRPr="00110189" w:rsidRDefault="000C524F" w:rsidP="006C3E08">
      <w:pPr>
        <w:pStyle w:val="NormalWeb"/>
        <w:spacing w:before="0" w:beforeAutospacing="0" w:after="0" w:afterAutospacing="0"/>
        <w:ind w:left="720" w:hanging="720"/>
      </w:pPr>
    </w:p>
    <w:p w14:paraId="20EF04D0" w14:textId="7AEA42BD" w:rsidR="00002822" w:rsidRDefault="00002822" w:rsidP="006C3E08">
      <w:pPr>
        <w:ind w:left="720" w:hanging="720"/>
        <w:rPr>
          <w:shd w:val="clear" w:color="auto" w:fill="FFFFFF"/>
        </w:rPr>
      </w:pPr>
      <w:r w:rsidRPr="00110189">
        <w:rPr>
          <w:shd w:val="clear" w:color="auto" w:fill="FFFFFF"/>
        </w:rPr>
        <w:t xml:space="preserve">Snyder, C. R., Sympson, S. C., Ybasco, F. C., Borders, T. F., Babyak, M. A., &amp; Higgins, R. L. (1996). Development and validation of the State Hope Scale. </w:t>
      </w:r>
      <w:r w:rsidRPr="00110189">
        <w:rPr>
          <w:i/>
          <w:iCs/>
          <w:shd w:val="clear" w:color="auto" w:fill="FFFFFF"/>
        </w:rPr>
        <w:t>Journal of Personality and Social Psychology, 70</w:t>
      </w:r>
      <w:r w:rsidRPr="00110189">
        <w:rPr>
          <w:shd w:val="clear" w:color="auto" w:fill="FFFFFF"/>
        </w:rPr>
        <w:t xml:space="preserve">(2), 321-335. </w:t>
      </w:r>
    </w:p>
    <w:p w14:paraId="3DE29C57" w14:textId="77777777" w:rsidR="000C524F" w:rsidRPr="00110189" w:rsidRDefault="000C524F" w:rsidP="006C3E08">
      <w:pPr>
        <w:ind w:left="720" w:hanging="720"/>
        <w:rPr>
          <w:rStyle w:val="Hyperlink"/>
          <w:shd w:val="clear" w:color="auto" w:fill="FFFFFF"/>
        </w:rPr>
      </w:pPr>
    </w:p>
    <w:p w14:paraId="0C9854FD" w14:textId="68DEDDF7" w:rsidR="00002822" w:rsidRDefault="00002822" w:rsidP="006C3E08">
      <w:pPr>
        <w:pStyle w:val="NormalWeb"/>
        <w:spacing w:before="0" w:beforeAutospacing="0" w:after="0" w:afterAutospacing="0"/>
        <w:ind w:left="720" w:hanging="720"/>
      </w:pPr>
      <w:r w:rsidRPr="00110189">
        <w:lastRenderedPageBreak/>
        <w:t xml:space="preserve">Southwick, S. M., Bonanno, G. A., Masten, A. S., Panter-Brick, C., &amp; Yehuda, R. (2014). Resilience definitions, theory, and challenges: interdisciplinary </w:t>
      </w:r>
      <w:r w:rsidR="00D532A4">
        <w:t xml:space="preserve">perspectives. </w:t>
      </w:r>
      <w:r w:rsidRPr="00110189">
        <w:rPr>
          <w:i/>
          <w:iCs/>
          <w:shd w:val="clear" w:color="auto" w:fill="FFFFFF"/>
        </w:rPr>
        <w:t>European Journal of Psychotraumatology</w:t>
      </w:r>
      <w:r w:rsidRPr="00110189">
        <w:t>, </w:t>
      </w:r>
      <w:r w:rsidRPr="00110189">
        <w:rPr>
          <w:i/>
          <w:iCs/>
          <w:shd w:val="clear" w:color="auto" w:fill="FFFFFF"/>
        </w:rPr>
        <w:t>5</w:t>
      </w:r>
      <w:r w:rsidRPr="00110189">
        <w:t>(1), 25338.</w:t>
      </w:r>
    </w:p>
    <w:p w14:paraId="792D8388" w14:textId="77777777" w:rsidR="000C524F" w:rsidRPr="00110189" w:rsidRDefault="000C524F" w:rsidP="006C3E08">
      <w:pPr>
        <w:pStyle w:val="NormalWeb"/>
        <w:spacing w:before="0" w:beforeAutospacing="0" w:after="0" w:afterAutospacing="0"/>
        <w:ind w:left="720" w:hanging="720"/>
        <w:rPr>
          <w:rStyle w:val="text-color-purple"/>
        </w:rPr>
      </w:pPr>
    </w:p>
    <w:p w14:paraId="0858E2E3" w14:textId="002C7425" w:rsidR="00002822" w:rsidRDefault="00002822" w:rsidP="006C3E08">
      <w:pPr>
        <w:pStyle w:val="NormalWeb"/>
        <w:spacing w:before="0" w:beforeAutospacing="0" w:after="0" w:afterAutospacing="0"/>
        <w:ind w:left="720" w:hanging="720"/>
      </w:pPr>
      <w:r w:rsidRPr="00110189">
        <w:t xml:space="preserve">Staats, S. R. (1989). Hope: A comparison of two self-report measures for adults. </w:t>
      </w:r>
      <w:r w:rsidRPr="00110189">
        <w:rPr>
          <w:i/>
          <w:iCs/>
        </w:rPr>
        <w:t>Journal of Personality Assessment, 53</w:t>
      </w:r>
      <w:r w:rsidRPr="00110189">
        <w:t>, 366-375.</w:t>
      </w:r>
    </w:p>
    <w:p w14:paraId="657C51A9" w14:textId="77777777" w:rsidR="000C524F" w:rsidRPr="00110189" w:rsidRDefault="000C524F" w:rsidP="006C3E08">
      <w:pPr>
        <w:pStyle w:val="NormalWeb"/>
        <w:spacing w:before="0" w:beforeAutospacing="0" w:after="0" w:afterAutospacing="0"/>
        <w:ind w:left="720" w:hanging="720"/>
      </w:pPr>
    </w:p>
    <w:p w14:paraId="5504D011" w14:textId="77777777" w:rsidR="00002822" w:rsidRDefault="00002822" w:rsidP="006C3E08">
      <w:pPr>
        <w:pStyle w:val="NormalWeb"/>
        <w:spacing w:before="0" w:beforeAutospacing="0" w:after="0" w:afterAutospacing="0"/>
        <w:ind w:left="720" w:hanging="720"/>
      </w:pPr>
      <w:r w:rsidRPr="00110189">
        <w:t xml:space="preserve">Staats, S. R., &amp; Stassen, M. A. (1985). Hope: An affective cognition. </w:t>
      </w:r>
      <w:r w:rsidRPr="00110189">
        <w:rPr>
          <w:i/>
          <w:iCs/>
        </w:rPr>
        <w:t>Social Indictors Research, 17</w:t>
      </w:r>
      <w:r w:rsidRPr="00110189">
        <w:t>, 235-242).</w:t>
      </w:r>
    </w:p>
    <w:p w14:paraId="091BD530" w14:textId="77777777" w:rsidR="000C524F" w:rsidRPr="00110189" w:rsidRDefault="000C524F" w:rsidP="006C3E08">
      <w:pPr>
        <w:pStyle w:val="NormalWeb"/>
        <w:spacing w:before="0" w:beforeAutospacing="0" w:after="0" w:afterAutospacing="0"/>
        <w:ind w:left="720" w:hanging="720"/>
      </w:pPr>
    </w:p>
    <w:p w14:paraId="34AEFF75" w14:textId="77777777" w:rsidR="00002822" w:rsidRDefault="00002822" w:rsidP="006C3E08">
      <w:pPr>
        <w:pStyle w:val="NormalWeb"/>
        <w:spacing w:before="0" w:beforeAutospacing="0" w:after="0" w:afterAutospacing="0"/>
        <w:ind w:left="720" w:hanging="720"/>
      </w:pPr>
      <w:r w:rsidRPr="00110189">
        <w:t xml:space="preserve">Stogdill, R. M. (1950). Leadership, </w:t>
      </w:r>
      <w:proofErr w:type="gramStart"/>
      <w:r w:rsidRPr="00110189">
        <w:t>membership</w:t>
      </w:r>
      <w:proofErr w:type="gramEnd"/>
      <w:r w:rsidRPr="00110189">
        <w:t xml:space="preserve"> and organization. </w:t>
      </w:r>
      <w:r w:rsidRPr="00110189">
        <w:rPr>
          <w:i/>
          <w:iCs/>
          <w:shd w:val="clear" w:color="auto" w:fill="FFFFFF"/>
        </w:rPr>
        <w:t>Psychological Bulletin</w:t>
      </w:r>
      <w:r w:rsidRPr="00110189">
        <w:t>, </w:t>
      </w:r>
      <w:r w:rsidRPr="00110189">
        <w:rPr>
          <w:i/>
          <w:iCs/>
          <w:shd w:val="clear" w:color="auto" w:fill="FFFFFF"/>
        </w:rPr>
        <w:t>47</w:t>
      </w:r>
      <w:r w:rsidRPr="00110189">
        <w:t>(1), 1-14.</w:t>
      </w:r>
    </w:p>
    <w:p w14:paraId="0220C1E9" w14:textId="77777777" w:rsidR="000C524F" w:rsidRPr="00110189" w:rsidRDefault="000C524F" w:rsidP="006C3E08">
      <w:pPr>
        <w:pStyle w:val="NormalWeb"/>
        <w:spacing w:before="0" w:beforeAutospacing="0" w:after="0" w:afterAutospacing="0"/>
        <w:ind w:left="720" w:hanging="720"/>
      </w:pPr>
    </w:p>
    <w:p w14:paraId="388AF8D5" w14:textId="77777777" w:rsidR="00002822" w:rsidRDefault="00002822" w:rsidP="006C3E08">
      <w:pPr>
        <w:pStyle w:val="NormalWeb"/>
        <w:spacing w:before="0" w:beforeAutospacing="0" w:after="0" w:afterAutospacing="0"/>
        <w:ind w:left="720" w:hanging="720"/>
      </w:pPr>
      <w:r w:rsidRPr="00110189">
        <w:t xml:space="preserve">Stotland, E. (1969). </w:t>
      </w:r>
      <w:r w:rsidRPr="00110189">
        <w:rPr>
          <w:i/>
          <w:iCs/>
        </w:rPr>
        <w:t>The psychology of hope</w:t>
      </w:r>
      <w:r w:rsidRPr="00110189">
        <w:t>. San Francisco: Jossey-Bass.</w:t>
      </w:r>
    </w:p>
    <w:p w14:paraId="64E6F2DE" w14:textId="77777777" w:rsidR="000C524F" w:rsidRPr="00110189" w:rsidRDefault="000C524F" w:rsidP="006C3E08">
      <w:pPr>
        <w:pStyle w:val="NormalWeb"/>
        <w:spacing w:before="0" w:beforeAutospacing="0" w:after="0" w:afterAutospacing="0"/>
        <w:ind w:left="720" w:hanging="720"/>
      </w:pPr>
    </w:p>
    <w:p w14:paraId="508EBA4D" w14:textId="77777777" w:rsidR="0060235B" w:rsidRDefault="00002822" w:rsidP="006C3E08">
      <w:pPr>
        <w:ind w:left="720" w:hanging="720"/>
        <w:rPr>
          <w:shd w:val="clear" w:color="auto" w:fill="FFFFFF"/>
        </w:rPr>
      </w:pPr>
      <w:r w:rsidRPr="00110189">
        <w:rPr>
          <w:shd w:val="clear" w:color="auto" w:fill="FFFFFF"/>
        </w:rPr>
        <w:t xml:space="preserve">Strauss, K., Niven, K., R McClelland, C., &amp; Cheung, B. K. (2015). Hope and optimism in the face of change: Contributions to task adaptivity. </w:t>
      </w:r>
      <w:r w:rsidRPr="00110189">
        <w:rPr>
          <w:i/>
          <w:iCs/>
          <w:shd w:val="clear" w:color="auto" w:fill="FFFFFF"/>
        </w:rPr>
        <w:t>Journal of Business and Psychology, 30</w:t>
      </w:r>
      <w:r w:rsidRPr="00110189">
        <w:rPr>
          <w:shd w:val="clear" w:color="auto" w:fill="FFFFFF"/>
        </w:rPr>
        <w:t>, 733-745.</w:t>
      </w:r>
    </w:p>
    <w:p w14:paraId="1D383F3A" w14:textId="77777777" w:rsidR="000C524F" w:rsidRPr="00110189" w:rsidRDefault="000C524F" w:rsidP="006C3E08">
      <w:pPr>
        <w:ind w:left="720" w:hanging="720"/>
        <w:rPr>
          <w:shd w:val="clear" w:color="auto" w:fill="FFFFFF"/>
        </w:rPr>
      </w:pPr>
    </w:p>
    <w:p w14:paraId="22A6A33B" w14:textId="104F62D2" w:rsidR="00002822" w:rsidRDefault="00002822" w:rsidP="006C3E08">
      <w:pPr>
        <w:ind w:left="720" w:hanging="720"/>
      </w:pPr>
      <w:r w:rsidRPr="00110189">
        <w:t>Streiner, D. L. (2003). Starting at the beginning: An introduction to coefficient alpha and internal consistency. </w:t>
      </w:r>
      <w:r w:rsidRPr="00110189">
        <w:rPr>
          <w:i/>
          <w:iCs/>
        </w:rPr>
        <w:t>Journal of Personality Assessment</w:t>
      </w:r>
      <w:r w:rsidRPr="00110189">
        <w:t>, </w:t>
      </w:r>
      <w:r w:rsidRPr="00110189">
        <w:rPr>
          <w:i/>
          <w:iCs/>
        </w:rPr>
        <w:t>80</w:t>
      </w:r>
      <w:r w:rsidRPr="00110189">
        <w:t>(1), 99-103.</w:t>
      </w:r>
    </w:p>
    <w:p w14:paraId="1C370050" w14:textId="77777777" w:rsidR="000C524F" w:rsidRPr="00110189" w:rsidRDefault="000C524F" w:rsidP="006C3E08">
      <w:pPr>
        <w:ind w:left="720" w:hanging="720"/>
        <w:rPr>
          <w:shd w:val="clear" w:color="auto" w:fill="FFFFFF"/>
        </w:rPr>
      </w:pPr>
    </w:p>
    <w:p w14:paraId="6DD0C474" w14:textId="77777777" w:rsidR="00002822" w:rsidRDefault="00002822" w:rsidP="006C3E08">
      <w:pPr>
        <w:pStyle w:val="NormalWeb"/>
        <w:spacing w:before="0" w:beforeAutospacing="0" w:after="0" w:afterAutospacing="0"/>
        <w:ind w:left="720" w:hanging="720"/>
      </w:pPr>
      <w:r w:rsidRPr="00110189">
        <w:t xml:space="preserve">Sympson, S. C. (1999). </w:t>
      </w:r>
      <w:r w:rsidRPr="00110189">
        <w:rPr>
          <w:i/>
          <w:iCs/>
        </w:rPr>
        <w:t>Validation of the Domain Specific Hope Scale: Exploring hope in life domains</w:t>
      </w:r>
      <w:r w:rsidRPr="00110189">
        <w:t xml:space="preserve"> [Unpublished doctoral dissertation]. University of Kansas.</w:t>
      </w:r>
    </w:p>
    <w:p w14:paraId="6017C7EA" w14:textId="77777777" w:rsidR="000C524F" w:rsidRPr="00110189" w:rsidRDefault="000C524F" w:rsidP="006C3E08">
      <w:pPr>
        <w:pStyle w:val="NormalWeb"/>
        <w:spacing w:before="0" w:beforeAutospacing="0" w:after="0" w:afterAutospacing="0"/>
        <w:ind w:left="720" w:hanging="720"/>
      </w:pPr>
    </w:p>
    <w:p w14:paraId="06B77E0A" w14:textId="77777777" w:rsidR="0060235B" w:rsidRDefault="00002822" w:rsidP="006C3E08">
      <w:pPr>
        <w:pStyle w:val="NormalWeb"/>
        <w:spacing w:before="0" w:beforeAutospacing="0" w:after="0" w:afterAutospacing="0"/>
        <w:ind w:left="720" w:hanging="720"/>
      </w:pPr>
      <w:r w:rsidRPr="00110189">
        <w:t>Tavakol, M., &amp; Dennick, R. (2011). Making sense of Cronbach's alpha. </w:t>
      </w:r>
      <w:r w:rsidRPr="00110189">
        <w:rPr>
          <w:i/>
          <w:iCs/>
        </w:rPr>
        <w:t>International Journal of Medical Education</w:t>
      </w:r>
      <w:r w:rsidRPr="00110189">
        <w:t>, </w:t>
      </w:r>
      <w:r w:rsidRPr="00110189">
        <w:rPr>
          <w:i/>
          <w:iCs/>
        </w:rPr>
        <w:t>2</w:t>
      </w:r>
      <w:r w:rsidRPr="00110189">
        <w:t>, 53-55.</w:t>
      </w:r>
    </w:p>
    <w:p w14:paraId="14689AAB" w14:textId="77777777" w:rsidR="000C524F" w:rsidRPr="00110189" w:rsidRDefault="000C524F" w:rsidP="006C3E08">
      <w:pPr>
        <w:pStyle w:val="NormalWeb"/>
        <w:spacing w:before="0" w:beforeAutospacing="0" w:after="0" w:afterAutospacing="0"/>
        <w:ind w:left="720" w:hanging="720"/>
      </w:pPr>
    </w:p>
    <w:p w14:paraId="0D16E21A" w14:textId="7BEE797C" w:rsidR="00002822" w:rsidRDefault="00002822" w:rsidP="006C3E08">
      <w:pPr>
        <w:pStyle w:val="NormalWeb"/>
        <w:spacing w:before="0" w:beforeAutospacing="0" w:after="0" w:afterAutospacing="0"/>
        <w:ind w:left="720" w:hanging="720"/>
        <w:rPr>
          <w:shd w:val="clear" w:color="auto" w:fill="FFFFFF"/>
        </w:rPr>
      </w:pPr>
      <w:r w:rsidRPr="00110189">
        <w:rPr>
          <w:shd w:val="clear" w:color="auto" w:fill="FFFFFF"/>
        </w:rPr>
        <w:t>Tepper, B. J. (2000). Consequences of abusive supervision. </w:t>
      </w:r>
      <w:r w:rsidRPr="00110189">
        <w:rPr>
          <w:i/>
          <w:iCs/>
          <w:shd w:val="clear" w:color="auto" w:fill="FFFFFF"/>
        </w:rPr>
        <w:t>Academy of Management Journal</w:t>
      </w:r>
      <w:r w:rsidRPr="00110189">
        <w:rPr>
          <w:shd w:val="clear" w:color="auto" w:fill="FFFFFF"/>
        </w:rPr>
        <w:t>, </w:t>
      </w:r>
      <w:r w:rsidRPr="00110189">
        <w:rPr>
          <w:i/>
          <w:iCs/>
          <w:shd w:val="clear" w:color="auto" w:fill="FFFFFF"/>
        </w:rPr>
        <w:t>43</w:t>
      </w:r>
      <w:r w:rsidRPr="00110189">
        <w:rPr>
          <w:shd w:val="clear" w:color="auto" w:fill="FFFFFF"/>
        </w:rPr>
        <w:t>(2), 178-190.</w:t>
      </w:r>
    </w:p>
    <w:p w14:paraId="4E65AE0E" w14:textId="77777777" w:rsidR="000C524F" w:rsidRPr="00110189" w:rsidRDefault="000C524F" w:rsidP="006C3E08">
      <w:pPr>
        <w:pStyle w:val="NormalWeb"/>
        <w:spacing w:before="0" w:beforeAutospacing="0" w:after="0" w:afterAutospacing="0"/>
        <w:ind w:left="720" w:hanging="720"/>
      </w:pPr>
    </w:p>
    <w:p w14:paraId="41ECB41F" w14:textId="77777777" w:rsidR="00002822" w:rsidRDefault="00002822" w:rsidP="006C3E08">
      <w:pPr>
        <w:ind w:left="720" w:hanging="720"/>
        <w:rPr>
          <w:shd w:val="clear" w:color="auto" w:fill="FFFFFF"/>
        </w:rPr>
      </w:pPr>
      <w:r w:rsidRPr="00110189">
        <w:rPr>
          <w:shd w:val="clear" w:color="auto" w:fill="FFFFFF"/>
        </w:rPr>
        <w:t xml:space="preserve">Tummers, L. G., &amp; Bakker, A. B. (2021). Leadership and job </w:t>
      </w:r>
      <w:proofErr w:type="gramStart"/>
      <w:r w:rsidRPr="00110189">
        <w:rPr>
          <w:shd w:val="clear" w:color="auto" w:fill="FFFFFF"/>
        </w:rPr>
        <w:t>demands</w:t>
      </w:r>
      <w:proofErr w:type="gramEnd"/>
      <w:r w:rsidRPr="00110189">
        <w:rPr>
          <w:shd w:val="clear" w:color="auto" w:fill="FFFFFF"/>
        </w:rPr>
        <w:t>-resources theory: A systematic review. </w:t>
      </w:r>
      <w:r w:rsidRPr="00110189">
        <w:rPr>
          <w:i/>
          <w:iCs/>
          <w:shd w:val="clear" w:color="auto" w:fill="FFFFFF"/>
        </w:rPr>
        <w:t>Frontiers in Psychology</w:t>
      </w:r>
      <w:r w:rsidRPr="00110189">
        <w:rPr>
          <w:shd w:val="clear" w:color="auto" w:fill="FFFFFF"/>
        </w:rPr>
        <w:t>, </w:t>
      </w:r>
      <w:r w:rsidRPr="00110189">
        <w:rPr>
          <w:i/>
          <w:iCs/>
          <w:shd w:val="clear" w:color="auto" w:fill="FFFFFF"/>
        </w:rPr>
        <w:t>12</w:t>
      </w:r>
      <w:r w:rsidRPr="00110189">
        <w:rPr>
          <w:shd w:val="clear" w:color="auto" w:fill="FFFFFF"/>
        </w:rPr>
        <w:t>, 722080.</w:t>
      </w:r>
    </w:p>
    <w:p w14:paraId="19C4730A" w14:textId="77777777" w:rsidR="000C524F" w:rsidRPr="00110189" w:rsidRDefault="000C524F" w:rsidP="006C3E08">
      <w:pPr>
        <w:ind w:left="720" w:hanging="720"/>
        <w:rPr>
          <w:shd w:val="clear" w:color="auto" w:fill="FFFFFF"/>
        </w:rPr>
      </w:pPr>
    </w:p>
    <w:p w14:paraId="30C6D757" w14:textId="2442A734" w:rsidR="00002822" w:rsidRDefault="00002822" w:rsidP="006C3E08">
      <w:pPr>
        <w:ind w:left="720" w:hanging="720"/>
        <w:rPr>
          <w:shd w:val="clear" w:color="auto" w:fill="FFFFFF"/>
        </w:rPr>
      </w:pPr>
      <w:r w:rsidRPr="00110189">
        <w:rPr>
          <w:shd w:val="clear" w:color="auto" w:fill="FFFFFF"/>
        </w:rPr>
        <w:t xml:space="preserve">van den Heuvel, S. C. (Ed.). (2020), </w:t>
      </w:r>
      <w:r w:rsidRPr="00110189">
        <w:rPr>
          <w:i/>
          <w:iCs/>
          <w:shd w:val="clear" w:color="auto" w:fill="FFFFFF"/>
        </w:rPr>
        <w:t xml:space="preserve">Historical and </w:t>
      </w:r>
      <w:r w:rsidR="00845268">
        <w:rPr>
          <w:i/>
          <w:iCs/>
          <w:shd w:val="clear" w:color="auto" w:fill="FFFFFF"/>
        </w:rPr>
        <w:t>m</w:t>
      </w:r>
      <w:r w:rsidRPr="00110189">
        <w:rPr>
          <w:i/>
          <w:iCs/>
          <w:shd w:val="clear" w:color="auto" w:fill="FFFFFF"/>
        </w:rPr>
        <w:t xml:space="preserve">ultidisciplinary </w:t>
      </w:r>
      <w:r w:rsidR="00845268">
        <w:rPr>
          <w:i/>
          <w:iCs/>
          <w:shd w:val="clear" w:color="auto" w:fill="FFFFFF"/>
        </w:rPr>
        <w:t>p</w:t>
      </w:r>
      <w:r w:rsidRPr="00110189">
        <w:rPr>
          <w:i/>
          <w:iCs/>
          <w:shd w:val="clear" w:color="auto" w:fill="FFFFFF"/>
        </w:rPr>
        <w:t xml:space="preserve">erspectives on </w:t>
      </w:r>
      <w:r w:rsidR="00845268">
        <w:rPr>
          <w:i/>
          <w:iCs/>
          <w:shd w:val="clear" w:color="auto" w:fill="FFFFFF"/>
        </w:rPr>
        <w:t>h</w:t>
      </w:r>
      <w:r w:rsidRPr="00110189">
        <w:rPr>
          <w:i/>
          <w:iCs/>
          <w:shd w:val="clear" w:color="auto" w:fill="FFFFFF"/>
        </w:rPr>
        <w:t>ope</w:t>
      </w:r>
      <w:r w:rsidRPr="00110189">
        <w:rPr>
          <w:shd w:val="clear" w:color="auto" w:fill="FFFFFF"/>
        </w:rPr>
        <w:t>. Springer.</w:t>
      </w:r>
    </w:p>
    <w:p w14:paraId="1C5B3110" w14:textId="77777777" w:rsidR="000C524F" w:rsidRPr="00110189" w:rsidRDefault="000C524F" w:rsidP="006C3E08">
      <w:pPr>
        <w:ind w:left="720" w:hanging="720"/>
        <w:rPr>
          <w:shd w:val="clear" w:color="auto" w:fill="FFFFFF"/>
        </w:rPr>
      </w:pPr>
    </w:p>
    <w:p w14:paraId="573FE26C" w14:textId="24E2A1CC" w:rsidR="00002822" w:rsidRDefault="00002822" w:rsidP="006C3E08">
      <w:pPr>
        <w:ind w:left="720" w:hanging="720"/>
        <w:rPr>
          <w:shd w:val="clear" w:color="auto" w:fill="FFFFFF"/>
        </w:rPr>
      </w:pPr>
      <w:r w:rsidRPr="00110189">
        <w:rPr>
          <w:shd w:val="clear" w:color="auto" w:fill="FFFFFF"/>
        </w:rPr>
        <w:t>van Dierendonck, D., Haynes, C., Borrill, C., &amp; Stride, C. (2004). Leadership behavior and subordinate well-being. </w:t>
      </w:r>
      <w:r w:rsidRPr="00110189">
        <w:rPr>
          <w:i/>
          <w:iCs/>
          <w:shd w:val="clear" w:color="auto" w:fill="FFFFFF"/>
        </w:rPr>
        <w:t>Journal of Occupational Health Psychology</w:t>
      </w:r>
      <w:r w:rsidRPr="00110189">
        <w:rPr>
          <w:shd w:val="clear" w:color="auto" w:fill="FFFFFF"/>
        </w:rPr>
        <w:t>, </w:t>
      </w:r>
      <w:r w:rsidRPr="00110189">
        <w:rPr>
          <w:i/>
          <w:iCs/>
          <w:shd w:val="clear" w:color="auto" w:fill="FFFFFF"/>
        </w:rPr>
        <w:t>9</w:t>
      </w:r>
      <w:r w:rsidRPr="00110189">
        <w:rPr>
          <w:shd w:val="clear" w:color="auto" w:fill="FFFFFF"/>
        </w:rPr>
        <w:t xml:space="preserve">(2), 165-175. </w:t>
      </w:r>
    </w:p>
    <w:p w14:paraId="532495A6" w14:textId="77777777" w:rsidR="000C524F" w:rsidRPr="00110189" w:rsidRDefault="000C524F" w:rsidP="006C3E08">
      <w:pPr>
        <w:ind w:left="720" w:hanging="720"/>
      </w:pPr>
    </w:p>
    <w:p w14:paraId="548B8C72" w14:textId="0B991B1E" w:rsidR="002358C7" w:rsidRDefault="002358C7" w:rsidP="006C3E08">
      <w:pPr>
        <w:ind w:left="720" w:hanging="720"/>
        <w:rPr>
          <w:shd w:val="clear" w:color="auto" w:fill="FFFFFF"/>
        </w:rPr>
      </w:pPr>
      <w:r w:rsidRPr="002358C7">
        <w:rPr>
          <w:shd w:val="clear" w:color="auto" w:fill="FFFFFF"/>
        </w:rPr>
        <w:t>Van Horn, J. E., Taris, T. W., Schaufeli, W. B., &amp; Schreurs, P. J. (2004). The structure of occupational well‐being: A study among Dutch teachers. </w:t>
      </w:r>
      <w:r w:rsidRPr="002358C7">
        <w:rPr>
          <w:i/>
          <w:iCs/>
          <w:shd w:val="clear" w:color="auto" w:fill="FFFFFF"/>
        </w:rPr>
        <w:t>Journal of Occupational and Organizational Psychology</w:t>
      </w:r>
      <w:r w:rsidRPr="002358C7">
        <w:rPr>
          <w:shd w:val="clear" w:color="auto" w:fill="FFFFFF"/>
        </w:rPr>
        <w:t>, </w:t>
      </w:r>
      <w:r w:rsidRPr="002358C7">
        <w:rPr>
          <w:i/>
          <w:iCs/>
          <w:shd w:val="clear" w:color="auto" w:fill="FFFFFF"/>
        </w:rPr>
        <w:t>77</w:t>
      </w:r>
      <w:r w:rsidRPr="002358C7">
        <w:rPr>
          <w:shd w:val="clear" w:color="auto" w:fill="FFFFFF"/>
        </w:rPr>
        <w:t>(3), 365-375.</w:t>
      </w:r>
    </w:p>
    <w:p w14:paraId="077B9C57" w14:textId="77777777" w:rsidR="000C524F" w:rsidRDefault="000C524F" w:rsidP="006C3E08">
      <w:pPr>
        <w:ind w:left="720" w:hanging="720"/>
        <w:rPr>
          <w:shd w:val="clear" w:color="auto" w:fill="FFFFFF"/>
        </w:rPr>
      </w:pPr>
    </w:p>
    <w:p w14:paraId="48DE1D74" w14:textId="7B85BC09" w:rsidR="00002822" w:rsidRDefault="00002822" w:rsidP="006C3E08">
      <w:pPr>
        <w:ind w:left="720" w:hanging="720"/>
        <w:rPr>
          <w:shd w:val="clear" w:color="auto" w:fill="FFFFFF"/>
        </w:rPr>
      </w:pPr>
      <w:r w:rsidRPr="00110189">
        <w:rPr>
          <w:shd w:val="clear" w:color="auto" w:fill="FFFFFF"/>
        </w:rPr>
        <w:lastRenderedPageBreak/>
        <w:t xml:space="preserve">Vroom, V., Porter, L., &amp; Lawler, E. (2005). Expectancy theories. In J. B. Miner (Ed.)., </w:t>
      </w:r>
      <w:r w:rsidRPr="00110189">
        <w:rPr>
          <w:i/>
          <w:iCs/>
          <w:shd w:val="clear" w:color="auto" w:fill="FFFFFF"/>
        </w:rPr>
        <w:t>Organizational behavior: Essential theories of motivation and leadership</w:t>
      </w:r>
      <w:r w:rsidRPr="00110189">
        <w:rPr>
          <w:shd w:val="clear" w:color="auto" w:fill="FFFFFF"/>
        </w:rPr>
        <w:t xml:space="preserve">, </w:t>
      </w:r>
      <w:r w:rsidRPr="00110189">
        <w:rPr>
          <w:i/>
          <w:iCs/>
          <w:shd w:val="clear" w:color="auto" w:fill="FFFFFF"/>
        </w:rPr>
        <w:t xml:space="preserve">1, </w:t>
      </w:r>
      <w:r w:rsidRPr="00110189">
        <w:rPr>
          <w:shd w:val="clear" w:color="auto" w:fill="FFFFFF"/>
        </w:rPr>
        <w:t>(pp. 94-113)</w:t>
      </w:r>
      <w:r w:rsidRPr="00110189">
        <w:rPr>
          <w:i/>
          <w:iCs/>
          <w:shd w:val="clear" w:color="auto" w:fill="FFFFFF"/>
        </w:rPr>
        <w:t>.</w:t>
      </w:r>
      <w:r w:rsidRPr="00110189">
        <w:rPr>
          <w:shd w:val="clear" w:color="auto" w:fill="FFFFFF"/>
        </w:rPr>
        <w:t xml:space="preserve"> Sharpe.</w:t>
      </w:r>
    </w:p>
    <w:p w14:paraId="4B04A40F" w14:textId="77777777" w:rsidR="000C524F" w:rsidRPr="00110189" w:rsidRDefault="000C524F" w:rsidP="006C3E08">
      <w:pPr>
        <w:ind w:left="720" w:hanging="720"/>
        <w:rPr>
          <w:shd w:val="clear" w:color="auto" w:fill="FFFFFF"/>
        </w:rPr>
      </w:pPr>
    </w:p>
    <w:p w14:paraId="0C1CCB47" w14:textId="77777777" w:rsidR="00002822" w:rsidRDefault="00002822" w:rsidP="006C3E08">
      <w:pPr>
        <w:ind w:left="720" w:hanging="720"/>
        <w:rPr>
          <w:shd w:val="clear" w:color="auto" w:fill="FFFFFF"/>
        </w:rPr>
      </w:pPr>
      <w:r w:rsidRPr="00110189">
        <w:rPr>
          <w:shd w:val="clear" w:color="auto" w:fill="FFFFFF"/>
        </w:rPr>
        <w:t>Wandeler, C. A., &amp; Bundick, M. J. (2011). Hope and self-determination of young adults in the workplace. </w:t>
      </w:r>
      <w:r w:rsidRPr="00110189">
        <w:rPr>
          <w:i/>
          <w:iCs/>
          <w:shd w:val="clear" w:color="auto" w:fill="FFFFFF"/>
        </w:rPr>
        <w:t>The Journal of Positive Psychology</w:t>
      </w:r>
      <w:r w:rsidRPr="00110189">
        <w:rPr>
          <w:shd w:val="clear" w:color="auto" w:fill="FFFFFF"/>
        </w:rPr>
        <w:t>, </w:t>
      </w:r>
      <w:r w:rsidRPr="00110189">
        <w:rPr>
          <w:i/>
          <w:iCs/>
          <w:shd w:val="clear" w:color="auto" w:fill="FFFFFF"/>
        </w:rPr>
        <w:t>6</w:t>
      </w:r>
      <w:r w:rsidRPr="00110189">
        <w:rPr>
          <w:shd w:val="clear" w:color="auto" w:fill="FFFFFF"/>
        </w:rPr>
        <w:t>(5), 341-354.</w:t>
      </w:r>
    </w:p>
    <w:p w14:paraId="5F80E4D8" w14:textId="77777777" w:rsidR="000C524F" w:rsidRDefault="000C524F" w:rsidP="006C3E08">
      <w:pPr>
        <w:ind w:left="720" w:hanging="720"/>
        <w:rPr>
          <w:shd w:val="clear" w:color="auto" w:fill="FFFFFF"/>
        </w:rPr>
      </w:pPr>
    </w:p>
    <w:p w14:paraId="6FAC23AD" w14:textId="2565C24A" w:rsidR="00597574" w:rsidRDefault="00597574" w:rsidP="006C3E08">
      <w:pPr>
        <w:ind w:left="720" w:hanging="720"/>
        <w:rPr>
          <w:shd w:val="clear" w:color="auto" w:fill="FFFFFF"/>
        </w:rPr>
      </w:pPr>
      <w:r w:rsidRPr="00597574">
        <w:rPr>
          <w:shd w:val="clear" w:color="auto" w:fill="FFFFFF"/>
        </w:rPr>
        <w:t xml:space="preserve">Wandeler, C. A., Marques, S. C., &amp; Lopez, S. J. (2016). Hope at work. In L. Oades, M. Steger, A. Delle Fave, &amp; J. Passmore, (Eds.), </w:t>
      </w:r>
      <w:r w:rsidRPr="00597574">
        <w:rPr>
          <w:i/>
          <w:iCs/>
          <w:shd w:val="clear" w:color="auto" w:fill="FFFFFF"/>
        </w:rPr>
        <w:t>The Wiley Blackwell Handbook of the Psychology of Positivity and Strengths-Based Approaches at Work</w:t>
      </w:r>
      <w:r w:rsidRPr="00597574">
        <w:rPr>
          <w:shd w:val="clear" w:color="auto" w:fill="FFFFFF"/>
        </w:rPr>
        <w:t xml:space="preserve"> (pp. 48-59). Wiley Blackwell. </w:t>
      </w:r>
    </w:p>
    <w:p w14:paraId="722BFB0F" w14:textId="77777777" w:rsidR="000C524F" w:rsidRDefault="000C524F" w:rsidP="006C3E08">
      <w:pPr>
        <w:ind w:left="720" w:hanging="720"/>
        <w:rPr>
          <w:shd w:val="clear" w:color="auto" w:fill="FFFFFF"/>
        </w:rPr>
      </w:pPr>
    </w:p>
    <w:p w14:paraId="7920627D" w14:textId="4BDB46AE" w:rsidR="00143033" w:rsidRDefault="00143033" w:rsidP="006C3E08">
      <w:pPr>
        <w:ind w:left="720" w:hanging="720"/>
        <w:rPr>
          <w:shd w:val="clear" w:color="auto" w:fill="FFFFFF"/>
        </w:rPr>
      </w:pPr>
      <w:r w:rsidRPr="00143033">
        <w:rPr>
          <w:shd w:val="clear" w:color="auto" w:fill="FFFFFF"/>
        </w:rPr>
        <w:t>Wang, C. S., &amp; Thompson, L. L. (2006). The negative and positive psychology of leadership and group research. </w:t>
      </w:r>
      <w:r w:rsidRPr="00143033">
        <w:rPr>
          <w:i/>
          <w:iCs/>
          <w:shd w:val="clear" w:color="auto" w:fill="FFFFFF"/>
        </w:rPr>
        <w:t xml:space="preserve">Advances in </w:t>
      </w:r>
      <w:r w:rsidR="00815BEB">
        <w:rPr>
          <w:i/>
          <w:iCs/>
          <w:shd w:val="clear" w:color="auto" w:fill="FFFFFF"/>
        </w:rPr>
        <w:t>G</w:t>
      </w:r>
      <w:r w:rsidRPr="00143033">
        <w:rPr>
          <w:i/>
          <w:iCs/>
          <w:shd w:val="clear" w:color="auto" w:fill="FFFFFF"/>
        </w:rPr>
        <w:t xml:space="preserve">roup </w:t>
      </w:r>
      <w:r w:rsidR="00815BEB">
        <w:rPr>
          <w:i/>
          <w:iCs/>
          <w:shd w:val="clear" w:color="auto" w:fill="FFFFFF"/>
        </w:rPr>
        <w:t>P</w:t>
      </w:r>
      <w:r w:rsidRPr="00143033">
        <w:rPr>
          <w:i/>
          <w:iCs/>
          <w:shd w:val="clear" w:color="auto" w:fill="FFFFFF"/>
        </w:rPr>
        <w:t>rocesses</w:t>
      </w:r>
      <w:r w:rsidRPr="00143033">
        <w:rPr>
          <w:shd w:val="clear" w:color="auto" w:fill="FFFFFF"/>
        </w:rPr>
        <w:t xml:space="preserve">, 23, 31-61. </w:t>
      </w:r>
    </w:p>
    <w:p w14:paraId="109C7F90" w14:textId="77777777" w:rsidR="000C524F" w:rsidRDefault="000C524F" w:rsidP="006C3E08">
      <w:pPr>
        <w:ind w:left="720" w:hanging="720"/>
        <w:rPr>
          <w:shd w:val="clear" w:color="auto" w:fill="FFFFFF"/>
        </w:rPr>
      </w:pPr>
    </w:p>
    <w:p w14:paraId="109659BC" w14:textId="77777777" w:rsidR="00966953" w:rsidRDefault="00966953" w:rsidP="006C3E08">
      <w:pPr>
        <w:ind w:left="720" w:hanging="720"/>
        <w:rPr>
          <w:shd w:val="clear" w:color="auto" w:fill="FFFFFF"/>
        </w:rPr>
      </w:pPr>
      <w:r w:rsidRPr="00966953">
        <w:rPr>
          <w:shd w:val="clear" w:color="auto" w:fill="FFFFFF"/>
        </w:rPr>
        <w:t xml:space="preserve">Warr, P. B. (1987). </w:t>
      </w:r>
      <w:r w:rsidRPr="00966953">
        <w:rPr>
          <w:i/>
          <w:iCs/>
          <w:shd w:val="clear" w:color="auto" w:fill="FFFFFF"/>
        </w:rPr>
        <w:t>Work, unemployment, and mental health</w:t>
      </w:r>
      <w:r w:rsidRPr="00966953">
        <w:rPr>
          <w:shd w:val="clear" w:color="auto" w:fill="FFFFFF"/>
        </w:rPr>
        <w:t xml:space="preserve">. Oxford: Oxford University Press. </w:t>
      </w:r>
    </w:p>
    <w:p w14:paraId="62BD39B3" w14:textId="77777777" w:rsidR="000C524F" w:rsidRPr="00966953" w:rsidRDefault="000C524F" w:rsidP="006C3E08">
      <w:pPr>
        <w:ind w:left="720" w:hanging="720"/>
        <w:rPr>
          <w:shd w:val="clear" w:color="auto" w:fill="FFFFFF"/>
        </w:rPr>
      </w:pPr>
    </w:p>
    <w:p w14:paraId="4354EE47" w14:textId="77777777" w:rsidR="00B17413" w:rsidRDefault="004A315D" w:rsidP="006C3E08">
      <w:pPr>
        <w:ind w:left="720" w:hanging="720"/>
        <w:rPr>
          <w:shd w:val="clear" w:color="auto" w:fill="FFFFFF"/>
        </w:rPr>
      </w:pPr>
      <w:r w:rsidRPr="004A315D">
        <w:rPr>
          <w:shd w:val="clear" w:color="auto" w:fill="FFFFFF"/>
        </w:rPr>
        <w:t xml:space="preserve">Warr, P. B. (1994). A conceptual framework for the study of work and mental health. </w:t>
      </w:r>
      <w:r w:rsidRPr="004A315D">
        <w:rPr>
          <w:i/>
          <w:iCs/>
          <w:shd w:val="clear" w:color="auto" w:fill="FFFFFF"/>
        </w:rPr>
        <w:t>Work and Stress</w:t>
      </w:r>
      <w:r w:rsidRPr="004A315D">
        <w:rPr>
          <w:shd w:val="clear" w:color="auto" w:fill="FFFFFF"/>
        </w:rPr>
        <w:t xml:space="preserve">, </w:t>
      </w:r>
      <w:r w:rsidRPr="004A315D">
        <w:rPr>
          <w:i/>
          <w:iCs/>
          <w:shd w:val="clear" w:color="auto" w:fill="FFFFFF"/>
        </w:rPr>
        <w:t>8</w:t>
      </w:r>
      <w:r w:rsidRPr="004A315D">
        <w:rPr>
          <w:shd w:val="clear" w:color="auto" w:fill="FFFFFF"/>
        </w:rPr>
        <w:t>, 84–97.</w:t>
      </w:r>
    </w:p>
    <w:p w14:paraId="1FCB9089" w14:textId="77777777" w:rsidR="000C524F" w:rsidRDefault="000C524F" w:rsidP="006C3E08">
      <w:pPr>
        <w:ind w:left="720" w:hanging="720"/>
        <w:rPr>
          <w:shd w:val="clear" w:color="auto" w:fill="FFFFFF"/>
        </w:rPr>
      </w:pPr>
    </w:p>
    <w:p w14:paraId="47AF17FE" w14:textId="28FE6AD3" w:rsidR="00002822" w:rsidRDefault="00002822" w:rsidP="006C3E08">
      <w:pPr>
        <w:ind w:left="720" w:hanging="720"/>
      </w:pPr>
      <w:r w:rsidRPr="00110189">
        <w:t xml:space="preserve">Watson, D., Clark, L. A., &amp; Tellegen, A. (1988). Development and validation of brief measures of positive and negative affect: The PANAS scales. </w:t>
      </w:r>
      <w:r w:rsidRPr="00110189">
        <w:rPr>
          <w:i/>
          <w:iCs/>
        </w:rPr>
        <w:t>Journal of Personality and Social Psychology, 54</w:t>
      </w:r>
      <w:r w:rsidRPr="00110189">
        <w:t>(6), 1063-107.</w:t>
      </w:r>
    </w:p>
    <w:p w14:paraId="1595DB7C" w14:textId="77777777" w:rsidR="000C524F" w:rsidRPr="00B17413" w:rsidRDefault="000C524F" w:rsidP="006C3E08">
      <w:pPr>
        <w:ind w:left="720" w:hanging="720"/>
        <w:rPr>
          <w:shd w:val="clear" w:color="auto" w:fill="FFFFFF"/>
        </w:rPr>
      </w:pPr>
    </w:p>
    <w:p w14:paraId="233843C4" w14:textId="77777777" w:rsidR="00002822" w:rsidRDefault="00002822" w:rsidP="006C3E08">
      <w:pPr>
        <w:pStyle w:val="NormalWeb"/>
        <w:spacing w:before="0" w:beforeAutospacing="0" w:after="0" w:afterAutospacing="0"/>
        <w:ind w:left="720" w:hanging="720"/>
      </w:pPr>
      <w:r w:rsidRPr="00110189">
        <w:t>Weijters, B., Cabooter, E., &amp; Schillewaert, N. (2010). The effect of rating scale format on response styles: The number of response categories and response category labels. </w:t>
      </w:r>
      <w:r w:rsidRPr="00110189">
        <w:rPr>
          <w:i/>
          <w:iCs/>
        </w:rPr>
        <w:t>International Journal of Research in Marketing</w:t>
      </w:r>
      <w:r w:rsidRPr="00110189">
        <w:t>, </w:t>
      </w:r>
      <w:r w:rsidRPr="00110189">
        <w:rPr>
          <w:i/>
          <w:iCs/>
        </w:rPr>
        <w:t>27</w:t>
      </w:r>
      <w:r w:rsidRPr="00110189">
        <w:t>(3), 236-247.</w:t>
      </w:r>
    </w:p>
    <w:p w14:paraId="142CE55D" w14:textId="77777777" w:rsidR="000C524F" w:rsidRPr="00110189" w:rsidRDefault="000C524F" w:rsidP="006C3E08">
      <w:pPr>
        <w:pStyle w:val="NormalWeb"/>
        <w:spacing w:before="0" w:beforeAutospacing="0" w:after="0" w:afterAutospacing="0"/>
        <w:ind w:left="720" w:hanging="720"/>
      </w:pPr>
    </w:p>
    <w:p w14:paraId="408C7D89" w14:textId="77777777" w:rsidR="00002822" w:rsidRDefault="00002822" w:rsidP="006C3E08">
      <w:pPr>
        <w:ind w:left="720" w:hanging="720"/>
        <w:rPr>
          <w:shd w:val="clear" w:color="auto" w:fill="FFFFFF"/>
        </w:rPr>
      </w:pPr>
      <w:r w:rsidRPr="00110189">
        <w:rPr>
          <w:shd w:val="clear" w:color="auto" w:fill="FFFFFF"/>
        </w:rPr>
        <w:t>Xanthopoulou, D., Bakker, A. B., Demerouti, E., &amp; Schaufeli, W. B. (2009). Reciprocal relationships between job resources, personal resources, and work engagement. </w:t>
      </w:r>
      <w:r w:rsidRPr="00110189">
        <w:rPr>
          <w:i/>
          <w:iCs/>
          <w:shd w:val="clear" w:color="auto" w:fill="FFFFFF"/>
        </w:rPr>
        <w:t>Journal of Vocational Behavior</w:t>
      </w:r>
      <w:r w:rsidRPr="00110189">
        <w:rPr>
          <w:shd w:val="clear" w:color="auto" w:fill="FFFFFF"/>
        </w:rPr>
        <w:t>, </w:t>
      </w:r>
      <w:r w:rsidRPr="00110189">
        <w:rPr>
          <w:i/>
          <w:iCs/>
          <w:shd w:val="clear" w:color="auto" w:fill="FFFFFF"/>
        </w:rPr>
        <w:t>74</w:t>
      </w:r>
      <w:r w:rsidRPr="00110189">
        <w:rPr>
          <w:shd w:val="clear" w:color="auto" w:fill="FFFFFF"/>
        </w:rPr>
        <w:t>(3), 235-244.</w:t>
      </w:r>
    </w:p>
    <w:p w14:paraId="411B6AEF" w14:textId="77777777" w:rsidR="000C524F" w:rsidRPr="00110189" w:rsidRDefault="000C524F" w:rsidP="006C3E08">
      <w:pPr>
        <w:ind w:left="720" w:hanging="720"/>
        <w:rPr>
          <w:shd w:val="clear" w:color="auto" w:fill="FFFFFF"/>
        </w:rPr>
      </w:pPr>
    </w:p>
    <w:p w14:paraId="68B8C79C" w14:textId="6B1D9337" w:rsidR="00002822" w:rsidRDefault="00002822" w:rsidP="006C3E08">
      <w:pPr>
        <w:ind w:left="720" w:hanging="720"/>
        <w:rPr>
          <w:shd w:val="clear" w:color="auto" w:fill="FFFFFF"/>
        </w:rPr>
      </w:pPr>
      <w:r w:rsidRPr="00110189">
        <w:rPr>
          <w:shd w:val="clear" w:color="auto" w:fill="FFFFFF"/>
        </w:rPr>
        <w:t xml:space="preserve">Yavas, U., Babakus, E., &amp; Karatepe, O. M. (2013). Does hope moderate the impact of job burnout on frontline bank employees’ in‐role and extra‐role </w:t>
      </w:r>
      <w:r w:rsidR="00B17413">
        <w:rPr>
          <w:shd w:val="clear" w:color="auto" w:fill="FFFFFF"/>
        </w:rPr>
        <w:t xml:space="preserve">performances? </w:t>
      </w:r>
      <w:r w:rsidRPr="00110189">
        <w:rPr>
          <w:i/>
          <w:iCs/>
          <w:shd w:val="clear" w:color="auto" w:fill="FFFFFF"/>
        </w:rPr>
        <w:t>International Journal of Bank Marketing</w:t>
      </w:r>
      <w:r w:rsidRPr="00110189">
        <w:rPr>
          <w:shd w:val="clear" w:color="auto" w:fill="FFFFFF"/>
        </w:rPr>
        <w:t>, </w:t>
      </w:r>
      <w:r w:rsidRPr="00110189">
        <w:rPr>
          <w:i/>
          <w:iCs/>
          <w:shd w:val="clear" w:color="auto" w:fill="FFFFFF"/>
        </w:rPr>
        <w:t>31</w:t>
      </w:r>
      <w:r w:rsidRPr="00110189">
        <w:rPr>
          <w:shd w:val="clear" w:color="auto" w:fill="FFFFFF"/>
        </w:rPr>
        <w:t>(1), 56-70.</w:t>
      </w:r>
    </w:p>
    <w:p w14:paraId="23D8C9F6" w14:textId="77777777" w:rsidR="000C524F" w:rsidRPr="00110189" w:rsidRDefault="000C524F" w:rsidP="006C3E08">
      <w:pPr>
        <w:ind w:left="720" w:hanging="720"/>
        <w:rPr>
          <w:shd w:val="clear" w:color="auto" w:fill="FFFFFF"/>
        </w:rPr>
      </w:pPr>
    </w:p>
    <w:p w14:paraId="13CE9985" w14:textId="77777777" w:rsidR="00002822" w:rsidRDefault="00002822" w:rsidP="006C3E08">
      <w:pPr>
        <w:ind w:left="720" w:hanging="720"/>
      </w:pPr>
      <w:r w:rsidRPr="00110189">
        <w:t xml:space="preserve">Yoon, H. J., Chang, Y. L., Sadique, F., &amp; Al Balushi, I. (2021). Mechanisms for hopeful employee career development in COVID-19: A hope-action theory perspective. </w:t>
      </w:r>
      <w:r w:rsidRPr="00110189">
        <w:rPr>
          <w:i/>
          <w:iCs/>
        </w:rPr>
        <w:t>Advances in Developing Human Resources, 23</w:t>
      </w:r>
      <w:r w:rsidRPr="00110189">
        <w:t>(3), 203-221.</w:t>
      </w:r>
    </w:p>
    <w:p w14:paraId="040344C9" w14:textId="77777777" w:rsidR="000C524F" w:rsidRPr="00110189" w:rsidRDefault="000C524F" w:rsidP="006C3E08">
      <w:pPr>
        <w:ind w:left="720" w:hanging="720"/>
        <w:rPr>
          <w:shd w:val="clear" w:color="auto" w:fill="FFFFFF"/>
        </w:rPr>
      </w:pPr>
    </w:p>
    <w:p w14:paraId="4CECF2E2" w14:textId="7FD1E0E7" w:rsidR="000C524F" w:rsidRDefault="00002822" w:rsidP="000C524F">
      <w:pPr>
        <w:pStyle w:val="NormalWeb"/>
        <w:spacing w:before="0" w:beforeAutospacing="0" w:after="0" w:afterAutospacing="0"/>
        <w:ind w:left="720" w:hanging="720"/>
      </w:pPr>
      <w:r w:rsidRPr="00110189">
        <w:t>Youssef, C. M., &amp; Luthans, F. (2007). Positive organizational behavior in the workplace: The impact of hope, optimism, and resilience. </w:t>
      </w:r>
      <w:r w:rsidRPr="00110189">
        <w:rPr>
          <w:i/>
          <w:iCs/>
        </w:rPr>
        <w:t>Journal of Management</w:t>
      </w:r>
      <w:r w:rsidRPr="00110189">
        <w:t>, </w:t>
      </w:r>
      <w:r w:rsidRPr="00110189">
        <w:rPr>
          <w:i/>
          <w:iCs/>
        </w:rPr>
        <w:t>33</w:t>
      </w:r>
      <w:r w:rsidRPr="00110189">
        <w:t>(5), 774-800.</w:t>
      </w:r>
    </w:p>
    <w:p w14:paraId="7A682387" w14:textId="77777777" w:rsidR="000C524F" w:rsidRPr="00110189" w:rsidRDefault="000C524F" w:rsidP="000C524F">
      <w:pPr>
        <w:pStyle w:val="NormalWeb"/>
        <w:spacing w:before="0" w:beforeAutospacing="0" w:after="0" w:afterAutospacing="0"/>
        <w:ind w:left="720" w:hanging="720"/>
      </w:pPr>
    </w:p>
    <w:p w14:paraId="0ABA888A" w14:textId="77777777" w:rsidR="00002822" w:rsidRDefault="00002822" w:rsidP="006C3E08">
      <w:pPr>
        <w:ind w:left="720" w:hanging="720"/>
      </w:pPr>
      <w:r w:rsidRPr="00110189">
        <w:lastRenderedPageBreak/>
        <w:t>Yukl, G. (2012). Effective leadership behavior: What we know and what questions need more attention. </w:t>
      </w:r>
      <w:r w:rsidRPr="00110189">
        <w:rPr>
          <w:i/>
          <w:iCs/>
          <w:shd w:val="clear" w:color="auto" w:fill="FFFFFF"/>
        </w:rPr>
        <w:t>Academy of Management Perspectives</w:t>
      </w:r>
      <w:r w:rsidRPr="00110189">
        <w:t>, </w:t>
      </w:r>
      <w:r w:rsidRPr="00110189">
        <w:rPr>
          <w:i/>
          <w:iCs/>
          <w:shd w:val="clear" w:color="auto" w:fill="FFFFFF"/>
        </w:rPr>
        <w:t>26</w:t>
      </w:r>
      <w:r w:rsidRPr="00110189">
        <w:t>(4), 66-85.</w:t>
      </w:r>
    </w:p>
    <w:p w14:paraId="7C747003" w14:textId="77777777" w:rsidR="000C524F" w:rsidRPr="00110189" w:rsidRDefault="000C524F" w:rsidP="006C3E08">
      <w:pPr>
        <w:ind w:left="720" w:hanging="720"/>
      </w:pPr>
    </w:p>
    <w:p w14:paraId="68FE7A18" w14:textId="77777777" w:rsidR="00002822" w:rsidRDefault="00002822" w:rsidP="006C3E08">
      <w:pPr>
        <w:ind w:left="720" w:hanging="720"/>
        <w:rPr>
          <w:shd w:val="clear" w:color="auto" w:fill="FFFFFF"/>
        </w:rPr>
      </w:pPr>
      <w:r w:rsidRPr="00110189">
        <w:rPr>
          <w:shd w:val="clear" w:color="auto" w:fill="FFFFFF"/>
        </w:rPr>
        <w:t>Yukl, G., Mahsud, R., Prussia, G., &amp; Hassan, S. (2019). Effectiveness of broad and specific leadership behaviors. </w:t>
      </w:r>
      <w:r w:rsidRPr="00110189">
        <w:rPr>
          <w:i/>
          <w:iCs/>
          <w:shd w:val="clear" w:color="auto" w:fill="FFFFFF"/>
        </w:rPr>
        <w:t>Personnel Review</w:t>
      </w:r>
      <w:r w:rsidRPr="00110189">
        <w:rPr>
          <w:shd w:val="clear" w:color="auto" w:fill="FFFFFF"/>
        </w:rPr>
        <w:t>, </w:t>
      </w:r>
      <w:r w:rsidRPr="00110189">
        <w:rPr>
          <w:i/>
          <w:iCs/>
          <w:shd w:val="clear" w:color="auto" w:fill="FFFFFF"/>
        </w:rPr>
        <w:t>48</w:t>
      </w:r>
      <w:r w:rsidRPr="00110189">
        <w:rPr>
          <w:shd w:val="clear" w:color="auto" w:fill="FFFFFF"/>
        </w:rPr>
        <w:t>(3), 774-783.</w:t>
      </w:r>
    </w:p>
    <w:p w14:paraId="2A4E7B69" w14:textId="77777777" w:rsidR="000C524F" w:rsidRPr="00110189" w:rsidRDefault="000C524F" w:rsidP="006C3E08">
      <w:pPr>
        <w:ind w:left="720" w:hanging="720"/>
        <w:rPr>
          <w:shd w:val="clear" w:color="auto" w:fill="FFFFFF"/>
        </w:rPr>
      </w:pPr>
    </w:p>
    <w:p w14:paraId="0747A32C" w14:textId="54D77709" w:rsidR="00002822" w:rsidRPr="009A20AD" w:rsidRDefault="00002822" w:rsidP="006C3E08">
      <w:pPr>
        <w:ind w:left="720" w:hanging="720"/>
        <w:rPr>
          <w:shd w:val="clear" w:color="auto" w:fill="FFFFFF"/>
        </w:rPr>
      </w:pPr>
      <w:r w:rsidRPr="00110189">
        <w:rPr>
          <w:shd w:val="clear" w:color="auto" w:fill="FFFFFF"/>
        </w:rPr>
        <w:t>Zheng, X., Zhu, W., Zhao, H., &amp; Zhang, C. (2015). Employee well‐being in organizations: Theoretical model, scale development, and cross‐cultural validation. </w:t>
      </w:r>
      <w:r w:rsidRPr="00110189">
        <w:rPr>
          <w:i/>
          <w:iCs/>
          <w:shd w:val="clear" w:color="auto" w:fill="FFFFFF"/>
        </w:rPr>
        <w:t>Journal of Organizational Behavior</w:t>
      </w:r>
      <w:r w:rsidRPr="00110189">
        <w:rPr>
          <w:shd w:val="clear" w:color="auto" w:fill="FFFFFF"/>
        </w:rPr>
        <w:t>, </w:t>
      </w:r>
      <w:r w:rsidRPr="00110189">
        <w:rPr>
          <w:i/>
          <w:iCs/>
          <w:shd w:val="clear" w:color="auto" w:fill="FFFFFF"/>
        </w:rPr>
        <w:t>36</w:t>
      </w:r>
      <w:r w:rsidRPr="00110189">
        <w:rPr>
          <w:shd w:val="clear" w:color="auto" w:fill="FFFFFF"/>
        </w:rPr>
        <w:t>(5), 621-644.</w:t>
      </w:r>
    </w:p>
    <w:p w14:paraId="624B8B4D" w14:textId="77777777" w:rsidR="00002822" w:rsidRDefault="00002822" w:rsidP="00002822">
      <w:pPr>
        <w:shd w:val="clear" w:color="auto" w:fill="FFFFFF"/>
        <w:spacing w:before="100" w:beforeAutospacing="1" w:after="100" w:afterAutospacing="1" w:line="480" w:lineRule="auto"/>
      </w:pPr>
    </w:p>
    <w:p w14:paraId="37A28082" w14:textId="60130664" w:rsidR="002D5B3C" w:rsidRDefault="002D5B3C">
      <w:pPr>
        <w:rPr>
          <w:sz w:val="28"/>
          <w:szCs w:val="28"/>
        </w:rPr>
      </w:pPr>
      <w:r>
        <w:rPr>
          <w:sz w:val="28"/>
          <w:szCs w:val="28"/>
        </w:rPr>
        <w:br w:type="page"/>
      </w:r>
    </w:p>
    <w:p w14:paraId="54E917DF" w14:textId="4E02BC76" w:rsidR="00002822" w:rsidRDefault="000C77A3" w:rsidP="00666980">
      <w:pPr>
        <w:pStyle w:val="Heading1"/>
      </w:pPr>
      <w:bookmarkStart w:id="136" w:name="_Toc150962000"/>
      <w:r>
        <w:lastRenderedPageBreak/>
        <w:t xml:space="preserve">Appendix A: Items </w:t>
      </w:r>
      <w:r w:rsidR="00666980">
        <w:t xml:space="preserve">of </w:t>
      </w:r>
      <w:r>
        <w:t>Self-Report Measures</w:t>
      </w:r>
      <w:bookmarkEnd w:id="136"/>
    </w:p>
    <w:p w14:paraId="068653C0" w14:textId="77777777" w:rsidR="00666980" w:rsidRDefault="00666980" w:rsidP="00002822">
      <w:pPr>
        <w:rPr>
          <w:sz w:val="28"/>
          <w:szCs w:val="28"/>
        </w:rPr>
      </w:pPr>
    </w:p>
    <w:p w14:paraId="5681DDC5" w14:textId="01F8567F" w:rsidR="00666980" w:rsidRPr="00B1264E" w:rsidRDefault="007654C8" w:rsidP="00B1264E">
      <w:pPr>
        <w:spacing w:line="360" w:lineRule="auto"/>
      </w:pPr>
      <w:r w:rsidRPr="00B1264E">
        <w:t xml:space="preserve">Items to assess </w:t>
      </w:r>
      <w:r w:rsidR="009D786A" w:rsidRPr="00B1264E">
        <w:t>Abusive Supervision</w:t>
      </w:r>
      <w:r w:rsidRPr="00B1264E">
        <w:t>:</w:t>
      </w:r>
    </w:p>
    <w:p w14:paraId="1172564E" w14:textId="4310B896" w:rsidR="007654C8" w:rsidRPr="00B1264E" w:rsidRDefault="007654C8" w:rsidP="00B1264E">
      <w:pPr>
        <w:pStyle w:val="ListParagraph"/>
        <w:numPr>
          <w:ilvl w:val="0"/>
          <w:numId w:val="43"/>
        </w:numPr>
        <w:spacing w:line="360" w:lineRule="auto"/>
        <w:ind w:left="360"/>
      </w:pPr>
      <w:r w:rsidRPr="00B1264E">
        <w:t xml:space="preserve">My </w:t>
      </w:r>
      <w:r w:rsidR="00EE01F0" w:rsidRPr="00B1264E">
        <w:t>supervisor</w:t>
      </w:r>
      <w:r w:rsidRPr="00B1264E">
        <w:t xml:space="preserve"> blames me to save himself/herself embarrassment.</w:t>
      </w:r>
    </w:p>
    <w:p w14:paraId="5E87F1B3" w14:textId="77777777" w:rsidR="00EE01F0" w:rsidRPr="00B1264E" w:rsidRDefault="00EE01F0" w:rsidP="00B1264E">
      <w:pPr>
        <w:pStyle w:val="ListParagraph"/>
        <w:numPr>
          <w:ilvl w:val="0"/>
          <w:numId w:val="43"/>
        </w:numPr>
        <w:spacing w:line="360" w:lineRule="auto"/>
        <w:ind w:left="360"/>
      </w:pPr>
      <w:r w:rsidRPr="00B1264E">
        <w:t xml:space="preserve">My supervisor breaks </w:t>
      </w:r>
      <w:proofErr w:type="gramStart"/>
      <w:r w:rsidRPr="00B1264E">
        <w:t>promises</w:t>
      </w:r>
      <w:proofErr w:type="gramEnd"/>
      <w:r w:rsidRPr="00B1264E">
        <w:t xml:space="preserve"> he/she makes.</w:t>
      </w:r>
    </w:p>
    <w:p w14:paraId="5C3DB20A" w14:textId="77777777" w:rsidR="00EE01F0" w:rsidRPr="00B1264E" w:rsidRDefault="00EE01F0" w:rsidP="00B1264E">
      <w:pPr>
        <w:pStyle w:val="ListParagraph"/>
        <w:numPr>
          <w:ilvl w:val="0"/>
          <w:numId w:val="43"/>
        </w:numPr>
        <w:spacing w:line="360" w:lineRule="auto"/>
        <w:ind w:left="360"/>
      </w:pPr>
      <w:r w:rsidRPr="00B1264E">
        <w:t>My supervisor lies to me.</w:t>
      </w:r>
    </w:p>
    <w:p w14:paraId="53F63568" w14:textId="217C98C2" w:rsidR="00EE01F0" w:rsidRPr="00B1264E" w:rsidRDefault="00EE01F0" w:rsidP="00B1264E">
      <w:pPr>
        <w:pStyle w:val="ListParagraph"/>
        <w:numPr>
          <w:ilvl w:val="0"/>
          <w:numId w:val="43"/>
        </w:numPr>
        <w:spacing w:line="360" w:lineRule="auto"/>
        <w:ind w:left="360"/>
      </w:pPr>
      <w:r w:rsidRPr="00B1264E">
        <w:t>My supervisor ridicules me.</w:t>
      </w:r>
    </w:p>
    <w:p w14:paraId="511DEBBA" w14:textId="425A9FC1" w:rsidR="00EE01F0" w:rsidRPr="00B1264E" w:rsidRDefault="00EE01F0" w:rsidP="00B1264E">
      <w:pPr>
        <w:pStyle w:val="ListParagraph"/>
        <w:numPr>
          <w:ilvl w:val="0"/>
          <w:numId w:val="43"/>
        </w:numPr>
        <w:spacing w:line="360" w:lineRule="auto"/>
        <w:ind w:left="360"/>
      </w:pPr>
      <w:r w:rsidRPr="00B1264E">
        <w:t xml:space="preserve">My </w:t>
      </w:r>
      <w:r w:rsidR="00E96F75" w:rsidRPr="00B1264E">
        <w:t>supervisor</w:t>
      </w:r>
      <w:r w:rsidRPr="00B1264E">
        <w:t xml:space="preserve"> puts me down in front of others.</w:t>
      </w:r>
    </w:p>
    <w:p w14:paraId="381AB6E4" w14:textId="16840D0B" w:rsidR="007654C8" w:rsidRPr="00B1264E" w:rsidRDefault="00EE01F0" w:rsidP="00B1264E">
      <w:pPr>
        <w:pStyle w:val="ListParagraph"/>
        <w:numPr>
          <w:ilvl w:val="0"/>
          <w:numId w:val="43"/>
        </w:numPr>
        <w:spacing w:line="360" w:lineRule="auto"/>
        <w:ind w:left="360"/>
      </w:pPr>
      <w:r w:rsidRPr="00B1264E">
        <w:t>My supervisor makes negative comments about me to others.</w:t>
      </w:r>
    </w:p>
    <w:p w14:paraId="351F01AF" w14:textId="77777777" w:rsidR="008E5A02" w:rsidRPr="00B1264E" w:rsidRDefault="008E5A02" w:rsidP="00B1264E">
      <w:pPr>
        <w:spacing w:line="360" w:lineRule="auto"/>
      </w:pPr>
    </w:p>
    <w:p w14:paraId="689FD47F" w14:textId="2696F180" w:rsidR="008E5A02" w:rsidRPr="00B1264E" w:rsidRDefault="008E5A02" w:rsidP="00B1264E">
      <w:pPr>
        <w:spacing w:line="360" w:lineRule="auto"/>
      </w:pPr>
      <w:r w:rsidRPr="00B1264E">
        <w:t>Items to assess Collective Hope:</w:t>
      </w:r>
    </w:p>
    <w:p w14:paraId="41D3027C" w14:textId="558C8746" w:rsidR="008E5A02" w:rsidRPr="00B1264E" w:rsidRDefault="008E5A02" w:rsidP="00B1264E">
      <w:pPr>
        <w:spacing w:line="360" w:lineRule="auto"/>
        <w:ind w:left="360" w:hanging="360"/>
      </w:pPr>
      <w:r w:rsidRPr="00B1264E">
        <w:t>1.</w:t>
      </w:r>
      <w:r w:rsidRPr="00B1264E">
        <w:tab/>
        <w:t>My organization can identify shared goals.</w:t>
      </w:r>
    </w:p>
    <w:p w14:paraId="0F0C50C4" w14:textId="5DA82A59" w:rsidR="008E5A02" w:rsidRPr="00B1264E" w:rsidRDefault="008E5A02" w:rsidP="00B1264E">
      <w:pPr>
        <w:spacing w:line="360" w:lineRule="auto"/>
        <w:ind w:left="360" w:hanging="360"/>
      </w:pPr>
      <w:r w:rsidRPr="00B1264E">
        <w:t>2.</w:t>
      </w:r>
      <w:r w:rsidRPr="00B1264E">
        <w:tab/>
        <w:t>My organization can achieve its goals.</w:t>
      </w:r>
    </w:p>
    <w:p w14:paraId="614DFF47" w14:textId="703AC5D9" w:rsidR="008E5A02" w:rsidRPr="00B1264E" w:rsidRDefault="008E5A02" w:rsidP="00B1264E">
      <w:pPr>
        <w:spacing w:line="360" w:lineRule="auto"/>
        <w:ind w:left="360" w:hanging="360"/>
      </w:pPr>
      <w:r w:rsidRPr="00B1264E">
        <w:t>3.</w:t>
      </w:r>
      <w:r w:rsidRPr="00B1264E">
        <w:tab/>
        <w:t>My organization can identify one or more ways to attain its goals.</w:t>
      </w:r>
    </w:p>
    <w:p w14:paraId="3869CEE9" w14:textId="5E91B633" w:rsidR="008E5A02" w:rsidRPr="00B1264E" w:rsidRDefault="008E5A02" w:rsidP="00B1264E">
      <w:pPr>
        <w:spacing w:line="360" w:lineRule="auto"/>
        <w:ind w:left="360" w:hanging="360"/>
      </w:pPr>
      <w:r w:rsidRPr="00B1264E">
        <w:t>4.</w:t>
      </w:r>
      <w:r w:rsidRPr="00B1264E">
        <w:tab/>
        <w:t>My organization can find resources to achieve its goals.</w:t>
      </w:r>
    </w:p>
    <w:p w14:paraId="55303CA1" w14:textId="2FC30860" w:rsidR="008E5A02" w:rsidRPr="00B1264E" w:rsidRDefault="008E5A02" w:rsidP="00B1264E">
      <w:pPr>
        <w:spacing w:line="360" w:lineRule="auto"/>
        <w:ind w:left="360" w:hanging="360"/>
      </w:pPr>
      <w:r w:rsidRPr="00B1264E">
        <w:t>5.</w:t>
      </w:r>
      <w:r w:rsidRPr="00B1264E">
        <w:tab/>
        <w:t>My organization has the willpower to achieve its goals even when times are tough.</w:t>
      </w:r>
    </w:p>
    <w:p w14:paraId="724C45AE" w14:textId="64429958" w:rsidR="008E5A02" w:rsidRPr="00B1264E" w:rsidRDefault="008E5A02" w:rsidP="00B1264E">
      <w:pPr>
        <w:spacing w:line="360" w:lineRule="auto"/>
        <w:ind w:left="360" w:hanging="360"/>
      </w:pPr>
      <w:r w:rsidRPr="00B1264E">
        <w:t>6.</w:t>
      </w:r>
      <w:r w:rsidRPr="00B1264E">
        <w:tab/>
        <w:t>My organization will actively pursue its goals.</w:t>
      </w:r>
    </w:p>
    <w:p w14:paraId="115BC7B6" w14:textId="77777777" w:rsidR="0081478B" w:rsidRPr="00B1264E" w:rsidRDefault="0081478B" w:rsidP="00B1264E">
      <w:pPr>
        <w:spacing w:line="360" w:lineRule="auto"/>
        <w:ind w:left="360" w:hanging="360"/>
      </w:pPr>
    </w:p>
    <w:p w14:paraId="46E946BD" w14:textId="1D9725E7" w:rsidR="0081478B" w:rsidRPr="00B1264E" w:rsidRDefault="0081478B" w:rsidP="00B1264E">
      <w:pPr>
        <w:spacing w:line="360" w:lineRule="auto"/>
        <w:ind w:left="360" w:hanging="360"/>
      </w:pPr>
      <w:r w:rsidRPr="00B1264E">
        <w:t>Items to assess Exhaustion:</w:t>
      </w:r>
    </w:p>
    <w:p w14:paraId="724BE073" w14:textId="3EE2ED6B" w:rsidR="0081478B" w:rsidRPr="00B1264E" w:rsidRDefault="0081478B" w:rsidP="00B1264E">
      <w:pPr>
        <w:spacing w:line="360" w:lineRule="auto"/>
        <w:ind w:left="360" w:hanging="360"/>
      </w:pPr>
      <w:r w:rsidRPr="00B1264E">
        <w:t>1.</w:t>
      </w:r>
      <w:r w:rsidRPr="00B1264E">
        <w:tab/>
        <w:t>There are days when I feel tired before I arrive at work.</w:t>
      </w:r>
    </w:p>
    <w:p w14:paraId="7996AF73" w14:textId="0723D66E" w:rsidR="0081478B" w:rsidRPr="00B1264E" w:rsidRDefault="0081478B" w:rsidP="00B1264E">
      <w:pPr>
        <w:spacing w:line="360" w:lineRule="auto"/>
        <w:ind w:left="360" w:hanging="360"/>
      </w:pPr>
      <w:r w:rsidRPr="00B1264E">
        <w:t>2.</w:t>
      </w:r>
      <w:r w:rsidRPr="00B1264E">
        <w:tab/>
        <w:t>After work, I tend to need more time than in the past in order to relax and feel better.</w:t>
      </w:r>
    </w:p>
    <w:p w14:paraId="03C17424" w14:textId="444F8707" w:rsidR="0081478B" w:rsidRPr="00B1264E" w:rsidRDefault="0081478B" w:rsidP="00B1264E">
      <w:pPr>
        <w:spacing w:line="360" w:lineRule="auto"/>
        <w:ind w:left="360" w:hanging="360"/>
      </w:pPr>
      <w:r w:rsidRPr="00B1264E">
        <w:t>3.</w:t>
      </w:r>
      <w:r w:rsidRPr="00B1264E">
        <w:tab/>
        <w:t>I can tolerate the pressure of my work well.</w:t>
      </w:r>
      <w:r w:rsidR="00D615C5" w:rsidRPr="00B1264E">
        <w:t xml:space="preserve"> (R</w:t>
      </w:r>
      <w:r w:rsidR="00B1264E" w:rsidRPr="00B1264E">
        <w:t>.</w:t>
      </w:r>
      <w:r w:rsidR="00D615C5" w:rsidRPr="00B1264E">
        <w:t>)</w:t>
      </w:r>
    </w:p>
    <w:p w14:paraId="4A1168F2" w14:textId="3B8ACDA2" w:rsidR="0081478B" w:rsidRPr="00B1264E" w:rsidRDefault="0081478B" w:rsidP="00B1264E">
      <w:pPr>
        <w:spacing w:line="360" w:lineRule="auto"/>
        <w:ind w:left="360" w:hanging="360"/>
      </w:pPr>
      <w:r w:rsidRPr="00B1264E">
        <w:t>4.</w:t>
      </w:r>
      <w:r w:rsidRPr="00B1264E">
        <w:tab/>
        <w:t>During my work, I often feel emotionally drained</w:t>
      </w:r>
      <w:r w:rsidR="00F07635" w:rsidRPr="00B1264E">
        <w:t xml:space="preserve">. </w:t>
      </w:r>
    </w:p>
    <w:p w14:paraId="760A1CE0" w14:textId="6E0543DB" w:rsidR="000E7739" w:rsidRPr="00B1264E" w:rsidRDefault="000E7739" w:rsidP="00B1264E">
      <w:pPr>
        <w:spacing w:line="360" w:lineRule="auto"/>
        <w:ind w:left="360" w:hanging="360"/>
      </w:pPr>
      <w:r w:rsidRPr="00B1264E">
        <w:t>5.</w:t>
      </w:r>
      <w:r w:rsidRPr="00B1264E">
        <w:tab/>
        <w:t>After working, I have enough energy for my leisure activities.</w:t>
      </w:r>
      <w:r w:rsidR="00B1264E" w:rsidRPr="00B1264E">
        <w:t xml:space="preserve"> (R.)</w:t>
      </w:r>
    </w:p>
    <w:p w14:paraId="78978315" w14:textId="77CA32E3" w:rsidR="000E7739" w:rsidRPr="00B1264E" w:rsidRDefault="000E7739" w:rsidP="00B1264E">
      <w:pPr>
        <w:spacing w:line="360" w:lineRule="auto"/>
        <w:ind w:left="360" w:hanging="360"/>
      </w:pPr>
      <w:r w:rsidRPr="00B1264E">
        <w:t>6.</w:t>
      </w:r>
      <w:r w:rsidRPr="00B1264E">
        <w:tab/>
        <w:t xml:space="preserve">After my work, I </w:t>
      </w:r>
      <w:r w:rsidR="00DB3EC6" w:rsidRPr="00B1264E">
        <w:t>usually</w:t>
      </w:r>
      <w:r w:rsidRPr="00B1264E">
        <w:t xml:space="preserve"> feel worn out and weary.</w:t>
      </w:r>
    </w:p>
    <w:p w14:paraId="7F5EB017" w14:textId="764ABFCC" w:rsidR="000E7739" w:rsidRPr="00B1264E" w:rsidRDefault="000E7739" w:rsidP="00B1264E">
      <w:pPr>
        <w:spacing w:line="360" w:lineRule="auto"/>
        <w:ind w:left="360" w:hanging="360"/>
      </w:pPr>
      <w:r w:rsidRPr="00B1264E">
        <w:t xml:space="preserve">7. </w:t>
      </w:r>
      <w:r w:rsidRPr="00B1264E">
        <w:tab/>
        <w:t xml:space="preserve">Usually, I can manage the </w:t>
      </w:r>
      <w:r w:rsidR="00DB3EC6" w:rsidRPr="00B1264E">
        <w:t>among</w:t>
      </w:r>
      <w:r w:rsidRPr="00B1264E">
        <w:t xml:space="preserve"> of my work well.</w:t>
      </w:r>
      <w:r w:rsidR="00B1264E" w:rsidRPr="00B1264E">
        <w:t xml:space="preserve"> (R.)</w:t>
      </w:r>
    </w:p>
    <w:p w14:paraId="2C0AFBA6" w14:textId="19BD3172" w:rsidR="000E7739" w:rsidRPr="00B1264E" w:rsidRDefault="000E7739" w:rsidP="00B1264E">
      <w:pPr>
        <w:spacing w:line="360" w:lineRule="auto"/>
        <w:ind w:left="360" w:hanging="360"/>
      </w:pPr>
      <w:r w:rsidRPr="00B1264E">
        <w:t>8.</w:t>
      </w:r>
      <w:r w:rsidRPr="00B1264E">
        <w:tab/>
        <w:t>When I work, I usually feel energized.</w:t>
      </w:r>
      <w:r w:rsidR="00B1264E" w:rsidRPr="00B1264E">
        <w:t xml:space="preserve"> (R.)</w:t>
      </w:r>
    </w:p>
    <w:p w14:paraId="4C95C180" w14:textId="77777777" w:rsidR="00EE01F0" w:rsidRPr="00B1264E" w:rsidRDefault="00EE01F0" w:rsidP="00B1264E">
      <w:pPr>
        <w:spacing w:line="360" w:lineRule="auto"/>
      </w:pPr>
    </w:p>
    <w:p w14:paraId="5EFF1CBC" w14:textId="77777777" w:rsidR="00F64BCC" w:rsidRDefault="00F64BCC" w:rsidP="00B1264E">
      <w:pPr>
        <w:spacing w:line="360" w:lineRule="auto"/>
      </w:pPr>
    </w:p>
    <w:p w14:paraId="61FE7893" w14:textId="77777777" w:rsidR="00F64BCC" w:rsidRDefault="00F64BCC" w:rsidP="00B1264E">
      <w:pPr>
        <w:spacing w:line="360" w:lineRule="auto"/>
      </w:pPr>
    </w:p>
    <w:p w14:paraId="7E54F11E" w14:textId="77777777" w:rsidR="00F64BCC" w:rsidRDefault="00F64BCC" w:rsidP="00B1264E">
      <w:pPr>
        <w:spacing w:line="360" w:lineRule="auto"/>
      </w:pPr>
    </w:p>
    <w:p w14:paraId="236B24B2" w14:textId="7A648BD2" w:rsidR="00EE01F0" w:rsidRPr="00B1264E" w:rsidRDefault="00216CBE" w:rsidP="00B1264E">
      <w:pPr>
        <w:spacing w:line="360" w:lineRule="auto"/>
      </w:pPr>
      <w:r w:rsidRPr="00B1264E">
        <w:lastRenderedPageBreak/>
        <w:t>Items to assess Hope:</w:t>
      </w:r>
    </w:p>
    <w:p w14:paraId="449588AC" w14:textId="1F42F546" w:rsidR="00216CBE" w:rsidRPr="00B1264E" w:rsidRDefault="00216CBE" w:rsidP="00B1264E">
      <w:pPr>
        <w:spacing w:line="360" w:lineRule="auto"/>
        <w:ind w:left="360" w:hanging="360"/>
      </w:pPr>
      <w:r w:rsidRPr="00B1264E">
        <w:t>1.</w:t>
      </w:r>
      <w:r w:rsidRPr="00B1264E">
        <w:tab/>
        <w:t>I can think of many ways to get out of a jam.</w:t>
      </w:r>
    </w:p>
    <w:p w14:paraId="2DBE6E73" w14:textId="2AB6063A" w:rsidR="00216CBE" w:rsidRPr="00B1264E" w:rsidRDefault="00216CBE" w:rsidP="00B1264E">
      <w:pPr>
        <w:spacing w:line="360" w:lineRule="auto"/>
        <w:ind w:left="360" w:hanging="360"/>
      </w:pPr>
      <w:r w:rsidRPr="00B1264E">
        <w:t>2.</w:t>
      </w:r>
      <w:r w:rsidRPr="00B1264E">
        <w:tab/>
        <w:t>I energetically pursue my goals.</w:t>
      </w:r>
    </w:p>
    <w:p w14:paraId="4CF95B28" w14:textId="7DD0BF99" w:rsidR="00216CBE" w:rsidRPr="00B1264E" w:rsidRDefault="00216CBE" w:rsidP="00B1264E">
      <w:pPr>
        <w:spacing w:line="360" w:lineRule="auto"/>
        <w:ind w:left="360" w:hanging="360"/>
      </w:pPr>
      <w:r w:rsidRPr="00B1264E">
        <w:t>3.</w:t>
      </w:r>
      <w:r w:rsidRPr="00B1264E">
        <w:tab/>
        <w:t>There are lots of ways around any problem.</w:t>
      </w:r>
    </w:p>
    <w:p w14:paraId="2FF3875C" w14:textId="2391FE81" w:rsidR="00216CBE" w:rsidRPr="00B1264E" w:rsidRDefault="00216CBE" w:rsidP="00B1264E">
      <w:pPr>
        <w:spacing w:line="360" w:lineRule="auto"/>
        <w:ind w:left="360" w:hanging="360"/>
      </w:pPr>
      <w:r w:rsidRPr="00B1264E">
        <w:t>4.</w:t>
      </w:r>
      <w:r w:rsidRPr="00B1264E">
        <w:tab/>
        <w:t>I can think of many ways to get the things in life that are most important to me.</w:t>
      </w:r>
    </w:p>
    <w:p w14:paraId="73EA1989" w14:textId="4D37350C" w:rsidR="00216CBE" w:rsidRPr="00B1264E" w:rsidRDefault="00216CBE" w:rsidP="00B1264E">
      <w:pPr>
        <w:spacing w:line="360" w:lineRule="auto"/>
        <w:ind w:left="360" w:hanging="360"/>
      </w:pPr>
      <w:r w:rsidRPr="00B1264E">
        <w:t>5.</w:t>
      </w:r>
      <w:r w:rsidRPr="00B1264E">
        <w:tab/>
        <w:t xml:space="preserve">Even when </w:t>
      </w:r>
      <w:r w:rsidR="00E96F75" w:rsidRPr="00B1264E">
        <w:t>others</w:t>
      </w:r>
      <w:r w:rsidRPr="00B1264E">
        <w:t xml:space="preserve"> get discouraged, I know I can find a way to solve the problem.</w:t>
      </w:r>
    </w:p>
    <w:p w14:paraId="2FA7459F" w14:textId="57BC75C3" w:rsidR="00216CBE" w:rsidRPr="00B1264E" w:rsidRDefault="00216CBE" w:rsidP="00B1264E">
      <w:pPr>
        <w:spacing w:line="360" w:lineRule="auto"/>
        <w:ind w:left="360" w:hanging="360"/>
      </w:pPr>
      <w:r w:rsidRPr="00B1264E">
        <w:t>6.</w:t>
      </w:r>
      <w:r w:rsidRPr="00B1264E">
        <w:tab/>
        <w:t>My past experiences have prepared me well for my future.</w:t>
      </w:r>
    </w:p>
    <w:p w14:paraId="0B348C34" w14:textId="57F0EB04" w:rsidR="00216CBE" w:rsidRPr="00B1264E" w:rsidRDefault="00216CBE" w:rsidP="00B1264E">
      <w:pPr>
        <w:spacing w:line="360" w:lineRule="auto"/>
        <w:ind w:left="360" w:hanging="360"/>
      </w:pPr>
      <w:r w:rsidRPr="00B1264E">
        <w:t>7.</w:t>
      </w:r>
      <w:r w:rsidRPr="00B1264E">
        <w:tab/>
        <w:t>I’ve been pretty successful in life.</w:t>
      </w:r>
    </w:p>
    <w:p w14:paraId="2EB9C1A4" w14:textId="3F98D81E" w:rsidR="00216CBE" w:rsidRPr="00B1264E" w:rsidRDefault="00216CBE" w:rsidP="00B1264E">
      <w:pPr>
        <w:spacing w:line="360" w:lineRule="auto"/>
        <w:ind w:left="360" w:hanging="360"/>
      </w:pPr>
      <w:r w:rsidRPr="00B1264E">
        <w:t>8.</w:t>
      </w:r>
      <w:r w:rsidRPr="00B1264E">
        <w:tab/>
        <w:t>I meet the goals that I set for myself.</w:t>
      </w:r>
    </w:p>
    <w:p w14:paraId="704AC7FD" w14:textId="77777777" w:rsidR="00216CBE" w:rsidRPr="00B1264E" w:rsidRDefault="00216CBE" w:rsidP="00B1264E">
      <w:pPr>
        <w:spacing w:line="360" w:lineRule="auto"/>
        <w:ind w:left="360" w:hanging="360"/>
      </w:pPr>
    </w:p>
    <w:p w14:paraId="5FFF588B" w14:textId="68D768FB" w:rsidR="00216CBE" w:rsidRPr="00B1264E" w:rsidRDefault="00216CBE" w:rsidP="00B1264E">
      <w:pPr>
        <w:spacing w:line="360" w:lineRule="auto"/>
        <w:ind w:left="360" w:hanging="360"/>
      </w:pPr>
      <w:r w:rsidRPr="00B1264E">
        <w:t xml:space="preserve">Items to assess </w:t>
      </w:r>
      <w:r w:rsidR="00045433" w:rsidRPr="00B1264E">
        <w:t>Trust:</w:t>
      </w:r>
    </w:p>
    <w:p w14:paraId="6E06578B" w14:textId="7B70D96D" w:rsidR="00045433" w:rsidRPr="00B1264E" w:rsidRDefault="00045433" w:rsidP="00B1264E">
      <w:pPr>
        <w:spacing w:line="360" w:lineRule="auto"/>
        <w:ind w:left="360" w:hanging="360"/>
      </w:pPr>
      <w:r w:rsidRPr="00B1264E">
        <w:t>1.</w:t>
      </w:r>
      <w:r w:rsidRPr="00B1264E">
        <w:tab/>
        <w:t>My supervisor is trustworthy.</w:t>
      </w:r>
    </w:p>
    <w:p w14:paraId="73E19964" w14:textId="7E43777E" w:rsidR="00045433" w:rsidRPr="00B1264E" w:rsidRDefault="00045433" w:rsidP="00B1264E">
      <w:pPr>
        <w:spacing w:line="360" w:lineRule="auto"/>
        <w:ind w:left="360" w:hanging="360"/>
      </w:pPr>
      <w:r w:rsidRPr="00B1264E">
        <w:t>2.</w:t>
      </w:r>
      <w:r w:rsidRPr="00B1264E">
        <w:tab/>
        <w:t>My supervisor treats everyone with respect.</w:t>
      </w:r>
    </w:p>
    <w:p w14:paraId="69B60EF3" w14:textId="5D506188" w:rsidR="00045433" w:rsidRPr="00B1264E" w:rsidRDefault="00045433" w:rsidP="00B1264E">
      <w:pPr>
        <w:spacing w:line="360" w:lineRule="auto"/>
        <w:ind w:left="360" w:hanging="360"/>
      </w:pPr>
      <w:r w:rsidRPr="00B1264E">
        <w:t>3.</w:t>
      </w:r>
      <w:r w:rsidRPr="00B1264E">
        <w:tab/>
        <w:t>My supervisor has high standards for all employees.</w:t>
      </w:r>
    </w:p>
    <w:p w14:paraId="61364874" w14:textId="4F693CF5" w:rsidR="00045433" w:rsidRPr="00B1264E" w:rsidRDefault="00045433" w:rsidP="00B1264E">
      <w:pPr>
        <w:spacing w:line="360" w:lineRule="auto"/>
        <w:ind w:left="360" w:hanging="360"/>
      </w:pPr>
      <w:r w:rsidRPr="00B1264E">
        <w:t>4.</w:t>
      </w:r>
      <w:r w:rsidRPr="00B1264E">
        <w:tab/>
        <w:t xml:space="preserve">My supervisor has an </w:t>
      </w:r>
      <w:proofErr w:type="gramStart"/>
      <w:r w:rsidRPr="00B1264E">
        <w:t>open door</w:t>
      </w:r>
      <w:proofErr w:type="gramEnd"/>
      <w:r w:rsidRPr="00B1264E">
        <w:t xml:space="preserve"> policy.</w:t>
      </w:r>
    </w:p>
    <w:p w14:paraId="26833BC1" w14:textId="5F5C3E51" w:rsidR="00045433" w:rsidRPr="00B1264E" w:rsidRDefault="00045433" w:rsidP="00B1264E">
      <w:pPr>
        <w:spacing w:line="360" w:lineRule="auto"/>
        <w:ind w:left="360" w:hanging="360"/>
      </w:pPr>
      <w:r w:rsidRPr="00B1264E">
        <w:t>5.</w:t>
      </w:r>
      <w:r w:rsidRPr="00B1264E">
        <w:tab/>
        <w:t>My supervisor is very reliable.</w:t>
      </w:r>
    </w:p>
    <w:p w14:paraId="66A619F2" w14:textId="77777777" w:rsidR="00045433" w:rsidRPr="00B1264E" w:rsidRDefault="00045433" w:rsidP="00B1264E">
      <w:pPr>
        <w:spacing w:line="360" w:lineRule="auto"/>
        <w:ind w:left="360" w:hanging="360"/>
      </w:pPr>
    </w:p>
    <w:p w14:paraId="2C7F38A1" w14:textId="4267832D" w:rsidR="001607B7" w:rsidRPr="00B1264E" w:rsidRDefault="001607B7" w:rsidP="00B1264E">
      <w:pPr>
        <w:spacing w:line="360" w:lineRule="auto"/>
        <w:ind w:left="360" w:hanging="360"/>
      </w:pPr>
      <w:r w:rsidRPr="00B1264E">
        <w:t>Items to assess Work Well-being</w:t>
      </w:r>
      <w:r w:rsidR="005D2011">
        <w:t>:</w:t>
      </w:r>
    </w:p>
    <w:p w14:paraId="64D55504" w14:textId="71AF7130" w:rsidR="001607B7" w:rsidRPr="00B1264E" w:rsidRDefault="001607B7" w:rsidP="00B1264E">
      <w:pPr>
        <w:spacing w:line="360" w:lineRule="auto"/>
        <w:ind w:left="360" w:hanging="360"/>
      </w:pPr>
      <w:r w:rsidRPr="00B1264E">
        <w:t>1.</w:t>
      </w:r>
      <w:r w:rsidRPr="00B1264E">
        <w:tab/>
        <w:t>I am satisifed with my work.</w:t>
      </w:r>
    </w:p>
    <w:p w14:paraId="08A04EBF" w14:textId="762B0752" w:rsidR="001607B7" w:rsidRPr="00B1264E" w:rsidRDefault="001607B7" w:rsidP="00B1264E">
      <w:pPr>
        <w:spacing w:line="360" w:lineRule="auto"/>
        <w:ind w:left="360" w:hanging="360"/>
      </w:pPr>
      <w:r w:rsidRPr="00B1264E">
        <w:t>2.</w:t>
      </w:r>
      <w:r w:rsidRPr="00B1264E">
        <w:tab/>
        <w:t>In general, I feel fairly satisifed with my present job.</w:t>
      </w:r>
    </w:p>
    <w:p w14:paraId="7731FCC7" w14:textId="02059681" w:rsidR="001607B7" w:rsidRPr="00B1264E" w:rsidRDefault="001607B7" w:rsidP="00B1264E">
      <w:pPr>
        <w:spacing w:line="360" w:lineRule="auto"/>
        <w:ind w:left="360" w:hanging="360"/>
      </w:pPr>
      <w:r w:rsidRPr="00B1264E">
        <w:t>3.</w:t>
      </w:r>
      <w:r w:rsidRPr="00B1264E">
        <w:tab/>
        <w:t>I find real enjoyment in my work.</w:t>
      </w:r>
    </w:p>
    <w:p w14:paraId="56FF29ED" w14:textId="1DAB97E9" w:rsidR="001607B7" w:rsidRPr="00B1264E" w:rsidRDefault="001607B7" w:rsidP="00B1264E">
      <w:pPr>
        <w:spacing w:line="360" w:lineRule="auto"/>
        <w:ind w:left="360" w:hanging="360"/>
      </w:pPr>
      <w:r w:rsidRPr="00B1264E">
        <w:t>4.</w:t>
      </w:r>
      <w:r w:rsidRPr="00B1264E">
        <w:tab/>
        <w:t>I can always find ways to enrich my work.</w:t>
      </w:r>
    </w:p>
    <w:p w14:paraId="33FA3E69" w14:textId="43F46A48" w:rsidR="001607B7" w:rsidRPr="00B1264E" w:rsidRDefault="001607B7" w:rsidP="00B1264E">
      <w:pPr>
        <w:spacing w:line="360" w:lineRule="auto"/>
        <w:ind w:left="360" w:hanging="360"/>
      </w:pPr>
      <w:r w:rsidRPr="00B1264E">
        <w:t>5.</w:t>
      </w:r>
      <w:r w:rsidRPr="00B1264E">
        <w:tab/>
      </w:r>
      <w:r w:rsidR="0081478B" w:rsidRPr="00B1264E">
        <w:t>Work is a meaningful experience for me.</w:t>
      </w:r>
    </w:p>
    <w:p w14:paraId="5A100331" w14:textId="0E07201C" w:rsidR="0081478B" w:rsidRPr="00B1264E" w:rsidRDefault="0081478B" w:rsidP="00B1264E">
      <w:pPr>
        <w:spacing w:line="360" w:lineRule="auto"/>
        <w:ind w:left="360" w:hanging="360"/>
      </w:pPr>
      <w:r w:rsidRPr="00B1264E">
        <w:t>6.</w:t>
      </w:r>
      <w:r w:rsidRPr="00B1264E">
        <w:tab/>
        <w:t>I fe</w:t>
      </w:r>
      <w:r w:rsidR="005D2011">
        <w:t>e</w:t>
      </w:r>
      <w:r w:rsidRPr="00B1264E">
        <w:t xml:space="preserve">l basically </w:t>
      </w:r>
      <w:r w:rsidR="00E96F75" w:rsidRPr="00B1264E">
        <w:t>satisifed</w:t>
      </w:r>
      <w:r w:rsidRPr="00B1264E">
        <w:t xml:space="preserve"> with my work achievements in my current job.</w:t>
      </w:r>
    </w:p>
    <w:p w14:paraId="201AF748" w14:textId="038E0F89" w:rsidR="00CB7D69" w:rsidRDefault="00CB7D69">
      <w:r>
        <w:br w:type="page"/>
      </w:r>
    </w:p>
    <w:p w14:paraId="7BF69C69" w14:textId="59883C64" w:rsidR="002740E1" w:rsidRPr="00B1264E" w:rsidRDefault="00FD5D33" w:rsidP="00C55B2C">
      <w:pPr>
        <w:pStyle w:val="Heading1"/>
      </w:pPr>
      <w:bookmarkStart w:id="137" w:name="_Toc150962001"/>
      <w:r>
        <w:rPr>
          <w:noProof/>
        </w:rPr>
        <w:lastRenderedPageBreak/>
        <w:drawing>
          <wp:anchor distT="0" distB="0" distL="114300" distR="114300" simplePos="0" relativeHeight="251687936" behindDoc="0" locked="0" layoutInCell="1" allowOverlap="1" wp14:anchorId="3B6F608F" wp14:editId="293469CB">
            <wp:simplePos x="0" y="0"/>
            <wp:positionH relativeFrom="column">
              <wp:posOffset>3810</wp:posOffset>
            </wp:positionH>
            <wp:positionV relativeFrom="paragraph">
              <wp:posOffset>176530</wp:posOffset>
            </wp:positionV>
            <wp:extent cx="5440680" cy="7038340"/>
            <wp:effectExtent l="0" t="0" r="0" b="0"/>
            <wp:wrapSquare wrapText="bothSides"/>
            <wp:docPr id="32558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440680" cy="7038340"/>
                    </a:xfrm>
                    <a:prstGeom prst="rect">
                      <a:avLst/>
                    </a:prstGeom>
                    <a:noFill/>
                    <a:ln>
                      <a:noFill/>
                    </a:ln>
                  </pic:spPr>
                </pic:pic>
              </a:graphicData>
            </a:graphic>
            <wp14:sizeRelH relativeFrom="page">
              <wp14:pctWidth>0</wp14:pctWidth>
            </wp14:sizeRelH>
            <wp14:sizeRelV relativeFrom="page">
              <wp14:pctHeight>0</wp14:pctHeight>
            </wp14:sizeRelV>
          </wp:anchor>
        </w:drawing>
      </w:r>
      <w:r w:rsidR="00CB7D69">
        <w:t>Appendix B: IRB Letter of Approval</w:t>
      </w:r>
      <w:bookmarkEnd w:id="137"/>
    </w:p>
    <w:sectPr w:rsidR="002740E1" w:rsidRPr="00B1264E" w:rsidSect="0080298D">
      <w:pgSz w:w="12240" w:h="15840"/>
      <w:pgMar w:top="1440" w:right="1440" w:bottom="1440"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74C4A" w14:textId="77777777" w:rsidR="00331B6E" w:rsidRDefault="00331B6E" w:rsidP="007E23A7">
      <w:r>
        <w:separator/>
      </w:r>
    </w:p>
    <w:p w14:paraId="4046AA65" w14:textId="77777777" w:rsidR="00331B6E" w:rsidRDefault="00331B6E"/>
  </w:endnote>
  <w:endnote w:type="continuationSeparator" w:id="0">
    <w:p w14:paraId="13134BB4" w14:textId="77777777" w:rsidR="00331B6E" w:rsidRDefault="00331B6E" w:rsidP="007E23A7">
      <w:r>
        <w:continuationSeparator/>
      </w:r>
    </w:p>
    <w:p w14:paraId="664BFD8C" w14:textId="77777777" w:rsidR="00331B6E" w:rsidRDefault="00331B6E"/>
  </w:endnote>
  <w:endnote w:type="continuationNotice" w:id="1">
    <w:p w14:paraId="2E1F4260" w14:textId="77777777" w:rsidR="00331B6E" w:rsidRDefault="00331B6E"/>
    <w:p w14:paraId="004236CB" w14:textId="77777777" w:rsidR="00331B6E" w:rsidRDefault="00331B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Headings CS)">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5219094"/>
      <w:docPartObj>
        <w:docPartGallery w:val="Page Numbers (Bottom of Page)"/>
        <w:docPartUnique/>
      </w:docPartObj>
    </w:sdtPr>
    <w:sdtEndPr>
      <w:rPr>
        <w:rStyle w:val="PageNumber"/>
      </w:rPr>
    </w:sdtEndPr>
    <w:sdtContent>
      <w:p w14:paraId="4ADB7491" w14:textId="6DD725ED" w:rsidR="009A75A6" w:rsidRDefault="009A75A6" w:rsidP="002170B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352571082"/>
      <w:docPartObj>
        <w:docPartGallery w:val="Page Numbers (Bottom of Page)"/>
        <w:docPartUnique/>
      </w:docPartObj>
    </w:sdtPr>
    <w:sdtEndPr>
      <w:rPr>
        <w:rStyle w:val="PageNumber"/>
      </w:rPr>
    </w:sdtEndPr>
    <w:sdtContent>
      <w:p w14:paraId="113891B6" w14:textId="6251C1A5" w:rsidR="00DA6127" w:rsidRDefault="00DA6127" w:rsidP="002170B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24120300"/>
      <w:docPartObj>
        <w:docPartGallery w:val="Page Numbers (Bottom of Page)"/>
        <w:docPartUnique/>
      </w:docPartObj>
    </w:sdtPr>
    <w:sdtEndPr>
      <w:rPr>
        <w:rStyle w:val="PageNumber"/>
      </w:rPr>
    </w:sdtEndPr>
    <w:sdtContent>
      <w:p w14:paraId="476339F2" w14:textId="1B7CE597" w:rsidR="002D58CF" w:rsidRDefault="002D58CF" w:rsidP="002170B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FB2920" w14:textId="77777777" w:rsidR="002D58CF" w:rsidRDefault="002D58C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37320685"/>
      <w:docPartObj>
        <w:docPartGallery w:val="Page Numbers (Bottom of Page)"/>
        <w:docPartUnique/>
      </w:docPartObj>
    </w:sdtPr>
    <w:sdtEndPr>
      <w:rPr>
        <w:rStyle w:val="PageNumber"/>
      </w:rPr>
    </w:sdtEndPr>
    <w:sdtContent>
      <w:p w14:paraId="01979341" w14:textId="77777777" w:rsidR="009A4FF4" w:rsidRDefault="009A4FF4" w:rsidP="009F77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2EF8DAA3" w14:textId="77777777" w:rsidR="009A4FF4" w:rsidRDefault="009A4FF4" w:rsidP="00A816F4">
    <w:pPr>
      <w:pStyle w:val="Footer"/>
      <w:tabs>
        <w:tab w:val="clear" w:pos="4680"/>
        <w:tab w:val="clear" w:pos="9360"/>
        <w:tab w:val="left" w:pos="2166"/>
      </w:tabs>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0336284"/>
      <w:docPartObj>
        <w:docPartGallery w:val="Page Numbers (Bottom of Page)"/>
        <w:docPartUnique/>
      </w:docPartObj>
    </w:sdtPr>
    <w:sdtEndPr>
      <w:rPr>
        <w:rStyle w:val="PageNumber"/>
      </w:rPr>
    </w:sdtEndPr>
    <w:sdtContent>
      <w:p w14:paraId="5D411FAA" w14:textId="64BCE723" w:rsidR="000256E5" w:rsidRDefault="000256E5" w:rsidP="009F77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sdtContent>
  </w:sdt>
  <w:p w14:paraId="37DE8B20" w14:textId="77777777" w:rsidR="00C57C32" w:rsidRDefault="00C57C32" w:rsidP="00B92BD9">
    <w:pPr>
      <w:pStyle w:val="Footer"/>
      <w:framePr w:wrap="none" w:vAnchor="text" w:hAnchor="margin" w:xAlign="outside" w:y="1"/>
      <w:ind w:right="360"/>
      <w:rPr>
        <w:rStyle w:val="PageNumber"/>
      </w:rPr>
    </w:pPr>
  </w:p>
  <w:p w14:paraId="6F8C0D02" w14:textId="77777777" w:rsidR="00C57C32" w:rsidRDefault="00C57C32" w:rsidP="004D6D47">
    <w:pPr>
      <w:pStyle w:val="Footer"/>
      <w:framePr w:wrap="none" w:vAnchor="text" w:hAnchor="margin" w:xAlign="right" w:y="1"/>
      <w:ind w:right="360"/>
      <w:rPr>
        <w:rStyle w:val="PageNumber"/>
      </w:rPr>
    </w:pPr>
  </w:p>
  <w:p w14:paraId="6ADC0361" w14:textId="77777777" w:rsidR="00C57C32" w:rsidRDefault="00C57C32" w:rsidP="004D6D47">
    <w:pPr>
      <w:pStyle w:val="Footer"/>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6234970"/>
      <w:docPartObj>
        <w:docPartGallery w:val="Page Numbers (Bottom of Page)"/>
        <w:docPartUnique/>
      </w:docPartObj>
    </w:sdtPr>
    <w:sdtEndPr>
      <w:rPr>
        <w:rStyle w:val="PageNumber"/>
      </w:rPr>
    </w:sdtEndPr>
    <w:sdtContent>
      <w:p w14:paraId="3DFC1011" w14:textId="35E884F3" w:rsidR="000256E5" w:rsidRDefault="000256E5" w:rsidP="009F77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39</w:t>
        </w:r>
        <w:r>
          <w:rPr>
            <w:rStyle w:val="PageNumber"/>
          </w:rPr>
          <w:fldChar w:fldCharType="end"/>
        </w:r>
      </w:p>
    </w:sdtContent>
  </w:sdt>
  <w:p w14:paraId="1A30BA68" w14:textId="77777777" w:rsidR="00C57C32" w:rsidRDefault="00C57C32" w:rsidP="00A816F4">
    <w:pPr>
      <w:pStyle w:val="Footer"/>
      <w:tabs>
        <w:tab w:val="clear" w:pos="4680"/>
        <w:tab w:val="clear" w:pos="9360"/>
        <w:tab w:val="left" w:pos="2166"/>
      </w:tabs>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72040295"/>
      <w:docPartObj>
        <w:docPartGallery w:val="Page Numbers (Bottom of Page)"/>
        <w:docPartUnique/>
      </w:docPartObj>
    </w:sdtPr>
    <w:sdtEndPr>
      <w:rPr>
        <w:rStyle w:val="PageNumber"/>
      </w:rPr>
    </w:sdtEndPr>
    <w:sdtContent>
      <w:p w14:paraId="6EA8B0FA" w14:textId="2B8D49B6" w:rsidR="006C7E6F" w:rsidRDefault="006C7E6F" w:rsidP="00025D24">
        <w:pPr>
          <w:pStyle w:val="Footer"/>
          <w:framePr w:wrap="none" w:vAnchor="text" w:hAnchor="margin" w:xAlign="center" w:y="1"/>
          <w:rPr>
            <w:rStyle w:val="PageNumber"/>
          </w:rPr>
        </w:pPr>
        <w:r w:rsidRPr="006A09DF">
          <w:rPr>
            <w:rStyle w:val="PageNumber"/>
          </w:rPr>
          <w:fldChar w:fldCharType="begin"/>
        </w:r>
        <w:r w:rsidRPr="006A09DF">
          <w:rPr>
            <w:rStyle w:val="PageNumber"/>
          </w:rPr>
          <w:instrText xml:space="preserve"> PAGE </w:instrText>
        </w:r>
        <w:r w:rsidRPr="006A09DF">
          <w:rPr>
            <w:rStyle w:val="PageNumber"/>
          </w:rPr>
          <w:fldChar w:fldCharType="separate"/>
        </w:r>
        <w:r w:rsidRPr="006A09DF">
          <w:rPr>
            <w:rStyle w:val="PageNumber"/>
            <w:noProof/>
          </w:rPr>
          <w:t>40</w:t>
        </w:r>
        <w:r w:rsidRPr="006A09DF">
          <w:rPr>
            <w:rStyle w:val="PageNumber"/>
          </w:rPr>
          <w:fldChar w:fldCharType="end"/>
        </w:r>
      </w:p>
    </w:sdtContent>
  </w:sdt>
  <w:p w14:paraId="0F840AD7" w14:textId="77777777" w:rsidR="00C57C32" w:rsidRDefault="00C57C32" w:rsidP="00A816F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9549511"/>
      <w:docPartObj>
        <w:docPartGallery w:val="Page Numbers (Bottom of Page)"/>
        <w:docPartUnique/>
      </w:docPartObj>
    </w:sdtPr>
    <w:sdtEndPr>
      <w:rPr>
        <w:rStyle w:val="PageNumber"/>
      </w:rPr>
    </w:sdtEndPr>
    <w:sdtContent>
      <w:p w14:paraId="11AF8CBD" w14:textId="21B6DB3A" w:rsidR="005F256E" w:rsidRDefault="005F256E" w:rsidP="009F77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136</w:t>
        </w:r>
        <w:r>
          <w:rPr>
            <w:rStyle w:val="PageNumber"/>
          </w:rPr>
          <w:fldChar w:fldCharType="end"/>
        </w:r>
      </w:p>
    </w:sdtContent>
  </w:sdt>
  <w:p w14:paraId="1CFD546C" w14:textId="77777777" w:rsidR="007E23A7" w:rsidRDefault="007E23A7" w:rsidP="007E23A7">
    <w:pPr>
      <w:pStyle w:val="Footer"/>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3918609"/>
      <w:docPartObj>
        <w:docPartGallery w:val="Page Numbers (Bottom of Page)"/>
        <w:docPartUnique/>
      </w:docPartObj>
    </w:sdtPr>
    <w:sdtEndPr>
      <w:rPr>
        <w:rStyle w:val="PageNumber"/>
      </w:rPr>
    </w:sdtEndPr>
    <w:sdtContent>
      <w:p w14:paraId="7F05085F" w14:textId="5CC18C0F" w:rsidR="005F256E" w:rsidRDefault="005F256E" w:rsidP="009F77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87</w:t>
        </w:r>
        <w:r>
          <w:rPr>
            <w:rStyle w:val="PageNumber"/>
          </w:rPr>
          <w:fldChar w:fldCharType="end"/>
        </w:r>
      </w:p>
    </w:sdtContent>
  </w:sdt>
  <w:p w14:paraId="38D46F79" w14:textId="77777777" w:rsidR="007E23A7" w:rsidRDefault="007E23A7" w:rsidP="00B1741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B702B" w14:textId="188143FA" w:rsidR="00C52E34" w:rsidRDefault="009A75A6" w:rsidP="009A75A6">
    <w:pPr>
      <w:pStyle w:val="Footer"/>
      <w:tabs>
        <w:tab w:val="clear" w:pos="9360"/>
        <w:tab w:val="left" w:pos="2166"/>
        <w:tab w:val="left" w:pos="4680"/>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90626768"/>
      <w:docPartObj>
        <w:docPartGallery w:val="Page Numbers (Bottom of Page)"/>
        <w:docPartUnique/>
      </w:docPartObj>
    </w:sdtPr>
    <w:sdtEndPr>
      <w:rPr>
        <w:rStyle w:val="PageNumber"/>
        <w:color w:val="FFFFFF" w:themeColor="background1"/>
      </w:rPr>
    </w:sdtEndPr>
    <w:sdtContent>
      <w:p w14:paraId="250242F1" w14:textId="77777777" w:rsidR="00C06AE6" w:rsidRPr="009D4C72" w:rsidRDefault="00C06AE6" w:rsidP="009A75A6">
        <w:pPr>
          <w:pStyle w:val="Footer"/>
          <w:framePr w:wrap="none" w:vAnchor="text" w:hAnchor="margin" w:xAlign="center" w:y="1"/>
          <w:rPr>
            <w:rStyle w:val="PageNumber"/>
            <w:color w:val="FFFFFF" w:themeColor="background1"/>
          </w:rPr>
        </w:pPr>
        <w:r w:rsidRPr="009D4C72">
          <w:rPr>
            <w:rStyle w:val="PageNumber"/>
            <w:color w:val="FFFFFF" w:themeColor="background1"/>
          </w:rPr>
          <w:fldChar w:fldCharType="begin"/>
        </w:r>
        <w:r w:rsidRPr="009D4C72">
          <w:rPr>
            <w:rStyle w:val="PageNumber"/>
            <w:color w:val="FFFFFF" w:themeColor="background1"/>
          </w:rPr>
          <w:instrText xml:space="preserve"> PAGE </w:instrText>
        </w:r>
        <w:r w:rsidRPr="009D4C72">
          <w:rPr>
            <w:rStyle w:val="PageNumber"/>
            <w:color w:val="FFFFFF" w:themeColor="background1"/>
          </w:rPr>
          <w:fldChar w:fldCharType="separate"/>
        </w:r>
        <w:r w:rsidRPr="009D4C72">
          <w:rPr>
            <w:rStyle w:val="PageNumber"/>
            <w:noProof/>
            <w:color w:val="FFFFFF" w:themeColor="background1"/>
          </w:rPr>
          <w:t>vi</w:t>
        </w:r>
        <w:r w:rsidRPr="009D4C72">
          <w:rPr>
            <w:rStyle w:val="PageNumber"/>
            <w:color w:val="FFFFFF" w:themeColor="background1"/>
          </w:rPr>
          <w:fldChar w:fldCharType="end"/>
        </w:r>
      </w:p>
    </w:sdtContent>
  </w:sdt>
  <w:p w14:paraId="62CED823" w14:textId="77777777" w:rsidR="00C06AE6" w:rsidRDefault="00C06AE6" w:rsidP="00955BB4">
    <w:pPr>
      <w:pStyle w:val="Foote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3778393"/>
      <w:docPartObj>
        <w:docPartGallery w:val="Page Numbers (Bottom of Page)"/>
        <w:docPartUnique/>
      </w:docPartObj>
    </w:sdtPr>
    <w:sdtEndPr>
      <w:rPr>
        <w:rStyle w:val="PageNumber"/>
      </w:rPr>
    </w:sdtEndPr>
    <w:sdtContent>
      <w:p w14:paraId="2186F99C" w14:textId="57D66F2B" w:rsidR="009A75A6" w:rsidRDefault="009A75A6" w:rsidP="002170B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sdtContent>
  </w:sdt>
  <w:p w14:paraId="1885B608" w14:textId="77777777" w:rsidR="007605E0" w:rsidRDefault="007605E0" w:rsidP="007605E0">
    <w:pPr>
      <w:pStyle w:val="Footer"/>
      <w:tabs>
        <w:tab w:val="clear" w:pos="4680"/>
        <w:tab w:val="clear" w:pos="9360"/>
        <w:tab w:val="left" w:pos="2166"/>
      </w:tabs>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53395635"/>
      <w:docPartObj>
        <w:docPartGallery w:val="Page Numbers (Bottom of Page)"/>
        <w:docPartUnique/>
      </w:docPartObj>
    </w:sdtPr>
    <w:sdtEndPr>
      <w:rPr>
        <w:rStyle w:val="PageNumber"/>
      </w:rPr>
    </w:sdtEndPr>
    <w:sdtContent>
      <w:p w14:paraId="0A0AA62C" w14:textId="77777777" w:rsidR="00110A6D" w:rsidRDefault="00110A6D" w:rsidP="009F3DF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55959929" w14:textId="77777777" w:rsidR="00110A6D" w:rsidRDefault="00110A6D" w:rsidP="00B92BD9">
    <w:pPr>
      <w:pStyle w:val="Footer"/>
      <w:framePr w:wrap="none" w:vAnchor="text" w:hAnchor="margin" w:xAlign="outside" w:y="1"/>
      <w:ind w:right="360"/>
      <w:rPr>
        <w:rStyle w:val="PageNumber"/>
      </w:rPr>
    </w:pPr>
  </w:p>
  <w:p w14:paraId="6721960E" w14:textId="77777777" w:rsidR="00110A6D" w:rsidRDefault="00110A6D" w:rsidP="004D6D47">
    <w:pPr>
      <w:pStyle w:val="Footer"/>
      <w:framePr w:wrap="none" w:vAnchor="text" w:hAnchor="margin" w:xAlign="right" w:y="1"/>
      <w:ind w:right="360"/>
      <w:rPr>
        <w:rStyle w:val="PageNumber"/>
      </w:rPr>
    </w:pPr>
  </w:p>
  <w:p w14:paraId="0E8680F7" w14:textId="77777777" w:rsidR="00110A6D" w:rsidRDefault="00110A6D" w:rsidP="004D6D47">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36490583"/>
      <w:docPartObj>
        <w:docPartGallery w:val="Page Numbers (Bottom of Page)"/>
        <w:docPartUnique/>
      </w:docPartObj>
    </w:sdtPr>
    <w:sdtEndPr>
      <w:rPr>
        <w:rStyle w:val="PageNumber"/>
      </w:rPr>
    </w:sdtEndPr>
    <w:sdtContent>
      <w:p w14:paraId="61493F5C" w14:textId="77777777" w:rsidR="005A1C0E" w:rsidRDefault="005A1C0E" w:rsidP="009F3DF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52109CE3" w14:textId="77777777" w:rsidR="005A1C0E" w:rsidRDefault="005A1C0E" w:rsidP="00CA73F0">
    <w:pPr>
      <w:pStyle w:val="Footer"/>
      <w:tabs>
        <w:tab w:val="clear" w:pos="4680"/>
        <w:tab w:val="clear" w:pos="9360"/>
        <w:tab w:val="left" w:pos="2166"/>
      </w:tabs>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8885655"/>
      <w:docPartObj>
        <w:docPartGallery w:val="Page Numbers (Bottom of Page)"/>
        <w:docPartUnique/>
      </w:docPartObj>
    </w:sdtPr>
    <w:sdtEndPr>
      <w:rPr>
        <w:rStyle w:val="PageNumber"/>
      </w:rPr>
    </w:sdtEndPr>
    <w:sdtContent>
      <w:p w14:paraId="52A176DA" w14:textId="7FFF2274" w:rsidR="00CF08F7" w:rsidRDefault="00CF08F7" w:rsidP="009F77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2197FFAC" w14:textId="77777777" w:rsidR="006F267A" w:rsidRDefault="006F267A" w:rsidP="00B92BD9">
    <w:pPr>
      <w:pStyle w:val="Footer"/>
      <w:framePr w:wrap="none" w:vAnchor="text" w:hAnchor="margin" w:xAlign="outside" w:y="1"/>
      <w:ind w:right="360"/>
      <w:rPr>
        <w:rStyle w:val="PageNumber"/>
      </w:rPr>
    </w:pPr>
  </w:p>
  <w:p w14:paraId="5F3840A0" w14:textId="77777777" w:rsidR="006F267A" w:rsidRDefault="006F267A" w:rsidP="004D6D47">
    <w:pPr>
      <w:pStyle w:val="Footer"/>
      <w:framePr w:wrap="none" w:vAnchor="text" w:hAnchor="margin" w:xAlign="right" w:y="1"/>
      <w:ind w:right="360"/>
      <w:rPr>
        <w:rStyle w:val="PageNumber"/>
      </w:rPr>
    </w:pPr>
  </w:p>
  <w:p w14:paraId="0C141D7C" w14:textId="77777777" w:rsidR="006F267A" w:rsidRDefault="006F267A" w:rsidP="004D6D47">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9569667"/>
      <w:docPartObj>
        <w:docPartGallery w:val="Page Numbers (Bottom of Page)"/>
        <w:docPartUnique/>
      </w:docPartObj>
    </w:sdtPr>
    <w:sdtEndPr>
      <w:rPr>
        <w:rStyle w:val="PageNumber"/>
      </w:rPr>
    </w:sdtEndPr>
    <w:sdtContent>
      <w:p w14:paraId="79D9B226" w14:textId="60D6F21B" w:rsidR="00CF08F7" w:rsidRDefault="00CF08F7" w:rsidP="009F77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118D1CED" w14:textId="77777777" w:rsidR="006F267A" w:rsidRDefault="006F267A" w:rsidP="00A816F4">
    <w:pPr>
      <w:pStyle w:val="Footer"/>
      <w:tabs>
        <w:tab w:val="clear" w:pos="4680"/>
        <w:tab w:val="clear" w:pos="9360"/>
        <w:tab w:val="left" w:pos="2166"/>
      </w:tabs>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709557979"/>
      <w:docPartObj>
        <w:docPartGallery w:val="Page Numbers (Bottom of Page)"/>
        <w:docPartUnique/>
      </w:docPartObj>
    </w:sdtPr>
    <w:sdtEndPr>
      <w:rPr>
        <w:rStyle w:val="PageNumber"/>
      </w:rPr>
    </w:sdtEndPr>
    <w:sdtContent>
      <w:p w14:paraId="5F64E38D" w14:textId="680B6773" w:rsidR="006C7E6F" w:rsidRPr="004823F9" w:rsidRDefault="006C7E6F" w:rsidP="00A816F4">
        <w:pPr>
          <w:pStyle w:val="Footer"/>
          <w:framePr w:wrap="none" w:vAnchor="text" w:hAnchor="margin" w:xAlign="center" w:y="1"/>
          <w:rPr>
            <w:rStyle w:val="PageNumber"/>
            <w:color w:val="FFFFFF" w:themeColor="background1"/>
          </w:rPr>
        </w:pPr>
        <w:r w:rsidRPr="004823F9">
          <w:rPr>
            <w:rStyle w:val="PageNumber"/>
            <w:color w:val="FFFFFF" w:themeColor="background1"/>
          </w:rPr>
          <w:fldChar w:fldCharType="begin"/>
        </w:r>
        <w:r w:rsidRPr="004823F9">
          <w:rPr>
            <w:rStyle w:val="PageNumber"/>
            <w:color w:val="FFFFFF" w:themeColor="background1"/>
          </w:rPr>
          <w:instrText xml:space="preserve"> PAGE </w:instrText>
        </w:r>
        <w:r w:rsidRPr="004823F9">
          <w:rPr>
            <w:rStyle w:val="PageNumber"/>
            <w:color w:val="FFFFFF" w:themeColor="background1"/>
          </w:rPr>
          <w:fldChar w:fldCharType="separate"/>
        </w:r>
        <w:r w:rsidRPr="004823F9">
          <w:rPr>
            <w:rStyle w:val="PageNumber"/>
            <w:noProof/>
            <w:color w:val="FFFFFF" w:themeColor="background1"/>
          </w:rPr>
          <w:t>10</w:t>
        </w:r>
        <w:r w:rsidRPr="004823F9">
          <w:rPr>
            <w:rStyle w:val="PageNumber"/>
            <w:color w:val="FFFFFF" w:themeColor="background1"/>
          </w:rPr>
          <w:fldChar w:fldCharType="end"/>
        </w:r>
      </w:p>
    </w:sdtContent>
  </w:sdt>
  <w:p w14:paraId="5C5AA554" w14:textId="77777777" w:rsidR="006F267A" w:rsidRDefault="006F267A" w:rsidP="00A816F4">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98774" w14:textId="77777777" w:rsidR="00331B6E" w:rsidRDefault="00331B6E" w:rsidP="007E23A7">
      <w:r>
        <w:separator/>
      </w:r>
    </w:p>
    <w:p w14:paraId="2C5E669A" w14:textId="77777777" w:rsidR="00331B6E" w:rsidRDefault="00331B6E"/>
  </w:footnote>
  <w:footnote w:type="continuationSeparator" w:id="0">
    <w:p w14:paraId="6A9C04AD" w14:textId="77777777" w:rsidR="00331B6E" w:rsidRDefault="00331B6E" w:rsidP="007E23A7">
      <w:r>
        <w:continuationSeparator/>
      </w:r>
    </w:p>
    <w:p w14:paraId="7E6C55F5" w14:textId="77777777" w:rsidR="00331B6E" w:rsidRDefault="00331B6E"/>
  </w:footnote>
  <w:footnote w:type="continuationNotice" w:id="1">
    <w:p w14:paraId="0591216B" w14:textId="77777777" w:rsidR="00331B6E" w:rsidRDefault="00331B6E"/>
    <w:p w14:paraId="2BBBAA96" w14:textId="77777777" w:rsidR="00331B6E" w:rsidRDefault="00331B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754B5" w14:textId="77777777" w:rsidR="00BE1950" w:rsidRDefault="00BE1950" w:rsidP="00C27D7F">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A45CC" w14:textId="77777777" w:rsidR="001D6FB6" w:rsidRDefault="001D6F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3681926"/>
      <w:docPartObj>
        <w:docPartGallery w:val="Page Numbers (Top of Page)"/>
        <w:docPartUnique/>
      </w:docPartObj>
    </w:sdtPr>
    <w:sdtEndPr>
      <w:rPr>
        <w:rStyle w:val="PageNumber"/>
      </w:rPr>
    </w:sdtEndPr>
    <w:sdtContent>
      <w:p w14:paraId="5A26B863" w14:textId="77777777" w:rsidR="007D4307" w:rsidRDefault="00BC5F21" w:rsidP="005B7E44">
        <w:pPr>
          <w:pStyle w:val="Header"/>
          <w:framePr w:wrap="none" w:vAnchor="text" w:hAnchor="margin" w:xAlign="right" w:y="1"/>
          <w:rPr>
            <w:rStyle w:val="PageNumber"/>
          </w:rPr>
        </w:pPr>
      </w:p>
    </w:sdtContent>
  </w:sdt>
  <w:p w14:paraId="1A7C9585" w14:textId="77777777" w:rsidR="007D4307" w:rsidRDefault="007D4307" w:rsidP="00B61992">
    <w:pPr>
      <w:pStyle w:val="Header"/>
      <w:ind w:right="360" w:firstLine="360"/>
      <w:jc w:val="right"/>
    </w:pPr>
    <w:r>
      <w:ptab w:relativeTo="margin" w:alignment="center" w:leader="none"/>
    </w:r>
    <w:r>
      <w:ptab w:relativeTo="margin" w:alignment="right" w:leader="none"/>
    </w:r>
  </w:p>
  <w:p w14:paraId="3880C3D8" w14:textId="77777777" w:rsidR="007D4307" w:rsidRDefault="007D4307" w:rsidP="00C27D7F">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5965349"/>
      <w:docPartObj>
        <w:docPartGallery w:val="Page Numbers (Top of Page)"/>
        <w:docPartUnique/>
      </w:docPartObj>
    </w:sdtPr>
    <w:sdtEndPr>
      <w:rPr>
        <w:rStyle w:val="PageNumber"/>
      </w:rPr>
    </w:sdtEndPr>
    <w:sdtContent>
      <w:p w14:paraId="21349C0A" w14:textId="77777777" w:rsidR="006F267A" w:rsidRDefault="006F267A" w:rsidP="00B6199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7A52F5BC" w14:textId="77777777" w:rsidR="006F267A" w:rsidRDefault="006F267A" w:rsidP="00C27D7F">
    <w:pPr>
      <w:pStyle w:val="Header"/>
      <w:ind w:right="360"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1463" w14:textId="77777777" w:rsidR="006F267A" w:rsidRDefault="006F267A" w:rsidP="00C27D7F">
    <w:pPr>
      <w:pStyle w:val="Header"/>
      <w:ind w:right="360" w:firstLine="360"/>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905F0" w14:textId="77777777" w:rsidR="006F267A" w:rsidRDefault="006F267A" w:rsidP="00B61992">
    <w:pPr>
      <w:pStyle w:val="Header"/>
      <w:ind w:right="360" w:firstLine="360"/>
      <w:jc w:val="right"/>
    </w:pPr>
    <w:r>
      <w:ptab w:relativeTo="margin" w:alignment="center" w:leader="none"/>
    </w:r>
    <w:r>
      <w:ptab w:relativeTo="margin" w:alignment="right" w:leader="none"/>
    </w:r>
  </w:p>
  <w:p w14:paraId="6CA5BECC" w14:textId="77777777" w:rsidR="006F267A" w:rsidRDefault="006F267A" w:rsidP="00C27D7F">
    <w:pPr>
      <w:pStyle w:val="Header"/>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9567885"/>
      <w:docPartObj>
        <w:docPartGallery w:val="Page Numbers (Top of Page)"/>
        <w:docPartUnique/>
      </w:docPartObj>
    </w:sdtPr>
    <w:sdtEndPr>
      <w:rPr>
        <w:rStyle w:val="PageNumber"/>
      </w:rPr>
    </w:sdtEndPr>
    <w:sdtContent>
      <w:p w14:paraId="4D66CD71" w14:textId="77777777" w:rsidR="00C57C32" w:rsidRDefault="00C57C32" w:rsidP="00B6199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7BE4391F" w14:textId="77777777" w:rsidR="00C57C32" w:rsidRDefault="00C57C32" w:rsidP="00C27D7F">
    <w:pPr>
      <w:pStyle w:val="Header"/>
      <w:ind w:right="360" w:firstLine="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DD47" w14:textId="77777777" w:rsidR="00C57C32" w:rsidRDefault="00C57C32" w:rsidP="00C27D7F">
    <w:pPr>
      <w:pStyle w:val="Header"/>
      <w:ind w:right="360" w:firstLine="360"/>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47F18" w14:textId="77777777" w:rsidR="00C57C32" w:rsidRDefault="00C57C32" w:rsidP="00B61992">
    <w:pPr>
      <w:pStyle w:val="Header"/>
      <w:ind w:right="360" w:firstLine="360"/>
      <w:jc w:val="right"/>
    </w:pPr>
    <w:r>
      <w:ptab w:relativeTo="margin" w:alignment="center" w:leader="none"/>
    </w:r>
    <w:r>
      <w:ptab w:relativeTo="margin" w:alignment="right" w:leader="none"/>
    </w:r>
  </w:p>
  <w:p w14:paraId="130C91AA" w14:textId="77777777" w:rsidR="00C57C32" w:rsidRDefault="00C57C32" w:rsidP="00C27D7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3EE7"/>
    <w:multiLevelType w:val="multilevel"/>
    <w:tmpl w:val="DEB2C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42EF3"/>
    <w:multiLevelType w:val="multilevel"/>
    <w:tmpl w:val="A5A67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9617EF"/>
    <w:multiLevelType w:val="hybridMultilevel"/>
    <w:tmpl w:val="0D4A1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325FA6"/>
    <w:multiLevelType w:val="multilevel"/>
    <w:tmpl w:val="0409001F"/>
    <w:numStyleLink w:val="111111"/>
  </w:abstractNum>
  <w:abstractNum w:abstractNumId="4" w15:restartNumberingAfterBreak="0">
    <w:nsid w:val="05FD6328"/>
    <w:multiLevelType w:val="hybridMultilevel"/>
    <w:tmpl w:val="6D8C1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A3D83"/>
    <w:multiLevelType w:val="hybridMultilevel"/>
    <w:tmpl w:val="7AE2D58A"/>
    <w:lvl w:ilvl="0" w:tplc="DF0AFC8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C420E7"/>
    <w:multiLevelType w:val="multilevel"/>
    <w:tmpl w:val="DB84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3E6F6E"/>
    <w:multiLevelType w:val="multilevel"/>
    <w:tmpl w:val="43905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501A86"/>
    <w:multiLevelType w:val="multilevel"/>
    <w:tmpl w:val="5802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E05584"/>
    <w:multiLevelType w:val="hybridMultilevel"/>
    <w:tmpl w:val="E020BBF4"/>
    <w:lvl w:ilvl="0" w:tplc="3998DFA6">
      <w:start w:val="1"/>
      <w:numFmt w:val="decimal"/>
      <w:pStyle w:val="NoSpacing"/>
      <w:lvlText w:val="%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706D2"/>
    <w:multiLevelType w:val="hybridMultilevel"/>
    <w:tmpl w:val="FB3E1486"/>
    <w:lvl w:ilvl="0" w:tplc="672C8B7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483758F"/>
    <w:multiLevelType w:val="hybridMultilevel"/>
    <w:tmpl w:val="BD6670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F206C"/>
    <w:multiLevelType w:val="multilevel"/>
    <w:tmpl w:val="FAEE12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1D72B3"/>
    <w:multiLevelType w:val="multilevel"/>
    <w:tmpl w:val="2F1ED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2A47B6"/>
    <w:multiLevelType w:val="hybridMultilevel"/>
    <w:tmpl w:val="CBD2D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546689"/>
    <w:multiLevelType w:val="hybridMultilevel"/>
    <w:tmpl w:val="BFF0F694"/>
    <w:lvl w:ilvl="0" w:tplc="774E559E">
      <w:start w:val="1"/>
      <w:numFmt w:val="decimal"/>
      <w:pStyle w:val="TableHeading"/>
      <w:lvlText w:val="%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2813DF"/>
    <w:multiLevelType w:val="multilevel"/>
    <w:tmpl w:val="F3603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233362"/>
    <w:multiLevelType w:val="hybridMultilevel"/>
    <w:tmpl w:val="7AE2D58A"/>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29778DC"/>
    <w:multiLevelType w:val="hybridMultilevel"/>
    <w:tmpl w:val="C27A40F4"/>
    <w:lvl w:ilvl="0" w:tplc="CD8647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C06E01"/>
    <w:multiLevelType w:val="multilevel"/>
    <w:tmpl w:val="9514B4E0"/>
    <w:styleLink w:val="CurrentList1"/>
    <w:lvl w:ilvl="0">
      <w:start w:val="1"/>
      <w:numFmt w:val="decimal"/>
      <w:lvlText w:val="MANUSCRIPT %1"/>
      <w:lvlJc w:val="center"/>
      <w:pPr>
        <w:ind w:left="0" w:firstLine="0"/>
      </w:pPr>
      <w:rPr>
        <w:rFonts w:ascii="Times New Roman" w:hAnsi="Times New Roman" w:hint="default"/>
        <w:b/>
        <w:i w:val="0"/>
        <w:color w:val="000000" w:themeColor="text1"/>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98B3942"/>
    <w:multiLevelType w:val="hybridMultilevel"/>
    <w:tmpl w:val="A1585D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2E104A"/>
    <w:multiLevelType w:val="hybridMultilevel"/>
    <w:tmpl w:val="60225CBC"/>
    <w:lvl w:ilvl="0" w:tplc="B31237F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3B4791"/>
    <w:multiLevelType w:val="hybridMultilevel"/>
    <w:tmpl w:val="A078966E"/>
    <w:lvl w:ilvl="0" w:tplc="FFFFFFFF">
      <w:start w:val="1"/>
      <w:numFmt w:val="lowerLetter"/>
      <w:lvlText w:val="%1."/>
      <w:lvlJc w:val="left"/>
      <w:pPr>
        <w:ind w:left="39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7F492B"/>
    <w:multiLevelType w:val="hybridMultilevel"/>
    <w:tmpl w:val="51CA2262"/>
    <w:lvl w:ilvl="0" w:tplc="5BB6D26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80229F"/>
    <w:multiLevelType w:val="hybridMultilevel"/>
    <w:tmpl w:val="1D26BE18"/>
    <w:lvl w:ilvl="0" w:tplc="70EED7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9F92D03"/>
    <w:multiLevelType w:val="multilevel"/>
    <w:tmpl w:val="E72E5736"/>
    <w:lvl w:ilvl="0">
      <w:start w:val="1"/>
      <w:numFmt w:val="decimal"/>
      <w:lvlText w:val="%1."/>
      <w:lvlJc w:val="left"/>
      <w:pPr>
        <w:ind w:left="360" w:hanging="360"/>
      </w:pPr>
      <w:rPr>
        <w:rFonts w:ascii="Times New Roman" w:hAnsi="Times New Roman" w:hint="default"/>
        <w:b/>
        <w:i w:val="0"/>
        <w:color w:val="000000" w:themeColor="text1"/>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1200EEC"/>
    <w:multiLevelType w:val="hybridMultilevel"/>
    <w:tmpl w:val="5D029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F13047"/>
    <w:multiLevelType w:val="multilevel"/>
    <w:tmpl w:val="E72E5736"/>
    <w:styleLink w:val="CurrentList2"/>
    <w:lvl w:ilvl="0">
      <w:start w:val="1"/>
      <w:numFmt w:val="decimal"/>
      <w:lvlText w:val="%1."/>
      <w:lvlJc w:val="left"/>
      <w:pPr>
        <w:ind w:left="360" w:hanging="360"/>
      </w:pPr>
      <w:rPr>
        <w:rFonts w:ascii="Times New Roman" w:hAnsi="Times New Roman" w:hint="default"/>
        <w:b/>
        <w:i w:val="0"/>
        <w:color w:val="000000" w:themeColor="text1"/>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422756E"/>
    <w:multiLevelType w:val="multilevel"/>
    <w:tmpl w:val="BE74F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9A45F1"/>
    <w:multiLevelType w:val="multilevel"/>
    <w:tmpl w:val="0409001F"/>
    <w:styleLink w:val="111111"/>
    <w:lvl w:ilvl="0">
      <w:start w:val="1"/>
      <w:numFmt w:val="decimal"/>
      <w:pStyle w:val="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66A6850"/>
    <w:multiLevelType w:val="hybridMultilevel"/>
    <w:tmpl w:val="76563532"/>
    <w:lvl w:ilvl="0" w:tplc="3B4C3EFC">
      <w:start w:val="1"/>
      <w:numFmt w:val="upperRoman"/>
      <w:lvlText w:val="%1."/>
      <w:lvlJc w:val="left"/>
      <w:pPr>
        <w:ind w:left="1080" w:hanging="72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386CCF"/>
    <w:multiLevelType w:val="hybridMultilevel"/>
    <w:tmpl w:val="0DE21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C15224"/>
    <w:multiLevelType w:val="multilevel"/>
    <w:tmpl w:val="0E26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507E64"/>
    <w:multiLevelType w:val="hybridMultilevel"/>
    <w:tmpl w:val="48507816"/>
    <w:lvl w:ilvl="0" w:tplc="3AFC285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EF52033"/>
    <w:multiLevelType w:val="multilevel"/>
    <w:tmpl w:val="1C2AE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C85E85"/>
    <w:multiLevelType w:val="hybridMultilevel"/>
    <w:tmpl w:val="75300F64"/>
    <w:lvl w:ilvl="0" w:tplc="4356AC10">
      <w:start w:val="1"/>
      <w:numFmt w:val="decimal"/>
      <w:lvlText w:val="%1)"/>
      <w:lvlJc w:val="left"/>
      <w:pPr>
        <w:ind w:left="720" w:hanging="360"/>
      </w:pPr>
      <w:rPr>
        <w:rFonts w:eastAsiaTheme="majorEastAsia" w:cstheme="majorBid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C864B3"/>
    <w:multiLevelType w:val="hybridMultilevel"/>
    <w:tmpl w:val="B3D8DC98"/>
    <w:lvl w:ilvl="0" w:tplc="FFFFFFFF">
      <w:start w:val="1"/>
      <w:numFmt w:val="upperRoman"/>
      <w:lvlText w:val="%1."/>
      <w:lvlJc w:val="left"/>
      <w:pPr>
        <w:ind w:left="1080" w:hanging="72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6051DC1"/>
    <w:multiLevelType w:val="hybridMultilevel"/>
    <w:tmpl w:val="474CA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0800E5"/>
    <w:multiLevelType w:val="hybridMultilevel"/>
    <w:tmpl w:val="037296BC"/>
    <w:lvl w:ilvl="0" w:tplc="E766BA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374F42"/>
    <w:multiLevelType w:val="hybridMultilevel"/>
    <w:tmpl w:val="72C68848"/>
    <w:lvl w:ilvl="0" w:tplc="AAE49B7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01D5F19"/>
    <w:multiLevelType w:val="hybridMultilevel"/>
    <w:tmpl w:val="000A0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CD5D57"/>
    <w:multiLevelType w:val="multilevel"/>
    <w:tmpl w:val="4A2CD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B43CB9"/>
    <w:multiLevelType w:val="hybridMultilevel"/>
    <w:tmpl w:val="91DC2B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536F24"/>
    <w:multiLevelType w:val="hybridMultilevel"/>
    <w:tmpl w:val="1674DD22"/>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9962794">
    <w:abstractNumId w:val="11"/>
  </w:num>
  <w:num w:numId="2" w16cid:durableId="1633485788">
    <w:abstractNumId w:val="30"/>
  </w:num>
  <w:num w:numId="3" w16cid:durableId="772818661">
    <w:abstractNumId w:val="43"/>
  </w:num>
  <w:num w:numId="4" w16cid:durableId="489103326">
    <w:abstractNumId w:val="23"/>
  </w:num>
  <w:num w:numId="5" w16cid:durableId="635259084">
    <w:abstractNumId w:val="38"/>
  </w:num>
  <w:num w:numId="6" w16cid:durableId="189074434">
    <w:abstractNumId w:val="32"/>
  </w:num>
  <w:num w:numId="7" w16cid:durableId="1919704071">
    <w:abstractNumId w:val="36"/>
  </w:num>
  <w:num w:numId="8" w16cid:durableId="2012025741">
    <w:abstractNumId w:val="42"/>
  </w:num>
  <w:num w:numId="9" w16cid:durableId="58091378">
    <w:abstractNumId w:val="0"/>
  </w:num>
  <w:num w:numId="10" w16cid:durableId="1276519944">
    <w:abstractNumId w:val="41"/>
  </w:num>
  <w:num w:numId="11" w16cid:durableId="678194338">
    <w:abstractNumId w:val="13"/>
  </w:num>
  <w:num w:numId="12" w16cid:durableId="1323041715">
    <w:abstractNumId w:val="1"/>
  </w:num>
  <w:num w:numId="13" w16cid:durableId="575167864">
    <w:abstractNumId w:val="7"/>
  </w:num>
  <w:num w:numId="14" w16cid:durableId="155582997">
    <w:abstractNumId w:val="28"/>
  </w:num>
  <w:num w:numId="15" w16cid:durableId="13112365">
    <w:abstractNumId w:val="8"/>
  </w:num>
  <w:num w:numId="16" w16cid:durableId="790589812">
    <w:abstractNumId w:val="6"/>
  </w:num>
  <w:num w:numId="17" w16cid:durableId="1098528048">
    <w:abstractNumId w:val="31"/>
  </w:num>
  <w:num w:numId="18" w16cid:durableId="532109400">
    <w:abstractNumId w:val="20"/>
  </w:num>
  <w:num w:numId="19" w16cid:durableId="1685670424">
    <w:abstractNumId w:val="34"/>
  </w:num>
  <w:num w:numId="20" w16cid:durableId="845053177">
    <w:abstractNumId w:val="4"/>
  </w:num>
  <w:num w:numId="21" w16cid:durableId="326204427">
    <w:abstractNumId w:val="39"/>
  </w:num>
  <w:num w:numId="22" w16cid:durableId="250167936">
    <w:abstractNumId w:val="21"/>
  </w:num>
  <w:num w:numId="23" w16cid:durableId="1686831251">
    <w:abstractNumId w:val="24"/>
  </w:num>
  <w:num w:numId="24" w16cid:durableId="729697037">
    <w:abstractNumId w:val="5"/>
  </w:num>
  <w:num w:numId="25" w16cid:durableId="47850586">
    <w:abstractNumId w:val="18"/>
  </w:num>
  <w:num w:numId="26" w16cid:durableId="1536118803">
    <w:abstractNumId w:val="17"/>
  </w:num>
  <w:num w:numId="27" w16cid:durableId="1029797916">
    <w:abstractNumId w:val="22"/>
  </w:num>
  <w:num w:numId="28" w16cid:durableId="325670925">
    <w:abstractNumId w:val="10"/>
  </w:num>
  <w:num w:numId="29" w16cid:durableId="1708220079">
    <w:abstractNumId w:val="16"/>
  </w:num>
  <w:num w:numId="30" w16cid:durableId="1563833212">
    <w:abstractNumId w:val="12"/>
  </w:num>
  <w:num w:numId="31" w16cid:durableId="120076463">
    <w:abstractNumId w:val="35"/>
  </w:num>
  <w:num w:numId="32" w16cid:durableId="1133525629">
    <w:abstractNumId w:val="33"/>
  </w:num>
  <w:num w:numId="33" w16cid:durableId="421419913">
    <w:abstractNumId w:val="37"/>
  </w:num>
  <w:num w:numId="34" w16cid:durableId="1538851010">
    <w:abstractNumId w:val="26"/>
  </w:num>
  <w:num w:numId="35" w16cid:durableId="215361148">
    <w:abstractNumId w:val="15"/>
  </w:num>
  <w:num w:numId="36" w16cid:durableId="1043365643">
    <w:abstractNumId w:val="9"/>
  </w:num>
  <w:num w:numId="37" w16cid:durableId="1370840688">
    <w:abstractNumId w:val="25"/>
  </w:num>
  <w:num w:numId="38" w16cid:durableId="1812016315">
    <w:abstractNumId w:val="19"/>
  </w:num>
  <w:num w:numId="39" w16cid:durableId="1436705217">
    <w:abstractNumId w:val="27"/>
  </w:num>
  <w:num w:numId="40" w16cid:durableId="437874694">
    <w:abstractNumId w:val="29"/>
  </w:num>
  <w:num w:numId="41" w16cid:durableId="487594118">
    <w:abstractNumId w:val="3"/>
  </w:num>
  <w:num w:numId="42" w16cid:durableId="1417676795">
    <w:abstractNumId w:val="14"/>
  </w:num>
  <w:num w:numId="43" w16cid:durableId="1031296659">
    <w:abstractNumId w:val="40"/>
  </w:num>
  <w:num w:numId="44" w16cid:durableId="2017998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F2B"/>
    <w:rsid w:val="000002E9"/>
    <w:rsid w:val="00000404"/>
    <w:rsid w:val="00001117"/>
    <w:rsid w:val="00001CAB"/>
    <w:rsid w:val="0000209F"/>
    <w:rsid w:val="0000249A"/>
    <w:rsid w:val="000024EE"/>
    <w:rsid w:val="00002822"/>
    <w:rsid w:val="0000350B"/>
    <w:rsid w:val="0000435B"/>
    <w:rsid w:val="000043FF"/>
    <w:rsid w:val="00004A50"/>
    <w:rsid w:val="00005678"/>
    <w:rsid w:val="00005B41"/>
    <w:rsid w:val="00006474"/>
    <w:rsid w:val="00007247"/>
    <w:rsid w:val="00007929"/>
    <w:rsid w:val="000108C9"/>
    <w:rsid w:val="000111AC"/>
    <w:rsid w:val="000111C7"/>
    <w:rsid w:val="00011E3A"/>
    <w:rsid w:val="00012727"/>
    <w:rsid w:val="000131D1"/>
    <w:rsid w:val="00013BE0"/>
    <w:rsid w:val="00013FFB"/>
    <w:rsid w:val="00014231"/>
    <w:rsid w:val="00014B14"/>
    <w:rsid w:val="00014DD9"/>
    <w:rsid w:val="0001516C"/>
    <w:rsid w:val="00015610"/>
    <w:rsid w:val="0001595E"/>
    <w:rsid w:val="00015BE4"/>
    <w:rsid w:val="00016175"/>
    <w:rsid w:val="000163F8"/>
    <w:rsid w:val="00016439"/>
    <w:rsid w:val="00016CCE"/>
    <w:rsid w:val="00016E82"/>
    <w:rsid w:val="00016F60"/>
    <w:rsid w:val="00017761"/>
    <w:rsid w:val="00017783"/>
    <w:rsid w:val="00020578"/>
    <w:rsid w:val="0002133F"/>
    <w:rsid w:val="00021741"/>
    <w:rsid w:val="00021895"/>
    <w:rsid w:val="00021C49"/>
    <w:rsid w:val="00021CA3"/>
    <w:rsid w:val="0002258A"/>
    <w:rsid w:val="000228B2"/>
    <w:rsid w:val="000229CE"/>
    <w:rsid w:val="00022BCD"/>
    <w:rsid w:val="00023267"/>
    <w:rsid w:val="00024C34"/>
    <w:rsid w:val="000250D4"/>
    <w:rsid w:val="000252C2"/>
    <w:rsid w:val="000256E5"/>
    <w:rsid w:val="0002590A"/>
    <w:rsid w:val="00025B1D"/>
    <w:rsid w:val="00025B7A"/>
    <w:rsid w:val="00025EFF"/>
    <w:rsid w:val="00025F10"/>
    <w:rsid w:val="00026522"/>
    <w:rsid w:val="000278F5"/>
    <w:rsid w:val="0003013F"/>
    <w:rsid w:val="000303CE"/>
    <w:rsid w:val="00030B55"/>
    <w:rsid w:val="00031020"/>
    <w:rsid w:val="000310F0"/>
    <w:rsid w:val="00031380"/>
    <w:rsid w:val="0003164F"/>
    <w:rsid w:val="00031C21"/>
    <w:rsid w:val="00032792"/>
    <w:rsid w:val="00033122"/>
    <w:rsid w:val="00033700"/>
    <w:rsid w:val="00033F0D"/>
    <w:rsid w:val="00034100"/>
    <w:rsid w:val="00034486"/>
    <w:rsid w:val="00034A27"/>
    <w:rsid w:val="00034BC1"/>
    <w:rsid w:val="00034E9D"/>
    <w:rsid w:val="00035657"/>
    <w:rsid w:val="000373FD"/>
    <w:rsid w:val="000377E1"/>
    <w:rsid w:val="00037F29"/>
    <w:rsid w:val="000402D0"/>
    <w:rsid w:val="00041358"/>
    <w:rsid w:val="00041D2B"/>
    <w:rsid w:val="00041DF3"/>
    <w:rsid w:val="00042AE3"/>
    <w:rsid w:val="00042CA8"/>
    <w:rsid w:val="00042D06"/>
    <w:rsid w:val="00042EA5"/>
    <w:rsid w:val="0004378E"/>
    <w:rsid w:val="00043DC2"/>
    <w:rsid w:val="00044DF2"/>
    <w:rsid w:val="00045433"/>
    <w:rsid w:val="00045900"/>
    <w:rsid w:val="00045A0A"/>
    <w:rsid w:val="00046227"/>
    <w:rsid w:val="00046507"/>
    <w:rsid w:val="00046B35"/>
    <w:rsid w:val="00047844"/>
    <w:rsid w:val="000508D2"/>
    <w:rsid w:val="00050A28"/>
    <w:rsid w:val="00050A5A"/>
    <w:rsid w:val="00051083"/>
    <w:rsid w:val="00053D60"/>
    <w:rsid w:val="00054043"/>
    <w:rsid w:val="000540CF"/>
    <w:rsid w:val="00055168"/>
    <w:rsid w:val="000552E0"/>
    <w:rsid w:val="000557A0"/>
    <w:rsid w:val="000561B3"/>
    <w:rsid w:val="000562CB"/>
    <w:rsid w:val="000564F7"/>
    <w:rsid w:val="0005668A"/>
    <w:rsid w:val="00056C9E"/>
    <w:rsid w:val="00057193"/>
    <w:rsid w:val="00057449"/>
    <w:rsid w:val="00057941"/>
    <w:rsid w:val="00057AB5"/>
    <w:rsid w:val="0006023C"/>
    <w:rsid w:val="00060A3D"/>
    <w:rsid w:val="00060CB6"/>
    <w:rsid w:val="0006144E"/>
    <w:rsid w:val="00061C0B"/>
    <w:rsid w:val="00061EEC"/>
    <w:rsid w:val="0006201C"/>
    <w:rsid w:val="00062F19"/>
    <w:rsid w:val="000630E3"/>
    <w:rsid w:val="00063811"/>
    <w:rsid w:val="00063B5C"/>
    <w:rsid w:val="00063CCC"/>
    <w:rsid w:val="00064E6C"/>
    <w:rsid w:val="00064F9B"/>
    <w:rsid w:val="00065204"/>
    <w:rsid w:val="0006540E"/>
    <w:rsid w:val="00065C79"/>
    <w:rsid w:val="0006607C"/>
    <w:rsid w:val="00066227"/>
    <w:rsid w:val="000664ED"/>
    <w:rsid w:val="0006698F"/>
    <w:rsid w:val="000674E8"/>
    <w:rsid w:val="00067D54"/>
    <w:rsid w:val="000702E0"/>
    <w:rsid w:val="0007072A"/>
    <w:rsid w:val="00070975"/>
    <w:rsid w:val="00070A01"/>
    <w:rsid w:val="00071824"/>
    <w:rsid w:val="00071B72"/>
    <w:rsid w:val="00071BB2"/>
    <w:rsid w:val="0007272E"/>
    <w:rsid w:val="00072B12"/>
    <w:rsid w:val="00072FA7"/>
    <w:rsid w:val="0007316C"/>
    <w:rsid w:val="00073E3C"/>
    <w:rsid w:val="00074009"/>
    <w:rsid w:val="00074C7E"/>
    <w:rsid w:val="00074F08"/>
    <w:rsid w:val="000754B3"/>
    <w:rsid w:val="00075665"/>
    <w:rsid w:val="00075949"/>
    <w:rsid w:val="00075C12"/>
    <w:rsid w:val="00076D14"/>
    <w:rsid w:val="0007750E"/>
    <w:rsid w:val="000775DA"/>
    <w:rsid w:val="00077916"/>
    <w:rsid w:val="00077930"/>
    <w:rsid w:val="00080A64"/>
    <w:rsid w:val="00080AE3"/>
    <w:rsid w:val="00080D10"/>
    <w:rsid w:val="00080F32"/>
    <w:rsid w:val="00081190"/>
    <w:rsid w:val="000814FB"/>
    <w:rsid w:val="000817DB"/>
    <w:rsid w:val="000819EC"/>
    <w:rsid w:val="00082880"/>
    <w:rsid w:val="00082E64"/>
    <w:rsid w:val="000830B3"/>
    <w:rsid w:val="000836EE"/>
    <w:rsid w:val="00083983"/>
    <w:rsid w:val="0008414B"/>
    <w:rsid w:val="00084556"/>
    <w:rsid w:val="00084FBD"/>
    <w:rsid w:val="00085044"/>
    <w:rsid w:val="0008558A"/>
    <w:rsid w:val="00085840"/>
    <w:rsid w:val="00086709"/>
    <w:rsid w:val="00086976"/>
    <w:rsid w:val="00086B9E"/>
    <w:rsid w:val="00086D39"/>
    <w:rsid w:val="00086DFB"/>
    <w:rsid w:val="00086E13"/>
    <w:rsid w:val="00086EBD"/>
    <w:rsid w:val="00086F8A"/>
    <w:rsid w:val="0008750E"/>
    <w:rsid w:val="00087527"/>
    <w:rsid w:val="0009090B"/>
    <w:rsid w:val="00090CA3"/>
    <w:rsid w:val="00091242"/>
    <w:rsid w:val="00091E0A"/>
    <w:rsid w:val="00092257"/>
    <w:rsid w:val="0009245C"/>
    <w:rsid w:val="00092840"/>
    <w:rsid w:val="00092984"/>
    <w:rsid w:val="00092C38"/>
    <w:rsid w:val="00093BE3"/>
    <w:rsid w:val="00093C5E"/>
    <w:rsid w:val="00094151"/>
    <w:rsid w:val="00094280"/>
    <w:rsid w:val="000945FA"/>
    <w:rsid w:val="00095013"/>
    <w:rsid w:val="00095376"/>
    <w:rsid w:val="000956DC"/>
    <w:rsid w:val="000960BC"/>
    <w:rsid w:val="00096967"/>
    <w:rsid w:val="00096A19"/>
    <w:rsid w:val="0009730B"/>
    <w:rsid w:val="000A08B5"/>
    <w:rsid w:val="000A0B60"/>
    <w:rsid w:val="000A1118"/>
    <w:rsid w:val="000A1BB2"/>
    <w:rsid w:val="000A1E7D"/>
    <w:rsid w:val="000A280F"/>
    <w:rsid w:val="000A2FDB"/>
    <w:rsid w:val="000A3770"/>
    <w:rsid w:val="000A394C"/>
    <w:rsid w:val="000A3EE5"/>
    <w:rsid w:val="000A4438"/>
    <w:rsid w:val="000A464E"/>
    <w:rsid w:val="000A47EE"/>
    <w:rsid w:val="000A4A66"/>
    <w:rsid w:val="000A573D"/>
    <w:rsid w:val="000A58D7"/>
    <w:rsid w:val="000A599B"/>
    <w:rsid w:val="000A64D3"/>
    <w:rsid w:val="000A693C"/>
    <w:rsid w:val="000A6CD2"/>
    <w:rsid w:val="000A7107"/>
    <w:rsid w:val="000A7733"/>
    <w:rsid w:val="000A7F3D"/>
    <w:rsid w:val="000B033C"/>
    <w:rsid w:val="000B06EA"/>
    <w:rsid w:val="000B0D53"/>
    <w:rsid w:val="000B129A"/>
    <w:rsid w:val="000B1BE9"/>
    <w:rsid w:val="000B2A32"/>
    <w:rsid w:val="000B2F7C"/>
    <w:rsid w:val="000B3DD2"/>
    <w:rsid w:val="000B5DDD"/>
    <w:rsid w:val="000B5DE8"/>
    <w:rsid w:val="000B5F78"/>
    <w:rsid w:val="000B6330"/>
    <w:rsid w:val="000B6AAB"/>
    <w:rsid w:val="000B6C82"/>
    <w:rsid w:val="000B75CA"/>
    <w:rsid w:val="000B7A51"/>
    <w:rsid w:val="000C01B8"/>
    <w:rsid w:val="000C0B27"/>
    <w:rsid w:val="000C0B4D"/>
    <w:rsid w:val="000C0BBA"/>
    <w:rsid w:val="000C148D"/>
    <w:rsid w:val="000C18C2"/>
    <w:rsid w:val="000C1ACC"/>
    <w:rsid w:val="000C250F"/>
    <w:rsid w:val="000C365C"/>
    <w:rsid w:val="000C3E43"/>
    <w:rsid w:val="000C4426"/>
    <w:rsid w:val="000C4A59"/>
    <w:rsid w:val="000C4ECC"/>
    <w:rsid w:val="000C4FC3"/>
    <w:rsid w:val="000C524F"/>
    <w:rsid w:val="000C552A"/>
    <w:rsid w:val="000C55A4"/>
    <w:rsid w:val="000C5BD0"/>
    <w:rsid w:val="000C5E04"/>
    <w:rsid w:val="000C635E"/>
    <w:rsid w:val="000C638E"/>
    <w:rsid w:val="000C6675"/>
    <w:rsid w:val="000C7067"/>
    <w:rsid w:val="000C77A3"/>
    <w:rsid w:val="000C7A93"/>
    <w:rsid w:val="000C7C0B"/>
    <w:rsid w:val="000C7DB0"/>
    <w:rsid w:val="000C7E5C"/>
    <w:rsid w:val="000C7FED"/>
    <w:rsid w:val="000D04E1"/>
    <w:rsid w:val="000D05B0"/>
    <w:rsid w:val="000D0CA2"/>
    <w:rsid w:val="000D1567"/>
    <w:rsid w:val="000D1992"/>
    <w:rsid w:val="000D204B"/>
    <w:rsid w:val="000D2698"/>
    <w:rsid w:val="000D347D"/>
    <w:rsid w:val="000D3932"/>
    <w:rsid w:val="000D3A17"/>
    <w:rsid w:val="000D3C94"/>
    <w:rsid w:val="000D4FA5"/>
    <w:rsid w:val="000D5320"/>
    <w:rsid w:val="000D5734"/>
    <w:rsid w:val="000D610D"/>
    <w:rsid w:val="000D64BA"/>
    <w:rsid w:val="000D6779"/>
    <w:rsid w:val="000D697B"/>
    <w:rsid w:val="000D6980"/>
    <w:rsid w:val="000D6CA3"/>
    <w:rsid w:val="000D73B9"/>
    <w:rsid w:val="000D78C3"/>
    <w:rsid w:val="000D79A0"/>
    <w:rsid w:val="000D79D9"/>
    <w:rsid w:val="000E0144"/>
    <w:rsid w:val="000E015C"/>
    <w:rsid w:val="000E0A4A"/>
    <w:rsid w:val="000E11CD"/>
    <w:rsid w:val="000E1683"/>
    <w:rsid w:val="000E1758"/>
    <w:rsid w:val="000E1A70"/>
    <w:rsid w:val="000E1D4C"/>
    <w:rsid w:val="000E1E4F"/>
    <w:rsid w:val="000E2007"/>
    <w:rsid w:val="000E201D"/>
    <w:rsid w:val="000E2169"/>
    <w:rsid w:val="000E2681"/>
    <w:rsid w:val="000E2C85"/>
    <w:rsid w:val="000E2E38"/>
    <w:rsid w:val="000E2F16"/>
    <w:rsid w:val="000E3820"/>
    <w:rsid w:val="000E3EB7"/>
    <w:rsid w:val="000E4C44"/>
    <w:rsid w:val="000E4D40"/>
    <w:rsid w:val="000E4F70"/>
    <w:rsid w:val="000E50BF"/>
    <w:rsid w:val="000E5A69"/>
    <w:rsid w:val="000E5C32"/>
    <w:rsid w:val="000E5F0E"/>
    <w:rsid w:val="000E5F14"/>
    <w:rsid w:val="000E6728"/>
    <w:rsid w:val="000E685E"/>
    <w:rsid w:val="000E6D70"/>
    <w:rsid w:val="000E736F"/>
    <w:rsid w:val="000E7739"/>
    <w:rsid w:val="000E77F4"/>
    <w:rsid w:val="000E785B"/>
    <w:rsid w:val="000E7A30"/>
    <w:rsid w:val="000F0506"/>
    <w:rsid w:val="000F0835"/>
    <w:rsid w:val="000F0C74"/>
    <w:rsid w:val="000F120B"/>
    <w:rsid w:val="000F129B"/>
    <w:rsid w:val="000F1D6A"/>
    <w:rsid w:val="000F1DCF"/>
    <w:rsid w:val="000F2037"/>
    <w:rsid w:val="000F2226"/>
    <w:rsid w:val="000F248D"/>
    <w:rsid w:val="000F2690"/>
    <w:rsid w:val="000F2962"/>
    <w:rsid w:val="000F2C28"/>
    <w:rsid w:val="000F2CAC"/>
    <w:rsid w:val="000F38CD"/>
    <w:rsid w:val="000F3E0D"/>
    <w:rsid w:val="000F41CA"/>
    <w:rsid w:val="000F4926"/>
    <w:rsid w:val="000F589E"/>
    <w:rsid w:val="000F5A2A"/>
    <w:rsid w:val="000F5F52"/>
    <w:rsid w:val="000F6347"/>
    <w:rsid w:val="000F66FE"/>
    <w:rsid w:val="000F67AE"/>
    <w:rsid w:val="000F751C"/>
    <w:rsid w:val="000F75D5"/>
    <w:rsid w:val="000F772D"/>
    <w:rsid w:val="0010135C"/>
    <w:rsid w:val="001019FD"/>
    <w:rsid w:val="00101AB7"/>
    <w:rsid w:val="00101AD2"/>
    <w:rsid w:val="00101B64"/>
    <w:rsid w:val="00101DA2"/>
    <w:rsid w:val="0010281D"/>
    <w:rsid w:val="00102F8C"/>
    <w:rsid w:val="00103307"/>
    <w:rsid w:val="00103ABD"/>
    <w:rsid w:val="00104097"/>
    <w:rsid w:val="00104462"/>
    <w:rsid w:val="00104817"/>
    <w:rsid w:val="00104D26"/>
    <w:rsid w:val="00104F51"/>
    <w:rsid w:val="001050CF"/>
    <w:rsid w:val="00105442"/>
    <w:rsid w:val="00105A6C"/>
    <w:rsid w:val="001060C8"/>
    <w:rsid w:val="0010663B"/>
    <w:rsid w:val="001066DC"/>
    <w:rsid w:val="00106DE3"/>
    <w:rsid w:val="0010722A"/>
    <w:rsid w:val="00107303"/>
    <w:rsid w:val="00107BDD"/>
    <w:rsid w:val="00110189"/>
    <w:rsid w:val="001107B2"/>
    <w:rsid w:val="00110923"/>
    <w:rsid w:val="0011092F"/>
    <w:rsid w:val="00110A6D"/>
    <w:rsid w:val="00110D1B"/>
    <w:rsid w:val="0011112D"/>
    <w:rsid w:val="00111529"/>
    <w:rsid w:val="001117E1"/>
    <w:rsid w:val="001117F4"/>
    <w:rsid w:val="00111C3B"/>
    <w:rsid w:val="0011226D"/>
    <w:rsid w:val="00112E69"/>
    <w:rsid w:val="0011307E"/>
    <w:rsid w:val="00113940"/>
    <w:rsid w:val="00113DE6"/>
    <w:rsid w:val="00114950"/>
    <w:rsid w:val="001153CB"/>
    <w:rsid w:val="0011575D"/>
    <w:rsid w:val="00116A59"/>
    <w:rsid w:val="00117525"/>
    <w:rsid w:val="001178EB"/>
    <w:rsid w:val="00120B01"/>
    <w:rsid w:val="00120F8B"/>
    <w:rsid w:val="0012132A"/>
    <w:rsid w:val="0012138A"/>
    <w:rsid w:val="001215BD"/>
    <w:rsid w:val="00122472"/>
    <w:rsid w:val="001225FB"/>
    <w:rsid w:val="00123A67"/>
    <w:rsid w:val="001247BB"/>
    <w:rsid w:val="00124BC7"/>
    <w:rsid w:val="00124D1A"/>
    <w:rsid w:val="00125172"/>
    <w:rsid w:val="00125918"/>
    <w:rsid w:val="00126139"/>
    <w:rsid w:val="0012631E"/>
    <w:rsid w:val="00126B5B"/>
    <w:rsid w:val="00127CA6"/>
    <w:rsid w:val="0013117E"/>
    <w:rsid w:val="00131560"/>
    <w:rsid w:val="001317C9"/>
    <w:rsid w:val="0013199A"/>
    <w:rsid w:val="00131A2F"/>
    <w:rsid w:val="00131F9C"/>
    <w:rsid w:val="00132059"/>
    <w:rsid w:val="00132C5B"/>
    <w:rsid w:val="00133358"/>
    <w:rsid w:val="0013382B"/>
    <w:rsid w:val="00133B2B"/>
    <w:rsid w:val="0013444C"/>
    <w:rsid w:val="00134649"/>
    <w:rsid w:val="00134958"/>
    <w:rsid w:val="0013497A"/>
    <w:rsid w:val="00135FCF"/>
    <w:rsid w:val="001361C5"/>
    <w:rsid w:val="00136681"/>
    <w:rsid w:val="00136E84"/>
    <w:rsid w:val="00136FB5"/>
    <w:rsid w:val="001404D4"/>
    <w:rsid w:val="001405D4"/>
    <w:rsid w:val="00140968"/>
    <w:rsid w:val="00140AFF"/>
    <w:rsid w:val="0014119A"/>
    <w:rsid w:val="0014133E"/>
    <w:rsid w:val="001415D6"/>
    <w:rsid w:val="00141A1C"/>
    <w:rsid w:val="00141B26"/>
    <w:rsid w:val="00142281"/>
    <w:rsid w:val="001427E2"/>
    <w:rsid w:val="00142DD2"/>
    <w:rsid w:val="00142E2F"/>
    <w:rsid w:val="00143033"/>
    <w:rsid w:val="0014335E"/>
    <w:rsid w:val="00144348"/>
    <w:rsid w:val="00144ABB"/>
    <w:rsid w:val="00144FD0"/>
    <w:rsid w:val="001451A6"/>
    <w:rsid w:val="0014579A"/>
    <w:rsid w:val="001460F5"/>
    <w:rsid w:val="001464D9"/>
    <w:rsid w:val="001465AD"/>
    <w:rsid w:val="00147022"/>
    <w:rsid w:val="00147F50"/>
    <w:rsid w:val="001501DD"/>
    <w:rsid w:val="00150408"/>
    <w:rsid w:val="00150579"/>
    <w:rsid w:val="00151000"/>
    <w:rsid w:val="001511B8"/>
    <w:rsid w:val="00151A39"/>
    <w:rsid w:val="001526ED"/>
    <w:rsid w:val="001527CC"/>
    <w:rsid w:val="00152B45"/>
    <w:rsid w:val="00153256"/>
    <w:rsid w:val="00153B4E"/>
    <w:rsid w:val="00154006"/>
    <w:rsid w:val="0015428D"/>
    <w:rsid w:val="001543DF"/>
    <w:rsid w:val="00154A91"/>
    <w:rsid w:val="0015504D"/>
    <w:rsid w:val="0015525A"/>
    <w:rsid w:val="00155C78"/>
    <w:rsid w:val="00155FAF"/>
    <w:rsid w:val="001567F9"/>
    <w:rsid w:val="00156ECA"/>
    <w:rsid w:val="00157063"/>
    <w:rsid w:val="00157456"/>
    <w:rsid w:val="00157B31"/>
    <w:rsid w:val="00157F51"/>
    <w:rsid w:val="00160343"/>
    <w:rsid w:val="001603DF"/>
    <w:rsid w:val="001607B7"/>
    <w:rsid w:val="00161443"/>
    <w:rsid w:val="00161529"/>
    <w:rsid w:val="001616BE"/>
    <w:rsid w:val="0016185B"/>
    <w:rsid w:val="00161879"/>
    <w:rsid w:val="0016187E"/>
    <w:rsid w:val="00162F5F"/>
    <w:rsid w:val="0016327A"/>
    <w:rsid w:val="00163A02"/>
    <w:rsid w:val="00163B36"/>
    <w:rsid w:val="00165D36"/>
    <w:rsid w:val="00166C6E"/>
    <w:rsid w:val="001676EB"/>
    <w:rsid w:val="0016789A"/>
    <w:rsid w:val="00167B11"/>
    <w:rsid w:val="00170E00"/>
    <w:rsid w:val="001718D0"/>
    <w:rsid w:val="00172859"/>
    <w:rsid w:val="0017297A"/>
    <w:rsid w:val="00172B38"/>
    <w:rsid w:val="00172F2F"/>
    <w:rsid w:val="00174386"/>
    <w:rsid w:val="0017450A"/>
    <w:rsid w:val="00174591"/>
    <w:rsid w:val="001747DC"/>
    <w:rsid w:val="001748AD"/>
    <w:rsid w:val="00174A99"/>
    <w:rsid w:val="00174D6E"/>
    <w:rsid w:val="0017507C"/>
    <w:rsid w:val="0017583F"/>
    <w:rsid w:val="00175A93"/>
    <w:rsid w:val="001760DB"/>
    <w:rsid w:val="00176EB9"/>
    <w:rsid w:val="00177626"/>
    <w:rsid w:val="001804A5"/>
    <w:rsid w:val="00180CF3"/>
    <w:rsid w:val="001811BA"/>
    <w:rsid w:val="001812FA"/>
    <w:rsid w:val="001818D0"/>
    <w:rsid w:val="00182695"/>
    <w:rsid w:val="001826B8"/>
    <w:rsid w:val="00182EAF"/>
    <w:rsid w:val="001837DD"/>
    <w:rsid w:val="001839A5"/>
    <w:rsid w:val="001839D2"/>
    <w:rsid w:val="00183E31"/>
    <w:rsid w:val="00183FFE"/>
    <w:rsid w:val="0018414A"/>
    <w:rsid w:val="00184AC3"/>
    <w:rsid w:val="00184CB3"/>
    <w:rsid w:val="001850C4"/>
    <w:rsid w:val="0018570E"/>
    <w:rsid w:val="00186502"/>
    <w:rsid w:val="00186A55"/>
    <w:rsid w:val="00187B64"/>
    <w:rsid w:val="00187B80"/>
    <w:rsid w:val="00187EEA"/>
    <w:rsid w:val="00187F02"/>
    <w:rsid w:val="00190AC1"/>
    <w:rsid w:val="00191058"/>
    <w:rsid w:val="00192372"/>
    <w:rsid w:val="00193E38"/>
    <w:rsid w:val="001941D1"/>
    <w:rsid w:val="00194F18"/>
    <w:rsid w:val="001960F0"/>
    <w:rsid w:val="00196173"/>
    <w:rsid w:val="00196D18"/>
    <w:rsid w:val="00196EC6"/>
    <w:rsid w:val="00197134"/>
    <w:rsid w:val="0019750F"/>
    <w:rsid w:val="001979A9"/>
    <w:rsid w:val="001A11D5"/>
    <w:rsid w:val="001A1644"/>
    <w:rsid w:val="001A1A14"/>
    <w:rsid w:val="001A1AE5"/>
    <w:rsid w:val="001A1F1A"/>
    <w:rsid w:val="001A24E0"/>
    <w:rsid w:val="001A2F1F"/>
    <w:rsid w:val="001A3AB2"/>
    <w:rsid w:val="001A4294"/>
    <w:rsid w:val="001A441B"/>
    <w:rsid w:val="001A47E8"/>
    <w:rsid w:val="001A4867"/>
    <w:rsid w:val="001A55EF"/>
    <w:rsid w:val="001A5AAB"/>
    <w:rsid w:val="001A60CA"/>
    <w:rsid w:val="001A637B"/>
    <w:rsid w:val="001A696B"/>
    <w:rsid w:val="001A73ED"/>
    <w:rsid w:val="001A7E67"/>
    <w:rsid w:val="001B01B2"/>
    <w:rsid w:val="001B0328"/>
    <w:rsid w:val="001B074C"/>
    <w:rsid w:val="001B07FC"/>
    <w:rsid w:val="001B0F84"/>
    <w:rsid w:val="001B12FD"/>
    <w:rsid w:val="001B133E"/>
    <w:rsid w:val="001B19C9"/>
    <w:rsid w:val="001B1B50"/>
    <w:rsid w:val="001B1DDB"/>
    <w:rsid w:val="001B1F10"/>
    <w:rsid w:val="001B259F"/>
    <w:rsid w:val="001B2996"/>
    <w:rsid w:val="001B2DB4"/>
    <w:rsid w:val="001B2EDA"/>
    <w:rsid w:val="001B3000"/>
    <w:rsid w:val="001B3118"/>
    <w:rsid w:val="001B397E"/>
    <w:rsid w:val="001B4753"/>
    <w:rsid w:val="001B4FA4"/>
    <w:rsid w:val="001B51BC"/>
    <w:rsid w:val="001B5AC8"/>
    <w:rsid w:val="001B5D3E"/>
    <w:rsid w:val="001B5DD0"/>
    <w:rsid w:val="001B5E41"/>
    <w:rsid w:val="001B6091"/>
    <w:rsid w:val="001B6173"/>
    <w:rsid w:val="001B76BF"/>
    <w:rsid w:val="001C1D10"/>
    <w:rsid w:val="001C1D58"/>
    <w:rsid w:val="001C1EF0"/>
    <w:rsid w:val="001C2074"/>
    <w:rsid w:val="001C21EB"/>
    <w:rsid w:val="001C2867"/>
    <w:rsid w:val="001C3D39"/>
    <w:rsid w:val="001C428C"/>
    <w:rsid w:val="001C4522"/>
    <w:rsid w:val="001C4C51"/>
    <w:rsid w:val="001C4CB1"/>
    <w:rsid w:val="001C50E4"/>
    <w:rsid w:val="001C52C6"/>
    <w:rsid w:val="001C5FD1"/>
    <w:rsid w:val="001C62A4"/>
    <w:rsid w:val="001C6A31"/>
    <w:rsid w:val="001C6C5F"/>
    <w:rsid w:val="001C7073"/>
    <w:rsid w:val="001C74E1"/>
    <w:rsid w:val="001D08CC"/>
    <w:rsid w:val="001D0912"/>
    <w:rsid w:val="001D0AED"/>
    <w:rsid w:val="001D13E9"/>
    <w:rsid w:val="001D1B9A"/>
    <w:rsid w:val="001D1C1F"/>
    <w:rsid w:val="001D1D52"/>
    <w:rsid w:val="001D1D65"/>
    <w:rsid w:val="001D25F0"/>
    <w:rsid w:val="001D2BA1"/>
    <w:rsid w:val="001D3525"/>
    <w:rsid w:val="001D4523"/>
    <w:rsid w:val="001D4B4A"/>
    <w:rsid w:val="001D618F"/>
    <w:rsid w:val="001D641E"/>
    <w:rsid w:val="001D6B6A"/>
    <w:rsid w:val="001D6FB6"/>
    <w:rsid w:val="001E0B51"/>
    <w:rsid w:val="001E11B5"/>
    <w:rsid w:val="001E13CE"/>
    <w:rsid w:val="001E1634"/>
    <w:rsid w:val="001E1979"/>
    <w:rsid w:val="001E1A96"/>
    <w:rsid w:val="001E26B1"/>
    <w:rsid w:val="001E280D"/>
    <w:rsid w:val="001E290C"/>
    <w:rsid w:val="001E295F"/>
    <w:rsid w:val="001E321F"/>
    <w:rsid w:val="001E481F"/>
    <w:rsid w:val="001E4C66"/>
    <w:rsid w:val="001E4D6B"/>
    <w:rsid w:val="001E4DE5"/>
    <w:rsid w:val="001E5B92"/>
    <w:rsid w:val="001E5BA8"/>
    <w:rsid w:val="001E5D0B"/>
    <w:rsid w:val="001E5F66"/>
    <w:rsid w:val="001F0743"/>
    <w:rsid w:val="001F1410"/>
    <w:rsid w:val="001F167A"/>
    <w:rsid w:val="001F1A52"/>
    <w:rsid w:val="001F1AEF"/>
    <w:rsid w:val="001F1C86"/>
    <w:rsid w:val="001F1F49"/>
    <w:rsid w:val="001F27F6"/>
    <w:rsid w:val="001F2F64"/>
    <w:rsid w:val="001F33E6"/>
    <w:rsid w:val="001F379C"/>
    <w:rsid w:val="001F41F2"/>
    <w:rsid w:val="001F49B6"/>
    <w:rsid w:val="001F4AC1"/>
    <w:rsid w:val="001F5120"/>
    <w:rsid w:val="001F5A91"/>
    <w:rsid w:val="001F5B23"/>
    <w:rsid w:val="001F60C9"/>
    <w:rsid w:val="001F629D"/>
    <w:rsid w:val="001F666A"/>
    <w:rsid w:val="001F6C4B"/>
    <w:rsid w:val="001F7332"/>
    <w:rsid w:val="001F73E6"/>
    <w:rsid w:val="001F7A1B"/>
    <w:rsid w:val="001F7D20"/>
    <w:rsid w:val="001F7FF5"/>
    <w:rsid w:val="00200017"/>
    <w:rsid w:val="00200628"/>
    <w:rsid w:val="002025EE"/>
    <w:rsid w:val="00202630"/>
    <w:rsid w:val="0020292C"/>
    <w:rsid w:val="00202AE9"/>
    <w:rsid w:val="00202B68"/>
    <w:rsid w:val="002033D7"/>
    <w:rsid w:val="0020370C"/>
    <w:rsid w:val="002038C3"/>
    <w:rsid w:val="00203919"/>
    <w:rsid w:val="002044D2"/>
    <w:rsid w:val="0020461A"/>
    <w:rsid w:val="00204655"/>
    <w:rsid w:val="00204CD0"/>
    <w:rsid w:val="00205205"/>
    <w:rsid w:val="0020580C"/>
    <w:rsid w:val="00205F21"/>
    <w:rsid w:val="002061A3"/>
    <w:rsid w:val="0020690D"/>
    <w:rsid w:val="00206B06"/>
    <w:rsid w:val="00206DF0"/>
    <w:rsid w:val="00207113"/>
    <w:rsid w:val="002075E6"/>
    <w:rsid w:val="002077F8"/>
    <w:rsid w:val="00210703"/>
    <w:rsid w:val="00210DE0"/>
    <w:rsid w:val="002114A5"/>
    <w:rsid w:val="002121A3"/>
    <w:rsid w:val="00212610"/>
    <w:rsid w:val="00212664"/>
    <w:rsid w:val="00212AF4"/>
    <w:rsid w:val="00212BBC"/>
    <w:rsid w:val="00212F5E"/>
    <w:rsid w:val="00213002"/>
    <w:rsid w:val="00214065"/>
    <w:rsid w:val="002141FC"/>
    <w:rsid w:val="0021420F"/>
    <w:rsid w:val="00214226"/>
    <w:rsid w:val="00214653"/>
    <w:rsid w:val="00214B77"/>
    <w:rsid w:val="00214C25"/>
    <w:rsid w:val="00215CDF"/>
    <w:rsid w:val="00215D4E"/>
    <w:rsid w:val="00215DCA"/>
    <w:rsid w:val="002166F5"/>
    <w:rsid w:val="00216CBE"/>
    <w:rsid w:val="00216F16"/>
    <w:rsid w:val="0022013C"/>
    <w:rsid w:val="00220498"/>
    <w:rsid w:val="00221B1D"/>
    <w:rsid w:val="002229AB"/>
    <w:rsid w:val="00223213"/>
    <w:rsid w:val="00223CD7"/>
    <w:rsid w:val="002240BF"/>
    <w:rsid w:val="00224A3D"/>
    <w:rsid w:val="00224B5D"/>
    <w:rsid w:val="00224DCE"/>
    <w:rsid w:val="002251E5"/>
    <w:rsid w:val="00225C25"/>
    <w:rsid w:val="00225D35"/>
    <w:rsid w:val="00227482"/>
    <w:rsid w:val="00227CCC"/>
    <w:rsid w:val="00231287"/>
    <w:rsid w:val="00231A18"/>
    <w:rsid w:val="00231A6A"/>
    <w:rsid w:val="002320A4"/>
    <w:rsid w:val="00232B8E"/>
    <w:rsid w:val="00232CD9"/>
    <w:rsid w:val="0023308E"/>
    <w:rsid w:val="002331B6"/>
    <w:rsid w:val="00233327"/>
    <w:rsid w:val="002338C3"/>
    <w:rsid w:val="0023413F"/>
    <w:rsid w:val="00234344"/>
    <w:rsid w:val="002346F9"/>
    <w:rsid w:val="00234749"/>
    <w:rsid w:val="00234C74"/>
    <w:rsid w:val="0023508B"/>
    <w:rsid w:val="002354BA"/>
    <w:rsid w:val="00235892"/>
    <w:rsid w:val="002358C7"/>
    <w:rsid w:val="002360B3"/>
    <w:rsid w:val="002364F4"/>
    <w:rsid w:val="00237625"/>
    <w:rsid w:val="00237774"/>
    <w:rsid w:val="00240255"/>
    <w:rsid w:val="00240852"/>
    <w:rsid w:val="00240B27"/>
    <w:rsid w:val="00240BB7"/>
    <w:rsid w:val="0024248A"/>
    <w:rsid w:val="00242759"/>
    <w:rsid w:val="0024392E"/>
    <w:rsid w:val="002439CC"/>
    <w:rsid w:val="002443FC"/>
    <w:rsid w:val="00244F05"/>
    <w:rsid w:val="002453E2"/>
    <w:rsid w:val="00245B30"/>
    <w:rsid w:val="002465D4"/>
    <w:rsid w:val="0024664A"/>
    <w:rsid w:val="00246DDB"/>
    <w:rsid w:val="00247261"/>
    <w:rsid w:val="00250AF3"/>
    <w:rsid w:val="00250B8D"/>
    <w:rsid w:val="00250F35"/>
    <w:rsid w:val="002512D4"/>
    <w:rsid w:val="00252472"/>
    <w:rsid w:val="0025251F"/>
    <w:rsid w:val="002528C9"/>
    <w:rsid w:val="00252BCD"/>
    <w:rsid w:val="00252CBD"/>
    <w:rsid w:val="00253C89"/>
    <w:rsid w:val="00255285"/>
    <w:rsid w:val="00255C75"/>
    <w:rsid w:val="0025656A"/>
    <w:rsid w:val="002565DB"/>
    <w:rsid w:val="00256BBC"/>
    <w:rsid w:val="00256D7F"/>
    <w:rsid w:val="002574BF"/>
    <w:rsid w:val="002578A5"/>
    <w:rsid w:val="00257AE6"/>
    <w:rsid w:val="00257DC8"/>
    <w:rsid w:val="00260665"/>
    <w:rsid w:val="0026070E"/>
    <w:rsid w:val="00260F3B"/>
    <w:rsid w:val="00261649"/>
    <w:rsid w:val="00261699"/>
    <w:rsid w:val="00261A19"/>
    <w:rsid w:val="00262015"/>
    <w:rsid w:val="002620B4"/>
    <w:rsid w:val="00262DD8"/>
    <w:rsid w:val="00263980"/>
    <w:rsid w:val="00263CCF"/>
    <w:rsid w:val="00263CEC"/>
    <w:rsid w:val="00264E33"/>
    <w:rsid w:val="002651C0"/>
    <w:rsid w:val="00266106"/>
    <w:rsid w:val="0026631C"/>
    <w:rsid w:val="002668E5"/>
    <w:rsid w:val="002668EB"/>
    <w:rsid w:val="00267155"/>
    <w:rsid w:val="00267871"/>
    <w:rsid w:val="002706B2"/>
    <w:rsid w:val="00270B67"/>
    <w:rsid w:val="00270DE8"/>
    <w:rsid w:val="00271231"/>
    <w:rsid w:val="00271372"/>
    <w:rsid w:val="0027138C"/>
    <w:rsid w:val="0027138E"/>
    <w:rsid w:val="002714B5"/>
    <w:rsid w:val="002714D7"/>
    <w:rsid w:val="00272251"/>
    <w:rsid w:val="00272866"/>
    <w:rsid w:val="0027299D"/>
    <w:rsid w:val="00272BD0"/>
    <w:rsid w:val="00272C3F"/>
    <w:rsid w:val="002730A9"/>
    <w:rsid w:val="0027331B"/>
    <w:rsid w:val="002740E1"/>
    <w:rsid w:val="0027489F"/>
    <w:rsid w:val="002749DD"/>
    <w:rsid w:val="00274C32"/>
    <w:rsid w:val="00274C7F"/>
    <w:rsid w:val="00276151"/>
    <w:rsid w:val="002765FF"/>
    <w:rsid w:val="00276632"/>
    <w:rsid w:val="002767A1"/>
    <w:rsid w:val="0027750C"/>
    <w:rsid w:val="00277819"/>
    <w:rsid w:val="00280006"/>
    <w:rsid w:val="00280088"/>
    <w:rsid w:val="00280C4B"/>
    <w:rsid w:val="00280C6E"/>
    <w:rsid w:val="0028169D"/>
    <w:rsid w:val="00281A97"/>
    <w:rsid w:val="00281C07"/>
    <w:rsid w:val="00282200"/>
    <w:rsid w:val="00282236"/>
    <w:rsid w:val="0028240D"/>
    <w:rsid w:val="00282697"/>
    <w:rsid w:val="00282AA7"/>
    <w:rsid w:val="002831D8"/>
    <w:rsid w:val="002839BD"/>
    <w:rsid w:val="00283E95"/>
    <w:rsid w:val="0028418B"/>
    <w:rsid w:val="0028433B"/>
    <w:rsid w:val="0028633D"/>
    <w:rsid w:val="002870D1"/>
    <w:rsid w:val="00287446"/>
    <w:rsid w:val="00287DDA"/>
    <w:rsid w:val="00290177"/>
    <w:rsid w:val="002906B4"/>
    <w:rsid w:val="00291365"/>
    <w:rsid w:val="00292C6E"/>
    <w:rsid w:val="00292FF9"/>
    <w:rsid w:val="00293D22"/>
    <w:rsid w:val="002941FE"/>
    <w:rsid w:val="00294249"/>
    <w:rsid w:val="00294340"/>
    <w:rsid w:val="0029528A"/>
    <w:rsid w:val="00295377"/>
    <w:rsid w:val="0029556C"/>
    <w:rsid w:val="00295742"/>
    <w:rsid w:val="0029686E"/>
    <w:rsid w:val="00296D5F"/>
    <w:rsid w:val="002A016C"/>
    <w:rsid w:val="002A046F"/>
    <w:rsid w:val="002A098A"/>
    <w:rsid w:val="002A14C7"/>
    <w:rsid w:val="002A160F"/>
    <w:rsid w:val="002A20E8"/>
    <w:rsid w:val="002A26A7"/>
    <w:rsid w:val="002A28EF"/>
    <w:rsid w:val="002A2F53"/>
    <w:rsid w:val="002A3448"/>
    <w:rsid w:val="002A35F4"/>
    <w:rsid w:val="002A3E6C"/>
    <w:rsid w:val="002A4519"/>
    <w:rsid w:val="002A46A9"/>
    <w:rsid w:val="002A5C3C"/>
    <w:rsid w:val="002A5D6D"/>
    <w:rsid w:val="002A5D8D"/>
    <w:rsid w:val="002A5F63"/>
    <w:rsid w:val="002A6590"/>
    <w:rsid w:val="002A665A"/>
    <w:rsid w:val="002A6DB2"/>
    <w:rsid w:val="002A7B4F"/>
    <w:rsid w:val="002B03B3"/>
    <w:rsid w:val="002B080B"/>
    <w:rsid w:val="002B15A8"/>
    <w:rsid w:val="002B2133"/>
    <w:rsid w:val="002B25E4"/>
    <w:rsid w:val="002B304A"/>
    <w:rsid w:val="002B30F3"/>
    <w:rsid w:val="002B43D1"/>
    <w:rsid w:val="002B4EE6"/>
    <w:rsid w:val="002B5E6E"/>
    <w:rsid w:val="002B600B"/>
    <w:rsid w:val="002B658E"/>
    <w:rsid w:val="002B6972"/>
    <w:rsid w:val="002B6A77"/>
    <w:rsid w:val="002B712E"/>
    <w:rsid w:val="002B71FE"/>
    <w:rsid w:val="002B7EB8"/>
    <w:rsid w:val="002C008D"/>
    <w:rsid w:val="002C0312"/>
    <w:rsid w:val="002C0629"/>
    <w:rsid w:val="002C0F28"/>
    <w:rsid w:val="002C0F6F"/>
    <w:rsid w:val="002C1228"/>
    <w:rsid w:val="002C1A47"/>
    <w:rsid w:val="002C22C5"/>
    <w:rsid w:val="002C22CA"/>
    <w:rsid w:val="002C2D90"/>
    <w:rsid w:val="002C331A"/>
    <w:rsid w:val="002C38C8"/>
    <w:rsid w:val="002C42A1"/>
    <w:rsid w:val="002C4C45"/>
    <w:rsid w:val="002C514E"/>
    <w:rsid w:val="002C54DF"/>
    <w:rsid w:val="002C5894"/>
    <w:rsid w:val="002C5C74"/>
    <w:rsid w:val="002C5CFD"/>
    <w:rsid w:val="002C604B"/>
    <w:rsid w:val="002C6491"/>
    <w:rsid w:val="002C6649"/>
    <w:rsid w:val="002C6DE6"/>
    <w:rsid w:val="002D022A"/>
    <w:rsid w:val="002D0314"/>
    <w:rsid w:val="002D065D"/>
    <w:rsid w:val="002D14F1"/>
    <w:rsid w:val="002D170C"/>
    <w:rsid w:val="002D1E76"/>
    <w:rsid w:val="002D2752"/>
    <w:rsid w:val="002D3251"/>
    <w:rsid w:val="002D3933"/>
    <w:rsid w:val="002D39EA"/>
    <w:rsid w:val="002D45F5"/>
    <w:rsid w:val="002D45F6"/>
    <w:rsid w:val="002D4B47"/>
    <w:rsid w:val="002D544F"/>
    <w:rsid w:val="002D58CF"/>
    <w:rsid w:val="002D5B3C"/>
    <w:rsid w:val="002D5C0E"/>
    <w:rsid w:val="002D60BB"/>
    <w:rsid w:val="002D63D9"/>
    <w:rsid w:val="002D65EC"/>
    <w:rsid w:val="002D6A01"/>
    <w:rsid w:val="002D6B16"/>
    <w:rsid w:val="002D6E82"/>
    <w:rsid w:val="002D7C0B"/>
    <w:rsid w:val="002D7CBB"/>
    <w:rsid w:val="002D7D8F"/>
    <w:rsid w:val="002D7EDD"/>
    <w:rsid w:val="002D7F5C"/>
    <w:rsid w:val="002E1E10"/>
    <w:rsid w:val="002E20E6"/>
    <w:rsid w:val="002E2476"/>
    <w:rsid w:val="002E24F0"/>
    <w:rsid w:val="002E2A4B"/>
    <w:rsid w:val="002E2F79"/>
    <w:rsid w:val="002E341E"/>
    <w:rsid w:val="002E368A"/>
    <w:rsid w:val="002E3BD5"/>
    <w:rsid w:val="002E41B5"/>
    <w:rsid w:val="002E41DE"/>
    <w:rsid w:val="002E4A0F"/>
    <w:rsid w:val="002E4BEF"/>
    <w:rsid w:val="002E4C1E"/>
    <w:rsid w:val="002E5762"/>
    <w:rsid w:val="002E5F62"/>
    <w:rsid w:val="002E6430"/>
    <w:rsid w:val="002E6497"/>
    <w:rsid w:val="002E65C5"/>
    <w:rsid w:val="002E6F95"/>
    <w:rsid w:val="002E7378"/>
    <w:rsid w:val="002F09D3"/>
    <w:rsid w:val="002F153F"/>
    <w:rsid w:val="002F18B6"/>
    <w:rsid w:val="002F1B69"/>
    <w:rsid w:val="002F1DC0"/>
    <w:rsid w:val="002F2B76"/>
    <w:rsid w:val="002F2EA7"/>
    <w:rsid w:val="002F3808"/>
    <w:rsid w:val="002F38C6"/>
    <w:rsid w:val="002F4092"/>
    <w:rsid w:val="002F4797"/>
    <w:rsid w:val="002F4A78"/>
    <w:rsid w:val="002F564C"/>
    <w:rsid w:val="002F6991"/>
    <w:rsid w:val="002F76FE"/>
    <w:rsid w:val="002F7F8F"/>
    <w:rsid w:val="00300CA1"/>
    <w:rsid w:val="003017C7"/>
    <w:rsid w:val="00301CAF"/>
    <w:rsid w:val="00301F58"/>
    <w:rsid w:val="00301FD7"/>
    <w:rsid w:val="00302078"/>
    <w:rsid w:val="003021A9"/>
    <w:rsid w:val="00302756"/>
    <w:rsid w:val="003027BB"/>
    <w:rsid w:val="00302D54"/>
    <w:rsid w:val="00302F23"/>
    <w:rsid w:val="003032D9"/>
    <w:rsid w:val="003034A0"/>
    <w:rsid w:val="00304794"/>
    <w:rsid w:val="003048A8"/>
    <w:rsid w:val="00304E8D"/>
    <w:rsid w:val="003063DD"/>
    <w:rsid w:val="0030650C"/>
    <w:rsid w:val="00306A59"/>
    <w:rsid w:val="00306B61"/>
    <w:rsid w:val="003073E6"/>
    <w:rsid w:val="003074A1"/>
    <w:rsid w:val="00307574"/>
    <w:rsid w:val="0030785A"/>
    <w:rsid w:val="00307D41"/>
    <w:rsid w:val="00310000"/>
    <w:rsid w:val="00311A02"/>
    <w:rsid w:val="00311EDD"/>
    <w:rsid w:val="00312E32"/>
    <w:rsid w:val="0031305F"/>
    <w:rsid w:val="0031314B"/>
    <w:rsid w:val="00313641"/>
    <w:rsid w:val="00314303"/>
    <w:rsid w:val="003145DC"/>
    <w:rsid w:val="00314D14"/>
    <w:rsid w:val="00315B13"/>
    <w:rsid w:val="003166FE"/>
    <w:rsid w:val="00317382"/>
    <w:rsid w:val="003174D8"/>
    <w:rsid w:val="00320A47"/>
    <w:rsid w:val="00320A78"/>
    <w:rsid w:val="00320FC2"/>
    <w:rsid w:val="003218F0"/>
    <w:rsid w:val="00321A34"/>
    <w:rsid w:val="00321C85"/>
    <w:rsid w:val="00322B52"/>
    <w:rsid w:val="00322EDF"/>
    <w:rsid w:val="00323473"/>
    <w:rsid w:val="00323529"/>
    <w:rsid w:val="003237A3"/>
    <w:rsid w:val="003237B7"/>
    <w:rsid w:val="00323988"/>
    <w:rsid w:val="00323C7B"/>
    <w:rsid w:val="00323ED8"/>
    <w:rsid w:val="003241DC"/>
    <w:rsid w:val="00324982"/>
    <w:rsid w:val="00324AC8"/>
    <w:rsid w:val="00325266"/>
    <w:rsid w:val="00325BF8"/>
    <w:rsid w:val="00325D08"/>
    <w:rsid w:val="00325F2D"/>
    <w:rsid w:val="003262BA"/>
    <w:rsid w:val="003264BA"/>
    <w:rsid w:val="0032674A"/>
    <w:rsid w:val="003267A7"/>
    <w:rsid w:val="00327179"/>
    <w:rsid w:val="0032717F"/>
    <w:rsid w:val="0032754A"/>
    <w:rsid w:val="00327A99"/>
    <w:rsid w:val="00327ADE"/>
    <w:rsid w:val="003300E4"/>
    <w:rsid w:val="003302C4"/>
    <w:rsid w:val="0033082A"/>
    <w:rsid w:val="00330F2E"/>
    <w:rsid w:val="00331B6E"/>
    <w:rsid w:val="00332938"/>
    <w:rsid w:val="00332958"/>
    <w:rsid w:val="00332C91"/>
    <w:rsid w:val="00332F03"/>
    <w:rsid w:val="00334A06"/>
    <w:rsid w:val="00334C34"/>
    <w:rsid w:val="003352B6"/>
    <w:rsid w:val="003356F3"/>
    <w:rsid w:val="00335AD1"/>
    <w:rsid w:val="003362A0"/>
    <w:rsid w:val="003365B4"/>
    <w:rsid w:val="0033692A"/>
    <w:rsid w:val="00337870"/>
    <w:rsid w:val="00337BC5"/>
    <w:rsid w:val="00337D73"/>
    <w:rsid w:val="00337F26"/>
    <w:rsid w:val="00340554"/>
    <w:rsid w:val="0034111B"/>
    <w:rsid w:val="00341922"/>
    <w:rsid w:val="00341A29"/>
    <w:rsid w:val="00341D1C"/>
    <w:rsid w:val="00342848"/>
    <w:rsid w:val="00343946"/>
    <w:rsid w:val="00343CC5"/>
    <w:rsid w:val="0034430A"/>
    <w:rsid w:val="003445DD"/>
    <w:rsid w:val="00344AD7"/>
    <w:rsid w:val="00345D90"/>
    <w:rsid w:val="00346038"/>
    <w:rsid w:val="0034623D"/>
    <w:rsid w:val="003462C0"/>
    <w:rsid w:val="00346757"/>
    <w:rsid w:val="003469CD"/>
    <w:rsid w:val="00347DE7"/>
    <w:rsid w:val="00350D61"/>
    <w:rsid w:val="0035155B"/>
    <w:rsid w:val="00351D13"/>
    <w:rsid w:val="0035357A"/>
    <w:rsid w:val="00353BDB"/>
    <w:rsid w:val="00353BE9"/>
    <w:rsid w:val="0035441A"/>
    <w:rsid w:val="00354572"/>
    <w:rsid w:val="0035486D"/>
    <w:rsid w:val="00354E8B"/>
    <w:rsid w:val="00354F13"/>
    <w:rsid w:val="00354F4A"/>
    <w:rsid w:val="00355645"/>
    <w:rsid w:val="0035654A"/>
    <w:rsid w:val="00357ACF"/>
    <w:rsid w:val="00357CAE"/>
    <w:rsid w:val="00357F2F"/>
    <w:rsid w:val="00360303"/>
    <w:rsid w:val="0036040B"/>
    <w:rsid w:val="00360804"/>
    <w:rsid w:val="00360B05"/>
    <w:rsid w:val="00361048"/>
    <w:rsid w:val="00361CC4"/>
    <w:rsid w:val="00361E16"/>
    <w:rsid w:val="00361F63"/>
    <w:rsid w:val="00362243"/>
    <w:rsid w:val="00362364"/>
    <w:rsid w:val="003623D3"/>
    <w:rsid w:val="00362806"/>
    <w:rsid w:val="00362C0A"/>
    <w:rsid w:val="00363CC1"/>
    <w:rsid w:val="00364489"/>
    <w:rsid w:val="00365C98"/>
    <w:rsid w:val="00366387"/>
    <w:rsid w:val="00366675"/>
    <w:rsid w:val="00366F22"/>
    <w:rsid w:val="003678A0"/>
    <w:rsid w:val="00367F33"/>
    <w:rsid w:val="0037071F"/>
    <w:rsid w:val="003708B8"/>
    <w:rsid w:val="00370C26"/>
    <w:rsid w:val="0037136F"/>
    <w:rsid w:val="003716AF"/>
    <w:rsid w:val="00371706"/>
    <w:rsid w:val="00371874"/>
    <w:rsid w:val="00371CB8"/>
    <w:rsid w:val="003722CC"/>
    <w:rsid w:val="0037266F"/>
    <w:rsid w:val="00373036"/>
    <w:rsid w:val="003735C7"/>
    <w:rsid w:val="0037365E"/>
    <w:rsid w:val="0037378E"/>
    <w:rsid w:val="00373DDE"/>
    <w:rsid w:val="003741E5"/>
    <w:rsid w:val="003742AB"/>
    <w:rsid w:val="00374928"/>
    <w:rsid w:val="00374CA2"/>
    <w:rsid w:val="00375BC5"/>
    <w:rsid w:val="00375C1A"/>
    <w:rsid w:val="00376BCA"/>
    <w:rsid w:val="003773D1"/>
    <w:rsid w:val="003777D6"/>
    <w:rsid w:val="00377A5F"/>
    <w:rsid w:val="00377D05"/>
    <w:rsid w:val="0038037A"/>
    <w:rsid w:val="003808FC"/>
    <w:rsid w:val="0038118A"/>
    <w:rsid w:val="00381488"/>
    <w:rsid w:val="00381A3E"/>
    <w:rsid w:val="00381E97"/>
    <w:rsid w:val="00381F45"/>
    <w:rsid w:val="00382A2E"/>
    <w:rsid w:val="00382DAA"/>
    <w:rsid w:val="00384005"/>
    <w:rsid w:val="00384672"/>
    <w:rsid w:val="00384FDD"/>
    <w:rsid w:val="00385614"/>
    <w:rsid w:val="00385624"/>
    <w:rsid w:val="003856BA"/>
    <w:rsid w:val="00385BBE"/>
    <w:rsid w:val="00385CCE"/>
    <w:rsid w:val="00385FD9"/>
    <w:rsid w:val="00386336"/>
    <w:rsid w:val="003863FA"/>
    <w:rsid w:val="003864B3"/>
    <w:rsid w:val="00386B25"/>
    <w:rsid w:val="00387792"/>
    <w:rsid w:val="003879A8"/>
    <w:rsid w:val="00387CCD"/>
    <w:rsid w:val="00390156"/>
    <w:rsid w:val="00390A5F"/>
    <w:rsid w:val="00390F52"/>
    <w:rsid w:val="00390F95"/>
    <w:rsid w:val="0039252E"/>
    <w:rsid w:val="00392560"/>
    <w:rsid w:val="00392ACC"/>
    <w:rsid w:val="0039336D"/>
    <w:rsid w:val="0039350A"/>
    <w:rsid w:val="00393A70"/>
    <w:rsid w:val="00396659"/>
    <w:rsid w:val="00396E68"/>
    <w:rsid w:val="003977FB"/>
    <w:rsid w:val="00397A95"/>
    <w:rsid w:val="00397FE4"/>
    <w:rsid w:val="003A05F8"/>
    <w:rsid w:val="003A0AED"/>
    <w:rsid w:val="003A1223"/>
    <w:rsid w:val="003A146B"/>
    <w:rsid w:val="003A1C3B"/>
    <w:rsid w:val="003A1D27"/>
    <w:rsid w:val="003A23F8"/>
    <w:rsid w:val="003A2760"/>
    <w:rsid w:val="003A293D"/>
    <w:rsid w:val="003A2BD7"/>
    <w:rsid w:val="003A2E03"/>
    <w:rsid w:val="003A31BD"/>
    <w:rsid w:val="003A3362"/>
    <w:rsid w:val="003A3E8E"/>
    <w:rsid w:val="003A3FF7"/>
    <w:rsid w:val="003A42DA"/>
    <w:rsid w:val="003A4424"/>
    <w:rsid w:val="003A4867"/>
    <w:rsid w:val="003A49F7"/>
    <w:rsid w:val="003A50D7"/>
    <w:rsid w:val="003A5694"/>
    <w:rsid w:val="003A591B"/>
    <w:rsid w:val="003A5A3A"/>
    <w:rsid w:val="003A5C15"/>
    <w:rsid w:val="003A5D76"/>
    <w:rsid w:val="003A6296"/>
    <w:rsid w:val="003A6494"/>
    <w:rsid w:val="003A64FC"/>
    <w:rsid w:val="003A7139"/>
    <w:rsid w:val="003A72EB"/>
    <w:rsid w:val="003A76DF"/>
    <w:rsid w:val="003B10B7"/>
    <w:rsid w:val="003B179C"/>
    <w:rsid w:val="003B1BD1"/>
    <w:rsid w:val="003B222F"/>
    <w:rsid w:val="003B3094"/>
    <w:rsid w:val="003B35EF"/>
    <w:rsid w:val="003B3E87"/>
    <w:rsid w:val="003B5CC3"/>
    <w:rsid w:val="003B619F"/>
    <w:rsid w:val="003B665F"/>
    <w:rsid w:val="003B736A"/>
    <w:rsid w:val="003B760C"/>
    <w:rsid w:val="003B7D83"/>
    <w:rsid w:val="003C0137"/>
    <w:rsid w:val="003C0284"/>
    <w:rsid w:val="003C0902"/>
    <w:rsid w:val="003C0993"/>
    <w:rsid w:val="003C14B4"/>
    <w:rsid w:val="003C1A90"/>
    <w:rsid w:val="003C1BB2"/>
    <w:rsid w:val="003C1BC2"/>
    <w:rsid w:val="003C1E16"/>
    <w:rsid w:val="003C1EEF"/>
    <w:rsid w:val="003C20C4"/>
    <w:rsid w:val="003C2886"/>
    <w:rsid w:val="003C2D7D"/>
    <w:rsid w:val="003C31E6"/>
    <w:rsid w:val="003C3C20"/>
    <w:rsid w:val="003C403A"/>
    <w:rsid w:val="003C4A92"/>
    <w:rsid w:val="003C53AA"/>
    <w:rsid w:val="003C559A"/>
    <w:rsid w:val="003C5B99"/>
    <w:rsid w:val="003C6111"/>
    <w:rsid w:val="003C692A"/>
    <w:rsid w:val="003C757B"/>
    <w:rsid w:val="003D0100"/>
    <w:rsid w:val="003D0407"/>
    <w:rsid w:val="003D0A08"/>
    <w:rsid w:val="003D0D7A"/>
    <w:rsid w:val="003D0E28"/>
    <w:rsid w:val="003D0FD9"/>
    <w:rsid w:val="003D17F3"/>
    <w:rsid w:val="003D1951"/>
    <w:rsid w:val="003D1B4A"/>
    <w:rsid w:val="003D1C13"/>
    <w:rsid w:val="003D1F20"/>
    <w:rsid w:val="003D245D"/>
    <w:rsid w:val="003D2A69"/>
    <w:rsid w:val="003D2BD7"/>
    <w:rsid w:val="003D2FA2"/>
    <w:rsid w:val="003D3453"/>
    <w:rsid w:val="003D3AB9"/>
    <w:rsid w:val="003D3BFF"/>
    <w:rsid w:val="003D3E3B"/>
    <w:rsid w:val="003D465A"/>
    <w:rsid w:val="003D4C26"/>
    <w:rsid w:val="003D4D9C"/>
    <w:rsid w:val="003D533A"/>
    <w:rsid w:val="003D5780"/>
    <w:rsid w:val="003D5CC9"/>
    <w:rsid w:val="003D5E85"/>
    <w:rsid w:val="003D64A4"/>
    <w:rsid w:val="003D6A9D"/>
    <w:rsid w:val="003D778F"/>
    <w:rsid w:val="003E053B"/>
    <w:rsid w:val="003E06DD"/>
    <w:rsid w:val="003E2271"/>
    <w:rsid w:val="003E2511"/>
    <w:rsid w:val="003E2770"/>
    <w:rsid w:val="003E3032"/>
    <w:rsid w:val="003E4A91"/>
    <w:rsid w:val="003E6033"/>
    <w:rsid w:val="003E634B"/>
    <w:rsid w:val="003E6E1E"/>
    <w:rsid w:val="003E74B6"/>
    <w:rsid w:val="003E78D2"/>
    <w:rsid w:val="003E7905"/>
    <w:rsid w:val="003F0086"/>
    <w:rsid w:val="003F020E"/>
    <w:rsid w:val="003F0645"/>
    <w:rsid w:val="003F091B"/>
    <w:rsid w:val="003F0AF4"/>
    <w:rsid w:val="003F28FA"/>
    <w:rsid w:val="003F2BCB"/>
    <w:rsid w:val="003F38FB"/>
    <w:rsid w:val="003F3970"/>
    <w:rsid w:val="003F52C5"/>
    <w:rsid w:val="003F53EB"/>
    <w:rsid w:val="003F5948"/>
    <w:rsid w:val="003F5C0B"/>
    <w:rsid w:val="003F767B"/>
    <w:rsid w:val="003F772F"/>
    <w:rsid w:val="003F7B5B"/>
    <w:rsid w:val="003F7EF9"/>
    <w:rsid w:val="00401142"/>
    <w:rsid w:val="00401350"/>
    <w:rsid w:val="00401418"/>
    <w:rsid w:val="004019F2"/>
    <w:rsid w:val="00401A07"/>
    <w:rsid w:val="00401ED9"/>
    <w:rsid w:val="004020B0"/>
    <w:rsid w:val="0040252B"/>
    <w:rsid w:val="0040453F"/>
    <w:rsid w:val="0040487E"/>
    <w:rsid w:val="0040488F"/>
    <w:rsid w:val="00404D63"/>
    <w:rsid w:val="00404E47"/>
    <w:rsid w:val="00405CB7"/>
    <w:rsid w:val="00405CFC"/>
    <w:rsid w:val="004062D4"/>
    <w:rsid w:val="0040717D"/>
    <w:rsid w:val="00410626"/>
    <w:rsid w:val="00410D22"/>
    <w:rsid w:val="00411140"/>
    <w:rsid w:val="00411175"/>
    <w:rsid w:val="00411577"/>
    <w:rsid w:val="004115BB"/>
    <w:rsid w:val="004116FE"/>
    <w:rsid w:val="004117CE"/>
    <w:rsid w:val="00412340"/>
    <w:rsid w:val="00412CF8"/>
    <w:rsid w:val="00413428"/>
    <w:rsid w:val="0041389E"/>
    <w:rsid w:val="0041391C"/>
    <w:rsid w:val="00413BA3"/>
    <w:rsid w:val="00415955"/>
    <w:rsid w:val="00416EF1"/>
    <w:rsid w:val="00417226"/>
    <w:rsid w:val="004172F5"/>
    <w:rsid w:val="00417431"/>
    <w:rsid w:val="0041788A"/>
    <w:rsid w:val="00417BA1"/>
    <w:rsid w:val="00420BCA"/>
    <w:rsid w:val="00420C90"/>
    <w:rsid w:val="00420CCD"/>
    <w:rsid w:val="00421117"/>
    <w:rsid w:val="00421200"/>
    <w:rsid w:val="00421DC3"/>
    <w:rsid w:val="00423C3C"/>
    <w:rsid w:val="00423CF5"/>
    <w:rsid w:val="0042432A"/>
    <w:rsid w:val="004250AC"/>
    <w:rsid w:val="0042539F"/>
    <w:rsid w:val="00425508"/>
    <w:rsid w:val="004260E0"/>
    <w:rsid w:val="004262E1"/>
    <w:rsid w:val="00426363"/>
    <w:rsid w:val="00426B44"/>
    <w:rsid w:val="00426B61"/>
    <w:rsid w:val="00426DDD"/>
    <w:rsid w:val="00426F50"/>
    <w:rsid w:val="004270B4"/>
    <w:rsid w:val="004276F4"/>
    <w:rsid w:val="00427AA8"/>
    <w:rsid w:val="00430847"/>
    <w:rsid w:val="00430E6B"/>
    <w:rsid w:val="00431937"/>
    <w:rsid w:val="00431BEC"/>
    <w:rsid w:val="00431E7C"/>
    <w:rsid w:val="00431ED2"/>
    <w:rsid w:val="00431FF0"/>
    <w:rsid w:val="004323CB"/>
    <w:rsid w:val="00432736"/>
    <w:rsid w:val="00433510"/>
    <w:rsid w:val="0043431D"/>
    <w:rsid w:val="004345A4"/>
    <w:rsid w:val="00434BC3"/>
    <w:rsid w:val="00434F9C"/>
    <w:rsid w:val="004350FD"/>
    <w:rsid w:val="00435356"/>
    <w:rsid w:val="0043569F"/>
    <w:rsid w:val="004358CB"/>
    <w:rsid w:val="00435E1F"/>
    <w:rsid w:val="00435E39"/>
    <w:rsid w:val="004360DE"/>
    <w:rsid w:val="004365CE"/>
    <w:rsid w:val="004368F5"/>
    <w:rsid w:val="00440216"/>
    <w:rsid w:val="004403FC"/>
    <w:rsid w:val="00440772"/>
    <w:rsid w:val="00440BD9"/>
    <w:rsid w:val="00440E73"/>
    <w:rsid w:val="00440F51"/>
    <w:rsid w:val="004410A7"/>
    <w:rsid w:val="004424A3"/>
    <w:rsid w:val="0044255D"/>
    <w:rsid w:val="00442697"/>
    <w:rsid w:val="004428FE"/>
    <w:rsid w:val="00442BA5"/>
    <w:rsid w:val="00442BB4"/>
    <w:rsid w:val="00442BFD"/>
    <w:rsid w:val="00442E4F"/>
    <w:rsid w:val="004433CD"/>
    <w:rsid w:val="00443576"/>
    <w:rsid w:val="004438B6"/>
    <w:rsid w:val="00443BE0"/>
    <w:rsid w:val="00444440"/>
    <w:rsid w:val="0044446C"/>
    <w:rsid w:val="004445B5"/>
    <w:rsid w:val="00444FD6"/>
    <w:rsid w:val="004459FE"/>
    <w:rsid w:val="00445C5E"/>
    <w:rsid w:val="00446388"/>
    <w:rsid w:val="004464DE"/>
    <w:rsid w:val="004464E8"/>
    <w:rsid w:val="004467A2"/>
    <w:rsid w:val="0044683D"/>
    <w:rsid w:val="00446A1F"/>
    <w:rsid w:val="00446FE6"/>
    <w:rsid w:val="004472E3"/>
    <w:rsid w:val="00447584"/>
    <w:rsid w:val="00447645"/>
    <w:rsid w:val="0044794F"/>
    <w:rsid w:val="0045035C"/>
    <w:rsid w:val="004511CA"/>
    <w:rsid w:val="00451326"/>
    <w:rsid w:val="0045191B"/>
    <w:rsid w:val="00451B71"/>
    <w:rsid w:val="00451C9F"/>
    <w:rsid w:val="00452EB0"/>
    <w:rsid w:val="00453109"/>
    <w:rsid w:val="00453338"/>
    <w:rsid w:val="004538B7"/>
    <w:rsid w:val="00453FF1"/>
    <w:rsid w:val="00454754"/>
    <w:rsid w:val="00455065"/>
    <w:rsid w:val="00455CD6"/>
    <w:rsid w:val="00455D2C"/>
    <w:rsid w:val="00456470"/>
    <w:rsid w:val="00457335"/>
    <w:rsid w:val="004577E2"/>
    <w:rsid w:val="00457D5C"/>
    <w:rsid w:val="00457ED8"/>
    <w:rsid w:val="004601D8"/>
    <w:rsid w:val="00460ECA"/>
    <w:rsid w:val="00461174"/>
    <w:rsid w:val="0046165F"/>
    <w:rsid w:val="00461A7C"/>
    <w:rsid w:val="00462204"/>
    <w:rsid w:val="00462FCC"/>
    <w:rsid w:val="00463478"/>
    <w:rsid w:val="0046394E"/>
    <w:rsid w:val="004639A2"/>
    <w:rsid w:val="00463AEF"/>
    <w:rsid w:val="00463DC5"/>
    <w:rsid w:val="00464086"/>
    <w:rsid w:val="00464D2F"/>
    <w:rsid w:val="00465154"/>
    <w:rsid w:val="0046529D"/>
    <w:rsid w:val="004663CE"/>
    <w:rsid w:val="00467209"/>
    <w:rsid w:val="00467295"/>
    <w:rsid w:val="00467568"/>
    <w:rsid w:val="00467595"/>
    <w:rsid w:val="00467793"/>
    <w:rsid w:val="00467A75"/>
    <w:rsid w:val="00467E20"/>
    <w:rsid w:val="00467E82"/>
    <w:rsid w:val="00470386"/>
    <w:rsid w:val="004707EC"/>
    <w:rsid w:val="004713ED"/>
    <w:rsid w:val="00471A6D"/>
    <w:rsid w:val="00471E33"/>
    <w:rsid w:val="0047200C"/>
    <w:rsid w:val="00472D93"/>
    <w:rsid w:val="00473025"/>
    <w:rsid w:val="00473624"/>
    <w:rsid w:val="00473D95"/>
    <w:rsid w:val="00474016"/>
    <w:rsid w:val="00474B33"/>
    <w:rsid w:val="00474E09"/>
    <w:rsid w:val="004757BC"/>
    <w:rsid w:val="00475863"/>
    <w:rsid w:val="004759AF"/>
    <w:rsid w:val="00475CD8"/>
    <w:rsid w:val="0047621E"/>
    <w:rsid w:val="0047626B"/>
    <w:rsid w:val="00476479"/>
    <w:rsid w:val="0047648C"/>
    <w:rsid w:val="00477308"/>
    <w:rsid w:val="00477526"/>
    <w:rsid w:val="004804DB"/>
    <w:rsid w:val="0048065A"/>
    <w:rsid w:val="004807CC"/>
    <w:rsid w:val="004808EB"/>
    <w:rsid w:val="00480D01"/>
    <w:rsid w:val="00481232"/>
    <w:rsid w:val="004817B6"/>
    <w:rsid w:val="00481C0E"/>
    <w:rsid w:val="00481C37"/>
    <w:rsid w:val="004823F9"/>
    <w:rsid w:val="00482813"/>
    <w:rsid w:val="00482DFE"/>
    <w:rsid w:val="0048386F"/>
    <w:rsid w:val="00483F4B"/>
    <w:rsid w:val="00483F7C"/>
    <w:rsid w:val="00484996"/>
    <w:rsid w:val="00484C9C"/>
    <w:rsid w:val="00484CB8"/>
    <w:rsid w:val="00485187"/>
    <w:rsid w:val="004853A3"/>
    <w:rsid w:val="0048547C"/>
    <w:rsid w:val="00485852"/>
    <w:rsid w:val="004859BA"/>
    <w:rsid w:val="00485C0D"/>
    <w:rsid w:val="004863A6"/>
    <w:rsid w:val="004866F8"/>
    <w:rsid w:val="00486787"/>
    <w:rsid w:val="00486BB1"/>
    <w:rsid w:val="00487032"/>
    <w:rsid w:val="00490ACE"/>
    <w:rsid w:val="0049118F"/>
    <w:rsid w:val="004913A4"/>
    <w:rsid w:val="00491667"/>
    <w:rsid w:val="00491930"/>
    <w:rsid w:val="00491C00"/>
    <w:rsid w:val="00491CAF"/>
    <w:rsid w:val="00491E84"/>
    <w:rsid w:val="00492965"/>
    <w:rsid w:val="00492AFD"/>
    <w:rsid w:val="00492B2C"/>
    <w:rsid w:val="00492C4E"/>
    <w:rsid w:val="00492D0F"/>
    <w:rsid w:val="0049303E"/>
    <w:rsid w:val="00494887"/>
    <w:rsid w:val="0049490E"/>
    <w:rsid w:val="00494A8E"/>
    <w:rsid w:val="00495217"/>
    <w:rsid w:val="00496BB7"/>
    <w:rsid w:val="004971E6"/>
    <w:rsid w:val="004976EC"/>
    <w:rsid w:val="004A2427"/>
    <w:rsid w:val="004A2B15"/>
    <w:rsid w:val="004A315D"/>
    <w:rsid w:val="004A3426"/>
    <w:rsid w:val="004A383A"/>
    <w:rsid w:val="004A397E"/>
    <w:rsid w:val="004A43A4"/>
    <w:rsid w:val="004A462A"/>
    <w:rsid w:val="004A468C"/>
    <w:rsid w:val="004A4E38"/>
    <w:rsid w:val="004A4FBF"/>
    <w:rsid w:val="004A523C"/>
    <w:rsid w:val="004A5388"/>
    <w:rsid w:val="004A57CC"/>
    <w:rsid w:val="004A5D9C"/>
    <w:rsid w:val="004A5F75"/>
    <w:rsid w:val="004A60F7"/>
    <w:rsid w:val="004A6217"/>
    <w:rsid w:val="004A6AC6"/>
    <w:rsid w:val="004A7034"/>
    <w:rsid w:val="004A7B24"/>
    <w:rsid w:val="004B0560"/>
    <w:rsid w:val="004B14FB"/>
    <w:rsid w:val="004B2346"/>
    <w:rsid w:val="004B2478"/>
    <w:rsid w:val="004B250D"/>
    <w:rsid w:val="004B2670"/>
    <w:rsid w:val="004B3705"/>
    <w:rsid w:val="004B3BCA"/>
    <w:rsid w:val="004B3F88"/>
    <w:rsid w:val="004B3F9B"/>
    <w:rsid w:val="004B41B9"/>
    <w:rsid w:val="004B4279"/>
    <w:rsid w:val="004B4750"/>
    <w:rsid w:val="004B4779"/>
    <w:rsid w:val="004B47F1"/>
    <w:rsid w:val="004B4C94"/>
    <w:rsid w:val="004B5599"/>
    <w:rsid w:val="004B5AC7"/>
    <w:rsid w:val="004B67BD"/>
    <w:rsid w:val="004B74B8"/>
    <w:rsid w:val="004C0081"/>
    <w:rsid w:val="004C0232"/>
    <w:rsid w:val="004C1232"/>
    <w:rsid w:val="004C150E"/>
    <w:rsid w:val="004C2C08"/>
    <w:rsid w:val="004C2E2F"/>
    <w:rsid w:val="004C39C0"/>
    <w:rsid w:val="004C3B8B"/>
    <w:rsid w:val="004C3D2D"/>
    <w:rsid w:val="004C4DB3"/>
    <w:rsid w:val="004C4E50"/>
    <w:rsid w:val="004C4E99"/>
    <w:rsid w:val="004C52EF"/>
    <w:rsid w:val="004C5343"/>
    <w:rsid w:val="004C5A34"/>
    <w:rsid w:val="004C5F90"/>
    <w:rsid w:val="004C6265"/>
    <w:rsid w:val="004C744C"/>
    <w:rsid w:val="004C7E57"/>
    <w:rsid w:val="004D0101"/>
    <w:rsid w:val="004D079B"/>
    <w:rsid w:val="004D0A6A"/>
    <w:rsid w:val="004D0F4A"/>
    <w:rsid w:val="004D10D8"/>
    <w:rsid w:val="004D1230"/>
    <w:rsid w:val="004D1FD6"/>
    <w:rsid w:val="004D281C"/>
    <w:rsid w:val="004D2843"/>
    <w:rsid w:val="004D2CBC"/>
    <w:rsid w:val="004D2DB0"/>
    <w:rsid w:val="004D387E"/>
    <w:rsid w:val="004D3D3C"/>
    <w:rsid w:val="004D3E08"/>
    <w:rsid w:val="004D40CA"/>
    <w:rsid w:val="004D4456"/>
    <w:rsid w:val="004D5225"/>
    <w:rsid w:val="004D5789"/>
    <w:rsid w:val="004D5878"/>
    <w:rsid w:val="004D5E6D"/>
    <w:rsid w:val="004D6655"/>
    <w:rsid w:val="004D6CFC"/>
    <w:rsid w:val="004D70A1"/>
    <w:rsid w:val="004D7A47"/>
    <w:rsid w:val="004E0145"/>
    <w:rsid w:val="004E0B37"/>
    <w:rsid w:val="004E0C92"/>
    <w:rsid w:val="004E0ED4"/>
    <w:rsid w:val="004E13D1"/>
    <w:rsid w:val="004E13D3"/>
    <w:rsid w:val="004E143B"/>
    <w:rsid w:val="004E1775"/>
    <w:rsid w:val="004E1A4C"/>
    <w:rsid w:val="004E565E"/>
    <w:rsid w:val="004E5EC3"/>
    <w:rsid w:val="004E5F72"/>
    <w:rsid w:val="004E6297"/>
    <w:rsid w:val="004E6330"/>
    <w:rsid w:val="004E695A"/>
    <w:rsid w:val="004E6BCD"/>
    <w:rsid w:val="004E70EF"/>
    <w:rsid w:val="004F0610"/>
    <w:rsid w:val="004F1AF1"/>
    <w:rsid w:val="004F31BB"/>
    <w:rsid w:val="004F3F75"/>
    <w:rsid w:val="004F4089"/>
    <w:rsid w:val="004F42A8"/>
    <w:rsid w:val="004F42B1"/>
    <w:rsid w:val="004F4422"/>
    <w:rsid w:val="004F46C1"/>
    <w:rsid w:val="004F4E84"/>
    <w:rsid w:val="004F50A5"/>
    <w:rsid w:val="004F557F"/>
    <w:rsid w:val="004F5759"/>
    <w:rsid w:val="004F59D4"/>
    <w:rsid w:val="004F5D39"/>
    <w:rsid w:val="004F6794"/>
    <w:rsid w:val="004F7A12"/>
    <w:rsid w:val="004F7FD2"/>
    <w:rsid w:val="0050050F"/>
    <w:rsid w:val="00500B1C"/>
    <w:rsid w:val="00500C31"/>
    <w:rsid w:val="0050119C"/>
    <w:rsid w:val="005013C9"/>
    <w:rsid w:val="005015E4"/>
    <w:rsid w:val="00501851"/>
    <w:rsid w:val="005018B8"/>
    <w:rsid w:val="0050190D"/>
    <w:rsid w:val="00501EEE"/>
    <w:rsid w:val="00502883"/>
    <w:rsid w:val="00502994"/>
    <w:rsid w:val="00502DE2"/>
    <w:rsid w:val="005030E6"/>
    <w:rsid w:val="00503278"/>
    <w:rsid w:val="005032B5"/>
    <w:rsid w:val="005036B6"/>
    <w:rsid w:val="00503707"/>
    <w:rsid w:val="00503E7A"/>
    <w:rsid w:val="00503E7D"/>
    <w:rsid w:val="0050402B"/>
    <w:rsid w:val="0050423E"/>
    <w:rsid w:val="005042B9"/>
    <w:rsid w:val="005045B9"/>
    <w:rsid w:val="00504786"/>
    <w:rsid w:val="005048DA"/>
    <w:rsid w:val="00505604"/>
    <w:rsid w:val="00505693"/>
    <w:rsid w:val="00505AF4"/>
    <w:rsid w:val="00505BB2"/>
    <w:rsid w:val="00506352"/>
    <w:rsid w:val="00506C59"/>
    <w:rsid w:val="00506F27"/>
    <w:rsid w:val="005071F8"/>
    <w:rsid w:val="00507ABF"/>
    <w:rsid w:val="00507FF7"/>
    <w:rsid w:val="005108D8"/>
    <w:rsid w:val="00510AF7"/>
    <w:rsid w:val="00510FC4"/>
    <w:rsid w:val="005110AF"/>
    <w:rsid w:val="005114D4"/>
    <w:rsid w:val="005114FB"/>
    <w:rsid w:val="00511702"/>
    <w:rsid w:val="005117F9"/>
    <w:rsid w:val="005118A4"/>
    <w:rsid w:val="00511A26"/>
    <w:rsid w:val="00511BAE"/>
    <w:rsid w:val="00511E90"/>
    <w:rsid w:val="00511F14"/>
    <w:rsid w:val="00512AC1"/>
    <w:rsid w:val="00512E5B"/>
    <w:rsid w:val="005136DD"/>
    <w:rsid w:val="00513D6D"/>
    <w:rsid w:val="00513E9B"/>
    <w:rsid w:val="00514029"/>
    <w:rsid w:val="005149A5"/>
    <w:rsid w:val="005149D4"/>
    <w:rsid w:val="0051540C"/>
    <w:rsid w:val="0051553E"/>
    <w:rsid w:val="005157A7"/>
    <w:rsid w:val="00515A51"/>
    <w:rsid w:val="00515D34"/>
    <w:rsid w:val="00515F08"/>
    <w:rsid w:val="005160B5"/>
    <w:rsid w:val="005160DA"/>
    <w:rsid w:val="005163B3"/>
    <w:rsid w:val="00516976"/>
    <w:rsid w:val="00516B58"/>
    <w:rsid w:val="005178F8"/>
    <w:rsid w:val="00517CDC"/>
    <w:rsid w:val="00520ADD"/>
    <w:rsid w:val="0052108F"/>
    <w:rsid w:val="00521702"/>
    <w:rsid w:val="00521A48"/>
    <w:rsid w:val="00521D16"/>
    <w:rsid w:val="0052200E"/>
    <w:rsid w:val="00523001"/>
    <w:rsid w:val="00523861"/>
    <w:rsid w:val="0052418E"/>
    <w:rsid w:val="005241F0"/>
    <w:rsid w:val="00524319"/>
    <w:rsid w:val="005252CF"/>
    <w:rsid w:val="0052606E"/>
    <w:rsid w:val="005262B1"/>
    <w:rsid w:val="00526685"/>
    <w:rsid w:val="00526C00"/>
    <w:rsid w:val="00526D68"/>
    <w:rsid w:val="00526D6A"/>
    <w:rsid w:val="00526E01"/>
    <w:rsid w:val="00527A52"/>
    <w:rsid w:val="00530281"/>
    <w:rsid w:val="005309B6"/>
    <w:rsid w:val="00530D1F"/>
    <w:rsid w:val="00530F80"/>
    <w:rsid w:val="00531169"/>
    <w:rsid w:val="00531783"/>
    <w:rsid w:val="00532186"/>
    <w:rsid w:val="00532286"/>
    <w:rsid w:val="00532BBD"/>
    <w:rsid w:val="0053322C"/>
    <w:rsid w:val="005333BE"/>
    <w:rsid w:val="00534237"/>
    <w:rsid w:val="005348C8"/>
    <w:rsid w:val="00534930"/>
    <w:rsid w:val="00534CFB"/>
    <w:rsid w:val="00534F40"/>
    <w:rsid w:val="0053605C"/>
    <w:rsid w:val="00536204"/>
    <w:rsid w:val="00536386"/>
    <w:rsid w:val="00536EE8"/>
    <w:rsid w:val="0054005C"/>
    <w:rsid w:val="005400F9"/>
    <w:rsid w:val="005403B5"/>
    <w:rsid w:val="00540843"/>
    <w:rsid w:val="00540B8B"/>
    <w:rsid w:val="00540DBB"/>
    <w:rsid w:val="00540F9C"/>
    <w:rsid w:val="005420B9"/>
    <w:rsid w:val="00542E36"/>
    <w:rsid w:val="005438B6"/>
    <w:rsid w:val="00543C49"/>
    <w:rsid w:val="00543F57"/>
    <w:rsid w:val="0054411A"/>
    <w:rsid w:val="0054426A"/>
    <w:rsid w:val="00544346"/>
    <w:rsid w:val="00544AD4"/>
    <w:rsid w:val="00544F73"/>
    <w:rsid w:val="00545361"/>
    <w:rsid w:val="00545393"/>
    <w:rsid w:val="00545B6D"/>
    <w:rsid w:val="00545FB2"/>
    <w:rsid w:val="00546242"/>
    <w:rsid w:val="005473BF"/>
    <w:rsid w:val="00550C1E"/>
    <w:rsid w:val="00551242"/>
    <w:rsid w:val="005516BF"/>
    <w:rsid w:val="00551999"/>
    <w:rsid w:val="005528BD"/>
    <w:rsid w:val="00552A26"/>
    <w:rsid w:val="00552C59"/>
    <w:rsid w:val="00552F4F"/>
    <w:rsid w:val="0055300D"/>
    <w:rsid w:val="00553109"/>
    <w:rsid w:val="005536E6"/>
    <w:rsid w:val="005538A5"/>
    <w:rsid w:val="00553DDB"/>
    <w:rsid w:val="00554112"/>
    <w:rsid w:val="0055443B"/>
    <w:rsid w:val="00554878"/>
    <w:rsid w:val="00554AC4"/>
    <w:rsid w:val="00554B63"/>
    <w:rsid w:val="0055516E"/>
    <w:rsid w:val="005565F2"/>
    <w:rsid w:val="00556813"/>
    <w:rsid w:val="0055697A"/>
    <w:rsid w:val="00556B1C"/>
    <w:rsid w:val="00556C3E"/>
    <w:rsid w:val="00557B31"/>
    <w:rsid w:val="0056001F"/>
    <w:rsid w:val="00560249"/>
    <w:rsid w:val="00560885"/>
    <w:rsid w:val="00560DC4"/>
    <w:rsid w:val="00561B59"/>
    <w:rsid w:val="00561C7D"/>
    <w:rsid w:val="00561F8E"/>
    <w:rsid w:val="00563558"/>
    <w:rsid w:val="005638FB"/>
    <w:rsid w:val="00563B67"/>
    <w:rsid w:val="00563BA2"/>
    <w:rsid w:val="00564011"/>
    <w:rsid w:val="00564706"/>
    <w:rsid w:val="00564832"/>
    <w:rsid w:val="00564B27"/>
    <w:rsid w:val="00564B8A"/>
    <w:rsid w:val="005650CA"/>
    <w:rsid w:val="00565188"/>
    <w:rsid w:val="005659A8"/>
    <w:rsid w:val="00565A8A"/>
    <w:rsid w:val="00565B12"/>
    <w:rsid w:val="00566E51"/>
    <w:rsid w:val="00567212"/>
    <w:rsid w:val="00567413"/>
    <w:rsid w:val="00567516"/>
    <w:rsid w:val="005702D5"/>
    <w:rsid w:val="0057057F"/>
    <w:rsid w:val="0057083E"/>
    <w:rsid w:val="00570A58"/>
    <w:rsid w:val="00570C3A"/>
    <w:rsid w:val="00570E5C"/>
    <w:rsid w:val="005714FF"/>
    <w:rsid w:val="005717F1"/>
    <w:rsid w:val="00571B20"/>
    <w:rsid w:val="005728AC"/>
    <w:rsid w:val="005733F5"/>
    <w:rsid w:val="00574AFF"/>
    <w:rsid w:val="0057588D"/>
    <w:rsid w:val="00575B5A"/>
    <w:rsid w:val="00576248"/>
    <w:rsid w:val="00576268"/>
    <w:rsid w:val="0057699F"/>
    <w:rsid w:val="00577039"/>
    <w:rsid w:val="00577967"/>
    <w:rsid w:val="00577988"/>
    <w:rsid w:val="005779DA"/>
    <w:rsid w:val="00577AD0"/>
    <w:rsid w:val="0058056A"/>
    <w:rsid w:val="00580AD4"/>
    <w:rsid w:val="00581577"/>
    <w:rsid w:val="00581BBE"/>
    <w:rsid w:val="0058208D"/>
    <w:rsid w:val="00582832"/>
    <w:rsid w:val="00582D64"/>
    <w:rsid w:val="0058305F"/>
    <w:rsid w:val="00583068"/>
    <w:rsid w:val="00583211"/>
    <w:rsid w:val="005836EE"/>
    <w:rsid w:val="00583941"/>
    <w:rsid w:val="0058420B"/>
    <w:rsid w:val="00584595"/>
    <w:rsid w:val="005849EB"/>
    <w:rsid w:val="00584BBF"/>
    <w:rsid w:val="00585253"/>
    <w:rsid w:val="00586979"/>
    <w:rsid w:val="00586A84"/>
    <w:rsid w:val="00586BBD"/>
    <w:rsid w:val="00587173"/>
    <w:rsid w:val="00587451"/>
    <w:rsid w:val="00587EBB"/>
    <w:rsid w:val="00590048"/>
    <w:rsid w:val="0059047D"/>
    <w:rsid w:val="005908AF"/>
    <w:rsid w:val="0059236C"/>
    <w:rsid w:val="00592E16"/>
    <w:rsid w:val="00592FDF"/>
    <w:rsid w:val="005935F2"/>
    <w:rsid w:val="005936B9"/>
    <w:rsid w:val="0059382E"/>
    <w:rsid w:val="00593D57"/>
    <w:rsid w:val="00593FF6"/>
    <w:rsid w:val="00594065"/>
    <w:rsid w:val="0059439E"/>
    <w:rsid w:val="005947B3"/>
    <w:rsid w:val="00594A6E"/>
    <w:rsid w:val="00594A94"/>
    <w:rsid w:val="00594A9E"/>
    <w:rsid w:val="00594B68"/>
    <w:rsid w:val="00595114"/>
    <w:rsid w:val="0059547A"/>
    <w:rsid w:val="00595805"/>
    <w:rsid w:val="005966DE"/>
    <w:rsid w:val="0059670B"/>
    <w:rsid w:val="00596859"/>
    <w:rsid w:val="005969C2"/>
    <w:rsid w:val="00596A74"/>
    <w:rsid w:val="00596CF4"/>
    <w:rsid w:val="00596D7B"/>
    <w:rsid w:val="00597555"/>
    <w:rsid w:val="00597574"/>
    <w:rsid w:val="005A0388"/>
    <w:rsid w:val="005A0A1E"/>
    <w:rsid w:val="005A0AC9"/>
    <w:rsid w:val="005A0E2F"/>
    <w:rsid w:val="005A0F77"/>
    <w:rsid w:val="005A11A4"/>
    <w:rsid w:val="005A126E"/>
    <w:rsid w:val="005A1B99"/>
    <w:rsid w:val="005A1C0E"/>
    <w:rsid w:val="005A2992"/>
    <w:rsid w:val="005A3298"/>
    <w:rsid w:val="005A3AE6"/>
    <w:rsid w:val="005A3B9D"/>
    <w:rsid w:val="005A4088"/>
    <w:rsid w:val="005A432E"/>
    <w:rsid w:val="005A4470"/>
    <w:rsid w:val="005A505B"/>
    <w:rsid w:val="005A5D24"/>
    <w:rsid w:val="005A5E4A"/>
    <w:rsid w:val="005A5FEF"/>
    <w:rsid w:val="005A621E"/>
    <w:rsid w:val="005A63BE"/>
    <w:rsid w:val="005A6902"/>
    <w:rsid w:val="005A6C43"/>
    <w:rsid w:val="005A6D58"/>
    <w:rsid w:val="005A708D"/>
    <w:rsid w:val="005A740F"/>
    <w:rsid w:val="005B0163"/>
    <w:rsid w:val="005B034B"/>
    <w:rsid w:val="005B0422"/>
    <w:rsid w:val="005B065C"/>
    <w:rsid w:val="005B0828"/>
    <w:rsid w:val="005B0D6E"/>
    <w:rsid w:val="005B0FD2"/>
    <w:rsid w:val="005B1A0E"/>
    <w:rsid w:val="005B1D49"/>
    <w:rsid w:val="005B2183"/>
    <w:rsid w:val="005B21D1"/>
    <w:rsid w:val="005B22AB"/>
    <w:rsid w:val="005B2481"/>
    <w:rsid w:val="005B25F8"/>
    <w:rsid w:val="005B27F9"/>
    <w:rsid w:val="005B28E8"/>
    <w:rsid w:val="005B473D"/>
    <w:rsid w:val="005B5C9B"/>
    <w:rsid w:val="005B5FF9"/>
    <w:rsid w:val="005B62A9"/>
    <w:rsid w:val="005B6806"/>
    <w:rsid w:val="005B6A9C"/>
    <w:rsid w:val="005B6F5F"/>
    <w:rsid w:val="005B7135"/>
    <w:rsid w:val="005B76D5"/>
    <w:rsid w:val="005B7C0C"/>
    <w:rsid w:val="005C016B"/>
    <w:rsid w:val="005C0490"/>
    <w:rsid w:val="005C0692"/>
    <w:rsid w:val="005C0ABF"/>
    <w:rsid w:val="005C0BC1"/>
    <w:rsid w:val="005C0CB1"/>
    <w:rsid w:val="005C1100"/>
    <w:rsid w:val="005C16E2"/>
    <w:rsid w:val="005C2121"/>
    <w:rsid w:val="005C21DC"/>
    <w:rsid w:val="005C244C"/>
    <w:rsid w:val="005C2931"/>
    <w:rsid w:val="005C2C34"/>
    <w:rsid w:val="005C2F86"/>
    <w:rsid w:val="005C30DC"/>
    <w:rsid w:val="005C32CE"/>
    <w:rsid w:val="005C3313"/>
    <w:rsid w:val="005C3913"/>
    <w:rsid w:val="005C3B57"/>
    <w:rsid w:val="005C3F41"/>
    <w:rsid w:val="005C4529"/>
    <w:rsid w:val="005C495F"/>
    <w:rsid w:val="005C4BF8"/>
    <w:rsid w:val="005C4EDB"/>
    <w:rsid w:val="005C5219"/>
    <w:rsid w:val="005C548A"/>
    <w:rsid w:val="005C6628"/>
    <w:rsid w:val="005C706A"/>
    <w:rsid w:val="005C716F"/>
    <w:rsid w:val="005C7177"/>
    <w:rsid w:val="005C7441"/>
    <w:rsid w:val="005C7AFD"/>
    <w:rsid w:val="005C7B0C"/>
    <w:rsid w:val="005C7E32"/>
    <w:rsid w:val="005D0842"/>
    <w:rsid w:val="005D0967"/>
    <w:rsid w:val="005D1786"/>
    <w:rsid w:val="005D2011"/>
    <w:rsid w:val="005D2424"/>
    <w:rsid w:val="005D286F"/>
    <w:rsid w:val="005D2AB9"/>
    <w:rsid w:val="005D2C56"/>
    <w:rsid w:val="005D2FFF"/>
    <w:rsid w:val="005D32A3"/>
    <w:rsid w:val="005D34B7"/>
    <w:rsid w:val="005D39E3"/>
    <w:rsid w:val="005D3D47"/>
    <w:rsid w:val="005D40D9"/>
    <w:rsid w:val="005D4764"/>
    <w:rsid w:val="005D4AB4"/>
    <w:rsid w:val="005D4B75"/>
    <w:rsid w:val="005D568D"/>
    <w:rsid w:val="005D5A58"/>
    <w:rsid w:val="005D5CAE"/>
    <w:rsid w:val="005D5CE9"/>
    <w:rsid w:val="005D5DB8"/>
    <w:rsid w:val="005D6632"/>
    <w:rsid w:val="005D6F3E"/>
    <w:rsid w:val="005D77B5"/>
    <w:rsid w:val="005D7E06"/>
    <w:rsid w:val="005E0EA2"/>
    <w:rsid w:val="005E1316"/>
    <w:rsid w:val="005E14A7"/>
    <w:rsid w:val="005E1905"/>
    <w:rsid w:val="005E23F1"/>
    <w:rsid w:val="005E2744"/>
    <w:rsid w:val="005E284C"/>
    <w:rsid w:val="005E37D3"/>
    <w:rsid w:val="005E37F4"/>
    <w:rsid w:val="005E3B6C"/>
    <w:rsid w:val="005E42A4"/>
    <w:rsid w:val="005E48CE"/>
    <w:rsid w:val="005E4B9E"/>
    <w:rsid w:val="005E6012"/>
    <w:rsid w:val="005E694F"/>
    <w:rsid w:val="005E6A2C"/>
    <w:rsid w:val="005E7678"/>
    <w:rsid w:val="005E7A02"/>
    <w:rsid w:val="005E7F62"/>
    <w:rsid w:val="005F00D2"/>
    <w:rsid w:val="005F1016"/>
    <w:rsid w:val="005F1679"/>
    <w:rsid w:val="005F198D"/>
    <w:rsid w:val="005F1DF8"/>
    <w:rsid w:val="005F1F2B"/>
    <w:rsid w:val="005F253A"/>
    <w:rsid w:val="005F256E"/>
    <w:rsid w:val="005F2E26"/>
    <w:rsid w:val="005F31FA"/>
    <w:rsid w:val="005F32BA"/>
    <w:rsid w:val="005F388B"/>
    <w:rsid w:val="005F3917"/>
    <w:rsid w:val="005F4C23"/>
    <w:rsid w:val="005F4D88"/>
    <w:rsid w:val="005F53A3"/>
    <w:rsid w:val="005F56BF"/>
    <w:rsid w:val="005F646C"/>
    <w:rsid w:val="005F69D8"/>
    <w:rsid w:val="005F6A9E"/>
    <w:rsid w:val="005F72C2"/>
    <w:rsid w:val="005F74DB"/>
    <w:rsid w:val="005F782E"/>
    <w:rsid w:val="005F7926"/>
    <w:rsid w:val="00600CF8"/>
    <w:rsid w:val="00600DB8"/>
    <w:rsid w:val="00601EF0"/>
    <w:rsid w:val="0060218A"/>
    <w:rsid w:val="0060225C"/>
    <w:rsid w:val="0060235B"/>
    <w:rsid w:val="00602671"/>
    <w:rsid w:val="006026DC"/>
    <w:rsid w:val="006027D9"/>
    <w:rsid w:val="00603422"/>
    <w:rsid w:val="00603A55"/>
    <w:rsid w:val="00603A5A"/>
    <w:rsid w:val="00603CD3"/>
    <w:rsid w:val="00603EF9"/>
    <w:rsid w:val="0060536B"/>
    <w:rsid w:val="006053C1"/>
    <w:rsid w:val="00605A27"/>
    <w:rsid w:val="006068C5"/>
    <w:rsid w:val="006068DF"/>
    <w:rsid w:val="006069B8"/>
    <w:rsid w:val="00607022"/>
    <w:rsid w:val="006075E9"/>
    <w:rsid w:val="0060782E"/>
    <w:rsid w:val="00610203"/>
    <w:rsid w:val="00610E9A"/>
    <w:rsid w:val="006111FD"/>
    <w:rsid w:val="006117F4"/>
    <w:rsid w:val="0061198A"/>
    <w:rsid w:val="00611BB9"/>
    <w:rsid w:val="0061206A"/>
    <w:rsid w:val="006124AD"/>
    <w:rsid w:val="006125EC"/>
    <w:rsid w:val="0061265C"/>
    <w:rsid w:val="0061365D"/>
    <w:rsid w:val="00613E8D"/>
    <w:rsid w:val="00613F96"/>
    <w:rsid w:val="00614BF4"/>
    <w:rsid w:val="00615338"/>
    <w:rsid w:val="0061549B"/>
    <w:rsid w:val="006159C6"/>
    <w:rsid w:val="00615C2E"/>
    <w:rsid w:val="006160E9"/>
    <w:rsid w:val="00616E26"/>
    <w:rsid w:val="00616FD3"/>
    <w:rsid w:val="0061750A"/>
    <w:rsid w:val="00617B61"/>
    <w:rsid w:val="006204AD"/>
    <w:rsid w:val="00620CA6"/>
    <w:rsid w:val="00622A8F"/>
    <w:rsid w:val="00622C15"/>
    <w:rsid w:val="00622D85"/>
    <w:rsid w:val="00623E1A"/>
    <w:rsid w:val="0062463B"/>
    <w:rsid w:val="0062495F"/>
    <w:rsid w:val="006252E4"/>
    <w:rsid w:val="00626509"/>
    <w:rsid w:val="00626C31"/>
    <w:rsid w:val="006270B9"/>
    <w:rsid w:val="00627164"/>
    <w:rsid w:val="0062730D"/>
    <w:rsid w:val="0062784C"/>
    <w:rsid w:val="00630283"/>
    <w:rsid w:val="00631004"/>
    <w:rsid w:val="006310ED"/>
    <w:rsid w:val="0063137B"/>
    <w:rsid w:val="006315F8"/>
    <w:rsid w:val="00632A20"/>
    <w:rsid w:val="00632A4C"/>
    <w:rsid w:val="006333FF"/>
    <w:rsid w:val="006337F2"/>
    <w:rsid w:val="00633841"/>
    <w:rsid w:val="006351E3"/>
    <w:rsid w:val="00635981"/>
    <w:rsid w:val="0063598C"/>
    <w:rsid w:val="00635B78"/>
    <w:rsid w:val="00635F9F"/>
    <w:rsid w:val="00636884"/>
    <w:rsid w:val="006370C5"/>
    <w:rsid w:val="006372B8"/>
    <w:rsid w:val="00640B9B"/>
    <w:rsid w:val="00641F11"/>
    <w:rsid w:val="006421B9"/>
    <w:rsid w:val="006423C9"/>
    <w:rsid w:val="00642BCC"/>
    <w:rsid w:val="006441F9"/>
    <w:rsid w:val="0064435B"/>
    <w:rsid w:val="0064463B"/>
    <w:rsid w:val="00644855"/>
    <w:rsid w:val="00644A08"/>
    <w:rsid w:val="00644E0C"/>
    <w:rsid w:val="00645903"/>
    <w:rsid w:val="00645BF5"/>
    <w:rsid w:val="006464FD"/>
    <w:rsid w:val="00646608"/>
    <w:rsid w:val="00646DA3"/>
    <w:rsid w:val="006500C4"/>
    <w:rsid w:val="006500EF"/>
    <w:rsid w:val="0065014D"/>
    <w:rsid w:val="0065049D"/>
    <w:rsid w:val="0065098F"/>
    <w:rsid w:val="006509FE"/>
    <w:rsid w:val="00650BDA"/>
    <w:rsid w:val="006511AA"/>
    <w:rsid w:val="006511B5"/>
    <w:rsid w:val="006512DA"/>
    <w:rsid w:val="0065184A"/>
    <w:rsid w:val="0065197E"/>
    <w:rsid w:val="006525C0"/>
    <w:rsid w:val="00652A8F"/>
    <w:rsid w:val="00652FE9"/>
    <w:rsid w:val="0065310D"/>
    <w:rsid w:val="0065372D"/>
    <w:rsid w:val="00653AD3"/>
    <w:rsid w:val="00654E87"/>
    <w:rsid w:val="00654E97"/>
    <w:rsid w:val="006551C1"/>
    <w:rsid w:val="00655527"/>
    <w:rsid w:val="00656A46"/>
    <w:rsid w:val="00656FEF"/>
    <w:rsid w:val="0065707B"/>
    <w:rsid w:val="0065711A"/>
    <w:rsid w:val="006577C8"/>
    <w:rsid w:val="00657EF4"/>
    <w:rsid w:val="006600D7"/>
    <w:rsid w:val="0066115D"/>
    <w:rsid w:val="00661791"/>
    <w:rsid w:val="006617EC"/>
    <w:rsid w:val="00661925"/>
    <w:rsid w:val="00662DD1"/>
    <w:rsid w:val="00664483"/>
    <w:rsid w:val="0066468D"/>
    <w:rsid w:val="0066497E"/>
    <w:rsid w:val="00665EC8"/>
    <w:rsid w:val="006663E4"/>
    <w:rsid w:val="00666692"/>
    <w:rsid w:val="00666980"/>
    <w:rsid w:val="006671D4"/>
    <w:rsid w:val="0066732C"/>
    <w:rsid w:val="00667C6F"/>
    <w:rsid w:val="00667E79"/>
    <w:rsid w:val="006700CF"/>
    <w:rsid w:val="00670315"/>
    <w:rsid w:val="00670DC9"/>
    <w:rsid w:val="00671926"/>
    <w:rsid w:val="006727E7"/>
    <w:rsid w:val="0067340A"/>
    <w:rsid w:val="006736C4"/>
    <w:rsid w:val="0067526B"/>
    <w:rsid w:val="006759AF"/>
    <w:rsid w:val="00675B0C"/>
    <w:rsid w:val="00675C1F"/>
    <w:rsid w:val="0067617F"/>
    <w:rsid w:val="006768D5"/>
    <w:rsid w:val="006768DC"/>
    <w:rsid w:val="00676D2F"/>
    <w:rsid w:val="00676F96"/>
    <w:rsid w:val="0067743A"/>
    <w:rsid w:val="006779DE"/>
    <w:rsid w:val="00677B6D"/>
    <w:rsid w:val="006812D5"/>
    <w:rsid w:val="00681441"/>
    <w:rsid w:val="006818F9"/>
    <w:rsid w:val="00682BA4"/>
    <w:rsid w:val="006831F5"/>
    <w:rsid w:val="006836FF"/>
    <w:rsid w:val="00683BB9"/>
    <w:rsid w:val="00683CCC"/>
    <w:rsid w:val="00683D6C"/>
    <w:rsid w:val="0068431A"/>
    <w:rsid w:val="0068441F"/>
    <w:rsid w:val="00685A21"/>
    <w:rsid w:val="00685BBE"/>
    <w:rsid w:val="00685F6E"/>
    <w:rsid w:val="006862B7"/>
    <w:rsid w:val="00686D72"/>
    <w:rsid w:val="00687945"/>
    <w:rsid w:val="00687E4D"/>
    <w:rsid w:val="00690190"/>
    <w:rsid w:val="00690833"/>
    <w:rsid w:val="00690960"/>
    <w:rsid w:val="00690EE2"/>
    <w:rsid w:val="00691220"/>
    <w:rsid w:val="0069175A"/>
    <w:rsid w:val="00691B6B"/>
    <w:rsid w:val="0069245C"/>
    <w:rsid w:val="006924D6"/>
    <w:rsid w:val="0069272C"/>
    <w:rsid w:val="00692E63"/>
    <w:rsid w:val="0069351D"/>
    <w:rsid w:val="006936BD"/>
    <w:rsid w:val="006937E2"/>
    <w:rsid w:val="00693E12"/>
    <w:rsid w:val="0069400A"/>
    <w:rsid w:val="006945B3"/>
    <w:rsid w:val="00694D01"/>
    <w:rsid w:val="00695BA6"/>
    <w:rsid w:val="00695F84"/>
    <w:rsid w:val="006961A1"/>
    <w:rsid w:val="006963FC"/>
    <w:rsid w:val="006973CF"/>
    <w:rsid w:val="006974BC"/>
    <w:rsid w:val="006975A4"/>
    <w:rsid w:val="00697781"/>
    <w:rsid w:val="00697EA4"/>
    <w:rsid w:val="006A0089"/>
    <w:rsid w:val="006A048C"/>
    <w:rsid w:val="006A09DF"/>
    <w:rsid w:val="006A0FC0"/>
    <w:rsid w:val="006A1062"/>
    <w:rsid w:val="006A1B4C"/>
    <w:rsid w:val="006A1D9A"/>
    <w:rsid w:val="006A288C"/>
    <w:rsid w:val="006A2B75"/>
    <w:rsid w:val="006A34A9"/>
    <w:rsid w:val="006A3759"/>
    <w:rsid w:val="006A4DD9"/>
    <w:rsid w:val="006A57C1"/>
    <w:rsid w:val="006A5FB5"/>
    <w:rsid w:val="006A5FBB"/>
    <w:rsid w:val="006A6616"/>
    <w:rsid w:val="006A6707"/>
    <w:rsid w:val="006A6729"/>
    <w:rsid w:val="006A690B"/>
    <w:rsid w:val="006A6E4F"/>
    <w:rsid w:val="006A748B"/>
    <w:rsid w:val="006A7A76"/>
    <w:rsid w:val="006B08E7"/>
    <w:rsid w:val="006B14C6"/>
    <w:rsid w:val="006B179C"/>
    <w:rsid w:val="006B1875"/>
    <w:rsid w:val="006B19A0"/>
    <w:rsid w:val="006B1D0D"/>
    <w:rsid w:val="006B1DEE"/>
    <w:rsid w:val="006B250A"/>
    <w:rsid w:val="006B28BA"/>
    <w:rsid w:val="006B32A2"/>
    <w:rsid w:val="006B37B1"/>
    <w:rsid w:val="006B3A45"/>
    <w:rsid w:val="006B3CBE"/>
    <w:rsid w:val="006B4F07"/>
    <w:rsid w:val="006B5C44"/>
    <w:rsid w:val="006B5DFC"/>
    <w:rsid w:val="006B6492"/>
    <w:rsid w:val="006B66E1"/>
    <w:rsid w:val="006B6A14"/>
    <w:rsid w:val="006B6C6A"/>
    <w:rsid w:val="006B7084"/>
    <w:rsid w:val="006B7430"/>
    <w:rsid w:val="006B79F0"/>
    <w:rsid w:val="006C03B7"/>
    <w:rsid w:val="006C061A"/>
    <w:rsid w:val="006C0A35"/>
    <w:rsid w:val="006C0C3F"/>
    <w:rsid w:val="006C0CF3"/>
    <w:rsid w:val="006C0E09"/>
    <w:rsid w:val="006C1162"/>
    <w:rsid w:val="006C1DBE"/>
    <w:rsid w:val="006C1F0B"/>
    <w:rsid w:val="006C2092"/>
    <w:rsid w:val="006C2CE6"/>
    <w:rsid w:val="006C2D25"/>
    <w:rsid w:val="006C374E"/>
    <w:rsid w:val="006C390B"/>
    <w:rsid w:val="006C3E08"/>
    <w:rsid w:val="006C3FF3"/>
    <w:rsid w:val="006C4619"/>
    <w:rsid w:val="006C48BF"/>
    <w:rsid w:val="006C48C4"/>
    <w:rsid w:val="006C5448"/>
    <w:rsid w:val="006C5457"/>
    <w:rsid w:val="006C55A5"/>
    <w:rsid w:val="006C55EC"/>
    <w:rsid w:val="006C589F"/>
    <w:rsid w:val="006C5DE5"/>
    <w:rsid w:val="006C5EE9"/>
    <w:rsid w:val="006C60EB"/>
    <w:rsid w:val="006C619B"/>
    <w:rsid w:val="006C67BB"/>
    <w:rsid w:val="006C700D"/>
    <w:rsid w:val="006C7211"/>
    <w:rsid w:val="006C75B1"/>
    <w:rsid w:val="006C76D5"/>
    <w:rsid w:val="006C7E6F"/>
    <w:rsid w:val="006D0A00"/>
    <w:rsid w:val="006D10FA"/>
    <w:rsid w:val="006D131B"/>
    <w:rsid w:val="006D206D"/>
    <w:rsid w:val="006D22C5"/>
    <w:rsid w:val="006D279B"/>
    <w:rsid w:val="006D3217"/>
    <w:rsid w:val="006D3580"/>
    <w:rsid w:val="006D3CBB"/>
    <w:rsid w:val="006D3F41"/>
    <w:rsid w:val="006D52DF"/>
    <w:rsid w:val="006D5A81"/>
    <w:rsid w:val="006D5C07"/>
    <w:rsid w:val="006D5C1C"/>
    <w:rsid w:val="006D5D67"/>
    <w:rsid w:val="006D6196"/>
    <w:rsid w:val="006D65AC"/>
    <w:rsid w:val="006D6997"/>
    <w:rsid w:val="006D6F25"/>
    <w:rsid w:val="006D7981"/>
    <w:rsid w:val="006E0566"/>
    <w:rsid w:val="006E05D3"/>
    <w:rsid w:val="006E092F"/>
    <w:rsid w:val="006E0AE9"/>
    <w:rsid w:val="006E1024"/>
    <w:rsid w:val="006E10C0"/>
    <w:rsid w:val="006E18EE"/>
    <w:rsid w:val="006E18F6"/>
    <w:rsid w:val="006E25BD"/>
    <w:rsid w:val="006E2A8A"/>
    <w:rsid w:val="006E30F0"/>
    <w:rsid w:val="006E310B"/>
    <w:rsid w:val="006E3147"/>
    <w:rsid w:val="006E423C"/>
    <w:rsid w:val="006E4651"/>
    <w:rsid w:val="006E473A"/>
    <w:rsid w:val="006E48AE"/>
    <w:rsid w:val="006E5034"/>
    <w:rsid w:val="006E58CE"/>
    <w:rsid w:val="006E5971"/>
    <w:rsid w:val="006E5CB2"/>
    <w:rsid w:val="006E5E49"/>
    <w:rsid w:val="006E5EFE"/>
    <w:rsid w:val="006E678A"/>
    <w:rsid w:val="006E7290"/>
    <w:rsid w:val="006F0250"/>
    <w:rsid w:val="006F08DF"/>
    <w:rsid w:val="006F0BE4"/>
    <w:rsid w:val="006F178B"/>
    <w:rsid w:val="006F2128"/>
    <w:rsid w:val="006F267A"/>
    <w:rsid w:val="006F3221"/>
    <w:rsid w:val="006F36FB"/>
    <w:rsid w:val="006F45F3"/>
    <w:rsid w:val="006F493B"/>
    <w:rsid w:val="006F4C64"/>
    <w:rsid w:val="006F4E3B"/>
    <w:rsid w:val="006F4FE8"/>
    <w:rsid w:val="006F53CE"/>
    <w:rsid w:val="006F5795"/>
    <w:rsid w:val="006F593C"/>
    <w:rsid w:val="006F5AEF"/>
    <w:rsid w:val="006F5CF9"/>
    <w:rsid w:val="006F6074"/>
    <w:rsid w:val="006F64AC"/>
    <w:rsid w:val="006F6735"/>
    <w:rsid w:val="006F69B9"/>
    <w:rsid w:val="006F71C4"/>
    <w:rsid w:val="006F725B"/>
    <w:rsid w:val="006F7E55"/>
    <w:rsid w:val="0070000F"/>
    <w:rsid w:val="0070001A"/>
    <w:rsid w:val="00701411"/>
    <w:rsid w:val="00701660"/>
    <w:rsid w:val="007018F0"/>
    <w:rsid w:val="007028E8"/>
    <w:rsid w:val="00703883"/>
    <w:rsid w:val="00703F75"/>
    <w:rsid w:val="007042A3"/>
    <w:rsid w:val="00704948"/>
    <w:rsid w:val="00704988"/>
    <w:rsid w:val="00705059"/>
    <w:rsid w:val="00705477"/>
    <w:rsid w:val="00705685"/>
    <w:rsid w:val="00705B9B"/>
    <w:rsid w:val="00706380"/>
    <w:rsid w:val="00706A56"/>
    <w:rsid w:val="00706B41"/>
    <w:rsid w:val="0070705E"/>
    <w:rsid w:val="007070AA"/>
    <w:rsid w:val="00707158"/>
    <w:rsid w:val="007072DF"/>
    <w:rsid w:val="007072E8"/>
    <w:rsid w:val="007074C0"/>
    <w:rsid w:val="00707A82"/>
    <w:rsid w:val="00707F3E"/>
    <w:rsid w:val="0071004B"/>
    <w:rsid w:val="00710C63"/>
    <w:rsid w:val="00711316"/>
    <w:rsid w:val="00711372"/>
    <w:rsid w:val="0071140D"/>
    <w:rsid w:val="00711669"/>
    <w:rsid w:val="00711906"/>
    <w:rsid w:val="0071228F"/>
    <w:rsid w:val="00712348"/>
    <w:rsid w:val="007124A2"/>
    <w:rsid w:val="00712672"/>
    <w:rsid w:val="00712A42"/>
    <w:rsid w:val="00712FFB"/>
    <w:rsid w:val="007135F6"/>
    <w:rsid w:val="0071416F"/>
    <w:rsid w:val="00714319"/>
    <w:rsid w:val="00715386"/>
    <w:rsid w:val="007153AE"/>
    <w:rsid w:val="00715407"/>
    <w:rsid w:val="0071566A"/>
    <w:rsid w:val="007161AD"/>
    <w:rsid w:val="00716EEA"/>
    <w:rsid w:val="00717A47"/>
    <w:rsid w:val="007200C1"/>
    <w:rsid w:val="007206AB"/>
    <w:rsid w:val="007206D2"/>
    <w:rsid w:val="00720938"/>
    <w:rsid w:val="00721723"/>
    <w:rsid w:val="00721CF3"/>
    <w:rsid w:val="007221D2"/>
    <w:rsid w:val="0072242D"/>
    <w:rsid w:val="00722624"/>
    <w:rsid w:val="00722ADA"/>
    <w:rsid w:val="00722B97"/>
    <w:rsid w:val="00722CDE"/>
    <w:rsid w:val="00723091"/>
    <w:rsid w:val="0072311B"/>
    <w:rsid w:val="007235AB"/>
    <w:rsid w:val="00723E36"/>
    <w:rsid w:val="00723F25"/>
    <w:rsid w:val="007241A2"/>
    <w:rsid w:val="00724A21"/>
    <w:rsid w:val="00724E07"/>
    <w:rsid w:val="00724FAD"/>
    <w:rsid w:val="007255C7"/>
    <w:rsid w:val="00726B93"/>
    <w:rsid w:val="00727483"/>
    <w:rsid w:val="007276DD"/>
    <w:rsid w:val="00727A3D"/>
    <w:rsid w:val="00727A8B"/>
    <w:rsid w:val="00727E1A"/>
    <w:rsid w:val="007303F1"/>
    <w:rsid w:val="00730B58"/>
    <w:rsid w:val="00730D69"/>
    <w:rsid w:val="00731030"/>
    <w:rsid w:val="00731309"/>
    <w:rsid w:val="007316A2"/>
    <w:rsid w:val="007323F5"/>
    <w:rsid w:val="00733644"/>
    <w:rsid w:val="00733FF5"/>
    <w:rsid w:val="007345A9"/>
    <w:rsid w:val="00734735"/>
    <w:rsid w:val="00735AEF"/>
    <w:rsid w:val="00735F2F"/>
    <w:rsid w:val="007361AC"/>
    <w:rsid w:val="00736464"/>
    <w:rsid w:val="007366CC"/>
    <w:rsid w:val="00736C26"/>
    <w:rsid w:val="007371A6"/>
    <w:rsid w:val="007374EF"/>
    <w:rsid w:val="007408CB"/>
    <w:rsid w:val="00741FA2"/>
    <w:rsid w:val="007424A1"/>
    <w:rsid w:val="007440FA"/>
    <w:rsid w:val="00744127"/>
    <w:rsid w:val="00744CA1"/>
    <w:rsid w:val="00745419"/>
    <w:rsid w:val="00745823"/>
    <w:rsid w:val="00746074"/>
    <w:rsid w:val="007464F8"/>
    <w:rsid w:val="00746749"/>
    <w:rsid w:val="00746F01"/>
    <w:rsid w:val="00746F94"/>
    <w:rsid w:val="00747474"/>
    <w:rsid w:val="0074747D"/>
    <w:rsid w:val="007502E8"/>
    <w:rsid w:val="00750617"/>
    <w:rsid w:val="007509F5"/>
    <w:rsid w:val="00750E6F"/>
    <w:rsid w:val="00750ED4"/>
    <w:rsid w:val="00751886"/>
    <w:rsid w:val="00751C3F"/>
    <w:rsid w:val="00751F22"/>
    <w:rsid w:val="00751F25"/>
    <w:rsid w:val="00752232"/>
    <w:rsid w:val="007522AB"/>
    <w:rsid w:val="007527E7"/>
    <w:rsid w:val="007529B0"/>
    <w:rsid w:val="00752CD0"/>
    <w:rsid w:val="00752CF2"/>
    <w:rsid w:val="007537B1"/>
    <w:rsid w:val="00753979"/>
    <w:rsid w:val="00753DCC"/>
    <w:rsid w:val="007544BA"/>
    <w:rsid w:val="00754646"/>
    <w:rsid w:val="00754950"/>
    <w:rsid w:val="00754FB6"/>
    <w:rsid w:val="007557C9"/>
    <w:rsid w:val="00755B3E"/>
    <w:rsid w:val="00756699"/>
    <w:rsid w:val="007568F6"/>
    <w:rsid w:val="00756D9A"/>
    <w:rsid w:val="00757DBB"/>
    <w:rsid w:val="00760420"/>
    <w:rsid w:val="00760539"/>
    <w:rsid w:val="007605E0"/>
    <w:rsid w:val="00761059"/>
    <w:rsid w:val="00761864"/>
    <w:rsid w:val="00762649"/>
    <w:rsid w:val="007626D0"/>
    <w:rsid w:val="00762761"/>
    <w:rsid w:val="007627D5"/>
    <w:rsid w:val="007635FD"/>
    <w:rsid w:val="0076376F"/>
    <w:rsid w:val="007638E6"/>
    <w:rsid w:val="007643C2"/>
    <w:rsid w:val="007654C8"/>
    <w:rsid w:val="007659A9"/>
    <w:rsid w:val="00765D13"/>
    <w:rsid w:val="00765DB5"/>
    <w:rsid w:val="00766222"/>
    <w:rsid w:val="00766A20"/>
    <w:rsid w:val="00766B0B"/>
    <w:rsid w:val="00766B4A"/>
    <w:rsid w:val="00766D2F"/>
    <w:rsid w:val="007677BD"/>
    <w:rsid w:val="00767A24"/>
    <w:rsid w:val="00767DC0"/>
    <w:rsid w:val="007701EE"/>
    <w:rsid w:val="00770A39"/>
    <w:rsid w:val="00770EB4"/>
    <w:rsid w:val="00770F37"/>
    <w:rsid w:val="007717F0"/>
    <w:rsid w:val="00771F2A"/>
    <w:rsid w:val="0077212F"/>
    <w:rsid w:val="00772D6A"/>
    <w:rsid w:val="0077343A"/>
    <w:rsid w:val="00773F6D"/>
    <w:rsid w:val="00774496"/>
    <w:rsid w:val="00774A1C"/>
    <w:rsid w:val="00774E39"/>
    <w:rsid w:val="0077536D"/>
    <w:rsid w:val="00775C1B"/>
    <w:rsid w:val="00775E6C"/>
    <w:rsid w:val="007761C8"/>
    <w:rsid w:val="00776343"/>
    <w:rsid w:val="0077769F"/>
    <w:rsid w:val="00780210"/>
    <w:rsid w:val="00780A74"/>
    <w:rsid w:val="00781636"/>
    <w:rsid w:val="007818D5"/>
    <w:rsid w:val="00781F9C"/>
    <w:rsid w:val="007820D1"/>
    <w:rsid w:val="00782358"/>
    <w:rsid w:val="00782400"/>
    <w:rsid w:val="00782601"/>
    <w:rsid w:val="0078309D"/>
    <w:rsid w:val="00783202"/>
    <w:rsid w:val="00783798"/>
    <w:rsid w:val="007842AD"/>
    <w:rsid w:val="007845F2"/>
    <w:rsid w:val="0078463D"/>
    <w:rsid w:val="00784889"/>
    <w:rsid w:val="00784968"/>
    <w:rsid w:val="0078602E"/>
    <w:rsid w:val="0078616F"/>
    <w:rsid w:val="00786386"/>
    <w:rsid w:val="007866D0"/>
    <w:rsid w:val="0078706A"/>
    <w:rsid w:val="00787366"/>
    <w:rsid w:val="00787710"/>
    <w:rsid w:val="007878B7"/>
    <w:rsid w:val="00787DE4"/>
    <w:rsid w:val="007905AA"/>
    <w:rsid w:val="00790B7D"/>
    <w:rsid w:val="007912ED"/>
    <w:rsid w:val="0079181F"/>
    <w:rsid w:val="00792A44"/>
    <w:rsid w:val="00792E38"/>
    <w:rsid w:val="00792EAC"/>
    <w:rsid w:val="007931B3"/>
    <w:rsid w:val="007931F9"/>
    <w:rsid w:val="00793431"/>
    <w:rsid w:val="00793629"/>
    <w:rsid w:val="0079379B"/>
    <w:rsid w:val="007941F7"/>
    <w:rsid w:val="007946BC"/>
    <w:rsid w:val="007954CB"/>
    <w:rsid w:val="0079605E"/>
    <w:rsid w:val="00796219"/>
    <w:rsid w:val="00796319"/>
    <w:rsid w:val="0079679E"/>
    <w:rsid w:val="00797743"/>
    <w:rsid w:val="007977ED"/>
    <w:rsid w:val="0079784A"/>
    <w:rsid w:val="007A0119"/>
    <w:rsid w:val="007A040D"/>
    <w:rsid w:val="007A0C8F"/>
    <w:rsid w:val="007A125F"/>
    <w:rsid w:val="007A1371"/>
    <w:rsid w:val="007A14BB"/>
    <w:rsid w:val="007A1581"/>
    <w:rsid w:val="007A1CF3"/>
    <w:rsid w:val="007A20DC"/>
    <w:rsid w:val="007A24E2"/>
    <w:rsid w:val="007A29F0"/>
    <w:rsid w:val="007A3446"/>
    <w:rsid w:val="007A363B"/>
    <w:rsid w:val="007A373C"/>
    <w:rsid w:val="007A37F7"/>
    <w:rsid w:val="007A3862"/>
    <w:rsid w:val="007A3CB4"/>
    <w:rsid w:val="007A44EA"/>
    <w:rsid w:val="007A4D10"/>
    <w:rsid w:val="007A65D4"/>
    <w:rsid w:val="007A7597"/>
    <w:rsid w:val="007A769A"/>
    <w:rsid w:val="007B0377"/>
    <w:rsid w:val="007B07D5"/>
    <w:rsid w:val="007B120E"/>
    <w:rsid w:val="007B1ADE"/>
    <w:rsid w:val="007B1E6B"/>
    <w:rsid w:val="007B202C"/>
    <w:rsid w:val="007B23BA"/>
    <w:rsid w:val="007B2823"/>
    <w:rsid w:val="007B29B9"/>
    <w:rsid w:val="007B2C69"/>
    <w:rsid w:val="007B2EC0"/>
    <w:rsid w:val="007B2EEC"/>
    <w:rsid w:val="007B34AF"/>
    <w:rsid w:val="007B355F"/>
    <w:rsid w:val="007B5882"/>
    <w:rsid w:val="007B65C9"/>
    <w:rsid w:val="007B716B"/>
    <w:rsid w:val="007B72BC"/>
    <w:rsid w:val="007B7AB8"/>
    <w:rsid w:val="007B7B2A"/>
    <w:rsid w:val="007B7C9D"/>
    <w:rsid w:val="007B7D8C"/>
    <w:rsid w:val="007C0666"/>
    <w:rsid w:val="007C188D"/>
    <w:rsid w:val="007C1913"/>
    <w:rsid w:val="007C1AB8"/>
    <w:rsid w:val="007C2059"/>
    <w:rsid w:val="007C2316"/>
    <w:rsid w:val="007C28E1"/>
    <w:rsid w:val="007C2956"/>
    <w:rsid w:val="007C3E83"/>
    <w:rsid w:val="007C4783"/>
    <w:rsid w:val="007C4A17"/>
    <w:rsid w:val="007C4FB4"/>
    <w:rsid w:val="007C74D7"/>
    <w:rsid w:val="007C7559"/>
    <w:rsid w:val="007C77A6"/>
    <w:rsid w:val="007C7E84"/>
    <w:rsid w:val="007D0580"/>
    <w:rsid w:val="007D05B9"/>
    <w:rsid w:val="007D06A6"/>
    <w:rsid w:val="007D084B"/>
    <w:rsid w:val="007D125C"/>
    <w:rsid w:val="007D1742"/>
    <w:rsid w:val="007D1865"/>
    <w:rsid w:val="007D1A64"/>
    <w:rsid w:val="007D1C44"/>
    <w:rsid w:val="007D2318"/>
    <w:rsid w:val="007D23A3"/>
    <w:rsid w:val="007D2B78"/>
    <w:rsid w:val="007D361F"/>
    <w:rsid w:val="007D383A"/>
    <w:rsid w:val="007D3DEF"/>
    <w:rsid w:val="007D41FA"/>
    <w:rsid w:val="007D4269"/>
    <w:rsid w:val="007D4307"/>
    <w:rsid w:val="007D4347"/>
    <w:rsid w:val="007D4388"/>
    <w:rsid w:val="007D498A"/>
    <w:rsid w:val="007D4C7A"/>
    <w:rsid w:val="007D4E76"/>
    <w:rsid w:val="007D57F7"/>
    <w:rsid w:val="007D5BED"/>
    <w:rsid w:val="007D6529"/>
    <w:rsid w:val="007D68CD"/>
    <w:rsid w:val="007D6EE0"/>
    <w:rsid w:val="007D70D9"/>
    <w:rsid w:val="007E004C"/>
    <w:rsid w:val="007E0B68"/>
    <w:rsid w:val="007E0C40"/>
    <w:rsid w:val="007E10D0"/>
    <w:rsid w:val="007E1153"/>
    <w:rsid w:val="007E14CA"/>
    <w:rsid w:val="007E1AD3"/>
    <w:rsid w:val="007E1C93"/>
    <w:rsid w:val="007E23A7"/>
    <w:rsid w:val="007E26C6"/>
    <w:rsid w:val="007E275B"/>
    <w:rsid w:val="007E2A05"/>
    <w:rsid w:val="007E2FD6"/>
    <w:rsid w:val="007E3047"/>
    <w:rsid w:val="007E323B"/>
    <w:rsid w:val="007E3CCE"/>
    <w:rsid w:val="007E42CF"/>
    <w:rsid w:val="007E46F6"/>
    <w:rsid w:val="007E4F2A"/>
    <w:rsid w:val="007E51B4"/>
    <w:rsid w:val="007E559F"/>
    <w:rsid w:val="007E57BF"/>
    <w:rsid w:val="007E5D94"/>
    <w:rsid w:val="007E5DA6"/>
    <w:rsid w:val="007E6284"/>
    <w:rsid w:val="007E632E"/>
    <w:rsid w:val="007E64D1"/>
    <w:rsid w:val="007E6551"/>
    <w:rsid w:val="007E6675"/>
    <w:rsid w:val="007E6CB1"/>
    <w:rsid w:val="007E702A"/>
    <w:rsid w:val="007F030D"/>
    <w:rsid w:val="007F07E5"/>
    <w:rsid w:val="007F1214"/>
    <w:rsid w:val="007F134B"/>
    <w:rsid w:val="007F15D0"/>
    <w:rsid w:val="007F183C"/>
    <w:rsid w:val="007F19B7"/>
    <w:rsid w:val="007F1A57"/>
    <w:rsid w:val="007F1EB8"/>
    <w:rsid w:val="007F22AC"/>
    <w:rsid w:val="007F2593"/>
    <w:rsid w:val="007F3227"/>
    <w:rsid w:val="007F3A87"/>
    <w:rsid w:val="007F3B97"/>
    <w:rsid w:val="007F3C8F"/>
    <w:rsid w:val="007F49D6"/>
    <w:rsid w:val="007F4BED"/>
    <w:rsid w:val="007F4D35"/>
    <w:rsid w:val="007F564D"/>
    <w:rsid w:val="007F5852"/>
    <w:rsid w:val="007F6051"/>
    <w:rsid w:val="007F64AF"/>
    <w:rsid w:val="007F6639"/>
    <w:rsid w:val="007F6854"/>
    <w:rsid w:val="007F6E8B"/>
    <w:rsid w:val="007F70A4"/>
    <w:rsid w:val="007F7ABA"/>
    <w:rsid w:val="008000CB"/>
    <w:rsid w:val="008009B0"/>
    <w:rsid w:val="00800B2B"/>
    <w:rsid w:val="00801396"/>
    <w:rsid w:val="008019F7"/>
    <w:rsid w:val="00801F4A"/>
    <w:rsid w:val="00802122"/>
    <w:rsid w:val="00802231"/>
    <w:rsid w:val="008026AF"/>
    <w:rsid w:val="0080298D"/>
    <w:rsid w:val="008031F3"/>
    <w:rsid w:val="008037CF"/>
    <w:rsid w:val="00803AFF"/>
    <w:rsid w:val="00805098"/>
    <w:rsid w:val="008050A1"/>
    <w:rsid w:val="0080571B"/>
    <w:rsid w:val="00805874"/>
    <w:rsid w:val="00805937"/>
    <w:rsid w:val="00805993"/>
    <w:rsid w:val="0080630F"/>
    <w:rsid w:val="0080642D"/>
    <w:rsid w:val="008067FE"/>
    <w:rsid w:val="008079D9"/>
    <w:rsid w:val="0081022D"/>
    <w:rsid w:val="00810F84"/>
    <w:rsid w:val="00811B06"/>
    <w:rsid w:val="00811CA5"/>
    <w:rsid w:val="00811F5D"/>
    <w:rsid w:val="008120EB"/>
    <w:rsid w:val="00812A2E"/>
    <w:rsid w:val="00812FAD"/>
    <w:rsid w:val="00813865"/>
    <w:rsid w:val="00813A78"/>
    <w:rsid w:val="00813E76"/>
    <w:rsid w:val="0081400F"/>
    <w:rsid w:val="0081478B"/>
    <w:rsid w:val="00814DC9"/>
    <w:rsid w:val="00815A69"/>
    <w:rsid w:val="00815BEB"/>
    <w:rsid w:val="00816026"/>
    <w:rsid w:val="00816453"/>
    <w:rsid w:val="00816685"/>
    <w:rsid w:val="00816A8A"/>
    <w:rsid w:val="00817360"/>
    <w:rsid w:val="00817377"/>
    <w:rsid w:val="00817527"/>
    <w:rsid w:val="008206A5"/>
    <w:rsid w:val="00820EEC"/>
    <w:rsid w:val="00820F28"/>
    <w:rsid w:val="00820F4A"/>
    <w:rsid w:val="0082138A"/>
    <w:rsid w:val="00821F3F"/>
    <w:rsid w:val="0082203C"/>
    <w:rsid w:val="00822706"/>
    <w:rsid w:val="0082274F"/>
    <w:rsid w:val="00822D1D"/>
    <w:rsid w:val="00822D57"/>
    <w:rsid w:val="00822F4E"/>
    <w:rsid w:val="00823407"/>
    <w:rsid w:val="00823839"/>
    <w:rsid w:val="00823A3F"/>
    <w:rsid w:val="00823AC0"/>
    <w:rsid w:val="00823F40"/>
    <w:rsid w:val="00824042"/>
    <w:rsid w:val="00824C9B"/>
    <w:rsid w:val="00824F38"/>
    <w:rsid w:val="00825724"/>
    <w:rsid w:val="00825925"/>
    <w:rsid w:val="00825B1F"/>
    <w:rsid w:val="00825D3E"/>
    <w:rsid w:val="00826173"/>
    <w:rsid w:val="00826EE7"/>
    <w:rsid w:val="0082704F"/>
    <w:rsid w:val="00827424"/>
    <w:rsid w:val="0082761D"/>
    <w:rsid w:val="00827CF2"/>
    <w:rsid w:val="00830050"/>
    <w:rsid w:val="0083030E"/>
    <w:rsid w:val="00830A31"/>
    <w:rsid w:val="00830D81"/>
    <w:rsid w:val="00831BBE"/>
    <w:rsid w:val="00832CF1"/>
    <w:rsid w:val="00832DCB"/>
    <w:rsid w:val="00832F9C"/>
    <w:rsid w:val="008332EC"/>
    <w:rsid w:val="008333FE"/>
    <w:rsid w:val="00833436"/>
    <w:rsid w:val="00833991"/>
    <w:rsid w:val="00834238"/>
    <w:rsid w:val="008342B4"/>
    <w:rsid w:val="008349CD"/>
    <w:rsid w:val="008367C8"/>
    <w:rsid w:val="00836E52"/>
    <w:rsid w:val="008371FA"/>
    <w:rsid w:val="00841276"/>
    <w:rsid w:val="00841950"/>
    <w:rsid w:val="0084230E"/>
    <w:rsid w:val="0084272B"/>
    <w:rsid w:val="00842C0D"/>
    <w:rsid w:val="00843115"/>
    <w:rsid w:val="00843CAF"/>
    <w:rsid w:val="00844673"/>
    <w:rsid w:val="0084468E"/>
    <w:rsid w:val="00845268"/>
    <w:rsid w:val="00845528"/>
    <w:rsid w:val="00845AC2"/>
    <w:rsid w:val="00845B04"/>
    <w:rsid w:val="00845C0E"/>
    <w:rsid w:val="00846365"/>
    <w:rsid w:val="00846A4C"/>
    <w:rsid w:val="00846CF1"/>
    <w:rsid w:val="00846FC2"/>
    <w:rsid w:val="008478DF"/>
    <w:rsid w:val="00850634"/>
    <w:rsid w:val="00850B33"/>
    <w:rsid w:val="0085210B"/>
    <w:rsid w:val="00852E3E"/>
    <w:rsid w:val="00852E4C"/>
    <w:rsid w:val="00852E95"/>
    <w:rsid w:val="00853957"/>
    <w:rsid w:val="00854EBB"/>
    <w:rsid w:val="00854F77"/>
    <w:rsid w:val="00854FE6"/>
    <w:rsid w:val="00855048"/>
    <w:rsid w:val="00855184"/>
    <w:rsid w:val="008556C5"/>
    <w:rsid w:val="00855B2B"/>
    <w:rsid w:val="0085668B"/>
    <w:rsid w:val="008575A4"/>
    <w:rsid w:val="008575B9"/>
    <w:rsid w:val="00857D45"/>
    <w:rsid w:val="00857DD2"/>
    <w:rsid w:val="00857EF4"/>
    <w:rsid w:val="008602AE"/>
    <w:rsid w:val="008605F4"/>
    <w:rsid w:val="0086129D"/>
    <w:rsid w:val="00861675"/>
    <w:rsid w:val="00861B41"/>
    <w:rsid w:val="00862660"/>
    <w:rsid w:val="00863216"/>
    <w:rsid w:val="0086350A"/>
    <w:rsid w:val="00863B86"/>
    <w:rsid w:val="00863F6B"/>
    <w:rsid w:val="00863F9E"/>
    <w:rsid w:val="00864236"/>
    <w:rsid w:val="0086738B"/>
    <w:rsid w:val="008674F4"/>
    <w:rsid w:val="00867B9A"/>
    <w:rsid w:val="0087061E"/>
    <w:rsid w:val="00870866"/>
    <w:rsid w:val="008708F7"/>
    <w:rsid w:val="00870BC2"/>
    <w:rsid w:val="00871A91"/>
    <w:rsid w:val="00871CCC"/>
    <w:rsid w:val="00872A84"/>
    <w:rsid w:val="00872BA3"/>
    <w:rsid w:val="00872E4F"/>
    <w:rsid w:val="00873479"/>
    <w:rsid w:val="0087353C"/>
    <w:rsid w:val="008735F5"/>
    <w:rsid w:val="008736B4"/>
    <w:rsid w:val="00873771"/>
    <w:rsid w:val="00873975"/>
    <w:rsid w:val="00874342"/>
    <w:rsid w:val="0087495B"/>
    <w:rsid w:val="00874C4C"/>
    <w:rsid w:val="00874CCE"/>
    <w:rsid w:val="00874F6D"/>
    <w:rsid w:val="00875757"/>
    <w:rsid w:val="008759B2"/>
    <w:rsid w:val="00876D21"/>
    <w:rsid w:val="00877441"/>
    <w:rsid w:val="0087756D"/>
    <w:rsid w:val="00877D62"/>
    <w:rsid w:val="008800B2"/>
    <w:rsid w:val="008809FE"/>
    <w:rsid w:val="00881023"/>
    <w:rsid w:val="00881ABF"/>
    <w:rsid w:val="00881F79"/>
    <w:rsid w:val="008826C9"/>
    <w:rsid w:val="008829C1"/>
    <w:rsid w:val="00882BA1"/>
    <w:rsid w:val="00883158"/>
    <w:rsid w:val="008833B3"/>
    <w:rsid w:val="00883532"/>
    <w:rsid w:val="008840AB"/>
    <w:rsid w:val="008849D9"/>
    <w:rsid w:val="00884C5E"/>
    <w:rsid w:val="00885557"/>
    <w:rsid w:val="008855F0"/>
    <w:rsid w:val="00885970"/>
    <w:rsid w:val="00885EDB"/>
    <w:rsid w:val="00886FA3"/>
    <w:rsid w:val="008907B8"/>
    <w:rsid w:val="00890F64"/>
    <w:rsid w:val="00890FED"/>
    <w:rsid w:val="008920A8"/>
    <w:rsid w:val="008926E4"/>
    <w:rsid w:val="00892DD4"/>
    <w:rsid w:val="008936C6"/>
    <w:rsid w:val="0089471C"/>
    <w:rsid w:val="008948F2"/>
    <w:rsid w:val="0089534B"/>
    <w:rsid w:val="0089582F"/>
    <w:rsid w:val="00895993"/>
    <w:rsid w:val="0089630D"/>
    <w:rsid w:val="008969B6"/>
    <w:rsid w:val="00896D1C"/>
    <w:rsid w:val="00896EF0"/>
    <w:rsid w:val="00897A00"/>
    <w:rsid w:val="00897D70"/>
    <w:rsid w:val="008A122B"/>
    <w:rsid w:val="008A130F"/>
    <w:rsid w:val="008A1842"/>
    <w:rsid w:val="008A1863"/>
    <w:rsid w:val="008A2E53"/>
    <w:rsid w:val="008A3217"/>
    <w:rsid w:val="008A37DC"/>
    <w:rsid w:val="008A41FF"/>
    <w:rsid w:val="008A49E1"/>
    <w:rsid w:val="008A4AB2"/>
    <w:rsid w:val="008A55A0"/>
    <w:rsid w:val="008A5775"/>
    <w:rsid w:val="008A5926"/>
    <w:rsid w:val="008A5A7C"/>
    <w:rsid w:val="008A5D67"/>
    <w:rsid w:val="008A5DFA"/>
    <w:rsid w:val="008A5F35"/>
    <w:rsid w:val="008A5FED"/>
    <w:rsid w:val="008A63A3"/>
    <w:rsid w:val="008A66D9"/>
    <w:rsid w:val="008A6A50"/>
    <w:rsid w:val="008A73DC"/>
    <w:rsid w:val="008A7523"/>
    <w:rsid w:val="008A7578"/>
    <w:rsid w:val="008A77CA"/>
    <w:rsid w:val="008A7A3C"/>
    <w:rsid w:val="008A7D7F"/>
    <w:rsid w:val="008B01D1"/>
    <w:rsid w:val="008B08ED"/>
    <w:rsid w:val="008B0A4E"/>
    <w:rsid w:val="008B0B4E"/>
    <w:rsid w:val="008B1872"/>
    <w:rsid w:val="008B1B8F"/>
    <w:rsid w:val="008B3C6E"/>
    <w:rsid w:val="008B3FEC"/>
    <w:rsid w:val="008B4001"/>
    <w:rsid w:val="008B4051"/>
    <w:rsid w:val="008B434F"/>
    <w:rsid w:val="008B4481"/>
    <w:rsid w:val="008B47AC"/>
    <w:rsid w:val="008B484C"/>
    <w:rsid w:val="008B5572"/>
    <w:rsid w:val="008B56F9"/>
    <w:rsid w:val="008B7450"/>
    <w:rsid w:val="008B7824"/>
    <w:rsid w:val="008B7858"/>
    <w:rsid w:val="008B78C3"/>
    <w:rsid w:val="008B7960"/>
    <w:rsid w:val="008B7D35"/>
    <w:rsid w:val="008C007F"/>
    <w:rsid w:val="008C0A69"/>
    <w:rsid w:val="008C131C"/>
    <w:rsid w:val="008C1854"/>
    <w:rsid w:val="008C1BF4"/>
    <w:rsid w:val="008C270A"/>
    <w:rsid w:val="008C283A"/>
    <w:rsid w:val="008C3D35"/>
    <w:rsid w:val="008C46A4"/>
    <w:rsid w:val="008C4822"/>
    <w:rsid w:val="008C4E49"/>
    <w:rsid w:val="008C5056"/>
    <w:rsid w:val="008C573C"/>
    <w:rsid w:val="008C60E6"/>
    <w:rsid w:val="008C6BA8"/>
    <w:rsid w:val="008C71D0"/>
    <w:rsid w:val="008C7658"/>
    <w:rsid w:val="008C7EA4"/>
    <w:rsid w:val="008C7FD3"/>
    <w:rsid w:val="008D1712"/>
    <w:rsid w:val="008D1D4D"/>
    <w:rsid w:val="008D2DCB"/>
    <w:rsid w:val="008D3975"/>
    <w:rsid w:val="008D3AB2"/>
    <w:rsid w:val="008D42A6"/>
    <w:rsid w:val="008D4CF4"/>
    <w:rsid w:val="008D4F6E"/>
    <w:rsid w:val="008D5373"/>
    <w:rsid w:val="008D5632"/>
    <w:rsid w:val="008D5A31"/>
    <w:rsid w:val="008D62DA"/>
    <w:rsid w:val="008D63BC"/>
    <w:rsid w:val="008D7233"/>
    <w:rsid w:val="008D75D7"/>
    <w:rsid w:val="008D7D45"/>
    <w:rsid w:val="008D7EB6"/>
    <w:rsid w:val="008D7F27"/>
    <w:rsid w:val="008D7F48"/>
    <w:rsid w:val="008E0897"/>
    <w:rsid w:val="008E1AC2"/>
    <w:rsid w:val="008E2746"/>
    <w:rsid w:val="008E2B03"/>
    <w:rsid w:val="008E2B74"/>
    <w:rsid w:val="008E34A2"/>
    <w:rsid w:val="008E37A7"/>
    <w:rsid w:val="008E3DDE"/>
    <w:rsid w:val="008E48E8"/>
    <w:rsid w:val="008E5117"/>
    <w:rsid w:val="008E5A02"/>
    <w:rsid w:val="008E647E"/>
    <w:rsid w:val="008E6A6A"/>
    <w:rsid w:val="008E6D6C"/>
    <w:rsid w:val="008E726C"/>
    <w:rsid w:val="008E740B"/>
    <w:rsid w:val="008F0455"/>
    <w:rsid w:val="008F0698"/>
    <w:rsid w:val="008F092D"/>
    <w:rsid w:val="008F0BAE"/>
    <w:rsid w:val="008F0CA4"/>
    <w:rsid w:val="008F222F"/>
    <w:rsid w:val="008F28F3"/>
    <w:rsid w:val="008F299F"/>
    <w:rsid w:val="008F2FB9"/>
    <w:rsid w:val="008F3166"/>
    <w:rsid w:val="008F352F"/>
    <w:rsid w:val="008F3594"/>
    <w:rsid w:val="008F37D3"/>
    <w:rsid w:val="008F39FD"/>
    <w:rsid w:val="008F415C"/>
    <w:rsid w:val="008F4C74"/>
    <w:rsid w:val="008F531B"/>
    <w:rsid w:val="008F5358"/>
    <w:rsid w:val="008F5890"/>
    <w:rsid w:val="008F7AAD"/>
    <w:rsid w:val="008F7CB5"/>
    <w:rsid w:val="0090008C"/>
    <w:rsid w:val="00900469"/>
    <w:rsid w:val="009014A1"/>
    <w:rsid w:val="00901741"/>
    <w:rsid w:val="00901E89"/>
    <w:rsid w:val="0090295A"/>
    <w:rsid w:val="00902DC8"/>
    <w:rsid w:val="00902EFE"/>
    <w:rsid w:val="00903273"/>
    <w:rsid w:val="009032C6"/>
    <w:rsid w:val="00903825"/>
    <w:rsid w:val="00903FB1"/>
    <w:rsid w:val="0090405B"/>
    <w:rsid w:val="0090421D"/>
    <w:rsid w:val="009046B9"/>
    <w:rsid w:val="00904B5C"/>
    <w:rsid w:val="00905183"/>
    <w:rsid w:val="009054C3"/>
    <w:rsid w:val="009056AC"/>
    <w:rsid w:val="00905961"/>
    <w:rsid w:val="00905AC5"/>
    <w:rsid w:val="00905ACA"/>
    <w:rsid w:val="00905DC3"/>
    <w:rsid w:val="00905FBC"/>
    <w:rsid w:val="00906569"/>
    <w:rsid w:val="00906D80"/>
    <w:rsid w:val="0090738F"/>
    <w:rsid w:val="009074DC"/>
    <w:rsid w:val="009075C6"/>
    <w:rsid w:val="009078BB"/>
    <w:rsid w:val="00907A6F"/>
    <w:rsid w:val="009101C0"/>
    <w:rsid w:val="00910333"/>
    <w:rsid w:val="00910CB4"/>
    <w:rsid w:val="00912049"/>
    <w:rsid w:val="00912703"/>
    <w:rsid w:val="00913619"/>
    <w:rsid w:val="00913B3C"/>
    <w:rsid w:val="00914FD4"/>
    <w:rsid w:val="0091536D"/>
    <w:rsid w:val="0091589C"/>
    <w:rsid w:val="00915B91"/>
    <w:rsid w:val="00915E65"/>
    <w:rsid w:val="00915F78"/>
    <w:rsid w:val="00916616"/>
    <w:rsid w:val="00916DEA"/>
    <w:rsid w:val="00917509"/>
    <w:rsid w:val="009176A8"/>
    <w:rsid w:val="00920A3C"/>
    <w:rsid w:val="00921165"/>
    <w:rsid w:val="00921452"/>
    <w:rsid w:val="009219CC"/>
    <w:rsid w:val="00922E99"/>
    <w:rsid w:val="00922FD7"/>
    <w:rsid w:val="00923278"/>
    <w:rsid w:val="0092359F"/>
    <w:rsid w:val="00923DFB"/>
    <w:rsid w:val="00923F24"/>
    <w:rsid w:val="009240F0"/>
    <w:rsid w:val="009242E3"/>
    <w:rsid w:val="0092437F"/>
    <w:rsid w:val="009244A4"/>
    <w:rsid w:val="009246A9"/>
    <w:rsid w:val="00924FF7"/>
    <w:rsid w:val="0092514F"/>
    <w:rsid w:val="00925209"/>
    <w:rsid w:val="009253E3"/>
    <w:rsid w:val="00925666"/>
    <w:rsid w:val="00925788"/>
    <w:rsid w:val="00925927"/>
    <w:rsid w:val="00926AB3"/>
    <w:rsid w:val="00926F41"/>
    <w:rsid w:val="009273C3"/>
    <w:rsid w:val="00927435"/>
    <w:rsid w:val="0092797B"/>
    <w:rsid w:val="00927B5E"/>
    <w:rsid w:val="0093095F"/>
    <w:rsid w:val="0093138D"/>
    <w:rsid w:val="00931565"/>
    <w:rsid w:val="00932022"/>
    <w:rsid w:val="00932BE1"/>
    <w:rsid w:val="00932D90"/>
    <w:rsid w:val="00932DC8"/>
    <w:rsid w:val="00933AEF"/>
    <w:rsid w:val="00933FC7"/>
    <w:rsid w:val="00934839"/>
    <w:rsid w:val="0093546F"/>
    <w:rsid w:val="00935473"/>
    <w:rsid w:val="0093568A"/>
    <w:rsid w:val="009359B1"/>
    <w:rsid w:val="00935A45"/>
    <w:rsid w:val="00935ACA"/>
    <w:rsid w:val="00935CD5"/>
    <w:rsid w:val="009366CA"/>
    <w:rsid w:val="00936731"/>
    <w:rsid w:val="00936D81"/>
    <w:rsid w:val="00937544"/>
    <w:rsid w:val="009409DA"/>
    <w:rsid w:val="00940A4D"/>
    <w:rsid w:val="0094129B"/>
    <w:rsid w:val="009412D8"/>
    <w:rsid w:val="00941529"/>
    <w:rsid w:val="00941EBB"/>
    <w:rsid w:val="009427DE"/>
    <w:rsid w:val="00942D38"/>
    <w:rsid w:val="00943973"/>
    <w:rsid w:val="00943A64"/>
    <w:rsid w:val="00944A77"/>
    <w:rsid w:val="0094515E"/>
    <w:rsid w:val="00945238"/>
    <w:rsid w:val="009466AB"/>
    <w:rsid w:val="00946717"/>
    <w:rsid w:val="00946E8C"/>
    <w:rsid w:val="00947124"/>
    <w:rsid w:val="00947B13"/>
    <w:rsid w:val="00950046"/>
    <w:rsid w:val="0095089E"/>
    <w:rsid w:val="00950FEB"/>
    <w:rsid w:val="00951F53"/>
    <w:rsid w:val="009523F8"/>
    <w:rsid w:val="00952D55"/>
    <w:rsid w:val="00953454"/>
    <w:rsid w:val="0095355F"/>
    <w:rsid w:val="00953C7D"/>
    <w:rsid w:val="00953FC5"/>
    <w:rsid w:val="0095480E"/>
    <w:rsid w:val="00955BB4"/>
    <w:rsid w:val="009563B4"/>
    <w:rsid w:val="00956553"/>
    <w:rsid w:val="00956A64"/>
    <w:rsid w:val="00956E15"/>
    <w:rsid w:val="00956ECA"/>
    <w:rsid w:val="0095756C"/>
    <w:rsid w:val="0096030E"/>
    <w:rsid w:val="00960A52"/>
    <w:rsid w:val="00960A77"/>
    <w:rsid w:val="00960F9F"/>
    <w:rsid w:val="009611A2"/>
    <w:rsid w:val="00961A70"/>
    <w:rsid w:val="00963972"/>
    <w:rsid w:val="00963C8C"/>
    <w:rsid w:val="00964395"/>
    <w:rsid w:val="009643BB"/>
    <w:rsid w:val="00964711"/>
    <w:rsid w:val="00965294"/>
    <w:rsid w:val="009668E0"/>
    <w:rsid w:val="00966953"/>
    <w:rsid w:val="00966A96"/>
    <w:rsid w:val="00966BDE"/>
    <w:rsid w:val="009679CE"/>
    <w:rsid w:val="00970051"/>
    <w:rsid w:val="00970168"/>
    <w:rsid w:val="009707FD"/>
    <w:rsid w:val="009711A6"/>
    <w:rsid w:val="00971A04"/>
    <w:rsid w:val="00971CC0"/>
    <w:rsid w:val="00971DB5"/>
    <w:rsid w:val="00972121"/>
    <w:rsid w:val="00972429"/>
    <w:rsid w:val="0097270A"/>
    <w:rsid w:val="009728BA"/>
    <w:rsid w:val="00972AD1"/>
    <w:rsid w:val="00972E82"/>
    <w:rsid w:val="00973B69"/>
    <w:rsid w:val="00974139"/>
    <w:rsid w:val="00974297"/>
    <w:rsid w:val="00974A1D"/>
    <w:rsid w:val="00975347"/>
    <w:rsid w:val="009763CC"/>
    <w:rsid w:val="00976790"/>
    <w:rsid w:val="009767D6"/>
    <w:rsid w:val="00976C1C"/>
    <w:rsid w:val="00976DC6"/>
    <w:rsid w:val="009800F7"/>
    <w:rsid w:val="0098027D"/>
    <w:rsid w:val="00980AAE"/>
    <w:rsid w:val="00981471"/>
    <w:rsid w:val="00981774"/>
    <w:rsid w:val="00981A1C"/>
    <w:rsid w:val="00981C53"/>
    <w:rsid w:val="00981FCE"/>
    <w:rsid w:val="00982014"/>
    <w:rsid w:val="00982380"/>
    <w:rsid w:val="00982744"/>
    <w:rsid w:val="00983334"/>
    <w:rsid w:val="009833F7"/>
    <w:rsid w:val="00983C87"/>
    <w:rsid w:val="00983EDF"/>
    <w:rsid w:val="00983F66"/>
    <w:rsid w:val="00984479"/>
    <w:rsid w:val="00984D1C"/>
    <w:rsid w:val="009851C1"/>
    <w:rsid w:val="00985F1C"/>
    <w:rsid w:val="0098602F"/>
    <w:rsid w:val="009861D2"/>
    <w:rsid w:val="009864EF"/>
    <w:rsid w:val="00986926"/>
    <w:rsid w:val="0098754A"/>
    <w:rsid w:val="00987D01"/>
    <w:rsid w:val="009903B5"/>
    <w:rsid w:val="009905F0"/>
    <w:rsid w:val="00990782"/>
    <w:rsid w:val="00990BA2"/>
    <w:rsid w:val="00990D67"/>
    <w:rsid w:val="00990FA1"/>
    <w:rsid w:val="00991F44"/>
    <w:rsid w:val="009926FC"/>
    <w:rsid w:val="0099325A"/>
    <w:rsid w:val="00994E9E"/>
    <w:rsid w:val="009952BE"/>
    <w:rsid w:val="00995C14"/>
    <w:rsid w:val="00995FE9"/>
    <w:rsid w:val="009970DD"/>
    <w:rsid w:val="009A023F"/>
    <w:rsid w:val="009A02E6"/>
    <w:rsid w:val="009A0426"/>
    <w:rsid w:val="009A1497"/>
    <w:rsid w:val="009A15B7"/>
    <w:rsid w:val="009A1D6C"/>
    <w:rsid w:val="009A20AD"/>
    <w:rsid w:val="009A22E5"/>
    <w:rsid w:val="009A2B03"/>
    <w:rsid w:val="009A33DB"/>
    <w:rsid w:val="009A346F"/>
    <w:rsid w:val="009A371A"/>
    <w:rsid w:val="009A3761"/>
    <w:rsid w:val="009A3FDC"/>
    <w:rsid w:val="009A414B"/>
    <w:rsid w:val="009A4615"/>
    <w:rsid w:val="009A46E5"/>
    <w:rsid w:val="009A4FAD"/>
    <w:rsid w:val="009A4FF4"/>
    <w:rsid w:val="009A5529"/>
    <w:rsid w:val="009A6249"/>
    <w:rsid w:val="009A640D"/>
    <w:rsid w:val="009A6BF6"/>
    <w:rsid w:val="009A6E91"/>
    <w:rsid w:val="009A6EF4"/>
    <w:rsid w:val="009A75A6"/>
    <w:rsid w:val="009A770D"/>
    <w:rsid w:val="009A7724"/>
    <w:rsid w:val="009A7788"/>
    <w:rsid w:val="009A7E55"/>
    <w:rsid w:val="009B019F"/>
    <w:rsid w:val="009B0246"/>
    <w:rsid w:val="009B13FC"/>
    <w:rsid w:val="009B172F"/>
    <w:rsid w:val="009B174F"/>
    <w:rsid w:val="009B1A1E"/>
    <w:rsid w:val="009B1A54"/>
    <w:rsid w:val="009B1B7D"/>
    <w:rsid w:val="009B1C24"/>
    <w:rsid w:val="009B1F0C"/>
    <w:rsid w:val="009B2408"/>
    <w:rsid w:val="009B3DEF"/>
    <w:rsid w:val="009B3F27"/>
    <w:rsid w:val="009B42E1"/>
    <w:rsid w:val="009B4960"/>
    <w:rsid w:val="009B4DBE"/>
    <w:rsid w:val="009B549D"/>
    <w:rsid w:val="009B5FE7"/>
    <w:rsid w:val="009B661C"/>
    <w:rsid w:val="009B7CD6"/>
    <w:rsid w:val="009C004B"/>
    <w:rsid w:val="009C0405"/>
    <w:rsid w:val="009C0918"/>
    <w:rsid w:val="009C10A4"/>
    <w:rsid w:val="009C1591"/>
    <w:rsid w:val="009C1E6A"/>
    <w:rsid w:val="009C2C62"/>
    <w:rsid w:val="009C2F79"/>
    <w:rsid w:val="009C37D6"/>
    <w:rsid w:val="009C4287"/>
    <w:rsid w:val="009C4F95"/>
    <w:rsid w:val="009C514B"/>
    <w:rsid w:val="009C544A"/>
    <w:rsid w:val="009C554C"/>
    <w:rsid w:val="009C5A43"/>
    <w:rsid w:val="009C62F1"/>
    <w:rsid w:val="009C6CFC"/>
    <w:rsid w:val="009C71A4"/>
    <w:rsid w:val="009C77B9"/>
    <w:rsid w:val="009D0453"/>
    <w:rsid w:val="009D0507"/>
    <w:rsid w:val="009D0C47"/>
    <w:rsid w:val="009D279E"/>
    <w:rsid w:val="009D31AF"/>
    <w:rsid w:val="009D3272"/>
    <w:rsid w:val="009D3622"/>
    <w:rsid w:val="009D3EA1"/>
    <w:rsid w:val="009D4C72"/>
    <w:rsid w:val="009D4D72"/>
    <w:rsid w:val="009D4D96"/>
    <w:rsid w:val="009D4FE6"/>
    <w:rsid w:val="009D5298"/>
    <w:rsid w:val="009D5693"/>
    <w:rsid w:val="009D5BC9"/>
    <w:rsid w:val="009D5C60"/>
    <w:rsid w:val="009D66FA"/>
    <w:rsid w:val="009D68E5"/>
    <w:rsid w:val="009D6F26"/>
    <w:rsid w:val="009D7088"/>
    <w:rsid w:val="009D786A"/>
    <w:rsid w:val="009D786F"/>
    <w:rsid w:val="009E10E1"/>
    <w:rsid w:val="009E117D"/>
    <w:rsid w:val="009E11F2"/>
    <w:rsid w:val="009E13A1"/>
    <w:rsid w:val="009E164D"/>
    <w:rsid w:val="009E1BA9"/>
    <w:rsid w:val="009E1FDF"/>
    <w:rsid w:val="009E2186"/>
    <w:rsid w:val="009E3210"/>
    <w:rsid w:val="009E3B5A"/>
    <w:rsid w:val="009E3C83"/>
    <w:rsid w:val="009E41AA"/>
    <w:rsid w:val="009E4397"/>
    <w:rsid w:val="009E45E9"/>
    <w:rsid w:val="009E4B49"/>
    <w:rsid w:val="009E524C"/>
    <w:rsid w:val="009E5489"/>
    <w:rsid w:val="009E5CD2"/>
    <w:rsid w:val="009E6686"/>
    <w:rsid w:val="009E6936"/>
    <w:rsid w:val="009E76C4"/>
    <w:rsid w:val="009E7995"/>
    <w:rsid w:val="009E7C4A"/>
    <w:rsid w:val="009E7F6A"/>
    <w:rsid w:val="009F066A"/>
    <w:rsid w:val="009F0DD0"/>
    <w:rsid w:val="009F0E87"/>
    <w:rsid w:val="009F1368"/>
    <w:rsid w:val="009F139A"/>
    <w:rsid w:val="009F1E7C"/>
    <w:rsid w:val="009F23E5"/>
    <w:rsid w:val="009F3616"/>
    <w:rsid w:val="009F3893"/>
    <w:rsid w:val="009F3A11"/>
    <w:rsid w:val="009F3D4F"/>
    <w:rsid w:val="009F3DF5"/>
    <w:rsid w:val="009F3F34"/>
    <w:rsid w:val="009F4255"/>
    <w:rsid w:val="009F44FE"/>
    <w:rsid w:val="009F5D33"/>
    <w:rsid w:val="009F64B8"/>
    <w:rsid w:val="009F6A7E"/>
    <w:rsid w:val="00A00CE8"/>
    <w:rsid w:val="00A00DED"/>
    <w:rsid w:val="00A01B03"/>
    <w:rsid w:val="00A02182"/>
    <w:rsid w:val="00A027AC"/>
    <w:rsid w:val="00A0366C"/>
    <w:rsid w:val="00A0421E"/>
    <w:rsid w:val="00A042BE"/>
    <w:rsid w:val="00A04B00"/>
    <w:rsid w:val="00A04D44"/>
    <w:rsid w:val="00A053DF"/>
    <w:rsid w:val="00A05DAB"/>
    <w:rsid w:val="00A0662B"/>
    <w:rsid w:val="00A0669C"/>
    <w:rsid w:val="00A0698D"/>
    <w:rsid w:val="00A06B07"/>
    <w:rsid w:val="00A0730B"/>
    <w:rsid w:val="00A07366"/>
    <w:rsid w:val="00A074F1"/>
    <w:rsid w:val="00A07954"/>
    <w:rsid w:val="00A07E0C"/>
    <w:rsid w:val="00A10097"/>
    <w:rsid w:val="00A10D41"/>
    <w:rsid w:val="00A1122C"/>
    <w:rsid w:val="00A11647"/>
    <w:rsid w:val="00A11A93"/>
    <w:rsid w:val="00A12124"/>
    <w:rsid w:val="00A124A5"/>
    <w:rsid w:val="00A13365"/>
    <w:rsid w:val="00A135EA"/>
    <w:rsid w:val="00A139A1"/>
    <w:rsid w:val="00A14343"/>
    <w:rsid w:val="00A143B2"/>
    <w:rsid w:val="00A144C7"/>
    <w:rsid w:val="00A15170"/>
    <w:rsid w:val="00A15C2A"/>
    <w:rsid w:val="00A16844"/>
    <w:rsid w:val="00A170C1"/>
    <w:rsid w:val="00A172CF"/>
    <w:rsid w:val="00A175A5"/>
    <w:rsid w:val="00A17625"/>
    <w:rsid w:val="00A178F5"/>
    <w:rsid w:val="00A17DA4"/>
    <w:rsid w:val="00A17FCB"/>
    <w:rsid w:val="00A20BE4"/>
    <w:rsid w:val="00A21191"/>
    <w:rsid w:val="00A214A6"/>
    <w:rsid w:val="00A21C13"/>
    <w:rsid w:val="00A22AD3"/>
    <w:rsid w:val="00A23F4E"/>
    <w:rsid w:val="00A241CD"/>
    <w:rsid w:val="00A24744"/>
    <w:rsid w:val="00A24C1D"/>
    <w:rsid w:val="00A24C30"/>
    <w:rsid w:val="00A24C98"/>
    <w:rsid w:val="00A24E95"/>
    <w:rsid w:val="00A25A95"/>
    <w:rsid w:val="00A25BEA"/>
    <w:rsid w:val="00A2634F"/>
    <w:rsid w:val="00A26673"/>
    <w:rsid w:val="00A269BE"/>
    <w:rsid w:val="00A27278"/>
    <w:rsid w:val="00A27A04"/>
    <w:rsid w:val="00A27A71"/>
    <w:rsid w:val="00A302AB"/>
    <w:rsid w:val="00A30349"/>
    <w:rsid w:val="00A30C60"/>
    <w:rsid w:val="00A30FF8"/>
    <w:rsid w:val="00A313B5"/>
    <w:rsid w:val="00A313C1"/>
    <w:rsid w:val="00A31523"/>
    <w:rsid w:val="00A32281"/>
    <w:rsid w:val="00A3235E"/>
    <w:rsid w:val="00A324A0"/>
    <w:rsid w:val="00A32844"/>
    <w:rsid w:val="00A32DD4"/>
    <w:rsid w:val="00A3344B"/>
    <w:rsid w:val="00A33548"/>
    <w:rsid w:val="00A33D89"/>
    <w:rsid w:val="00A3415F"/>
    <w:rsid w:val="00A349AF"/>
    <w:rsid w:val="00A358B1"/>
    <w:rsid w:val="00A358B3"/>
    <w:rsid w:val="00A36A46"/>
    <w:rsid w:val="00A36D75"/>
    <w:rsid w:val="00A375C0"/>
    <w:rsid w:val="00A37853"/>
    <w:rsid w:val="00A40C28"/>
    <w:rsid w:val="00A41089"/>
    <w:rsid w:val="00A411D4"/>
    <w:rsid w:val="00A42260"/>
    <w:rsid w:val="00A42437"/>
    <w:rsid w:val="00A42BB4"/>
    <w:rsid w:val="00A43328"/>
    <w:rsid w:val="00A4385D"/>
    <w:rsid w:val="00A43DD2"/>
    <w:rsid w:val="00A4442E"/>
    <w:rsid w:val="00A448EB"/>
    <w:rsid w:val="00A45395"/>
    <w:rsid w:val="00A45517"/>
    <w:rsid w:val="00A4611F"/>
    <w:rsid w:val="00A46D55"/>
    <w:rsid w:val="00A46E78"/>
    <w:rsid w:val="00A47066"/>
    <w:rsid w:val="00A47456"/>
    <w:rsid w:val="00A474BA"/>
    <w:rsid w:val="00A47780"/>
    <w:rsid w:val="00A4779F"/>
    <w:rsid w:val="00A478F1"/>
    <w:rsid w:val="00A47BFB"/>
    <w:rsid w:val="00A47E94"/>
    <w:rsid w:val="00A50522"/>
    <w:rsid w:val="00A50783"/>
    <w:rsid w:val="00A509CA"/>
    <w:rsid w:val="00A50F78"/>
    <w:rsid w:val="00A51048"/>
    <w:rsid w:val="00A51541"/>
    <w:rsid w:val="00A51695"/>
    <w:rsid w:val="00A517FB"/>
    <w:rsid w:val="00A51992"/>
    <w:rsid w:val="00A51C64"/>
    <w:rsid w:val="00A51D86"/>
    <w:rsid w:val="00A51E0C"/>
    <w:rsid w:val="00A52795"/>
    <w:rsid w:val="00A5284B"/>
    <w:rsid w:val="00A5290A"/>
    <w:rsid w:val="00A5293A"/>
    <w:rsid w:val="00A52B58"/>
    <w:rsid w:val="00A52B6F"/>
    <w:rsid w:val="00A5330C"/>
    <w:rsid w:val="00A540C9"/>
    <w:rsid w:val="00A54731"/>
    <w:rsid w:val="00A548D2"/>
    <w:rsid w:val="00A54D7D"/>
    <w:rsid w:val="00A54D91"/>
    <w:rsid w:val="00A54DCD"/>
    <w:rsid w:val="00A55452"/>
    <w:rsid w:val="00A5563B"/>
    <w:rsid w:val="00A5588C"/>
    <w:rsid w:val="00A55B45"/>
    <w:rsid w:val="00A5620B"/>
    <w:rsid w:val="00A56857"/>
    <w:rsid w:val="00A57188"/>
    <w:rsid w:val="00A575B5"/>
    <w:rsid w:val="00A57678"/>
    <w:rsid w:val="00A57A00"/>
    <w:rsid w:val="00A60A2C"/>
    <w:rsid w:val="00A60A98"/>
    <w:rsid w:val="00A623BE"/>
    <w:rsid w:val="00A62D20"/>
    <w:rsid w:val="00A6339E"/>
    <w:rsid w:val="00A639D2"/>
    <w:rsid w:val="00A63F91"/>
    <w:rsid w:val="00A65AB9"/>
    <w:rsid w:val="00A65F68"/>
    <w:rsid w:val="00A662D2"/>
    <w:rsid w:val="00A6766B"/>
    <w:rsid w:val="00A67CAE"/>
    <w:rsid w:val="00A67D9D"/>
    <w:rsid w:val="00A7004D"/>
    <w:rsid w:val="00A70739"/>
    <w:rsid w:val="00A7102A"/>
    <w:rsid w:val="00A7129A"/>
    <w:rsid w:val="00A71608"/>
    <w:rsid w:val="00A71D8F"/>
    <w:rsid w:val="00A7236B"/>
    <w:rsid w:val="00A72909"/>
    <w:rsid w:val="00A72C3D"/>
    <w:rsid w:val="00A7360E"/>
    <w:rsid w:val="00A7381E"/>
    <w:rsid w:val="00A744D7"/>
    <w:rsid w:val="00A748C0"/>
    <w:rsid w:val="00A749F9"/>
    <w:rsid w:val="00A74E86"/>
    <w:rsid w:val="00A74EF0"/>
    <w:rsid w:val="00A750E6"/>
    <w:rsid w:val="00A750FF"/>
    <w:rsid w:val="00A75191"/>
    <w:rsid w:val="00A753F1"/>
    <w:rsid w:val="00A755FA"/>
    <w:rsid w:val="00A75A93"/>
    <w:rsid w:val="00A76802"/>
    <w:rsid w:val="00A77703"/>
    <w:rsid w:val="00A77AAA"/>
    <w:rsid w:val="00A77E47"/>
    <w:rsid w:val="00A80537"/>
    <w:rsid w:val="00A8088E"/>
    <w:rsid w:val="00A80F8E"/>
    <w:rsid w:val="00A814E3"/>
    <w:rsid w:val="00A816F4"/>
    <w:rsid w:val="00A816FD"/>
    <w:rsid w:val="00A81C3C"/>
    <w:rsid w:val="00A81EAD"/>
    <w:rsid w:val="00A8208F"/>
    <w:rsid w:val="00A82CFC"/>
    <w:rsid w:val="00A83254"/>
    <w:rsid w:val="00A833E1"/>
    <w:rsid w:val="00A835A6"/>
    <w:rsid w:val="00A835BE"/>
    <w:rsid w:val="00A845BF"/>
    <w:rsid w:val="00A848B5"/>
    <w:rsid w:val="00A849C3"/>
    <w:rsid w:val="00A8529F"/>
    <w:rsid w:val="00A85B84"/>
    <w:rsid w:val="00A86878"/>
    <w:rsid w:val="00A869C4"/>
    <w:rsid w:val="00A86B84"/>
    <w:rsid w:val="00A86C7D"/>
    <w:rsid w:val="00A87402"/>
    <w:rsid w:val="00A875D4"/>
    <w:rsid w:val="00A87E90"/>
    <w:rsid w:val="00A87EAA"/>
    <w:rsid w:val="00A905E9"/>
    <w:rsid w:val="00A907CF"/>
    <w:rsid w:val="00A90E1F"/>
    <w:rsid w:val="00A91720"/>
    <w:rsid w:val="00A9218E"/>
    <w:rsid w:val="00A92884"/>
    <w:rsid w:val="00A92EFA"/>
    <w:rsid w:val="00A92F5C"/>
    <w:rsid w:val="00A93005"/>
    <w:rsid w:val="00A931E0"/>
    <w:rsid w:val="00A93D43"/>
    <w:rsid w:val="00A9411D"/>
    <w:rsid w:val="00A943BC"/>
    <w:rsid w:val="00A9488C"/>
    <w:rsid w:val="00A949B9"/>
    <w:rsid w:val="00A94AE1"/>
    <w:rsid w:val="00A95154"/>
    <w:rsid w:val="00A95E15"/>
    <w:rsid w:val="00A965BA"/>
    <w:rsid w:val="00A96CE5"/>
    <w:rsid w:val="00A96CF3"/>
    <w:rsid w:val="00A97443"/>
    <w:rsid w:val="00A9761F"/>
    <w:rsid w:val="00AA03E4"/>
    <w:rsid w:val="00AA0560"/>
    <w:rsid w:val="00AA0B5D"/>
    <w:rsid w:val="00AA222D"/>
    <w:rsid w:val="00AA26B1"/>
    <w:rsid w:val="00AA2753"/>
    <w:rsid w:val="00AA28BB"/>
    <w:rsid w:val="00AA2A42"/>
    <w:rsid w:val="00AA2F6F"/>
    <w:rsid w:val="00AA2F7D"/>
    <w:rsid w:val="00AA3491"/>
    <w:rsid w:val="00AA3610"/>
    <w:rsid w:val="00AA3927"/>
    <w:rsid w:val="00AA414B"/>
    <w:rsid w:val="00AA47CB"/>
    <w:rsid w:val="00AA502A"/>
    <w:rsid w:val="00AA5B73"/>
    <w:rsid w:val="00AA62DC"/>
    <w:rsid w:val="00AA66D2"/>
    <w:rsid w:val="00AA6F66"/>
    <w:rsid w:val="00AA7363"/>
    <w:rsid w:val="00AA74D2"/>
    <w:rsid w:val="00AA7D8A"/>
    <w:rsid w:val="00AB028F"/>
    <w:rsid w:val="00AB0295"/>
    <w:rsid w:val="00AB07F4"/>
    <w:rsid w:val="00AB0DAB"/>
    <w:rsid w:val="00AB2095"/>
    <w:rsid w:val="00AB24E5"/>
    <w:rsid w:val="00AB2B03"/>
    <w:rsid w:val="00AB2B9F"/>
    <w:rsid w:val="00AB2D93"/>
    <w:rsid w:val="00AB37CF"/>
    <w:rsid w:val="00AB3D25"/>
    <w:rsid w:val="00AB3F4B"/>
    <w:rsid w:val="00AB4EA2"/>
    <w:rsid w:val="00AB4FFD"/>
    <w:rsid w:val="00AB55F2"/>
    <w:rsid w:val="00AB5608"/>
    <w:rsid w:val="00AB5CBD"/>
    <w:rsid w:val="00AB6520"/>
    <w:rsid w:val="00AB66FB"/>
    <w:rsid w:val="00AB689D"/>
    <w:rsid w:val="00AB6A03"/>
    <w:rsid w:val="00AB6FAC"/>
    <w:rsid w:val="00AB77BE"/>
    <w:rsid w:val="00AB7856"/>
    <w:rsid w:val="00AB791E"/>
    <w:rsid w:val="00AB7CB4"/>
    <w:rsid w:val="00AB7DD6"/>
    <w:rsid w:val="00AB7F0F"/>
    <w:rsid w:val="00AB7FCE"/>
    <w:rsid w:val="00AC00EA"/>
    <w:rsid w:val="00AC0771"/>
    <w:rsid w:val="00AC0EC8"/>
    <w:rsid w:val="00AC1204"/>
    <w:rsid w:val="00AC15F0"/>
    <w:rsid w:val="00AC1609"/>
    <w:rsid w:val="00AC1B5A"/>
    <w:rsid w:val="00AC2ACD"/>
    <w:rsid w:val="00AC2C4F"/>
    <w:rsid w:val="00AC2ED7"/>
    <w:rsid w:val="00AC32AC"/>
    <w:rsid w:val="00AC3CD2"/>
    <w:rsid w:val="00AC4642"/>
    <w:rsid w:val="00AC46D3"/>
    <w:rsid w:val="00AC4EFA"/>
    <w:rsid w:val="00AC5064"/>
    <w:rsid w:val="00AC5231"/>
    <w:rsid w:val="00AC5AE0"/>
    <w:rsid w:val="00AC5AFF"/>
    <w:rsid w:val="00AC63ED"/>
    <w:rsid w:val="00AC7675"/>
    <w:rsid w:val="00AC7B16"/>
    <w:rsid w:val="00AC7EF2"/>
    <w:rsid w:val="00AD056A"/>
    <w:rsid w:val="00AD2602"/>
    <w:rsid w:val="00AD288A"/>
    <w:rsid w:val="00AD2B40"/>
    <w:rsid w:val="00AD2F57"/>
    <w:rsid w:val="00AD33F9"/>
    <w:rsid w:val="00AD3A3D"/>
    <w:rsid w:val="00AD3DD2"/>
    <w:rsid w:val="00AD45AE"/>
    <w:rsid w:val="00AD48A7"/>
    <w:rsid w:val="00AD5313"/>
    <w:rsid w:val="00AD5483"/>
    <w:rsid w:val="00AD55DD"/>
    <w:rsid w:val="00AD5BB0"/>
    <w:rsid w:val="00AD5E80"/>
    <w:rsid w:val="00AD6D31"/>
    <w:rsid w:val="00AD6DD7"/>
    <w:rsid w:val="00AD6E18"/>
    <w:rsid w:val="00AD7660"/>
    <w:rsid w:val="00AD7681"/>
    <w:rsid w:val="00AD7693"/>
    <w:rsid w:val="00AD79B0"/>
    <w:rsid w:val="00AD7BA5"/>
    <w:rsid w:val="00AE00A9"/>
    <w:rsid w:val="00AE01F7"/>
    <w:rsid w:val="00AE09E6"/>
    <w:rsid w:val="00AE0BF3"/>
    <w:rsid w:val="00AE0E6A"/>
    <w:rsid w:val="00AE13B9"/>
    <w:rsid w:val="00AE3247"/>
    <w:rsid w:val="00AE3320"/>
    <w:rsid w:val="00AE33F0"/>
    <w:rsid w:val="00AE3529"/>
    <w:rsid w:val="00AE356E"/>
    <w:rsid w:val="00AE37E7"/>
    <w:rsid w:val="00AE53BC"/>
    <w:rsid w:val="00AE5933"/>
    <w:rsid w:val="00AE5B29"/>
    <w:rsid w:val="00AE60BC"/>
    <w:rsid w:val="00AE66BE"/>
    <w:rsid w:val="00AE696C"/>
    <w:rsid w:val="00AE6BC6"/>
    <w:rsid w:val="00AE702D"/>
    <w:rsid w:val="00AE713F"/>
    <w:rsid w:val="00AE7B25"/>
    <w:rsid w:val="00AE7C73"/>
    <w:rsid w:val="00AF01B7"/>
    <w:rsid w:val="00AF0552"/>
    <w:rsid w:val="00AF0A7F"/>
    <w:rsid w:val="00AF1D7A"/>
    <w:rsid w:val="00AF2626"/>
    <w:rsid w:val="00AF2BF6"/>
    <w:rsid w:val="00AF2DC3"/>
    <w:rsid w:val="00AF2F1A"/>
    <w:rsid w:val="00AF46A9"/>
    <w:rsid w:val="00AF4BB4"/>
    <w:rsid w:val="00AF500F"/>
    <w:rsid w:val="00AF5069"/>
    <w:rsid w:val="00AF5655"/>
    <w:rsid w:val="00AF5829"/>
    <w:rsid w:val="00AF5A4B"/>
    <w:rsid w:val="00AF5C71"/>
    <w:rsid w:val="00AF6F56"/>
    <w:rsid w:val="00B0048D"/>
    <w:rsid w:val="00B00520"/>
    <w:rsid w:val="00B006C3"/>
    <w:rsid w:val="00B017A2"/>
    <w:rsid w:val="00B01F56"/>
    <w:rsid w:val="00B0279C"/>
    <w:rsid w:val="00B02BE4"/>
    <w:rsid w:val="00B02E51"/>
    <w:rsid w:val="00B032E6"/>
    <w:rsid w:val="00B03766"/>
    <w:rsid w:val="00B04049"/>
    <w:rsid w:val="00B0458C"/>
    <w:rsid w:val="00B048E6"/>
    <w:rsid w:val="00B04C8F"/>
    <w:rsid w:val="00B054E8"/>
    <w:rsid w:val="00B05CD2"/>
    <w:rsid w:val="00B05D51"/>
    <w:rsid w:val="00B066D9"/>
    <w:rsid w:val="00B07119"/>
    <w:rsid w:val="00B07309"/>
    <w:rsid w:val="00B0758B"/>
    <w:rsid w:val="00B07A83"/>
    <w:rsid w:val="00B07CFC"/>
    <w:rsid w:val="00B1019C"/>
    <w:rsid w:val="00B107A0"/>
    <w:rsid w:val="00B10FBE"/>
    <w:rsid w:val="00B118EB"/>
    <w:rsid w:val="00B11C6C"/>
    <w:rsid w:val="00B11E00"/>
    <w:rsid w:val="00B1264E"/>
    <w:rsid w:val="00B13DCE"/>
    <w:rsid w:val="00B13F30"/>
    <w:rsid w:val="00B143D4"/>
    <w:rsid w:val="00B14FD8"/>
    <w:rsid w:val="00B15606"/>
    <w:rsid w:val="00B15CB4"/>
    <w:rsid w:val="00B16542"/>
    <w:rsid w:val="00B167F9"/>
    <w:rsid w:val="00B17413"/>
    <w:rsid w:val="00B17501"/>
    <w:rsid w:val="00B176AF"/>
    <w:rsid w:val="00B17C44"/>
    <w:rsid w:val="00B17D77"/>
    <w:rsid w:val="00B2086B"/>
    <w:rsid w:val="00B208C9"/>
    <w:rsid w:val="00B20C62"/>
    <w:rsid w:val="00B2124A"/>
    <w:rsid w:val="00B229D2"/>
    <w:rsid w:val="00B23042"/>
    <w:rsid w:val="00B230FF"/>
    <w:rsid w:val="00B2400D"/>
    <w:rsid w:val="00B24052"/>
    <w:rsid w:val="00B243EB"/>
    <w:rsid w:val="00B2440C"/>
    <w:rsid w:val="00B24780"/>
    <w:rsid w:val="00B25472"/>
    <w:rsid w:val="00B25757"/>
    <w:rsid w:val="00B26282"/>
    <w:rsid w:val="00B26774"/>
    <w:rsid w:val="00B270B0"/>
    <w:rsid w:val="00B270D2"/>
    <w:rsid w:val="00B2756A"/>
    <w:rsid w:val="00B27EAE"/>
    <w:rsid w:val="00B31389"/>
    <w:rsid w:val="00B31628"/>
    <w:rsid w:val="00B31685"/>
    <w:rsid w:val="00B3173C"/>
    <w:rsid w:val="00B31A75"/>
    <w:rsid w:val="00B326A6"/>
    <w:rsid w:val="00B32B7B"/>
    <w:rsid w:val="00B3318A"/>
    <w:rsid w:val="00B338EA"/>
    <w:rsid w:val="00B33A96"/>
    <w:rsid w:val="00B33D93"/>
    <w:rsid w:val="00B347A9"/>
    <w:rsid w:val="00B348EA"/>
    <w:rsid w:val="00B34C3C"/>
    <w:rsid w:val="00B34D77"/>
    <w:rsid w:val="00B353C5"/>
    <w:rsid w:val="00B36738"/>
    <w:rsid w:val="00B36944"/>
    <w:rsid w:val="00B36BBE"/>
    <w:rsid w:val="00B373F9"/>
    <w:rsid w:val="00B37870"/>
    <w:rsid w:val="00B37A0D"/>
    <w:rsid w:val="00B40907"/>
    <w:rsid w:val="00B41095"/>
    <w:rsid w:val="00B4152F"/>
    <w:rsid w:val="00B415C1"/>
    <w:rsid w:val="00B41B8D"/>
    <w:rsid w:val="00B41E52"/>
    <w:rsid w:val="00B42186"/>
    <w:rsid w:val="00B42289"/>
    <w:rsid w:val="00B42B08"/>
    <w:rsid w:val="00B42D4C"/>
    <w:rsid w:val="00B4350C"/>
    <w:rsid w:val="00B435B5"/>
    <w:rsid w:val="00B43A20"/>
    <w:rsid w:val="00B43DD2"/>
    <w:rsid w:val="00B43EA4"/>
    <w:rsid w:val="00B44791"/>
    <w:rsid w:val="00B44B4D"/>
    <w:rsid w:val="00B44B96"/>
    <w:rsid w:val="00B44E89"/>
    <w:rsid w:val="00B455CE"/>
    <w:rsid w:val="00B458A9"/>
    <w:rsid w:val="00B45D1E"/>
    <w:rsid w:val="00B4601A"/>
    <w:rsid w:val="00B47234"/>
    <w:rsid w:val="00B4786E"/>
    <w:rsid w:val="00B47912"/>
    <w:rsid w:val="00B50040"/>
    <w:rsid w:val="00B50DAE"/>
    <w:rsid w:val="00B50FB4"/>
    <w:rsid w:val="00B51291"/>
    <w:rsid w:val="00B51F7C"/>
    <w:rsid w:val="00B520D4"/>
    <w:rsid w:val="00B52842"/>
    <w:rsid w:val="00B52A33"/>
    <w:rsid w:val="00B52A48"/>
    <w:rsid w:val="00B52F50"/>
    <w:rsid w:val="00B53C72"/>
    <w:rsid w:val="00B53FF2"/>
    <w:rsid w:val="00B5498D"/>
    <w:rsid w:val="00B55BBE"/>
    <w:rsid w:val="00B5718D"/>
    <w:rsid w:val="00B5748A"/>
    <w:rsid w:val="00B574B9"/>
    <w:rsid w:val="00B57E30"/>
    <w:rsid w:val="00B57E41"/>
    <w:rsid w:val="00B57E5D"/>
    <w:rsid w:val="00B57FCD"/>
    <w:rsid w:val="00B6044E"/>
    <w:rsid w:val="00B607EB"/>
    <w:rsid w:val="00B609B0"/>
    <w:rsid w:val="00B60ECB"/>
    <w:rsid w:val="00B60FE0"/>
    <w:rsid w:val="00B612BF"/>
    <w:rsid w:val="00B61B21"/>
    <w:rsid w:val="00B61E9D"/>
    <w:rsid w:val="00B62217"/>
    <w:rsid w:val="00B62288"/>
    <w:rsid w:val="00B62F12"/>
    <w:rsid w:val="00B62F55"/>
    <w:rsid w:val="00B63F0B"/>
    <w:rsid w:val="00B64425"/>
    <w:rsid w:val="00B64498"/>
    <w:rsid w:val="00B645DF"/>
    <w:rsid w:val="00B648FF"/>
    <w:rsid w:val="00B64B5C"/>
    <w:rsid w:val="00B65014"/>
    <w:rsid w:val="00B6506B"/>
    <w:rsid w:val="00B652BC"/>
    <w:rsid w:val="00B65334"/>
    <w:rsid w:val="00B65AF2"/>
    <w:rsid w:val="00B661F8"/>
    <w:rsid w:val="00B66A02"/>
    <w:rsid w:val="00B66D1D"/>
    <w:rsid w:val="00B66E7A"/>
    <w:rsid w:val="00B671C4"/>
    <w:rsid w:val="00B675BE"/>
    <w:rsid w:val="00B6793A"/>
    <w:rsid w:val="00B67C16"/>
    <w:rsid w:val="00B7069D"/>
    <w:rsid w:val="00B70B2F"/>
    <w:rsid w:val="00B70EDB"/>
    <w:rsid w:val="00B714EB"/>
    <w:rsid w:val="00B72214"/>
    <w:rsid w:val="00B722B6"/>
    <w:rsid w:val="00B72663"/>
    <w:rsid w:val="00B733C4"/>
    <w:rsid w:val="00B7377D"/>
    <w:rsid w:val="00B739E6"/>
    <w:rsid w:val="00B746AE"/>
    <w:rsid w:val="00B74E34"/>
    <w:rsid w:val="00B74E92"/>
    <w:rsid w:val="00B74EBC"/>
    <w:rsid w:val="00B753F9"/>
    <w:rsid w:val="00B75A76"/>
    <w:rsid w:val="00B75BD4"/>
    <w:rsid w:val="00B75F9D"/>
    <w:rsid w:val="00B76098"/>
    <w:rsid w:val="00B766AE"/>
    <w:rsid w:val="00B771A3"/>
    <w:rsid w:val="00B7721B"/>
    <w:rsid w:val="00B77978"/>
    <w:rsid w:val="00B80342"/>
    <w:rsid w:val="00B804FB"/>
    <w:rsid w:val="00B81241"/>
    <w:rsid w:val="00B81456"/>
    <w:rsid w:val="00B81D21"/>
    <w:rsid w:val="00B81DC5"/>
    <w:rsid w:val="00B81EA2"/>
    <w:rsid w:val="00B830FF"/>
    <w:rsid w:val="00B83B8C"/>
    <w:rsid w:val="00B841DB"/>
    <w:rsid w:val="00B8448E"/>
    <w:rsid w:val="00B8494E"/>
    <w:rsid w:val="00B85161"/>
    <w:rsid w:val="00B8593A"/>
    <w:rsid w:val="00B85A05"/>
    <w:rsid w:val="00B85E10"/>
    <w:rsid w:val="00B85EA4"/>
    <w:rsid w:val="00B8629B"/>
    <w:rsid w:val="00B86DB3"/>
    <w:rsid w:val="00B86FE5"/>
    <w:rsid w:val="00B87620"/>
    <w:rsid w:val="00B8778E"/>
    <w:rsid w:val="00B8794E"/>
    <w:rsid w:val="00B87A8F"/>
    <w:rsid w:val="00B91049"/>
    <w:rsid w:val="00B91588"/>
    <w:rsid w:val="00B917F5"/>
    <w:rsid w:val="00B91C7D"/>
    <w:rsid w:val="00B92037"/>
    <w:rsid w:val="00B922B0"/>
    <w:rsid w:val="00B92766"/>
    <w:rsid w:val="00B92A83"/>
    <w:rsid w:val="00B92ED5"/>
    <w:rsid w:val="00B934D6"/>
    <w:rsid w:val="00B941C9"/>
    <w:rsid w:val="00B9438A"/>
    <w:rsid w:val="00B9462C"/>
    <w:rsid w:val="00B94C10"/>
    <w:rsid w:val="00B94C75"/>
    <w:rsid w:val="00B94D7A"/>
    <w:rsid w:val="00B974DF"/>
    <w:rsid w:val="00B974F5"/>
    <w:rsid w:val="00B9763D"/>
    <w:rsid w:val="00BA0375"/>
    <w:rsid w:val="00BA0BE7"/>
    <w:rsid w:val="00BA0FE7"/>
    <w:rsid w:val="00BA1443"/>
    <w:rsid w:val="00BA16A2"/>
    <w:rsid w:val="00BA187A"/>
    <w:rsid w:val="00BA1EA7"/>
    <w:rsid w:val="00BA238A"/>
    <w:rsid w:val="00BA23BE"/>
    <w:rsid w:val="00BA2760"/>
    <w:rsid w:val="00BA29FF"/>
    <w:rsid w:val="00BA2A66"/>
    <w:rsid w:val="00BA3647"/>
    <w:rsid w:val="00BA3B02"/>
    <w:rsid w:val="00BA3C02"/>
    <w:rsid w:val="00BA42B8"/>
    <w:rsid w:val="00BA4579"/>
    <w:rsid w:val="00BA4ABE"/>
    <w:rsid w:val="00BA4D7F"/>
    <w:rsid w:val="00BA50E6"/>
    <w:rsid w:val="00BA5247"/>
    <w:rsid w:val="00BA5385"/>
    <w:rsid w:val="00BA60A1"/>
    <w:rsid w:val="00BA6ED9"/>
    <w:rsid w:val="00BA712A"/>
    <w:rsid w:val="00BA7676"/>
    <w:rsid w:val="00BA771C"/>
    <w:rsid w:val="00BB0839"/>
    <w:rsid w:val="00BB0A3F"/>
    <w:rsid w:val="00BB0EEC"/>
    <w:rsid w:val="00BB1603"/>
    <w:rsid w:val="00BB1B56"/>
    <w:rsid w:val="00BB2123"/>
    <w:rsid w:val="00BB25D1"/>
    <w:rsid w:val="00BB2B03"/>
    <w:rsid w:val="00BB2FAF"/>
    <w:rsid w:val="00BB30B1"/>
    <w:rsid w:val="00BB3451"/>
    <w:rsid w:val="00BB4391"/>
    <w:rsid w:val="00BB4461"/>
    <w:rsid w:val="00BB4B9B"/>
    <w:rsid w:val="00BB5298"/>
    <w:rsid w:val="00BB52A1"/>
    <w:rsid w:val="00BB5328"/>
    <w:rsid w:val="00BB55CA"/>
    <w:rsid w:val="00BB5A3C"/>
    <w:rsid w:val="00BB5D63"/>
    <w:rsid w:val="00BB5DF5"/>
    <w:rsid w:val="00BB5ECD"/>
    <w:rsid w:val="00BB606D"/>
    <w:rsid w:val="00BB6182"/>
    <w:rsid w:val="00BB7081"/>
    <w:rsid w:val="00BC008E"/>
    <w:rsid w:val="00BC0477"/>
    <w:rsid w:val="00BC0524"/>
    <w:rsid w:val="00BC05C9"/>
    <w:rsid w:val="00BC0D34"/>
    <w:rsid w:val="00BC1C70"/>
    <w:rsid w:val="00BC2133"/>
    <w:rsid w:val="00BC2464"/>
    <w:rsid w:val="00BC2496"/>
    <w:rsid w:val="00BC2A11"/>
    <w:rsid w:val="00BC2C55"/>
    <w:rsid w:val="00BC2CDB"/>
    <w:rsid w:val="00BC32E1"/>
    <w:rsid w:val="00BC3A45"/>
    <w:rsid w:val="00BC3C0F"/>
    <w:rsid w:val="00BC44CB"/>
    <w:rsid w:val="00BC493E"/>
    <w:rsid w:val="00BC4B5C"/>
    <w:rsid w:val="00BC5094"/>
    <w:rsid w:val="00BC53CF"/>
    <w:rsid w:val="00BC5AE4"/>
    <w:rsid w:val="00BC5F21"/>
    <w:rsid w:val="00BC62FB"/>
    <w:rsid w:val="00BC6CCD"/>
    <w:rsid w:val="00BC74BF"/>
    <w:rsid w:val="00BC7721"/>
    <w:rsid w:val="00BC7F8E"/>
    <w:rsid w:val="00BD0018"/>
    <w:rsid w:val="00BD0340"/>
    <w:rsid w:val="00BD03F8"/>
    <w:rsid w:val="00BD0550"/>
    <w:rsid w:val="00BD09AE"/>
    <w:rsid w:val="00BD17FB"/>
    <w:rsid w:val="00BD1DE1"/>
    <w:rsid w:val="00BD2A14"/>
    <w:rsid w:val="00BD2D4B"/>
    <w:rsid w:val="00BD3822"/>
    <w:rsid w:val="00BD4332"/>
    <w:rsid w:val="00BD44D5"/>
    <w:rsid w:val="00BD4792"/>
    <w:rsid w:val="00BD4ABE"/>
    <w:rsid w:val="00BD51FB"/>
    <w:rsid w:val="00BD55E8"/>
    <w:rsid w:val="00BD5634"/>
    <w:rsid w:val="00BD5927"/>
    <w:rsid w:val="00BD5D2D"/>
    <w:rsid w:val="00BD5FB3"/>
    <w:rsid w:val="00BD64AF"/>
    <w:rsid w:val="00BD6A4B"/>
    <w:rsid w:val="00BD77B0"/>
    <w:rsid w:val="00BD7CBA"/>
    <w:rsid w:val="00BD7E81"/>
    <w:rsid w:val="00BD7F2B"/>
    <w:rsid w:val="00BE0206"/>
    <w:rsid w:val="00BE1950"/>
    <w:rsid w:val="00BE2609"/>
    <w:rsid w:val="00BE347C"/>
    <w:rsid w:val="00BE3CD5"/>
    <w:rsid w:val="00BE42D3"/>
    <w:rsid w:val="00BE4479"/>
    <w:rsid w:val="00BE4A2C"/>
    <w:rsid w:val="00BE50E6"/>
    <w:rsid w:val="00BE52C9"/>
    <w:rsid w:val="00BE5F14"/>
    <w:rsid w:val="00BE5FBB"/>
    <w:rsid w:val="00BE65E1"/>
    <w:rsid w:val="00BE73BC"/>
    <w:rsid w:val="00BE774D"/>
    <w:rsid w:val="00BE7856"/>
    <w:rsid w:val="00BE7946"/>
    <w:rsid w:val="00BF0191"/>
    <w:rsid w:val="00BF0407"/>
    <w:rsid w:val="00BF088A"/>
    <w:rsid w:val="00BF1494"/>
    <w:rsid w:val="00BF1C21"/>
    <w:rsid w:val="00BF1FE8"/>
    <w:rsid w:val="00BF208F"/>
    <w:rsid w:val="00BF209F"/>
    <w:rsid w:val="00BF21A0"/>
    <w:rsid w:val="00BF2EC4"/>
    <w:rsid w:val="00BF2FE9"/>
    <w:rsid w:val="00BF31B8"/>
    <w:rsid w:val="00BF3705"/>
    <w:rsid w:val="00BF3772"/>
    <w:rsid w:val="00BF3924"/>
    <w:rsid w:val="00BF3E7E"/>
    <w:rsid w:val="00BF4275"/>
    <w:rsid w:val="00BF49DB"/>
    <w:rsid w:val="00BF4A65"/>
    <w:rsid w:val="00BF52A0"/>
    <w:rsid w:val="00BF5353"/>
    <w:rsid w:val="00BF5571"/>
    <w:rsid w:val="00BF5B1D"/>
    <w:rsid w:val="00BF5B92"/>
    <w:rsid w:val="00BF6499"/>
    <w:rsid w:val="00BF6BC1"/>
    <w:rsid w:val="00BF7047"/>
    <w:rsid w:val="00BF7689"/>
    <w:rsid w:val="00C0093B"/>
    <w:rsid w:val="00C00999"/>
    <w:rsid w:val="00C00C22"/>
    <w:rsid w:val="00C00C9D"/>
    <w:rsid w:val="00C01223"/>
    <w:rsid w:val="00C01D37"/>
    <w:rsid w:val="00C01D4C"/>
    <w:rsid w:val="00C02167"/>
    <w:rsid w:val="00C025F8"/>
    <w:rsid w:val="00C02D23"/>
    <w:rsid w:val="00C02F46"/>
    <w:rsid w:val="00C03F2C"/>
    <w:rsid w:val="00C04516"/>
    <w:rsid w:val="00C04811"/>
    <w:rsid w:val="00C05268"/>
    <w:rsid w:val="00C054FC"/>
    <w:rsid w:val="00C05951"/>
    <w:rsid w:val="00C05A35"/>
    <w:rsid w:val="00C06311"/>
    <w:rsid w:val="00C0647A"/>
    <w:rsid w:val="00C06675"/>
    <w:rsid w:val="00C0693D"/>
    <w:rsid w:val="00C06AE6"/>
    <w:rsid w:val="00C0742E"/>
    <w:rsid w:val="00C07BBC"/>
    <w:rsid w:val="00C07BC3"/>
    <w:rsid w:val="00C07E06"/>
    <w:rsid w:val="00C07EA8"/>
    <w:rsid w:val="00C10438"/>
    <w:rsid w:val="00C10552"/>
    <w:rsid w:val="00C114EE"/>
    <w:rsid w:val="00C119E0"/>
    <w:rsid w:val="00C11EA8"/>
    <w:rsid w:val="00C12317"/>
    <w:rsid w:val="00C136E8"/>
    <w:rsid w:val="00C137F2"/>
    <w:rsid w:val="00C13851"/>
    <w:rsid w:val="00C1414F"/>
    <w:rsid w:val="00C15051"/>
    <w:rsid w:val="00C158DB"/>
    <w:rsid w:val="00C158E2"/>
    <w:rsid w:val="00C15D1F"/>
    <w:rsid w:val="00C16995"/>
    <w:rsid w:val="00C16AA0"/>
    <w:rsid w:val="00C16AE1"/>
    <w:rsid w:val="00C16BDF"/>
    <w:rsid w:val="00C1710B"/>
    <w:rsid w:val="00C17939"/>
    <w:rsid w:val="00C201C5"/>
    <w:rsid w:val="00C207A2"/>
    <w:rsid w:val="00C207F3"/>
    <w:rsid w:val="00C20825"/>
    <w:rsid w:val="00C20F96"/>
    <w:rsid w:val="00C212CB"/>
    <w:rsid w:val="00C226E8"/>
    <w:rsid w:val="00C22CB0"/>
    <w:rsid w:val="00C2306A"/>
    <w:rsid w:val="00C23319"/>
    <w:rsid w:val="00C23F82"/>
    <w:rsid w:val="00C24C7D"/>
    <w:rsid w:val="00C24FC7"/>
    <w:rsid w:val="00C25330"/>
    <w:rsid w:val="00C25639"/>
    <w:rsid w:val="00C25910"/>
    <w:rsid w:val="00C2630A"/>
    <w:rsid w:val="00C264EA"/>
    <w:rsid w:val="00C26A75"/>
    <w:rsid w:val="00C26BDB"/>
    <w:rsid w:val="00C26F0C"/>
    <w:rsid w:val="00C26FD2"/>
    <w:rsid w:val="00C30272"/>
    <w:rsid w:val="00C3061A"/>
    <w:rsid w:val="00C30A50"/>
    <w:rsid w:val="00C30D0E"/>
    <w:rsid w:val="00C31057"/>
    <w:rsid w:val="00C328D9"/>
    <w:rsid w:val="00C32FA6"/>
    <w:rsid w:val="00C33FE8"/>
    <w:rsid w:val="00C34383"/>
    <w:rsid w:val="00C35185"/>
    <w:rsid w:val="00C35602"/>
    <w:rsid w:val="00C35608"/>
    <w:rsid w:val="00C35929"/>
    <w:rsid w:val="00C359E1"/>
    <w:rsid w:val="00C35E26"/>
    <w:rsid w:val="00C3650E"/>
    <w:rsid w:val="00C36622"/>
    <w:rsid w:val="00C36A6E"/>
    <w:rsid w:val="00C36E05"/>
    <w:rsid w:val="00C3714B"/>
    <w:rsid w:val="00C371F0"/>
    <w:rsid w:val="00C37CB8"/>
    <w:rsid w:val="00C37D2D"/>
    <w:rsid w:val="00C402E0"/>
    <w:rsid w:val="00C40A76"/>
    <w:rsid w:val="00C40BD2"/>
    <w:rsid w:val="00C439ED"/>
    <w:rsid w:val="00C4419C"/>
    <w:rsid w:val="00C4429D"/>
    <w:rsid w:val="00C44C25"/>
    <w:rsid w:val="00C44DD9"/>
    <w:rsid w:val="00C4533B"/>
    <w:rsid w:val="00C4574D"/>
    <w:rsid w:val="00C45B2B"/>
    <w:rsid w:val="00C46640"/>
    <w:rsid w:val="00C4669B"/>
    <w:rsid w:val="00C46B78"/>
    <w:rsid w:val="00C47204"/>
    <w:rsid w:val="00C47558"/>
    <w:rsid w:val="00C47ADE"/>
    <w:rsid w:val="00C502CD"/>
    <w:rsid w:val="00C50CB1"/>
    <w:rsid w:val="00C510FA"/>
    <w:rsid w:val="00C5110F"/>
    <w:rsid w:val="00C513A2"/>
    <w:rsid w:val="00C519A5"/>
    <w:rsid w:val="00C51EC9"/>
    <w:rsid w:val="00C52108"/>
    <w:rsid w:val="00C523CF"/>
    <w:rsid w:val="00C52900"/>
    <w:rsid w:val="00C52E34"/>
    <w:rsid w:val="00C532DB"/>
    <w:rsid w:val="00C533DE"/>
    <w:rsid w:val="00C53707"/>
    <w:rsid w:val="00C53819"/>
    <w:rsid w:val="00C53DF9"/>
    <w:rsid w:val="00C54135"/>
    <w:rsid w:val="00C54D29"/>
    <w:rsid w:val="00C55203"/>
    <w:rsid w:val="00C5571F"/>
    <w:rsid w:val="00C559E0"/>
    <w:rsid w:val="00C55B2C"/>
    <w:rsid w:val="00C5664F"/>
    <w:rsid w:val="00C5689A"/>
    <w:rsid w:val="00C56CF9"/>
    <w:rsid w:val="00C57C32"/>
    <w:rsid w:val="00C57E56"/>
    <w:rsid w:val="00C6086B"/>
    <w:rsid w:val="00C61111"/>
    <w:rsid w:val="00C613D1"/>
    <w:rsid w:val="00C614E5"/>
    <w:rsid w:val="00C61D06"/>
    <w:rsid w:val="00C620D0"/>
    <w:rsid w:val="00C620EF"/>
    <w:rsid w:val="00C623CF"/>
    <w:rsid w:val="00C62427"/>
    <w:rsid w:val="00C62D7E"/>
    <w:rsid w:val="00C631B0"/>
    <w:rsid w:val="00C632A7"/>
    <w:rsid w:val="00C632EC"/>
    <w:rsid w:val="00C63725"/>
    <w:rsid w:val="00C637B1"/>
    <w:rsid w:val="00C637EC"/>
    <w:rsid w:val="00C63A48"/>
    <w:rsid w:val="00C63B71"/>
    <w:rsid w:val="00C6568C"/>
    <w:rsid w:val="00C65C9B"/>
    <w:rsid w:val="00C66AE6"/>
    <w:rsid w:val="00C66EB2"/>
    <w:rsid w:val="00C67789"/>
    <w:rsid w:val="00C709D8"/>
    <w:rsid w:val="00C7106A"/>
    <w:rsid w:val="00C713FD"/>
    <w:rsid w:val="00C71538"/>
    <w:rsid w:val="00C71981"/>
    <w:rsid w:val="00C71DBB"/>
    <w:rsid w:val="00C71DF1"/>
    <w:rsid w:val="00C72872"/>
    <w:rsid w:val="00C730CD"/>
    <w:rsid w:val="00C73F3C"/>
    <w:rsid w:val="00C7416E"/>
    <w:rsid w:val="00C7496A"/>
    <w:rsid w:val="00C74B87"/>
    <w:rsid w:val="00C758A5"/>
    <w:rsid w:val="00C75977"/>
    <w:rsid w:val="00C759AC"/>
    <w:rsid w:val="00C75F12"/>
    <w:rsid w:val="00C76773"/>
    <w:rsid w:val="00C76D6B"/>
    <w:rsid w:val="00C77663"/>
    <w:rsid w:val="00C77BA5"/>
    <w:rsid w:val="00C77CC6"/>
    <w:rsid w:val="00C77E81"/>
    <w:rsid w:val="00C80195"/>
    <w:rsid w:val="00C802D9"/>
    <w:rsid w:val="00C814F2"/>
    <w:rsid w:val="00C81761"/>
    <w:rsid w:val="00C819FC"/>
    <w:rsid w:val="00C81C6F"/>
    <w:rsid w:val="00C8216B"/>
    <w:rsid w:val="00C82260"/>
    <w:rsid w:val="00C827A0"/>
    <w:rsid w:val="00C8344A"/>
    <w:rsid w:val="00C83970"/>
    <w:rsid w:val="00C83B32"/>
    <w:rsid w:val="00C840E2"/>
    <w:rsid w:val="00C841F3"/>
    <w:rsid w:val="00C845C9"/>
    <w:rsid w:val="00C84B4E"/>
    <w:rsid w:val="00C84E7C"/>
    <w:rsid w:val="00C856B3"/>
    <w:rsid w:val="00C8782F"/>
    <w:rsid w:val="00C87B9E"/>
    <w:rsid w:val="00C87E2E"/>
    <w:rsid w:val="00C90398"/>
    <w:rsid w:val="00C903F0"/>
    <w:rsid w:val="00C90A04"/>
    <w:rsid w:val="00C9111A"/>
    <w:rsid w:val="00C9134C"/>
    <w:rsid w:val="00C91534"/>
    <w:rsid w:val="00C91A0F"/>
    <w:rsid w:val="00C91A13"/>
    <w:rsid w:val="00C91AC7"/>
    <w:rsid w:val="00C91DFC"/>
    <w:rsid w:val="00C920EF"/>
    <w:rsid w:val="00C928C5"/>
    <w:rsid w:val="00C928EA"/>
    <w:rsid w:val="00C92964"/>
    <w:rsid w:val="00C92EFD"/>
    <w:rsid w:val="00C93CBF"/>
    <w:rsid w:val="00C940CA"/>
    <w:rsid w:val="00C940CE"/>
    <w:rsid w:val="00C945DC"/>
    <w:rsid w:val="00C95BB9"/>
    <w:rsid w:val="00C964B9"/>
    <w:rsid w:val="00C96572"/>
    <w:rsid w:val="00C96653"/>
    <w:rsid w:val="00C96852"/>
    <w:rsid w:val="00C96993"/>
    <w:rsid w:val="00C96B41"/>
    <w:rsid w:val="00C96F33"/>
    <w:rsid w:val="00C97AB5"/>
    <w:rsid w:val="00C97BFC"/>
    <w:rsid w:val="00CA0E4C"/>
    <w:rsid w:val="00CA0EB3"/>
    <w:rsid w:val="00CA165B"/>
    <w:rsid w:val="00CA211A"/>
    <w:rsid w:val="00CA230F"/>
    <w:rsid w:val="00CA28FE"/>
    <w:rsid w:val="00CA3358"/>
    <w:rsid w:val="00CA3E47"/>
    <w:rsid w:val="00CA3E73"/>
    <w:rsid w:val="00CA3E9C"/>
    <w:rsid w:val="00CA4852"/>
    <w:rsid w:val="00CA48BE"/>
    <w:rsid w:val="00CA4C70"/>
    <w:rsid w:val="00CA51B7"/>
    <w:rsid w:val="00CA6FDD"/>
    <w:rsid w:val="00CA73D3"/>
    <w:rsid w:val="00CA73F0"/>
    <w:rsid w:val="00CA7C17"/>
    <w:rsid w:val="00CA7D7F"/>
    <w:rsid w:val="00CB0536"/>
    <w:rsid w:val="00CB0924"/>
    <w:rsid w:val="00CB1B96"/>
    <w:rsid w:val="00CB1CA0"/>
    <w:rsid w:val="00CB1EA7"/>
    <w:rsid w:val="00CB2270"/>
    <w:rsid w:val="00CB22B8"/>
    <w:rsid w:val="00CB22FB"/>
    <w:rsid w:val="00CB2520"/>
    <w:rsid w:val="00CB2617"/>
    <w:rsid w:val="00CB29DF"/>
    <w:rsid w:val="00CB2EF2"/>
    <w:rsid w:val="00CB3236"/>
    <w:rsid w:val="00CB3409"/>
    <w:rsid w:val="00CB3ADC"/>
    <w:rsid w:val="00CB599F"/>
    <w:rsid w:val="00CB6596"/>
    <w:rsid w:val="00CB6E09"/>
    <w:rsid w:val="00CB70CB"/>
    <w:rsid w:val="00CB717A"/>
    <w:rsid w:val="00CB7450"/>
    <w:rsid w:val="00CB7676"/>
    <w:rsid w:val="00CB7C92"/>
    <w:rsid w:val="00CB7D69"/>
    <w:rsid w:val="00CB7DB4"/>
    <w:rsid w:val="00CC1614"/>
    <w:rsid w:val="00CC1D7F"/>
    <w:rsid w:val="00CC2086"/>
    <w:rsid w:val="00CC211C"/>
    <w:rsid w:val="00CC3B4E"/>
    <w:rsid w:val="00CC3F94"/>
    <w:rsid w:val="00CC4082"/>
    <w:rsid w:val="00CC4308"/>
    <w:rsid w:val="00CC4A6B"/>
    <w:rsid w:val="00CC5525"/>
    <w:rsid w:val="00CC60E4"/>
    <w:rsid w:val="00CC6B0D"/>
    <w:rsid w:val="00CC6D2F"/>
    <w:rsid w:val="00CC6F05"/>
    <w:rsid w:val="00CC73AC"/>
    <w:rsid w:val="00CC75F1"/>
    <w:rsid w:val="00CC7DC1"/>
    <w:rsid w:val="00CD100D"/>
    <w:rsid w:val="00CD13BE"/>
    <w:rsid w:val="00CD15E0"/>
    <w:rsid w:val="00CD19E4"/>
    <w:rsid w:val="00CD1AA7"/>
    <w:rsid w:val="00CD20D2"/>
    <w:rsid w:val="00CD22E9"/>
    <w:rsid w:val="00CD23B2"/>
    <w:rsid w:val="00CD28E9"/>
    <w:rsid w:val="00CD31BD"/>
    <w:rsid w:val="00CD3442"/>
    <w:rsid w:val="00CD3A64"/>
    <w:rsid w:val="00CD3AC3"/>
    <w:rsid w:val="00CD3EB6"/>
    <w:rsid w:val="00CD505A"/>
    <w:rsid w:val="00CD549B"/>
    <w:rsid w:val="00CD57E2"/>
    <w:rsid w:val="00CD609E"/>
    <w:rsid w:val="00CD64A4"/>
    <w:rsid w:val="00CD6938"/>
    <w:rsid w:val="00CD6A99"/>
    <w:rsid w:val="00CD6C5F"/>
    <w:rsid w:val="00CD714A"/>
    <w:rsid w:val="00CD71D4"/>
    <w:rsid w:val="00CD7588"/>
    <w:rsid w:val="00CD78FC"/>
    <w:rsid w:val="00CD7C06"/>
    <w:rsid w:val="00CE00B9"/>
    <w:rsid w:val="00CE0848"/>
    <w:rsid w:val="00CE091F"/>
    <w:rsid w:val="00CE0957"/>
    <w:rsid w:val="00CE0D12"/>
    <w:rsid w:val="00CE0FDC"/>
    <w:rsid w:val="00CE1136"/>
    <w:rsid w:val="00CE126F"/>
    <w:rsid w:val="00CE1386"/>
    <w:rsid w:val="00CE1586"/>
    <w:rsid w:val="00CE22A4"/>
    <w:rsid w:val="00CE2977"/>
    <w:rsid w:val="00CE2A54"/>
    <w:rsid w:val="00CE339D"/>
    <w:rsid w:val="00CE3691"/>
    <w:rsid w:val="00CE48F6"/>
    <w:rsid w:val="00CE4A2C"/>
    <w:rsid w:val="00CE4DB4"/>
    <w:rsid w:val="00CE50D1"/>
    <w:rsid w:val="00CE54C5"/>
    <w:rsid w:val="00CE5A0D"/>
    <w:rsid w:val="00CE6583"/>
    <w:rsid w:val="00CE6A29"/>
    <w:rsid w:val="00CE71E2"/>
    <w:rsid w:val="00CE71E5"/>
    <w:rsid w:val="00CE73F5"/>
    <w:rsid w:val="00CE7408"/>
    <w:rsid w:val="00CE79D6"/>
    <w:rsid w:val="00CF08F7"/>
    <w:rsid w:val="00CF10CB"/>
    <w:rsid w:val="00CF13F0"/>
    <w:rsid w:val="00CF1F64"/>
    <w:rsid w:val="00CF313D"/>
    <w:rsid w:val="00CF3415"/>
    <w:rsid w:val="00CF3D6D"/>
    <w:rsid w:val="00CF3DE2"/>
    <w:rsid w:val="00CF3ED5"/>
    <w:rsid w:val="00CF4063"/>
    <w:rsid w:val="00CF4BFB"/>
    <w:rsid w:val="00CF57F9"/>
    <w:rsid w:val="00CF5A1C"/>
    <w:rsid w:val="00CF6168"/>
    <w:rsid w:val="00CF6463"/>
    <w:rsid w:val="00CF67E1"/>
    <w:rsid w:val="00CF68AC"/>
    <w:rsid w:val="00CF78E4"/>
    <w:rsid w:val="00CF79B3"/>
    <w:rsid w:val="00CF79FB"/>
    <w:rsid w:val="00D0062C"/>
    <w:rsid w:val="00D00DF9"/>
    <w:rsid w:val="00D00E7A"/>
    <w:rsid w:val="00D00EBA"/>
    <w:rsid w:val="00D0126E"/>
    <w:rsid w:val="00D016E0"/>
    <w:rsid w:val="00D018E2"/>
    <w:rsid w:val="00D019B5"/>
    <w:rsid w:val="00D02519"/>
    <w:rsid w:val="00D02872"/>
    <w:rsid w:val="00D02997"/>
    <w:rsid w:val="00D02DEF"/>
    <w:rsid w:val="00D02E51"/>
    <w:rsid w:val="00D02F77"/>
    <w:rsid w:val="00D03678"/>
    <w:rsid w:val="00D036D2"/>
    <w:rsid w:val="00D03BB5"/>
    <w:rsid w:val="00D03E06"/>
    <w:rsid w:val="00D03FE5"/>
    <w:rsid w:val="00D041BE"/>
    <w:rsid w:val="00D04384"/>
    <w:rsid w:val="00D05353"/>
    <w:rsid w:val="00D0562B"/>
    <w:rsid w:val="00D0596E"/>
    <w:rsid w:val="00D05D81"/>
    <w:rsid w:val="00D066D5"/>
    <w:rsid w:val="00D06856"/>
    <w:rsid w:val="00D06BA7"/>
    <w:rsid w:val="00D06F6B"/>
    <w:rsid w:val="00D071EB"/>
    <w:rsid w:val="00D072A0"/>
    <w:rsid w:val="00D102A2"/>
    <w:rsid w:val="00D11B8D"/>
    <w:rsid w:val="00D11CC0"/>
    <w:rsid w:val="00D12653"/>
    <w:rsid w:val="00D126AD"/>
    <w:rsid w:val="00D13358"/>
    <w:rsid w:val="00D1384B"/>
    <w:rsid w:val="00D1431D"/>
    <w:rsid w:val="00D1470F"/>
    <w:rsid w:val="00D1478A"/>
    <w:rsid w:val="00D1506C"/>
    <w:rsid w:val="00D150EE"/>
    <w:rsid w:val="00D1525B"/>
    <w:rsid w:val="00D15415"/>
    <w:rsid w:val="00D159B9"/>
    <w:rsid w:val="00D15B80"/>
    <w:rsid w:val="00D20629"/>
    <w:rsid w:val="00D209EB"/>
    <w:rsid w:val="00D212C8"/>
    <w:rsid w:val="00D21515"/>
    <w:rsid w:val="00D21F71"/>
    <w:rsid w:val="00D22EBE"/>
    <w:rsid w:val="00D22F6E"/>
    <w:rsid w:val="00D2309F"/>
    <w:rsid w:val="00D2336E"/>
    <w:rsid w:val="00D23D67"/>
    <w:rsid w:val="00D23D80"/>
    <w:rsid w:val="00D24942"/>
    <w:rsid w:val="00D25958"/>
    <w:rsid w:val="00D2755F"/>
    <w:rsid w:val="00D27F70"/>
    <w:rsid w:val="00D301D2"/>
    <w:rsid w:val="00D30273"/>
    <w:rsid w:val="00D31238"/>
    <w:rsid w:val="00D31328"/>
    <w:rsid w:val="00D31715"/>
    <w:rsid w:val="00D32130"/>
    <w:rsid w:val="00D32BB1"/>
    <w:rsid w:val="00D32FCE"/>
    <w:rsid w:val="00D33F56"/>
    <w:rsid w:val="00D35171"/>
    <w:rsid w:val="00D354B5"/>
    <w:rsid w:val="00D35631"/>
    <w:rsid w:val="00D3668D"/>
    <w:rsid w:val="00D36E67"/>
    <w:rsid w:val="00D404C3"/>
    <w:rsid w:val="00D406CF"/>
    <w:rsid w:val="00D4079F"/>
    <w:rsid w:val="00D4098E"/>
    <w:rsid w:val="00D40A5D"/>
    <w:rsid w:val="00D40F97"/>
    <w:rsid w:val="00D41552"/>
    <w:rsid w:val="00D415A6"/>
    <w:rsid w:val="00D417CB"/>
    <w:rsid w:val="00D41A58"/>
    <w:rsid w:val="00D41FA6"/>
    <w:rsid w:val="00D41FC9"/>
    <w:rsid w:val="00D43441"/>
    <w:rsid w:val="00D43660"/>
    <w:rsid w:val="00D439A8"/>
    <w:rsid w:val="00D44506"/>
    <w:rsid w:val="00D4495B"/>
    <w:rsid w:val="00D455CB"/>
    <w:rsid w:val="00D45B3B"/>
    <w:rsid w:val="00D45BF5"/>
    <w:rsid w:val="00D45C77"/>
    <w:rsid w:val="00D46245"/>
    <w:rsid w:val="00D463A6"/>
    <w:rsid w:val="00D46433"/>
    <w:rsid w:val="00D46D53"/>
    <w:rsid w:val="00D46D83"/>
    <w:rsid w:val="00D4712D"/>
    <w:rsid w:val="00D47DDE"/>
    <w:rsid w:val="00D47E27"/>
    <w:rsid w:val="00D47EDA"/>
    <w:rsid w:val="00D50975"/>
    <w:rsid w:val="00D50C6E"/>
    <w:rsid w:val="00D518F2"/>
    <w:rsid w:val="00D51946"/>
    <w:rsid w:val="00D52217"/>
    <w:rsid w:val="00D5222F"/>
    <w:rsid w:val="00D52486"/>
    <w:rsid w:val="00D525E6"/>
    <w:rsid w:val="00D532A4"/>
    <w:rsid w:val="00D5347A"/>
    <w:rsid w:val="00D53842"/>
    <w:rsid w:val="00D53A11"/>
    <w:rsid w:val="00D53C4B"/>
    <w:rsid w:val="00D53DEB"/>
    <w:rsid w:val="00D548B3"/>
    <w:rsid w:val="00D552F5"/>
    <w:rsid w:val="00D55883"/>
    <w:rsid w:val="00D55A77"/>
    <w:rsid w:val="00D55BBB"/>
    <w:rsid w:val="00D55EBE"/>
    <w:rsid w:val="00D55FB5"/>
    <w:rsid w:val="00D56016"/>
    <w:rsid w:val="00D570F5"/>
    <w:rsid w:val="00D571BE"/>
    <w:rsid w:val="00D575D6"/>
    <w:rsid w:val="00D57D6D"/>
    <w:rsid w:val="00D60181"/>
    <w:rsid w:val="00D60239"/>
    <w:rsid w:val="00D604DB"/>
    <w:rsid w:val="00D615C5"/>
    <w:rsid w:val="00D61604"/>
    <w:rsid w:val="00D61F0B"/>
    <w:rsid w:val="00D6298B"/>
    <w:rsid w:val="00D62B83"/>
    <w:rsid w:val="00D62BEA"/>
    <w:rsid w:val="00D6361F"/>
    <w:rsid w:val="00D636B6"/>
    <w:rsid w:val="00D64480"/>
    <w:rsid w:val="00D65044"/>
    <w:rsid w:val="00D65073"/>
    <w:rsid w:val="00D66717"/>
    <w:rsid w:val="00D66C10"/>
    <w:rsid w:val="00D670AB"/>
    <w:rsid w:val="00D67C11"/>
    <w:rsid w:val="00D67EB8"/>
    <w:rsid w:val="00D70519"/>
    <w:rsid w:val="00D70D86"/>
    <w:rsid w:val="00D711D8"/>
    <w:rsid w:val="00D718CF"/>
    <w:rsid w:val="00D71D7B"/>
    <w:rsid w:val="00D72145"/>
    <w:rsid w:val="00D72270"/>
    <w:rsid w:val="00D72EC5"/>
    <w:rsid w:val="00D7352F"/>
    <w:rsid w:val="00D73610"/>
    <w:rsid w:val="00D74262"/>
    <w:rsid w:val="00D74711"/>
    <w:rsid w:val="00D74855"/>
    <w:rsid w:val="00D74BF5"/>
    <w:rsid w:val="00D74C0D"/>
    <w:rsid w:val="00D74C24"/>
    <w:rsid w:val="00D75212"/>
    <w:rsid w:val="00D76234"/>
    <w:rsid w:val="00D76B17"/>
    <w:rsid w:val="00D774F9"/>
    <w:rsid w:val="00D77B64"/>
    <w:rsid w:val="00D77CC0"/>
    <w:rsid w:val="00D8012A"/>
    <w:rsid w:val="00D8064B"/>
    <w:rsid w:val="00D80918"/>
    <w:rsid w:val="00D80DE4"/>
    <w:rsid w:val="00D814E4"/>
    <w:rsid w:val="00D816E3"/>
    <w:rsid w:val="00D81C37"/>
    <w:rsid w:val="00D824D7"/>
    <w:rsid w:val="00D83015"/>
    <w:rsid w:val="00D8304F"/>
    <w:rsid w:val="00D830F7"/>
    <w:rsid w:val="00D854A4"/>
    <w:rsid w:val="00D85E75"/>
    <w:rsid w:val="00D86CE0"/>
    <w:rsid w:val="00D879BF"/>
    <w:rsid w:val="00D87D40"/>
    <w:rsid w:val="00D90101"/>
    <w:rsid w:val="00D901E4"/>
    <w:rsid w:val="00D90309"/>
    <w:rsid w:val="00D90A4A"/>
    <w:rsid w:val="00D90C4C"/>
    <w:rsid w:val="00D90CE6"/>
    <w:rsid w:val="00D91058"/>
    <w:rsid w:val="00D915A0"/>
    <w:rsid w:val="00D92AEB"/>
    <w:rsid w:val="00D92D93"/>
    <w:rsid w:val="00D93213"/>
    <w:rsid w:val="00D93B0E"/>
    <w:rsid w:val="00D93B63"/>
    <w:rsid w:val="00D93BA6"/>
    <w:rsid w:val="00D93C56"/>
    <w:rsid w:val="00D941F7"/>
    <w:rsid w:val="00D9422B"/>
    <w:rsid w:val="00D94B5F"/>
    <w:rsid w:val="00D951D0"/>
    <w:rsid w:val="00D952D3"/>
    <w:rsid w:val="00D9543A"/>
    <w:rsid w:val="00D95463"/>
    <w:rsid w:val="00D955C4"/>
    <w:rsid w:val="00D956DF"/>
    <w:rsid w:val="00D95C18"/>
    <w:rsid w:val="00D95CB7"/>
    <w:rsid w:val="00D95D92"/>
    <w:rsid w:val="00D95E01"/>
    <w:rsid w:val="00D95E0B"/>
    <w:rsid w:val="00D95F51"/>
    <w:rsid w:val="00D962F3"/>
    <w:rsid w:val="00D96991"/>
    <w:rsid w:val="00D96BFF"/>
    <w:rsid w:val="00D974CB"/>
    <w:rsid w:val="00D97780"/>
    <w:rsid w:val="00D97ADF"/>
    <w:rsid w:val="00D97EF8"/>
    <w:rsid w:val="00DA0137"/>
    <w:rsid w:val="00DA02C7"/>
    <w:rsid w:val="00DA0327"/>
    <w:rsid w:val="00DA03A7"/>
    <w:rsid w:val="00DA05FF"/>
    <w:rsid w:val="00DA1433"/>
    <w:rsid w:val="00DA1BBC"/>
    <w:rsid w:val="00DA1E50"/>
    <w:rsid w:val="00DA1EFD"/>
    <w:rsid w:val="00DA215B"/>
    <w:rsid w:val="00DA2D6B"/>
    <w:rsid w:val="00DA2DDC"/>
    <w:rsid w:val="00DA3085"/>
    <w:rsid w:val="00DA308E"/>
    <w:rsid w:val="00DA3B4F"/>
    <w:rsid w:val="00DA4876"/>
    <w:rsid w:val="00DA4C68"/>
    <w:rsid w:val="00DA4EFA"/>
    <w:rsid w:val="00DA58B7"/>
    <w:rsid w:val="00DA5C76"/>
    <w:rsid w:val="00DA60EA"/>
    <w:rsid w:val="00DA6127"/>
    <w:rsid w:val="00DA6244"/>
    <w:rsid w:val="00DA6907"/>
    <w:rsid w:val="00DA69BF"/>
    <w:rsid w:val="00DA7616"/>
    <w:rsid w:val="00DA78E9"/>
    <w:rsid w:val="00DA7B17"/>
    <w:rsid w:val="00DA7B1D"/>
    <w:rsid w:val="00DA7B7D"/>
    <w:rsid w:val="00DB0BE1"/>
    <w:rsid w:val="00DB0C9C"/>
    <w:rsid w:val="00DB1083"/>
    <w:rsid w:val="00DB1327"/>
    <w:rsid w:val="00DB13BD"/>
    <w:rsid w:val="00DB182F"/>
    <w:rsid w:val="00DB22FD"/>
    <w:rsid w:val="00DB2513"/>
    <w:rsid w:val="00DB2FCC"/>
    <w:rsid w:val="00DB38B1"/>
    <w:rsid w:val="00DB39AF"/>
    <w:rsid w:val="00DB3EC6"/>
    <w:rsid w:val="00DB4969"/>
    <w:rsid w:val="00DB4A87"/>
    <w:rsid w:val="00DB5419"/>
    <w:rsid w:val="00DB5FB7"/>
    <w:rsid w:val="00DB6119"/>
    <w:rsid w:val="00DB6CBF"/>
    <w:rsid w:val="00DB705A"/>
    <w:rsid w:val="00DB72E8"/>
    <w:rsid w:val="00DC1BE5"/>
    <w:rsid w:val="00DC1CB8"/>
    <w:rsid w:val="00DC39C6"/>
    <w:rsid w:val="00DC3ACC"/>
    <w:rsid w:val="00DC3B13"/>
    <w:rsid w:val="00DC3BD9"/>
    <w:rsid w:val="00DC3C5D"/>
    <w:rsid w:val="00DC3FF1"/>
    <w:rsid w:val="00DC463A"/>
    <w:rsid w:val="00DC4883"/>
    <w:rsid w:val="00DC4B2C"/>
    <w:rsid w:val="00DC5191"/>
    <w:rsid w:val="00DC5440"/>
    <w:rsid w:val="00DC57FE"/>
    <w:rsid w:val="00DC614C"/>
    <w:rsid w:val="00DC65BC"/>
    <w:rsid w:val="00DC6A4F"/>
    <w:rsid w:val="00DC735B"/>
    <w:rsid w:val="00DC7575"/>
    <w:rsid w:val="00DC7597"/>
    <w:rsid w:val="00DC7AA7"/>
    <w:rsid w:val="00DC7CBC"/>
    <w:rsid w:val="00DD0272"/>
    <w:rsid w:val="00DD1F6F"/>
    <w:rsid w:val="00DD31AC"/>
    <w:rsid w:val="00DD31FB"/>
    <w:rsid w:val="00DD343B"/>
    <w:rsid w:val="00DD4024"/>
    <w:rsid w:val="00DD40FB"/>
    <w:rsid w:val="00DD41C9"/>
    <w:rsid w:val="00DD4CBE"/>
    <w:rsid w:val="00DD59C7"/>
    <w:rsid w:val="00DD6584"/>
    <w:rsid w:val="00DD65F9"/>
    <w:rsid w:val="00DD6938"/>
    <w:rsid w:val="00DD6A33"/>
    <w:rsid w:val="00DD6D08"/>
    <w:rsid w:val="00DD6D99"/>
    <w:rsid w:val="00DD7241"/>
    <w:rsid w:val="00DD72D8"/>
    <w:rsid w:val="00DE052E"/>
    <w:rsid w:val="00DE080F"/>
    <w:rsid w:val="00DE0DA5"/>
    <w:rsid w:val="00DE0E21"/>
    <w:rsid w:val="00DE10E9"/>
    <w:rsid w:val="00DE1379"/>
    <w:rsid w:val="00DE1776"/>
    <w:rsid w:val="00DE2220"/>
    <w:rsid w:val="00DE287C"/>
    <w:rsid w:val="00DE2E1D"/>
    <w:rsid w:val="00DE3050"/>
    <w:rsid w:val="00DE34E8"/>
    <w:rsid w:val="00DE3CD8"/>
    <w:rsid w:val="00DE4867"/>
    <w:rsid w:val="00DE4A6C"/>
    <w:rsid w:val="00DE4C97"/>
    <w:rsid w:val="00DE4D26"/>
    <w:rsid w:val="00DE4DB6"/>
    <w:rsid w:val="00DE4DC5"/>
    <w:rsid w:val="00DE4F43"/>
    <w:rsid w:val="00DE5377"/>
    <w:rsid w:val="00DE577B"/>
    <w:rsid w:val="00DE587D"/>
    <w:rsid w:val="00DE623C"/>
    <w:rsid w:val="00DE6CC4"/>
    <w:rsid w:val="00DE7378"/>
    <w:rsid w:val="00DE7BA4"/>
    <w:rsid w:val="00DF0983"/>
    <w:rsid w:val="00DF0E06"/>
    <w:rsid w:val="00DF1117"/>
    <w:rsid w:val="00DF169A"/>
    <w:rsid w:val="00DF17A8"/>
    <w:rsid w:val="00DF2096"/>
    <w:rsid w:val="00DF23B1"/>
    <w:rsid w:val="00DF2459"/>
    <w:rsid w:val="00DF3030"/>
    <w:rsid w:val="00DF30E5"/>
    <w:rsid w:val="00DF3B29"/>
    <w:rsid w:val="00DF3F20"/>
    <w:rsid w:val="00DF4785"/>
    <w:rsid w:val="00DF490E"/>
    <w:rsid w:val="00DF4917"/>
    <w:rsid w:val="00DF5107"/>
    <w:rsid w:val="00DF5395"/>
    <w:rsid w:val="00DF54B7"/>
    <w:rsid w:val="00DF642A"/>
    <w:rsid w:val="00DF68C7"/>
    <w:rsid w:val="00DF6995"/>
    <w:rsid w:val="00DF70FC"/>
    <w:rsid w:val="00DF719F"/>
    <w:rsid w:val="00DF71DB"/>
    <w:rsid w:val="00DF79BB"/>
    <w:rsid w:val="00E011DB"/>
    <w:rsid w:val="00E0154A"/>
    <w:rsid w:val="00E01783"/>
    <w:rsid w:val="00E0186B"/>
    <w:rsid w:val="00E019A4"/>
    <w:rsid w:val="00E01EA7"/>
    <w:rsid w:val="00E0267D"/>
    <w:rsid w:val="00E02700"/>
    <w:rsid w:val="00E0288A"/>
    <w:rsid w:val="00E02C13"/>
    <w:rsid w:val="00E02CE2"/>
    <w:rsid w:val="00E033E7"/>
    <w:rsid w:val="00E0358B"/>
    <w:rsid w:val="00E036DF"/>
    <w:rsid w:val="00E03FCC"/>
    <w:rsid w:val="00E05321"/>
    <w:rsid w:val="00E054EE"/>
    <w:rsid w:val="00E055B5"/>
    <w:rsid w:val="00E056BD"/>
    <w:rsid w:val="00E05848"/>
    <w:rsid w:val="00E05AE3"/>
    <w:rsid w:val="00E06F5A"/>
    <w:rsid w:val="00E07319"/>
    <w:rsid w:val="00E075B8"/>
    <w:rsid w:val="00E100A4"/>
    <w:rsid w:val="00E102A6"/>
    <w:rsid w:val="00E10655"/>
    <w:rsid w:val="00E10D03"/>
    <w:rsid w:val="00E125BC"/>
    <w:rsid w:val="00E1307A"/>
    <w:rsid w:val="00E1343E"/>
    <w:rsid w:val="00E1366D"/>
    <w:rsid w:val="00E13B6B"/>
    <w:rsid w:val="00E13DDE"/>
    <w:rsid w:val="00E13FCE"/>
    <w:rsid w:val="00E14774"/>
    <w:rsid w:val="00E14E62"/>
    <w:rsid w:val="00E14EB1"/>
    <w:rsid w:val="00E15268"/>
    <w:rsid w:val="00E15ACE"/>
    <w:rsid w:val="00E1656C"/>
    <w:rsid w:val="00E1725A"/>
    <w:rsid w:val="00E175BF"/>
    <w:rsid w:val="00E17D7F"/>
    <w:rsid w:val="00E200CB"/>
    <w:rsid w:val="00E21353"/>
    <w:rsid w:val="00E2186A"/>
    <w:rsid w:val="00E21BF8"/>
    <w:rsid w:val="00E21FF1"/>
    <w:rsid w:val="00E22576"/>
    <w:rsid w:val="00E22C37"/>
    <w:rsid w:val="00E2304A"/>
    <w:rsid w:val="00E233CB"/>
    <w:rsid w:val="00E2345D"/>
    <w:rsid w:val="00E238FF"/>
    <w:rsid w:val="00E24BF6"/>
    <w:rsid w:val="00E24D4A"/>
    <w:rsid w:val="00E252A0"/>
    <w:rsid w:val="00E25ADA"/>
    <w:rsid w:val="00E25C71"/>
    <w:rsid w:val="00E25E96"/>
    <w:rsid w:val="00E26E66"/>
    <w:rsid w:val="00E2702C"/>
    <w:rsid w:val="00E27569"/>
    <w:rsid w:val="00E27744"/>
    <w:rsid w:val="00E27C22"/>
    <w:rsid w:val="00E27DE1"/>
    <w:rsid w:val="00E27E37"/>
    <w:rsid w:val="00E300B3"/>
    <w:rsid w:val="00E30190"/>
    <w:rsid w:val="00E31BDC"/>
    <w:rsid w:val="00E32A83"/>
    <w:rsid w:val="00E334B0"/>
    <w:rsid w:val="00E3392A"/>
    <w:rsid w:val="00E33DA0"/>
    <w:rsid w:val="00E33FC6"/>
    <w:rsid w:val="00E34543"/>
    <w:rsid w:val="00E34BDD"/>
    <w:rsid w:val="00E34E0B"/>
    <w:rsid w:val="00E3523C"/>
    <w:rsid w:val="00E35AFA"/>
    <w:rsid w:val="00E363C0"/>
    <w:rsid w:val="00E36CE6"/>
    <w:rsid w:val="00E37820"/>
    <w:rsid w:val="00E4019F"/>
    <w:rsid w:val="00E4098E"/>
    <w:rsid w:val="00E40B9D"/>
    <w:rsid w:val="00E411D1"/>
    <w:rsid w:val="00E41C29"/>
    <w:rsid w:val="00E4275E"/>
    <w:rsid w:val="00E4311A"/>
    <w:rsid w:val="00E43308"/>
    <w:rsid w:val="00E435AD"/>
    <w:rsid w:val="00E4384F"/>
    <w:rsid w:val="00E43A1F"/>
    <w:rsid w:val="00E43E61"/>
    <w:rsid w:val="00E4405C"/>
    <w:rsid w:val="00E443D8"/>
    <w:rsid w:val="00E44488"/>
    <w:rsid w:val="00E44600"/>
    <w:rsid w:val="00E44C3F"/>
    <w:rsid w:val="00E452F5"/>
    <w:rsid w:val="00E45A42"/>
    <w:rsid w:val="00E45B3E"/>
    <w:rsid w:val="00E4618F"/>
    <w:rsid w:val="00E46612"/>
    <w:rsid w:val="00E46D3C"/>
    <w:rsid w:val="00E473C3"/>
    <w:rsid w:val="00E47C9B"/>
    <w:rsid w:val="00E507B9"/>
    <w:rsid w:val="00E50D7F"/>
    <w:rsid w:val="00E51706"/>
    <w:rsid w:val="00E52048"/>
    <w:rsid w:val="00E52331"/>
    <w:rsid w:val="00E52A7C"/>
    <w:rsid w:val="00E52F3D"/>
    <w:rsid w:val="00E52F91"/>
    <w:rsid w:val="00E544D9"/>
    <w:rsid w:val="00E544E3"/>
    <w:rsid w:val="00E545C0"/>
    <w:rsid w:val="00E55202"/>
    <w:rsid w:val="00E552E0"/>
    <w:rsid w:val="00E5545A"/>
    <w:rsid w:val="00E55885"/>
    <w:rsid w:val="00E55DED"/>
    <w:rsid w:val="00E56BF2"/>
    <w:rsid w:val="00E56C14"/>
    <w:rsid w:val="00E56D70"/>
    <w:rsid w:val="00E56E2B"/>
    <w:rsid w:val="00E56E70"/>
    <w:rsid w:val="00E573A9"/>
    <w:rsid w:val="00E57C8B"/>
    <w:rsid w:val="00E600DE"/>
    <w:rsid w:val="00E611AA"/>
    <w:rsid w:val="00E611EB"/>
    <w:rsid w:val="00E61350"/>
    <w:rsid w:val="00E614E4"/>
    <w:rsid w:val="00E6173B"/>
    <w:rsid w:val="00E61ED1"/>
    <w:rsid w:val="00E623B1"/>
    <w:rsid w:val="00E62827"/>
    <w:rsid w:val="00E62C1B"/>
    <w:rsid w:val="00E62FDD"/>
    <w:rsid w:val="00E631FC"/>
    <w:rsid w:val="00E6373F"/>
    <w:rsid w:val="00E63DB0"/>
    <w:rsid w:val="00E64053"/>
    <w:rsid w:val="00E6419B"/>
    <w:rsid w:val="00E65070"/>
    <w:rsid w:val="00E65500"/>
    <w:rsid w:val="00E66064"/>
    <w:rsid w:val="00E661B4"/>
    <w:rsid w:val="00E6662D"/>
    <w:rsid w:val="00E66BE1"/>
    <w:rsid w:val="00E66DF0"/>
    <w:rsid w:val="00E66F2B"/>
    <w:rsid w:val="00E67ABC"/>
    <w:rsid w:val="00E7082D"/>
    <w:rsid w:val="00E710AD"/>
    <w:rsid w:val="00E71108"/>
    <w:rsid w:val="00E71F71"/>
    <w:rsid w:val="00E72641"/>
    <w:rsid w:val="00E72EF7"/>
    <w:rsid w:val="00E742A4"/>
    <w:rsid w:val="00E74882"/>
    <w:rsid w:val="00E74C65"/>
    <w:rsid w:val="00E75387"/>
    <w:rsid w:val="00E75772"/>
    <w:rsid w:val="00E759E5"/>
    <w:rsid w:val="00E76064"/>
    <w:rsid w:val="00E76B64"/>
    <w:rsid w:val="00E76D66"/>
    <w:rsid w:val="00E7729F"/>
    <w:rsid w:val="00E77417"/>
    <w:rsid w:val="00E774B7"/>
    <w:rsid w:val="00E7751D"/>
    <w:rsid w:val="00E776AE"/>
    <w:rsid w:val="00E77B9D"/>
    <w:rsid w:val="00E80630"/>
    <w:rsid w:val="00E808E2"/>
    <w:rsid w:val="00E8268A"/>
    <w:rsid w:val="00E82DF8"/>
    <w:rsid w:val="00E832C8"/>
    <w:rsid w:val="00E83388"/>
    <w:rsid w:val="00E83C0B"/>
    <w:rsid w:val="00E84220"/>
    <w:rsid w:val="00E84B09"/>
    <w:rsid w:val="00E84F8A"/>
    <w:rsid w:val="00E852D6"/>
    <w:rsid w:val="00E8595D"/>
    <w:rsid w:val="00E865BF"/>
    <w:rsid w:val="00E86936"/>
    <w:rsid w:val="00E86BB4"/>
    <w:rsid w:val="00E871D8"/>
    <w:rsid w:val="00E876FB"/>
    <w:rsid w:val="00E879AF"/>
    <w:rsid w:val="00E90732"/>
    <w:rsid w:val="00E91196"/>
    <w:rsid w:val="00E91318"/>
    <w:rsid w:val="00E918EC"/>
    <w:rsid w:val="00E927EA"/>
    <w:rsid w:val="00E92ED6"/>
    <w:rsid w:val="00E93034"/>
    <w:rsid w:val="00E93D75"/>
    <w:rsid w:val="00E93E9F"/>
    <w:rsid w:val="00E93F97"/>
    <w:rsid w:val="00E944F7"/>
    <w:rsid w:val="00E948E0"/>
    <w:rsid w:val="00E95820"/>
    <w:rsid w:val="00E960C8"/>
    <w:rsid w:val="00E96F75"/>
    <w:rsid w:val="00E9719D"/>
    <w:rsid w:val="00E9797E"/>
    <w:rsid w:val="00E97A09"/>
    <w:rsid w:val="00EA019B"/>
    <w:rsid w:val="00EA0382"/>
    <w:rsid w:val="00EA0B07"/>
    <w:rsid w:val="00EA0D17"/>
    <w:rsid w:val="00EA0D5C"/>
    <w:rsid w:val="00EA150D"/>
    <w:rsid w:val="00EA18C2"/>
    <w:rsid w:val="00EA1F8A"/>
    <w:rsid w:val="00EA2301"/>
    <w:rsid w:val="00EA26B3"/>
    <w:rsid w:val="00EA2BDC"/>
    <w:rsid w:val="00EA41C1"/>
    <w:rsid w:val="00EA4A55"/>
    <w:rsid w:val="00EA4B16"/>
    <w:rsid w:val="00EA4E5E"/>
    <w:rsid w:val="00EA69AD"/>
    <w:rsid w:val="00EA6D7F"/>
    <w:rsid w:val="00EA6FA7"/>
    <w:rsid w:val="00EA7086"/>
    <w:rsid w:val="00EA78E2"/>
    <w:rsid w:val="00EB0028"/>
    <w:rsid w:val="00EB013C"/>
    <w:rsid w:val="00EB0367"/>
    <w:rsid w:val="00EB0423"/>
    <w:rsid w:val="00EB044C"/>
    <w:rsid w:val="00EB045E"/>
    <w:rsid w:val="00EB0619"/>
    <w:rsid w:val="00EB0798"/>
    <w:rsid w:val="00EB0E56"/>
    <w:rsid w:val="00EB10AB"/>
    <w:rsid w:val="00EB11F0"/>
    <w:rsid w:val="00EB15C8"/>
    <w:rsid w:val="00EB2D4B"/>
    <w:rsid w:val="00EB32F0"/>
    <w:rsid w:val="00EB3696"/>
    <w:rsid w:val="00EB3D75"/>
    <w:rsid w:val="00EB420C"/>
    <w:rsid w:val="00EB4458"/>
    <w:rsid w:val="00EB4721"/>
    <w:rsid w:val="00EB509F"/>
    <w:rsid w:val="00EB53E3"/>
    <w:rsid w:val="00EB59FA"/>
    <w:rsid w:val="00EB5A9B"/>
    <w:rsid w:val="00EB5C4E"/>
    <w:rsid w:val="00EB6A72"/>
    <w:rsid w:val="00EB6D95"/>
    <w:rsid w:val="00EB70AC"/>
    <w:rsid w:val="00EB7212"/>
    <w:rsid w:val="00EB77F1"/>
    <w:rsid w:val="00EB79E6"/>
    <w:rsid w:val="00EB7ED4"/>
    <w:rsid w:val="00EB7F8B"/>
    <w:rsid w:val="00EC014F"/>
    <w:rsid w:val="00EC046F"/>
    <w:rsid w:val="00EC0955"/>
    <w:rsid w:val="00EC0BE5"/>
    <w:rsid w:val="00EC0C41"/>
    <w:rsid w:val="00EC0EED"/>
    <w:rsid w:val="00EC25B1"/>
    <w:rsid w:val="00EC25C4"/>
    <w:rsid w:val="00EC3DEF"/>
    <w:rsid w:val="00EC5225"/>
    <w:rsid w:val="00EC578D"/>
    <w:rsid w:val="00EC6C26"/>
    <w:rsid w:val="00EC7C19"/>
    <w:rsid w:val="00ED01A5"/>
    <w:rsid w:val="00ED0541"/>
    <w:rsid w:val="00ED084B"/>
    <w:rsid w:val="00ED2F47"/>
    <w:rsid w:val="00ED3609"/>
    <w:rsid w:val="00ED37F8"/>
    <w:rsid w:val="00ED396A"/>
    <w:rsid w:val="00ED3F37"/>
    <w:rsid w:val="00ED41BE"/>
    <w:rsid w:val="00ED4384"/>
    <w:rsid w:val="00ED49DA"/>
    <w:rsid w:val="00ED4E80"/>
    <w:rsid w:val="00ED5E1A"/>
    <w:rsid w:val="00ED6D60"/>
    <w:rsid w:val="00ED7175"/>
    <w:rsid w:val="00ED7446"/>
    <w:rsid w:val="00ED7630"/>
    <w:rsid w:val="00ED7E73"/>
    <w:rsid w:val="00ED7E8D"/>
    <w:rsid w:val="00ED7F0B"/>
    <w:rsid w:val="00EE01F0"/>
    <w:rsid w:val="00EE0579"/>
    <w:rsid w:val="00EE0689"/>
    <w:rsid w:val="00EE0A5B"/>
    <w:rsid w:val="00EE18FE"/>
    <w:rsid w:val="00EE1ED4"/>
    <w:rsid w:val="00EE30EF"/>
    <w:rsid w:val="00EE34CB"/>
    <w:rsid w:val="00EE359D"/>
    <w:rsid w:val="00EE3BA4"/>
    <w:rsid w:val="00EE4D5E"/>
    <w:rsid w:val="00EE5224"/>
    <w:rsid w:val="00EE5381"/>
    <w:rsid w:val="00EE5B75"/>
    <w:rsid w:val="00EE5FE4"/>
    <w:rsid w:val="00EE6E08"/>
    <w:rsid w:val="00EE777A"/>
    <w:rsid w:val="00EE7BCE"/>
    <w:rsid w:val="00EF2578"/>
    <w:rsid w:val="00EF2B63"/>
    <w:rsid w:val="00EF2D06"/>
    <w:rsid w:val="00EF2F46"/>
    <w:rsid w:val="00EF3498"/>
    <w:rsid w:val="00EF3823"/>
    <w:rsid w:val="00EF4283"/>
    <w:rsid w:val="00EF45AD"/>
    <w:rsid w:val="00EF49CA"/>
    <w:rsid w:val="00EF6557"/>
    <w:rsid w:val="00EF6961"/>
    <w:rsid w:val="00EF7073"/>
    <w:rsid w:val="00EF73A6"/>
    <w:rsid w:val="00EF74A3"/>
    <w:rsid w:val="00EF75F1"/>
    <w:rsid w:val="00EF78D3"/>
    <w:rsid w:val="00EF7E7D"/>
    <w:rsid w:val="00F00723"/>
    <w:rsid w:val="00F00991"/>
    <w:rsid w:val="00F00B93"/>
    <w:rsid w:val="00F01453"/>
    <w:rsid w:val="00F0171D"/>
    <w:rsid w:val="00F01CEE"/>
    <w:rsid w:val="00F02D91"/>
    <w:rsid w:val="00F0300A"/>
    <w:rsid w:val="00F033EA"/>
    <w:rsid w:val="00F03510"/>
    <w:rsid w:val="00F042D1"/>
    <w:rsid w:val="00F04699"/>
    <w:rsid w:val="00F04759"/>
    <w:rsid w:val="00F056FF"/>
    <w:rsid w:val="00F05D98"/>
    <w:rsid w:val="00F05EDB"/>
    <w:rsid w:val="00F06FD2"/>
    <w:rsid w:val="00F0712C"/>
    <w:rsid w:val="00F072B3"/>
    <w:rsid w:val="00F072F3"/>
    <w:rsid w:val="00F074D3"/>
    <w:rsid w:val="00F07635"/>
    <w:rsid w:val="00F1048D"/>
    <w:rsid w:val="00F107B7"/>
    <w:rsid w:val="00F10D4B"/>
    <w:rsid w:val="00F10FB5"/>
    <w:rsid w:val="00F112DD"/>
    <w:rsid w:val="00F118D8"/>
    <w:rsid w:val="00F11FC0"/>
    <w:rsid w:val="00F122DB"/>
    <w:rsid w:val="00F12D25"/>
    <w:rsid w:val="00F12E26"/>
    <w:rsid w:val="00F13A03"/>
    <w:rsid w:val="00F142D0"/>
    <w:rsid w:val="00F1462B"/>
    <w:rsid w:val="00F154E0"/>
    <w:rsid w:val="00F159D7"/>
    <w:rsid w:val="00F15A26"/>
    <w:rsid w:val="00F15B46"/>
    <w:rsid w:val="00F16564"/>
    <w:rsid w:val="00F167B2"/>
    <w:rsid w:val="00F167E0"/>
    <w:rsid w:val="00F16E77"/>
    <w:rsid w:val="00F178EA"/>
    <w:rsid w:val="00F17A15"/>
    <w:rsid w:val="00F17A22"/>
    <w:rsid w:val="00F17D31"/>
    <w:rsid w:val="00F2011E"/>
    <w:rsid w:val="00F20269"/>
    <w:rsid w:val="00F20F05"/>
    <w:rsid w:val="00F210CC"/>
    <w:rsid w:val="00F21480"/>
    <w:rsid w:val="00F21734"/>
    <w:rsid w:val="00F2241E"/>
    <w:rsid w:val="00F22CE2"/>
    <w:rsid w:val="00F22F24"/>
    <w:rsid w:val="00F23DE8"/>
    <w:rsid w:val="00F2494C"/>
    <w:rsid w:val="00F24C16"/>
    <w:rsid w:val="00F24F75"/>
    <w:rsid w:val="00F24FCC"/>
    <w:rsid w:val="00F2516F"/>
    <w:rsid w:val="00F252B4"/>
    <w:rsid w:val="00F256CA"/>
    <w:rsid w:val="00F26D2E"/>
    <w:rsid w:val="00F27137"/>
    <w:rsid w:val="00F2726B"/>
    <w:rsid w:val="00F278EC"/>
    <w:rsid w:val="00F3038C"/>
    <w:rsid w:val="00F303BC"/>
    <w:rsid w:val="00F3056F"/>
    <w:rsid w:val="00F30DFB"/>
    <w:rsid w:val="00F319AA"/>
    <w:rsid w:val="00F31CC6"/>
    <w:rsid w:val="00F32A45"/>
    <w:rsid w:val="00F33A4B"/>
    <w:rsid w:val="00F33D27"/>
    <w:rsid w:val="00F33F9D"/>
    <w:rsid w:val="00F34629"/>
    <w:rsid w:val="00F34C9D"/>
    <w:rsid w:val="00F35168"/>
    <w:rsid w:val="00F35C8C"/>
    <w:rsid w:val="00F3632B"/>
    <w:rsid w:val="00F36A7A"/>
    <w:rsid w:val="00F36CDC"/>
    <w:rsid w:val="00F36E67"/>
    <w:rsid w:val="00F37017"/>
    <w:rsid w:val="00F3756E"/>
    <w:rsid w:val="00F37AE7"/>
    <w:rsid w:val="00F40139"/>
    <w:rsid w:val="00F4052F"/>
    <w:rsid w:val="00F407D7"/>
    <w:rsid w:val="00F41087"/>
    <w:rsid w:val="00F410A8"/>
    <w:rsid w:val="00F41474"/>
    <w:rsid w:val="00F41F2C"/>
    <w:rsid w:val="00F42A21"/>
    <w:rsid w:val="00F431BA"/>
    <w:rsid w:val="00F43741"/>
    <w:rsid w:val="00F44040"/>
    <w:rsid w:val="00F44652"/>
    <w:rsid w:val="00F44BF1"/>
    <w:rsid w:val="00F44E9E"/>
    <w:rsid w:val="00F44F3E"/>
    <w:rsid w:val="00F44FE9"/>
    <w:rsid w:val="00F456EB"/>
    <w:rsid w:val="00F45805"/>
    <w:rsid w:val="00F46482"/>
    <w:rsid w:val="00F475C2"/>
    <w:rsid w:val="00F47995"/>
    <w:rsid w:val="00F47BD7"/>
    <w:rsid w:val="00F50043"/>
    <w:rsid w:val="00F50655"/>
    <w:rsid w:val="00F50A8E"/>
    <w:rsid w:val="00F50DB2"/>
    <w:rsid w:val="00F50EE2"/>
    <w:rsid w:val="00F510B7"/>
    <w:rsid w:val="00F51270"/>
    <w:rsid w:val="00F51345"/>
    <w:rsid w:val="00F513D9"/>
    <w:rsid w:val="00F515EC"/>
    <w:rsid w:val="00F520BA"/>
    <w:rsid w:val="00F523D4"/>
    <w:rsid w:val="00F53612"/>
    <w:rsid w:val="00F545A3"/>
    <w:rsid w:val="00F54623"/>
    <w:rsid w:val="00F54DD8"/>
    <w:rsid w:val="00F554A2"/>
    <w:rsid w:val="00F55A88"/>
    <w:rsid w:val="00F55B26"/>
    <w:rsid w:val="00F56252"/>
    <w:rsid w:val="00F56743"/>
    <w:rsid w:val="00F571BF"/>
    <w:rsid w:val="00F57CB8"/>
    <w:rsid w:val="00F57DD5"/>
    <w:rsid w:val="00F609F0"/>
    <w:rsid w:val="00F60A9D"/>
    <w:rsid w:val="00F615D9"/>
    <w:rsid w:val="00F61D4C"/>
    <w:rsid w:val="00F621AC"/>
    <w:rsid w:val="00F62901"/>
    <w:rsid w:val="00F62F7A"/>
    <w:rsid w:val="00F6314B"/>
    <w:rsid w:val="00F63209"/>
    <w:rsid w:val="00F636A0"/>
    <w:rsid w:val="00F6395F"/>
    <w:rsid w:val="00F63D98"/>
    <w:rsid w:val="00F64069"/>
    <w:rsid w:val="00F646A6"/>
    <w:rsid w:val="00F64BCC"/>
    <w:rsid w:val="00F64BD0"/>
    <w:rsid w:val="00F659AA"/>
    <w:rsid w:val="00F6625A"/>
    <w:rsid w:val="00F66C9F"/>
    <w:rsid w:val="00F66D89"/>
    <w:rsid w:val="00F6731B"/>
    <w:rsid w:val="00F6739D"/>
    <w:rsid w:val="00F67624"/>
    <w:rsid w:val="00F7002E"/>
    <w:rsid w:val="00F70079"/>
    <w:rsid w:val="00F70DA3"/>
    <w:rsid w:val="00F70EE1"/>
    <w:rsid w:val="00F70F7B"/>
    <w:rsid w:val="00F713BC"/>
    <w:rsid w:val="00F71A15"/>
    <w:rsid w:val="00F71ED3"/>
    <w:rsid w:val="00F72313"/>
    <w:rsid w:val="00F7267E"/>
    <w:rsid w:val="00F72EAA"/>
    <w:rsid w:val="00F73DB6"/>
    <w:rsid w:val="00F744F3"/>
    <w:rsid w:val="00F74CD4"/>
    <w:rsid w:val="00F75839"/>
    <w:rsid w:val="00F7681D"/>
    <w:rsid w:val="00F76AA9"/>
    <w:rsid w:val="00F76B81"/>
    <w:rsid w:val="00F76C09"/>
    <w:rsid w:val="00F77067"/>
    <w:rsid w:val="00F7714C"/>
    <w:rsid w:val="00F77210"/>
    <w:rsid w:val="00F807F7"/>
    <w:rsid w:val="00F810DF"/>
    <w:rsid w:val="00F810F2"/>
    <w:rsid w:val="00F8196D"/>
    <w:rsid w:val="00F81D7D"/>
    <w:rsid w:val="00F82295"/>
    <w:rsid w:val="00F822F0"/>
    <w:rsid w:val="00F82B1B"/>
    <w:rsid w:val="00F82C69"/>
    <w:rsid w:val="00F82DBE"/>
    <w:rsid w:val="00F83F1F"/>
    <w:rsid w:val="00F850D9"/>
    <w:rsid w:val="00F851DD"/>
    <w:rsid w:val="00F853FC"/>
    <w:rsid w:val="00F854FD"/>
    <w:rsid w:val="00F85A21"/>
    <w:rsid w:val="00F85C10"/>
    <w:rsid w:val="00F85CF0"/>
    <w:rsid w:val="00F86153"/>
    <w:rsid w:val="00F86FCA"/>
    <w:rsid w:val="00F876CF"/>
    <w:rsid w:val="00F87DC6"/>
    <w:rsid w:val="00F87F7B"/>
    <w:rsid w:val="00F9058E"/>
    <w:rsid w:val="00F90784"/>
    <w:rsid w:val="00F90C30"/>
    <w:rsid w:val="00F90E14"/>
    <w:rsid w:val="00F91782"/>
    <w:rsid w:val="00F918A9"/>
    <w:rsid w:val="00F91E57"/>
    <w:rsid w:val="00F92DD3"/>
    <w:rsid w:val="00F92DF5"/>
    <w:rsid w:val="00F932BA"/>
    <w:rsid w:val="00F94680"/>
    <w:rsid w:val="00F95BCE"/>
    <w:rsid w:val="00F95C21"/>
    <w:rsid w:val="00F95C34"/>
    <w:rsid w:val="00F961CE"/>
    <w:rsid w:val="00F96538"/>
    <w:rsid w:val="00F96737"/>
    <w:rsid w:val="00F968CE"/>
    <w:rsid w:val="00F96EE8"/>
    <w:rsid w:val="00F96FFC"/>
    <w:rsid w:val="00F97197"/>
    <w:rsid w:val="00F975CC"/>
    <w:rsid w:val="00F97725"/>
    <w:rsid w:val="00F97BAD"/>
    <w:rsid w:val="00FA0605"/>
    <w:rsid w:val="00FA0A56"/>
    <w:rsid w:val="00FA1344"/>
    <w:rsid w:val="00FA145D"/>
    <w:rsid w:val="00FA16E7"/>
    <w:rsid w:val="00FA1B85"/>
    <w:rsid w:val="00FA2222"/>
    <w:rsid w:val="00FA3899"/>
    <w:rsid w:val="00FA3A2D"/>
    <w:rsid w:val="00FA424A"/>
    <w:rsid w:val="00FA430D"/>
    <w:rsid w:val="00FA455D"/>
    <w:rsid w:val="00FA47BB"/>
    <w:rsid w:val="00FA4A69"/>
    <w:rsid w:val="00FA4AB6"/>
    <w:rsid w:val="00FA5CDD"/>
    <w:rsid w:val="00FA618D"/>
    <w:rsid w:val="00FA656F"/>
    <w:rsid w:val="00FA6BA2"/>
    <w:rsid w:val="00FA6E46"/>
    <w:rsid w:val="00FA6E69"/>
    <w:rsid w:val="00FA6ED7"/>
    <w:rsid w:val="00FA70EB"/>
    <w:rsid w:val="00FA7BF7"/>
    <w:rsid w:val="00FA7DDA"/>
    <w:rsid w:val="00FB0DD6"/>
    <w:rsid w:val="00FB1432"/>
    <w:rsid w:val="00FB1671"/>
    <w:rsid w:val="00FB222A"/>
    <w:rsid w:val="00FB28F4"/>
    <w:rsid w:val="00FB3C74"/>
    <w:rsid w:val="00FB410B"/>
    <w:rsid w:val="00FB42FB"/>
    <w:rsid w:val="00FB454E"/>
    <w:rsid w:val="00FB47CA"/>
    <w:rsid w:val="00FB4CC3"/>
    <w:rsid w:val="00FB4D76"/>
    <w:rsid w:val="00FB51DB"/>
    <w:rsid w:val="00FB5303"/>
    <w:rsid w:val="00FB6039"/>
    <w:rsid w:val="00FB71DD"/>
    <w:rsid w:val="00FB72F0"/>
    <w:rsid w:val="00FB759E"/>
    <w:rsid w:val="00FB7B71"/>
    <w:rsid w:val="00FC12B2"/>
    <w:rsid w:val="00FC2146"/>
    <w:rsid w:val="00FC216F"/>
    <w:rsid w:val="00FC2562"/>
    <w:rsid w:val="00FC2766"/>
    <w:rsid w:val="00FC295A"/>
    <w:rsid w:val="00FC32A7"/>
    <w:rsid w:val="00FC3511"/>
    <w:rsid w:val="00FC36D3"/>
    <w:rsid w:val="00FC45DA"/>
    <w:rsid w:val="00FC4BBD"/>
    <w:rsid w:val="00FC5687"/>
    <w:rsid w:val="00FC5FB9"/>
    <w:rsid w:val="00FC6AD2"/>
    <w:rsid w:val="00FC7076"/>
    <w:rsid w:val="00FC70A9"/>
    <w:rsid w:val="00FC72AF"/>
    <w:rsid w:val="00FC77ED"/>
    <w:rsid w:val="00FC7D5D"/>
    <w:rsid w:val="00FD02C1"/>
    <w:rsid w:val="00FD039E"/>
    <w:rsid w:val="00FD05A6"/>
    <w:rsid w:val="00FD0858"/>
    <w:rsid w:val="00FD0992"/>
    <w:rsid w:val="00FD1959"/>
    <w:rsid w:val="00FD2411"/>
    <w:rsid w:val="00FD241B"/>
    <w:rsid w:val="00FD27E5"/>
    <w:rsid w:val="00FD2E39"/>
    <w:rsid w:val="00FD3144"/>
    <w:rsid w:val="00FD385F"/>
    <w:rsid w:val="00FD4505"/>
    <w:rsid w:val="00FD4924"/>
    <w:rsid w:val="00FD4B18"/>
    <w:rsid w:val="00FD4EA6"/>
    <w:rsid w:val="00FD4FE5"/>
    <w:rsid w:val="00FD50AC"/>
    <w:rsid w:val="00FD525D"/>
    <w:rsid w:val="00FD56A6"/>
    <w:rsid w:val="00FD5D33"/>
    <w:rsid w:val="00FD6171"/>
    <w:rsid w:val="00FD6755"/>
    <w:rsid w:val="00FD687E"/>
    <w:rsid w:val="00FD6B40"/>
    <w:rsid w:val="00FD6FC2"/>
    <w:rsid w:val="00FD704E"/>
    <w:rsid w:val="00FD7232"/>
    <w:rsid w:val="00FD7495"/>
    <w:rsid w:val="00FD7AEE"/>
    <w:rsid w:val="00FE09DF"/>
    <w:rsid w:val="00FE0D18"/>
    <w:rsid w:val="00FE13D1"/>
    <w:rsid w:val="00FE1972"/>
    <w:rsid w:val="00FE21D0"/>
    <w:rsid w:val="00FE2371"/>
    <w:rsid w:val="00FE2802"/>
    <w:rsid w:val="00FE2C8D"/>
    <w:rsid w:val="00FE37B5"/>
    <w:rsid w:val="00FE3BC4"/>
    <w:rsid w:val="00FE4A43"/>
    <w:rsid w:val="00FE4BD2"/>
    <w:rsid w:val="00FE508B"/>
    <w:rsid w:val="00FE569E"/>
    <w:rsid w:val="00FE5F46"/>
    <w:rsid w:val="00FE6644"/>
    <w:rsid w:val="00FE67C2"/>
    <w:rsid w:val="00FE7514"/>
    <w:rsid w:val="00FE7C4E"/>
    <w:rsid w:val="00FF0527"/>
    <w:rsid w:val="00FF150C"/>
    <w:rsid w:val="00FF16A2"/>
    <w:rsid w:val="00FF16AE"/>
    <w:rsid w:val="00FF18A3"/>
    <w:rsid w:val="00FF223C"/>
    <w:rsid w:val="00FF2647"/>
    <w:rsid w:val="00FF2D55"/>
    <w:rsid w:val="00FF3393"/>
    <w:rsid w:val="00FF3436"/>
    <w:rsid w:val="00FF3D1B"/>
    <w:rsid w:val="00FF4333"/>
    <w:rsid w:val="00FF4781"/>
    <w:rsid w:val="00FF4C4C"/>
    <w:rsid w:val="00FF4E91"/>
    <w:rsid w:val="00FF58D6"/>
    <w:rsid w:val="00FF6216"/>
    <w:rsid w:val="00FF68DF"/>
    <w:rsid w:val="00FF699D"/>
    <w:rsid w:val="00FF6F2E"/>
    <w:rsid w:val="00FF6FB9"/>
    <w:rsid w:val="00FF70A1"/>
    <w:rsid w:val="00FF75C8"/>
    <w:rsid w:val="00FF7711"/>
    <w:rsid w:val="00FF7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CF3DF"/>
  <w15:chartTrackingRefBased/>
  <w15:docId w15:val="{9EBE3D87-E71D-6445-B02E-BCF8D4B58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15D"/>
    <w:rPr>
      <w:rFonts w:ascii="Times New Roman" w:eastAsia="Times New Roman" w:hAnsi="Times New Roman" w:cs="Times New Roman"/>
    </w:rPr>
  </w:style>
  <w:style w:type="paragraph" w:styleId="Heading1">
    <w:name w:val="heading 1"/>
    <w:basedOn w:val="Normal"/>
    <w:link w:val="Heading1Char"/>
    <w:uiPriority w:val="9"/>
    <w:qFormat/>
    <w:rsid w:val="004115BB"/>
    <w:pPr>
      <w:spacing w:before="100" w:beforeAutospacing="1" w:after="100" w:afterAutospacing="1"/>
      <w:jc w:val="center"/>
      <w:outlineLvl w:val="0"/>
    </w:pPr>
    <w:rPr>
      <w:b/>
      <w:bCs/>
      <w:color w:val="000000" w:themeColor="text1"/>
      <w:kern w:val="36"/>
      <w:szCs w:val="48"/>
    </w:rPr>
  </w:style>
  <w:style w:type="paragraph" w:styleId="Heading2">
    <w:name w:val="heading 2"/>
    <w:basedOn w:val="Normal"/>
    <w:next w:val="Normal"/>
    <w:link w:val="Heading2Char"/>
    <w:uiPriority w:val="9"/>
    <w:unhideWhenUsed/>
    <w:qFormat/>
    <w:rsid w:val="00583068"/>
    <w:pPr>
      <w:keepNext/>
      <w:keepLines/>
      <w:spacing w:before="100" w:beforeAutospacing="1" w:after="100" w:afterAutospacing="1" w:line="480" w:lineRule="auto"/>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3074A1"/>
    <w:pPr>
      <w:keepNext/>
      <w:keepLines/>
      <w:spacing w:before="100" w:beforeAutospacing="1" w:after="100" w:afterAutospacing="1" w:line="480" w:lineRule="auto"/>
      <w:ind w:left="720"/>
      <w:outlineLvl w:val="2"/>
    </w:pPr>
    <w:rPr>
      <w:rFonts w:eastAsiaTheme="majorEastAsia" w:cstheme="majorBidi"/>
      <w:b/>
      <w:color w:val="000000" w:themeColor="text1"/>
    </w:rPr>
  </w:style>
  <w:style w:type="paragraph" w:styleId="Heading4">
    <w:name w:val="heading 4"/>
    <w:basedOn w:val="Normal"/>
    <w:next w:val="Normal"/>
    <w:link w:val="Heading4Char"/>
    <w:uiPriority w:val="9"/>
    <w:semiHidden/>
    <w:unhideWhenUsed/>
    <w:qFormat/>
    <w:rsid w:val="006C374E"/>
    <w:pPr>
      <w:keepNext/>
      <w:keepLines/>
      <w:spacing w:before="40"/>
      <w:outlineLvl w:val="3"/>
    </w:pPr>
    <w:rPr>
      <w:rFonts w:eastAsiaTheme="majorEastAsia" w:cstheme="majorBidi"/>
      <w:i/>
      <w:iCs/>
      <w:color w:val="000000" w:themeColor="text1"/>
    </w:rPr>
  </w:style>
  <w:style w:type="paragraph" w:styleId="Heading5">
    <w:name w:val="heading 5"/>
    <w:basedOn w:val="Normal"/>
    <w:next w:val="Normal"/>
    <w:link w:val="Heading5Char"/>
    <w:uiPriority w:val="9"/>
    <w:semiHidden/>
    <w:unhideWhenUsed/>
    <w:qFormat/>
    <w:rsid w:val="0078320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1F2B"/>
    <w:pPr>
      <w:spacing w:before="100" w:beforeAutospacing="1" w:after="100" w:afterAutospacing="1"/>
    </w:pPr>
    <w:rPr>
      <w:color w:val="000000" w:themeColor="text1"/>
    </w:rPr>
  </w:style>
  <w:style w:type="paragraph" w:styleId="Footer">
    <w:name w:val="footer"/>
    <w:basedOn w:val="Normal"/>
    <w:link w:val="FooterChar"/>
    <w:uiPriority w:val="99"/>
    <w:unhideWhenUsed/>
    <w:rsid w:val="007E23A7"/>
    <w:pPr>
      <w:tabs>
        <w:tab w:val="center" w:pos="4680"/>
        <w:tab w:val="right" w:pos="9360"/>
      </w:tabs>
    </w:pPr>
    <w:rPr>
      <w:color w:val="000000" w:themeColor="text1"/>
    </w:rPr>
  </w:style>
  <w:style w:type="character" w:customStyle="1" w:styleId="FooterChar">
    <w:name w:val="Footer Char"/>
    <w:basedOn w:val="DefaultParagraphFont"/>
    <w:link w:val="Footer"/>
    <w:uiPriority w:val="99"/>
    <w:rsid w:val="007E23A7"/>
    <w:rPr>
      <w:rFonts w:ascii="Times New Roman" w:eastAsia="Times New Roman" w:hAnsi="Times New Roman" w:cs="Times New Roman"/>
    </w:rPr>
  </w:style>
  <w:style w:type="character" w:styleId="PageNumber">
    <w:name w:val="page number"/>
    <w:basedOn w:val="DefaultParagraphFont"/>
    <w:uiPriority w:val="99"/>
    <w:semiHidden/>
    <w:unhideWhenUsed/>
    <w:rsid w:val="007E23A7"/>
  </w:style>
  <w:style w:type="paragraph" w:styleId="Header">
    <w:name w:val="header"/>
    <w:basedOn w:val="Normal"/>
    <w:link w:val="HeaderChar"/>
    <w:uiPriority w:val="99"/>
    <w:unhideWhenUsed/>
    <w:rsid w:val="007E23A7"/>
    <w:pPr>
      <w:tabs>
        <w:tab w:val="center" w:pos="4680"/>
        <w:tab w:val="right" w:pos="9360"/>
      </w:tabs>
    </w:pPr>
    <w:rPr>
      <w:color w:val="000000" w:themeColor="text1"/>
    </w:rPr>
  </w:style>
  <w:style w:type="character" w:customStyle="1" w:styleId="HeaderChar">
    <w:name w:val="Header Char"/>
    <w:basedOn w:val="DefaultParagraphFont"/>
    <w:link w:val="Header"/>
    <w:uiPriority w:val="99"/>
    <w:rsid w:val="007E23A7"/>
    <w:rPr>
      <w:rFonts w:ascii="Times New Roman" w:eastAsia="Times New Roman" w:hAnsi="Times New Roman" w:cs="Times New Roman"/>
    </w:rPr>
  </w:style>
  <w:style w:type="paragraph" w:styleId="ListParagraph">
    <w:name w:val="List Paragraph"/>
    <w:basedOn w:val="Normal"/>
    <w:uiPriority w:val="34"/>
    <w:qFormat/>
    <w:rsid w:val="00D90A4A"/>
    <w:pPr>
      <w:ind w:left="720"/>
      <w:contextualSpacing/>
    </w:pPr>
    <w:rPr>
      <w:color w:val="000000" w:themeColor="text1"/>
    </w:rPr>
  </w:style>
  <w:style w:type="character" w:styleId="Hyperlink">
    <w:name w:val="Hyperlink"/>
    <w:basedOn w:val="DefaultParagraphFont"/>
    <w:uiPriority w:val="99"/>
    <w:unhideWhenUsed/>
    <w:rsid w:val="008B7D35"/>
    <w:rPr>
      <w:color w:val="0563C1" w:themeColor="hyperlink"/>
      <w:u w:val="single"/>
    </w:rPr>
  </w:style>
  <w:style w:type="character" w:styleId="Emphasis">
    <w:name w:val="Emphasis"/>
    <w:basedOn w:val="DefaultParagraphFont"/>
    <w:uiPriority w:val="20"/>
    <w:qFormat/>
    <w:rsid w:val="00161879"/>
    <w:rPr>
      <w:i/>
      <w:iCs/>
    </w:rPr>
  </w:style>
  <w:style w:type="character" w:customStyle="1" w:styleId="white-space-pre">
    <w:name w:val="white-space-pre"/>
    <w:basedOn w:val="DefaultParagraphFont"/>
    <w:rsid w:val="00161879"/>
  </w:style>
  <w:style w:type="character" w:styleId="UnresolvedMention">
    <w:name w:val="Unresolved Mention"/>
    <w:basedOn w:val="DefaultParagraphFont"/>
    <w:uiPriority w:val="99"/>
    <w:semiHidden/>
    <w:unhideWhenUsed/>
    <w:rsid w:val="00161879"/>
    <w:rPr>
      <w:color w:val="605E5C"/>
      <w:shd w:val="clear" w:color="auto" w:fill="E1DFDD"/>
    </w:rPr>
  </w:style>
  <w:style w:type="table" w:styleId="TableGrid">
    <w:name w:val="Table Grid"/>
    <w:basedOn w:val="TableNormal"/>
    <w:uiPriority w:val="39"/>
    <w:rsid w:val="00161879"/>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161879"/>
    <w:rPr>
      <w:kern w:val="2"/>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Accent1">
    <w:name w:val="Grid Table 2 Accent 1"/>
    <w:basedOn w:val="TableNormal"/>
    <w:uiPriority w:val="47"/>
    <w:rsid w:val="00161879"/>
    <w:rPr>
      <w:kern w:val="2"/>
      <w14:ligatures w14:val="standardContextua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4115BB"/>
    <w:rPr>
      <w:rFonts w:ascii="Times New Roman" w:eastAsia="Times New Roman" w:hAnsi="Times New Roman" w:cs="Times New Roman"/>
      <w:b/>
      <w:bCs/>
      <w:color w:val="000000" w:themeColor="text1"/>
      <w:kern w:val="36"/>
      <w:szCs w:val="48"/>
    </w:rPr>
  </w:style>
  <w:style w:type="paragraph" w:styleId="Bibliography">
    <w:name w:val="Bibliography"/>
    <w:basedOn w:val="Normal"/>
    <w:next w:val="Normal"/>
    <w:uiPriority w:val="37"/>
    <w:unhideWhenUsed/>
    <w:rsid w:val="00C5664F"/>
    <w:pPr>
      <w:spacing w:line="480" w:lineRule="auto"/>
      <w:ind w:left="720" w:hanging="720"/>
    </w:pPr>
    <w:rPr>
      <w:rFonts w:asciiTheme="minorHAnsi" w:eastAsia="Calibri" w:hAnsiTheme="minorHAnsi" w:cstheme="minorBidi"/>
      <w:color w:val="000000" w:themeColor="text1"/>
      <w:sz w:val="22"/>
    </w:rPr>
  </w:style>
  <w:style w:type="character" w:styleId="FollowedHyperlink">
    <w:name w:val="FollowedHyperlink"/>
    <w:basedOn w:val="DefaultParagraphFont"/>
    <w:uiPriority w:val="99"/>
    <w:semiHidden/>
    <w:unhideWhenUsed/>
    <w:rsid w:val="00C5664F"/>
    <w:rPr>
      <w:color w:val="954F72" w:themeColor="followedHyperlink"/>
      <w:u w:val="single"/>
    </w:rPr>
  </w:style>
  <w:style w:type="paragraph" w:styleId="Revision">
    <w:name w:val="Revision"/>
    <w:hidden/>
    <w:uiPriority w:val="99"/>
    <w:semiHidden/>
    <w:rsid w:val="00C5664F"/>
    <w:rPr>
      <w:sz w:val="22"/>
    </w:rPr>
  </w:style>
  <w:style w:type="paragraph" w:customStyle="1" w:styleId="dx-doi">
    <w:name w:val="dx-doi"/>
    <w:basedOn w:val="Normal"/>
    <w:rsid w:val="00C5664F"/>
    <w:pPr>
      <w:spacing w:before="100" w:beforeAutospacing="1" w:after="100" w:afterAutospacing="1"/>
    </w:pPr>
    <w:rPr>
      <w:color w:val="000000" w:themeColor="text1"/>
    </w:rPr>
  </w:style>
  <w:style w:type="character" w:styleId="CommentReference">
    <w:name w:val="annotation reference"/>
    <w:basedOn w:val="DefaultParagraphFont"/>
    <w:uiPriority w:val="99"/>
    <w:semiHidden/>
    <w:unhideWhenUsed/>
    <w:rsid w:val="00C5664F"/>
    <w:rPr>
      <w:sz w:val="16"/>
      <w:szCs w:val="16"/>
    </w:rPr>
  </w:style>
  <w:style w:type="paragraph" w:styleId="CommentText">
    <w:name w:val="annotation text"/>
    <w:basedOn w:val="Normal"/>
    <w:link w:val="CommentTextChar"/>
    <w:uiPriority w:val="99"/>
    <w:unhideWhenUsed/>
    <w:rsid w:val="00C5664F"/>
    <w:rPr>
      <w:color w:val="000000" w:themeColor="text1"/>
      <w:sz w:val="20"/>
      <w:szCs w:val="20"/>
    </w:rPr>
  </w:style>
  <w:style w:type="character" w:customStyle="1" w:styleId="CommentTextChar">
    <w:name w:val="Comment Text Char"/>
    <w:basedOn w:val="DefaultParagraphFont"/>
    <w:link w:val="CommentText"/>
    <w:uiPriority w:val="99"/>
    <w:rsid w:val="00C5664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5664F"/>
    <w:rPr>
      <w:b/>
      <w:bCs/>
    </w:rPr>
  </w:style>
  <w:style w:type="character" w:customStyle="1" w:styleId="CommentSubjectChar">
    <w:name w:val="Comment Subject Char"/>
    <w:basedOn w:val="CommentTextChar"/>
    <w:link w:val="CommentSubject"/>
    <w:uiPriority w:val="99"/>
    <w:semiHidden/>
    <w:rsid w:val="00C5664F"/>
    <w:rPr>
      <w:rFonts w:ascii="Times New Roman" w:eastAsia="Times New Roman" w:hAnsi="Times New Roman" w:cs="Times New Roman"/>
      <w:b/>
      <w:bCs/>
      <w:sz w:val="20"/>
      <w:szCs w:val="20"/>
    </w:rPr>
  </w:style>
  <w:style w:type="character" w:customStyle="1" w:styleId="text-color-purple">
    <w:name w:val="text-color-purple"/>
    <w:basedOn w:val="DefaultParagraphFont"/>
    <w:rsid w:val="00C5664F"/>
  </w:style>
  <w:style w:type="paragraph" w:styleId="TOCHeading">
    <w:name w:val="TOC Heading"/>
    <w:basedOn w:val="Heading1"/>
    <w:next w:val="Normal"/>
    <w:uiPriority w:val="39"/>
    <w:unhideWhenUsed/>
    <w:qFormat/>
    <w:rsid w:val="000817DB"/>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TOC1">
    <w:name w:val="toc 1"/>
    <w:basedOn w:val="Normal"/>
    <w:next w:val="Normal"/>
    <w:link w:val="TOC1Char"/>
    <w:autoRedefine/>
    <w:uiPriority w:val="39"/>
    <w:unhideWhenUsed/>
    <w:rsid w:val="006C7E6F"/>
    <w:pPr>
      <w:tabs>
        <w:tab w:val="right" w:leader="dot" w:pos="8630"/>
      </w:tabs>
      <w:spacing w:line="480" w:lineRule="auto"/>
    </w:pPr>
    <w:rPr>
      <w:rFonts w:cstheme="minorHAnsi"/>
      <w:bCs/>
      <w:iCs/>
      <w:color w:val="000000" w:themeColor="text1"/>
    </w:rPr>
  </w:style>
  <w:style w:type="paragraph" w:styleId="TOC2">
    <w:name w:val="toc 2"/>
    <w:basedOn w:val="Normal"/>
    <w:next w:val="Normal"/>
    <w:link w:val="TOC2Char"/>
    <w:autoRedefine/>
    <w:uiPriority w:val="39"/>
    <w:unhideWhenUsed/>
    <w:rsid w:val="00F92DD3"/>
    <w:pPr>
      <w:spacing w:before="120" w:line="480" w:lineRule="auto"/>
      <w:ind w:left="432"/>
    </w:pPr>
    <w:rPr>
      <w:rFonts w:cstheme="minorHAnsi"/>
      <w:bCs/>
      <w:color w:val="000000" w:themeColor="text1"/>
      <w:szCs w:val="22"/>
    </w:rPr>
  </w:style>
  <w:style w:type="paragraph" w:styleId="TOC3">
    <w:name w:val="toc 3"/>
    <w:basedOn w:val="Normal"/>
    <w:next w:val="Normal"/>
    <w:autoRedefine/>
    <w:uiPriority w:val="39"/>
    <w:unhideWhenUsed/>
    <w:rsid w:val="006B179C"/>
    <w:pPr>
      <w:spacing w:line="480" w:lineRule="auto"/>
      <w:ind w:left="1440"/>
    </w:pPr>
    <w:rPr>
      <w:rFonts w:cstheme="minorHAnsi"/>
      <w:color w:val="000000" w:themeColor="text1"/>
      <w:szCs w:val="20"/>
    </w:rPr>
  </w:style>
  <w:style w:type="paragraph" w:styleId="TOC4">
    <w:name w:val="toc 4"/>
    <w:basedOn w:val="Normal"/>
    <w:next w:val="Normal"/>
    <w:autoRedefine/>
    <w:uiPriority w:val="39"/>
    <w:unhideWhenUsed/>
    <w:rsid w:val="006C061A"/>
    <w:pPr>
      <w:ind w:left="1440"/>
    </w:pPr>
    <w:rPr>
      <w:rFonts w:cstheme="minorHAnsi"/>
      <w:color w:val="000000" w:themeColor="text1"/>
      <w:szCs w:val="20"/>
    </w:rPr>
  </w:style>
  <w:style w:type="paragraph" w:styleId="TOC5">
    <w:name w:val="toc 5"/>
    <w:basedOn w:val="Normal"/>
    <w:next w:val="Normal"/>
    <w:autoRedefine/>
    <w:uiPriority w:val="39"/>
    <w:unhideWhenUsed/>
    <w:rsid w:val="000817DB"/>
    <w:pPr>
      <w:ind w:left="960"/>
    </w:pPr>
    <w:rPr>
      <w:rFonts w:asciiTheme="minorHAnsi" w:hAnsiTheme="minorHAnsi" w:cstheme="minorHAnsi"/>
      <w:color w:val="000000" w:themeColor="text1"/>
      <w:sz w:val="20"/>
      <w:szCs w:val="20"/>
    </w:rPr>
  </w:style>
  <w:style w:type="paragraph" w:styleId="TOC6">
    <w:name w:val="toc 6"/>
    <w:basedOn w:val="Normal"/>
    <w:next w:val="Normal"/>
    <w:autoRedefine/>
    <w:uiPriority w:val="39"/>
    <w:unhideWhenUsed/>
    <w:rsid w:val="000817DB"/>
    <w:pPr>
      <w:ind w:left="1200"/>
    </w:pPr>
    <w:rPr>
      <w:rFonts w:asciiTheme="minorHAnsi" w:hAnsiTheme="minorHAnsi" w:cstheme="minorHAnsi"/>
      <w:color w:val="000000" w:themeColor="text1"/>
      <w:sz w:val="20"/>
      <w:szCs w:val="20"/>
    </w:rPr>
  </w:style>
  <w:style w:type="paragraph" w:styleId="TOC7">
    <w:name w:val="toc 7"/>
    <w:basedOn w:val="Normal"/>
    <w:next w:val="Normal"/>
    <w:autoRedefine/>
    <w:uiPriority w:val="39"/>
    <w:unhideWhenUsed/>
    <w:rsid w:val="000817DB"/>
    <w:pPr>
      <w:ind w:left="1440"/>
    </w:pPr>
    <w:rPr>
      <w:rFonts w:asciiTheme="minorHAnsi" w:hAnsiTheme="minorHAnsi" w:cstheme="minorHAnsi"/>
      <w:color w:val="000000" w:themeColor="text1"/>
      <w:sz w:val="20"/>
      <w:szCs w:val="20"/>
    </w:rPr>
  </w:style>
  <w:style w:type="paragraph" w:styleId="TOC8">
    <w:name w:val="toc 8"/>
    <w:basedOn w:val="Normal"/>
    <w:next w:val="Normal"/>
    <w:autoRedefine/>
    <w:uiPriority w:val="39"/>
    <w:unhideWhenUsed/>
    <w:rsid w:val="000817DB"/>
    <w:pPr>
      <w:ind w:left="1680"/>
    </w:pPr>
    <w:rPr>
      <w:rFonts w:asciiTheme="minorHAnsi" w:hAnsiTheme="minorHAnsi" w:cstheme="minorHAnsi"/>
      <w:color w:val="000000" w:themeColor="text1"/>
      <w:sz w:val="20"/>
      <w:szCs w:val="20"/>
    </w:rPr>
  </w:style>
  <w:style w:type="paragraph" w:styleId="TOC9">
    <w:name w:val="toc 9"/>
    <w:basedOn w:val="Normal"/>
    <w:next w:val="Normal"/>
    <w:autoRedefine/>
    <w:uiPriority w:val="39"/>
    <w:unhideWhenUsed/>
    <w:rsid w:val="000817DB"/>
    <w:pPr>
      <w:ind w:left="1920"/>
    </w:pPr>
    <w:rPr>
      <w:rFonts w:asciiTheme="minorHAnsi" w:hAnsiTheme="minorHAnsi" w:cstheme="minorHAnsi"/>
      <w:color w:val="000000" w:themeColor="text1"/>
      <w:sz w:val="20"/>
      <w:szCs w:val="20"/>
    </w:rPr>
  </w:style>
  <w:style w:type="character" w:customStyle="1" w:styleId="Heading2Char">
    <w:name w:val="Heading 2 Char"/>
    <w:basedOn w:val="DefaultParagraphFont"/>
    <w:link w:val="Heading2"/>
    <w:uiPriority w:val="9"/>
    <w:rsid w:val="00583068"/>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rsid w:val="003074A1"/>
    <w:rPr>
      <w:rFonts w:ascii="Times New Roman" w:eastAsiaTheme="majorEastAsia" w:hAnsi="Times New Roman" w:cstheme="majorBidi"/>
      <w:b/>
      <w:color w:val="000000" w:themeColor="text1"/>
    </w:rPr>
  </w:style>
  <w:style w:type="character" w:customStyle="1" w:styleId="Heading4Char">
    <w:name w:val="Heading 4 Char"/>
    <w:basedOn w:val="DefaultParagraphFont"/>
    <w:link w:val="Heading4"/>
    <w:uiPriority w:val="9"/>
    <w:semiHidden/>
    <w:rsid w:val="006C374E"/>
    <w:rPr>
      <w:rFonts w:ascii="Times New Roman" w:eastAsiaTheme="majorEastAsia" w:hAnsi="Times New Roman" w:cstheme="majorBidi"/>
      <w:i/>
      <w:iCs/>
      <w:color w:val="000000" w:themeColor="text1"/>
    </w:rPr>
  </w:style>
  <w:style w:type="character" w:customStyle="1" w:styleId="Heading5Char">
    <w:name w:val="Heading 5 Char"/>
    <w:basedOn w:val="DefaultParagraphFont"/>
    <w:link w:val="Heading5"/>
    <w:uiPriority w:val="9"/>
    <w:semiHidden/>
    <w:rsid w:val="00783202"/>
    <w:rPr>
      <w:rFonts w:asciiTheme="majorHAnsi" w:eastAsiaTheme="majorEastAsia" w:hAnsiTheme="majorHAnsi" w:cstheme="majorBidi"/>
      <w:color w:val="2F5496" w:themeColor="accent1" w:themeShade="BF"/>
    </w:rPr>
  </w:style>
  <w:style w:type="character" w:customStyle="1" w:styleId="TOC1Char">
    <w:name w:val="TOC 1 Char"/>
    <w:basedOn w:val="DefaultParagraphFont"/>
    <w:link w:val="TOC1"/>
    <w:uiPriority w:val="39"/>
    <w:rsid w:val="006C7E6F"/>
    <w:rPr>
      <w:rFonts w:ascii="Times New Roman" w:eastAsia="Times New Roman" w:hAnsi="Times New Roman" w:cstheme="minorHAnsi"/>
      <w:bCs/>
      <w:iCs/>
      <w:color w:val="000000" w:themeColor="text1"/>
    </w:rPr>
  </w:style>
  <w:style w:type="character" w:customStyle="1" w:styleId="TOC2Char">
    <w:name w:val="TOC 2 Char"/>
    <w:basedOn w:val="DefaultParagraphFont"/>
    <w:link w:val="TOC2"/>
    <w:uiPriority w:val="39"/>
    <w:rsid w:val="00F92DD3"/>
    <w:rPr>
      <w:rFonts w:ascii="Times New Roman" w:eastAsia="Times New Roman" w:hAnsi="Times New Roman" w:cstheme="minorHAnsi"/>
      <w:bCs/>
      <w:color w:val="000000" w:themeColor="text1"/>
      <w:szCs w:val="22"/>
    </w:rPr>
  </w:style>
  <w:style w:type="table" w:styleId="PlainTable2">
    <w:name w:val="Plain Table 2"/>
    <w:basedOn w:val="TableNormal"/>
    <w:uiPriority w:val="99"/>
    <w:rsid w:val="00134649"/>
    <w:rPr>
      <w:rFonts w:ascii="Times New Roman" w:eastAsia="Times New Roman" w:hAnsi="Times New Roman" w:cs="Times New Roman"/>
      <w:color w:val="00000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DefaultParagraphFont"/>
    <w:rsid w:val="00134649"/>
  </w:style>
  <w:style w:type="character" w:customStyle="1" w:styleId="anchor-text">
    <w:name w:val="anchor-text"/>
    <w:basedOn w:val="DefaultParagraphFont"/>
    <w:rsid w:val="00A943BC"/>
  </w:style>
  <w:style w:type="paragraph" w:customStyle="1" w:styleId="TableHeading">
    <w:name w:val="Table Heading"/>
    <w:basedOn w:val="Normal"/>
    <w:qFormat/>
    <w:rsid w:val="002E2A4B"/>
    <w:pPr>
      <w:numPr>
        <w:numId w:val="35"/>
      </w:numPr>
    </w:pPr>
    <w:rPr>
      <w:b/>
      <w:bCs/>
      <w:color w:val="000000" w:themeColor="text1"/>
    </w:rPr>
  </w:style>
  <w:style w:type="paragraph" w:styleId="TableofFigures">
    <w:name w:val="table of figures"/>
    <w:basedOn w:val="Normal"/>
    <w:next w:val="Normal"/>
    <w:uiPriority w:val="99"/>
    <w:unhideWhenUsed/>
    <w:rsid w:val="00B458A9"/>
    <w:rPr>
      <w:color w:val="000000" w:themeColor="text1"/>
    </w:rPr>
  </w:style>
  <w:style w:type="paragraph" w:styleId="Caption">
    <w:name w:val="caption"/>
    <w:basedOn w:val="Normal"/>
    <w:next w:val="Normal"/>
    <w:uiPriority w:val="35"/>
    <w:unhideWhenUsed/>
    <w:qFormat/>
    <w:rsid w:val="00046B35"/>
    <w:pPr>
      <w:spacing w:after="200"/>
    </w:pPr>
    <w:rPr>
      <w:i/>
      <w:iCs/>
      <w:color w:val="44546A" w:themeColor="text2"/>
      <w:sz w:val="18"/>
      <w:szCs w:val="18"/>
    </w:rPr>
  </w:style>
  <w:style w:type="table" w:customStyle="1" w:styleId="TableGrid2">
    <w:name w:val="Table Grid2"/>
    <w:basedOn w:val="TableNormal"/>
    <w:next w:val="TableGrid"/>
    <w:uiPriority w:val="59"/>
    <w:rsid w:val="0013668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Figure"/>
    <w:uiPriority w:val="1"/>
    <w:qFormat/>
    <w:rsid w:val="006768DC"/>
    <w:pPr>
      <w:numPr>
        <w:numId w:val="36"/>
      </w:numPr>
    </w:pPr>
    <w:rPr>
      <w:rFonts w:ascii="Times New Roman" w:eastAsia="Times New Roman" w:hAnsi="Times New Roman" w:cs="Times New Roman"/>
      <w:b/>
      <w:color w:val="000000" w:themeColor="text1"/>
    </w:rPr>
  </w:style>
  <w:style w:type="paragraph" w:styleId="Title">
    <w:name w:val="Title"/>
    <w:basedOn w:val="Normal"/>
    <w:next w:val="Normal"/>
    <w:link w:val="TitleChar"/>
    <w:uiPriority w:val="10"/>
    <w:qFormat/>
    <w:rsid w:val="00FD7495"/>
    <w:pPr>
      <w:numPr>
        <w:numId w:val="41"/>
      </w:num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676D2F"/>
    <w:rPr>
      <w:rFonts w:ascii="Times New Roman" w:eastAsiaTheme="majorEastAsia" w:hAnsi="Times New Roman" w:cstheme="majorBidi"/>
      <w:b/>
      <w:spacing w:val="-10"/>
      <w:kern w:val="28"/>
      <w:szCs w:val="56"/>
    </w:rPr>
  </w:style>
  <w:style w:type="numbering" w:customStyle="1" w:styleId="CurrentList1">
    <w:name w:val="Current List1"/>
    <w:uiPriority w:val="99"/>
    <w:rsid w:val="00676D2F"/>
    <w:pPr>
      <w:numPr>
        <w:numId w:val="38"/>
      </w:numPr>
    </w:pPr>
  </w:style>
  <w:style w:type="numbering" w:customStyle="1" w:styleId="CurrentList2">
    <w:name w:val="Current List2"/>
    <w:uiPriority w:val="99"/>
    <w:rsid w:val="00FD7495"/>
    <w:pPr>
      <w:numPr>
        <w:numId w:val="39"/>
      </w:numPr>
    </w:pPr>
  </w:style>
  <w:style w:type="numbering" w:styleId="111111">
    <w:name w:val="Outline List 2"/>
    <w:basedOn w:val="NoList"/>
    <w:uiPriority w:val="99"/>
    <w:semiHidden/>
    <w:unhideWhenUsed/>
    <w:rsid w:val="00A3235E"/>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2256">
      <w:bodyDiv w:val="1"/>
      <w:marLeft w:val="0"/>
      <w:marRight w:val="0"/>
      <w:marTop w:val="0"/>
      <w:marBottom w:val="0"/>
      <w:divBdr>
        <w:top w:val="none" w:sz="0" w:space="0" w:color="auto"/>
        <w:left w:val="none" w:sz="0" w:space="0" w:color="auto"/>
        <w:bottom w:val="none" w:sz="0" w:space="0" w:color="auto"/>
        <w:right w:val="none" w:sz="0" w:space="0" w:color="auto"/>
      </w:divBdr>
      <w:divsChild>
        <w:div w:id="729695560">
          <w:marLeft w:val="0"/>
          <w:marRight w:val="0"/>
          <w:marTop w:val="0"/>
          <w:marBottom w:val="0"/>
          <w:divBdr>
            <w:top w:val="none" w:sz="0" w:space="0" w:color="auto"/>
            <w:left w:val="none" w:sz="0" w:space="0" w:color="auto"/>
            <w:bottom w:val="none" w:sz="0" w:space="0" w:color="auto"/>
            <w:right w:val="none" w:sz="0" w:space="0" w:color="auto"/>
          </w:divBdr>
          <w:divsChild>
            <w:div w:id="1139374520">
              <w:marLeft w:val="0"/>
              <w:marRight w:val="0"/>
              <w:marTop w:val="0"/>
              <w:marBottom w:val="0"/>
              <w:divBdr>
                <w:top w:val="none" w:sz="0" w:space="0" w:color="auto"/>
                <w:left w:val="none" w:sz="0" w:space="0" w:color="auto"/>
                <w:bottom w:val="none" w:sz="0" w:space="0" w:color="auto"/>
                <w:right w:val="none" w:sz="0" w:space="0" w:color="auto"/>
              </w:divBdr>
              <w:divsChild>
                <w:div w:id="229314796">
                  <w:marLeft w:val="0"/>
                  <w:marRight w:val="0"/>
                  <w:marTop w:val="0"/>
                  <w:marBottom w:val="0"/>
                  <w:divBdr>
                    <w:top w:val="none" w:sz="0" w:space="0" w:color="auto"/>
                    <w:left w:val="none" w:sz="0" w:space="0" w:color="auto"/>
                    <w:bottom w:val="none" w:sz="0" w:space="0" w:color="auto"/>
                    <w:right w:val="none" w:sz="0" w:space="0" w:color="auto"/>
                  </w:divBdr>
                  <w:divsChild>
                    <w:div w:id="85631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05545">
      <w:bodyDiv w:val="1"/>
      <w:marLeft w:val="0"/>
      <w:marRight w:val="0"/>
      <w:marTop w:val="0"/>
      <w:marBottom w:val="0"/>
      <w:divBdr>
        <w:top w:val="none" w:sz="0" w:space="0" w:color="auto"/>
        <w:left w:val="none" w:sz="0" w:space="0" w:color="auto"/>
        <w:bottom w:val="none" w:sz="0" w:space="0" w:color="auto"/>
        <w:right w:val="none" w:sz="0" w:space="0" w:color="auto"/>
      </w:divBdr>
    </w:div>
    <w:div w:id="214859199">
      <w:bodyDiv w:val="1"/>
      <w:marLeft w:val="0"/>
      <w:marRight w:val="0"/>
      <w:marTop w:val="0"/>
      <w:marBottom w:val="0"/>
      <w:divBdr>
        <w:top w:val="none" w:sz="0" w:space="0" w:color="auto"/>
        <w:left w:val="none" w:sz="0" w:space="0" w:color="auto"/>
        <w:bottom w:val="none" w:sz="0" w:space="0" w:color="auto"/>
        <w:right w:val="none" w:sz="0" w:space="0" w:color="auto"/>
      </w:divBdr>
      <w:divsChild>
        <w:div w:id="1497497670">
          <w:marLeft w:val="0"/>
          <w:marRight w:val="0"/>
          <w:marTop w:val="0"/>
          <w:marBottom w:val="0"/>
          <w:divBdr>
            <w:top w:val="none" w:sz="0" w:space="0" w:color="auto"/>
            <w:left w:val="none" w:sz="0" w:space="0" w:color="auto"/>
            <w:bottom w:val="none" w:sz="0" w:space="0" w:color="auto"/>
            <w:right w:val="none" w:sz="0" w:space="0" w:color="auto"/>
          </w:divBdr>
          <w:divsChild>
            <w:div w:id="703748635">
              <w:marLeft w:val="0"/>
              <w:marRight w:val="0"/>
              <w:marTop w:val="0"/>
              <w:marBottom w:val="0"/>
              <w:divBdr>
                <w:top w:val="none" w:sz="0" w:space="0" w:color="auto"/>
                <w:left w:val="none" w:sz="0" w:space="0" w:color="auto"/>
                <w:bottom w:val="none" w:sz="0" w:space="0" w:color="auto"/>
                <w:right w:val="none" w:sz="0" w:space="0" w:color="auto"/>
              </w:divBdr>
              <w:divsChild>
                <w:div w:id="324360313">
                  <w:marLeft w:val="0"/>
                  <w:marRight w:val="0"/>
                  <w:marTop w:val="0"/>
                  <w:marBottom w:val="0"/>
                  <w:divBdr>
                    <w:top w:val="none" w:sz="0" w:space="0" w:color="auto"/>
                    <w:left w:val="none" w:sz="0" w:space="0" w:color="auto"/>
                    <w:bottom w:val="none" w:sz="0" w:space="0" w:color="auto"/>
                    <w:right w:val="none" w:sz="0" w:space="0" w:color="auto"/>
                  </w:divBdr>
                  <w:divsChild>
                    <w:div w:id="63845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051112">
      <w:bodyDiv w:val="1"/>
      <w:marLeft w:val="0"/>
      <w:marRight w:val="0"/>
      <w:marTop w:val="0"/>
      <w:marBottom w:val="0"/>
      <w:divBdr>
        <w:top w:val="none" w:sz="0" w:space="0" w:color="auto"/>
        <w:left w:val="none" w:sz="0" w:space="0" w:color="auto"/>
        <w:bottom w:val="none" w:sz="0" w:space="0" w:color="auto"/>
        <w:right w:val="none" w:sz="0" w:space="0" w:color="auto"/>
      </w:divBdr>
      <w:divsChild>
        <w:div w:id="1943030506">
          <w:marLeft w:val="0"/>
          <w:marRight w:val="0"/>
          <w:marTop w:val="0"/>
          <w:marBottom w:val="0"/>
          <w:divBdr>
            <w:top w:val="none" w:sz="0" w:space="0" w:color="auto"/>
            <w:left w:val="none" w:sz="0" w:space="0" w:color="auto"/>
            <w:bottom w:val="none" w:sz="0" w:space="0" w:color="auto"/>
            <w:right w:val="none" w:sz="0" w:space="0" w:color="auto"/>
          </w:divBdr>
          <w:divsChild>
            <w:div w:id="1630817695">
              <w:marLeft w:val="0"/>
              <w:marRight w:val="0"/>
              <w:marTop w:val="0"/>
              <w:marBottom w:val="0"/>
              <w:divBdr>
                <w:top w:val="none" w:sz="0" w:space="0" w:color="auto"/>
                <w:left w:val="none" w:sz="0" w:space="0" w:color="auto"/>
                <w:bottom w:val="none" w:sz="0" w:space="0" w:color="auto"/>
                <w:right w:val="none" w:sz="0" w:space="0" w:color="auto"/>
              </w:divBdr>
              <w:divsChild>
                <w:div w:id="173508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566287">
      <w:bodyDiv w:val="1"/>
      <w:marLeft w:val="0"/>
      <w:marRight w:val="0"/>
      <w:marTop w:val="0"/>
      <w:marBottom w:val="0"/>
      <w:divBdr>
        <w:top w:val="none" w:sz="0" w:space="0" w:color="auto"/>
        <w:left w:val="none" w:sz="0" w:space="0" w:color="auto"/>
        <w:bottom w:val="none" w:sz="0" w:space="0" w:color="auto"/>
        <w:right w:val="none" w:sz="0" w:space="0" w:color="auto"/>
      </w:divBdr>
    </w:div>
    <w:div w:id="360324927">
      <w:bodyDiv w:val="1"/>
      <w:marLeft w:val="0"/>
      <w:marRight w:val="0"/>
      <w:marTop w:val="0"/>
      <w:marBottom w:val="0"/>
      <w:divBdr>
        <w:top w:val="none" w:sz="0" w:space="0" w:color="auto"/>
        <w:left w:val="none" w:sz="0" w:space="0" w:color="auto"/>
        <w:bottom w:val="none" w:sz="0" w:space="0" w:color="auto"/>
        <w:right w:val="none" w:sz="0" w:space="0" w:color="auto"/>
      </w:divBdr>
      <w:divsChild>
        <w:div w:id="828785469">
          <w:marLeft w:val="0"/>
          <w:marRight w:val="0"/>
          <w:marTop w:val="0"/>
          <w:marBottom w:val="0"/>
          <w:divBdr>
            <w:top w:val="none" w:sz="0" w:space="0" w:color="auto"/>
            <w:left w:val="none" w:sz="0" w:space="0" w:color="auto"/>
            <w:bottom w:val="none" w:sz="0" w:space="0" w:color="auto"/>
            <w:right w:val="none" w:sz="0" w:space="0" w:color="auto"/>
          </w:divBdr>
          <w:divsChild>
            <w:div w:id="1957369572">
              <w:marLeft w:val="0"/>
              <w:marRight w:val="0"/>
              <w:marTop w:val="0"/>
              <w:marBottom w:val="0"/>
              <w:divBdr>
                <w:top w:val="none" w:sz="0" w:space="0" w:color="auto"/>
                <w:left w:val="none" w:sz="0" w:space="0" w:color="auto"/>
                <w:bottom w:val="none" w:sz="0" w:space="0" w:color="auto"/>
                <w:right w:val="none" w:sz="0" w:space="0" w:color="auto"/>
              </w:divBdr>
              <w:divsChild>
                <w:div w:id="193115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963138">
      <w:bodyDiv w:val="1"/>
      <w:marLeft w:val="0"/>
      <w:marRight w:val="0"/>
      <w:marTop w:val="0"/>
      <w:marBottom w:val="0"/>
      <w:divBdr>
        <w:top w:val="none" w:sz="0" w:space="0" w:color="auto"/>
        <w:left w:val="none" w:sz="0" w:space="0" w:color="auto"/>
        <w:bottom w:val="none" w:sz="0" w:space="0" w:color="auto"/>
        <w:right w:val="none" w:sz="0" w:space="0" w:color="auto"/>
      </w:divBdr>
      <w:divsChild>
        <w:div w:id="1575773065">
          <w:marLeft w:val="0"/>
          <w:marRight w:val="0"/>
          <w:marTop w:val="0"/>
          <w:marBottom w:val="0"/>
          <w:divBdr>
            <w:top w:val="none" w:sz="0" w:space="0" w:color="auto"/>
            <w:left w:val="none" w:sz="0" w:space="0" w:color="auto"/>
            <w:bottom w:val="none" w:sz="0" w:space="0" w:color="auto"/>
            <w:right w:val="none" w:sz="0" w:space="0" w:color="auto"/>
          </w:divBdr>
          <w:divsChild>
            <w:div w:id="2146968794">
              <w:marLeft w:val="0"/>
              <w:marRight w:val="0"/>
              <w:marTop w:val="0"/>
              <w:marBottom w:val="0"/>
              <w:divBdr>
                <w:top w:val="none" w:sz="0" w:space="0" w:color="auto"/>
                <w:left w:val="none" w:sz="0" w:space="0" w:color="auto"/>
                <w:bottom w:val="none" w:sz="0" w:space="0" w:color="auto"/>
                <w:right w:val="none" w:sz="0" w:space="0" w:color="auto"/>
              </w:divBdr>
              <w:divsChild>
                <w:div w:id="1263297536">
                  <w:marLeft w:val="0"/>
                  <w:marRight w:val="0"/>
                  <w:marTop w:val="0"/>
                  <w:marBottom w:val="0"/>
                  <w:divBdr>
                    <w:top w:val="none" w:sz="0" w:space="0" w:color="auto"/>
                    <w:left w:val="none" w:sz="0" w:space="0" w:color="auto"/>
                    <w:bottom w:val="none" w:sz="0" w:space="0" w:color="auto"/>
                    <w:right w:val="none" w:sz="0" w:space="0" w:color="auto"/>
                  </w:divBdr>
                  <w:divsChild>
                    <w:div w:id="16725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947970">
      <w:bodyDiv w:val="1"/>
      <w:marLeft w:val="0"/>
      <w:marRight w:val="0"/>
      <w:marTop w:val="0"/>
      <w:marBottom w:val="0"/>
      <w:divBdr>
        <w:top w:val="none" w:sz="0" w:space="0" w:color="auto"/>
        <w:left w:val="none" w:sz="0" w:space="0" w:color="auto"/>
        <w:bottom w:val="none" w:sz="0" w:space="0" w:color="auto"/>
        <w:right w:val="none" w:sz="0" w:space="0" w:color="auto"/>
      </w:divBdr>
      <w:divsChild>
        <w:div w:id="1672483818">
          <w:marLeft w:val="0"/>
          <w:marRight w:val="0"/>
          <w:marTop w:val="0"/>
          <w:marBottom w:val="0"/>
          <w:divBdr>
            <w:top w:val="none" w:sz="0" w:space="0" w:color="auto"/>
            <w:left w:val="none" w:sz="0" w:space="0" w:color="auto"/>
            <w:bottom w:val="none" w:sz="0" w:space="0" w:color="auto"/>
            <w:right w:val="none" w:sz="0" w:space="0" w:color="auto"/>
          </w:divBdr>
          <w:divsChild>
            <w:div w:id="1179387427">
              <w:marLeft w:val="0"/>
              <w:marRight w:val="0"/>
              <w:marTop w:val="0"/>
              <w:marBottom w:val="0"/>
              <w:divBdr>
                <w:top w:val="none" w:sz="0" w:space="0" w:color="auto"/>
                <w:left w:val="none" w:sz="0" w:space="0" w:color="auto"/>
                <w:bottom w:val="none" w:sz="0" w:space="0" w:color="auto"/>
                <w:right w:val="none" w:sz="0" w:space="0" w:color="auto"/>
              </w:divBdr>
              <w:divsChild>
                <w:div w:id="1134297937">
                  <w:marLeft w:val="0"/>
                  <w:marRight w:val="0"/>
                  <w:marTop w:val="0"/>
                  <w:marBottom w:val="0"/>
                  <w:divBdr>
                    <w:top w:val="none" w:sz="0" w:space="0" w:color="auto"/>
                    <w:left w:val="none" w:sz="0" w:space="0" w:color="auto"/>
                    <w:bottom w:val="none" w:sz="0" w:space="0" w:color="auto"/>
                    <w:right w:val="none" w:sz="0" w:space="0" w:color="auto"/>
                  </w:divBdr>
                  <w:divsChild>
                    <w:div w:id="5840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067523">
      <w:bodyDiv w:val="1"/>
      <w:marLeft w:val="0"/>
      <w:marRight w:val="0"/>
      <w:marTop w:val="0"/>
      <w:marBottom w:val="0"/>
      <w:divBdr>
        <w:top w:val="none" w:sz="0" w:space="0" w:color="auto"/>
        <w:left w:val="none" w:sz="0" w:space="0" w:color="auto"/>
        <w:bottom w:val="none" w:sz="0" w:space="0" w:color="auto"/>
        <w:right w:val="none" w:sz="0" w:space="0" w:color="auto"/>
      </w:divBdr>
      <w:divsChild>
        <w:div w:id="742026712">
          <w:marLeft w:val="0"/>
          <w:marRight w:val="0"/>
          <w:marTop w:val="0"/>
          <w:marBottom w:val="0"/>
          <w:divBdr>
            <w:top w:val="none" w:sz="0" w:space="0" w:color="auto"/>
            <w:left w:val="none" w:sz="0" w:space="0" w:color="auto"/>
            <w:bottom w:val="none" w:sz="0" w:space="0" w:color="auto"/>
            <w:right w:val="none" w:sz="0" w:space="0" w:color="auto"/>
          </w:divBdr>
          <w:divsChild>
            <w:div w:id="1656375963">
              <w:marLeft w:val="0"/>
              <w:marRight w:val="0"/>
              <w:marTop w:val="0"/>
              <w:marBottom w:val="0"/>
              <w:divBdr>
                <w:top w:val="none" w:sz="0" w:space="0" w:color="auto"/>
                <w:left w:val="none" w:sz="0" w:space="0" w:color="auto"/>
                <w:bottom w:val="none" w:sz="0" w:space="0" w:color="auto"/>
                <w:right w:val="none" w:sz="0" w:space="0" w:color="auto"/>
              </w:divBdr>
              <w:divsChild>
                <w:div w:id="36360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74194">
      <w:bodyDiv w:val="1"/>
      <w:marLeft w:val="0"/>
      <w:marRight w:val="0"/>
      <w:marTop w:val="0"/>
      <w:marBottom w:val="0"/>
      <w:divBdr>
        <w:top w:val="none" w:sz="0" w:space="0" w:color="auto"/>
        <w:left w:val="none" w:sz="0" w:space="0" w:color="auto"/>
        <w:bottom w:val="none" w:sz="0" w:space="0" w:color="auto"/>
        <w:right w:val="none" w:sz="0" w:space="0" w:color="auto"/>
      </w:divBdr>
      <w:divsChild>
        <w:div w:id="1378965781">
          <w:marLeft w:val="0"/>
          <w:marRight w:val="0"/>
          <w:marTop w:val="0"/>
          <w:marBottom w:val="0"/>
          <w:divBdr>
            <w:top w:val="none" w:sz="0" w:space="0" w:color="auto"/>
            <w:left w:val="none" w:sz="0" w:space="0" w:color="auto"/>
            <w:bottom w:val="none" w:sz="0" w:space="0" w:color="auto"/>
            <w:right w:val="none" w:sz="0" w:space="0" w:color="auto"/>
          </w:divBdr>
          <w:divsChild>
            <w:div w:id="2064058958">
              <w:marLeft w:val="0"/>
              <w:marRight w:val="0"/>
              <w:marTop w:val="0"/>
              <w:marBottom w:val="0"/>
              <w:divBdr>
                <w:top w:val="none" w:sz="0" w:space="0" w:color="auto"/>
                <w:left w:val="none" w:sz="0" w:space="0" w:color="auto"/>
                <w:bottom w:val="none" w:sz="0" w:space="0" w:color="auto"/>
                <w:right w:val="none" w:sz="0" w:space="0" w:color="auto"/>
              </w:divBdr>
              <w:divsChild>
                <w:div w:id="1849975921">
                  <w:marLeft w:val="0"/>
                  <w:marRight w:val="0"/>
                  <w:marTop w:val="0"/>
                  <w:marBottom w:val="0"/>
                  <w:divBdr>
                    <w:top w:val="none" w:sz="0" w:space="0" w:color="auto"/>
                    <w:left w:val="none" w:sz="0" w:space="0" w:color="auto"/>
                    <w:bottom w:val="none" w:sz="0" w:space="0" w:color="auto"/>
                    <w:right w:val="none" w:sz="0" w:space="0" w:color="auto"/>
                  </w:divBdr>
                  <w:divsChild>
                    <w:div w:id="20533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989022">
      <w:bodyDiv w:val="1"/>
      <w:marLeft w:val="0"/>
      <w:marRight w:val="0"/>
      <w:marTop w:val="0"/>
      <w:marBottom w:val="0"/>
      <w:divBdr>
        <w:top w:val="none" w:sz="0" w:space="0" w:color="auto"/>
        <w:left w:val="none" w:sz="0" w:space="0" w:color="auto"/>
        <w:bottom w:val="none" w:sz="0" w:space="0" w:color="auto"/>
        <w:right w:val="none" w:sz="0" w:space="0" w:color="auto"/>
      </w:divBdr>
    </w:div>
    <w:div w:id="586311287">
      <w:bodyDiv w:val="1"/>
      <w:marLeft w:val="0"/>
      <w:marRight w:val="0"/>
      <w:marTop w:val="0"/>
      <w:marBottom w:val="0"/>
      <w:divBdr>
        <w:top w:val="none" w:sz="0" w:space="0" w:color="auto"/>
        <w:left w:val="none" w:sz="0" w:space="0" w:color="auto"/>
        <w:bottom w:val="none" w:sz="0" w:space="0" w:color="auto"/>
        <w:right w:val="none" w:sz="0" w:space="0" w:color="auto"/>
      </w:divBdr>
      <w:divsChild>
        <w:div w:id="1467045555">
          <w:marLeft w:val="0"/>
          <w:marRight w:val="0"/>
          <w:marTop w:val="0"/>
          <w:marBottom w:val="0"/>
          <w:divBdr>
            <w:top w:val="none" w:sz="0" w:space="0" w:color="auto"/>
            <w:left w:val="none" w:sz="0" w:space="0" w:color="auto"/>
            <w:bottom w:val="none" w:sz="0" w:space="0" w:color="auto"/>
            <w:right w:val="none" w:sz="0" w:space="0" w:color="auto"/>
          </w:divBdr>
          <w:divsChild>
            <w:div w:id="2038700653">
              <w:marLeft w:val="0"/>
              <w:marRight w:val="0"/>
              <w:marTop w:val="0"/>
              <w:marBottom w:val="0"/>
              <w:divBdr>
                <w:top w:val="none" w:sz="0" w:space="0" w:color="auto"/>
                <w:left w:val="none" w:sz="0" w:space="0" w:color="auto"/>
                <w:bottom w:val="none" w:sz="0" w:space="0" w:color="auto"/>
                <w:right w:val="none" w:sz="0" w:space="0" w:color="auto"/>
              </w:divBdr>
              <w:divsChild>
                <w:div w:id="1746563470">
                  <w:marLeft w:val="0"/>
                  <w:marRight w:val="0"/>
                  <w:marTop w:val="0"/>
                  <w:marBottom w:val="0"/>
                  <w:divBdr>
                    <w:top w:val="none" w:sz="0" w:space="0" w:color="auto"/>
                    <w:left w:val="none" w:sz="0" w:space="0" w:color="auto"/>
                    <w:bottom w:val="none" w:sz="0" w:space="0" w:color="auto"/>
                    <w:right w:val="none" w:sz="0" w:space="0" w:color="auto"/>
                  </w:divBdr>
                  <w:divsChild>
                    <w:div w:id="6613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710201">
      <w:bodyDiv w:val="1"/>
      <w:marLeft w:val="0"/>
      <w:marRight w:val="0"/>
      <w:marTop w:val="0"/>
      <w:marBottom w:val="0"/>
      <w:divBdr>
        <w:top w:val="none" w:sz="0" w:space="0" w:color="auto"/>
        <w:left w:val="none" w:sz="0" w:space="0" w:color="auto"/>
        <w:bottom w:val="none" w:sz="0" w:space="0" w:color="auto"/>
        <w:right w:val="none" w:sz="0" w:space="0" w:color="auto"/>
      </w:divBdr>
      <w:divsChild>
        <w:div w:id="924845691">
          <w:marLeft w:val="0"/>
          <w:marRight w:val="0"/>
          <w:marTop w:val="0"/>
          <w:marBottom w:val="0"/>
          <w:divBdr>
            <w:top w:val="none" w:sz="0" w:space="0" w:color="auto"/>
            <w:left w:val="none" w:sz="0" w:space="0" w:color="auto"/>
            <w:bottom w:val="none" w:sz="0" w:space="0" w:color="auto"/>
            <w:right w:val="none" w:sz="0" w:space="0" w:color="auto"/>
          </w:divBdr>
          <w:divsChild>
            <w:div w:id="866059846">
              <w:marLeft w:val="0"/>
              <w:marRight w:val="0"/>
              <w:marTop w:val="0"/>
              <w:marBottom w:val="0"/>
              <w:divBdr>
                <w:top w:val="none" w:sz="0" w:space="0" w:color="auto"/>
                <w:left w:val="none" w:sz="0" w:space="0" w:color="auto"/>
                <w:bottom w:val="none" w:sz="0" w:space="0" w:color="auto"/>
                <w:right w:val="none" w:sz="0" w:space="0" w:color="auto"/>
              </w:divBdr>
              <w:divsChild>
                <w:div w:id="161764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84413">
      <w:bodyDiv w:val="1"/>
      <w:marLeft w:val="0"/>
      <w:marRight w:val="0"/>
      <w:marTop w:val="0"/>
      <w:marBottom w:val="0"/>
      <w:divBdr>
        <w:top w:val="none" w:sz="0" w:space="0" w:color="auto"/>
        <w:left w:val="none" w:sz="0" w:space="0" w:color="auto"/>
        <w:bottom w:val="none" w:sz="0" w:space="0" w:color="auto"/>
        <w:right w:val="none" w:sz="0" w:space="0" w:color="auto"/>
      </w:divBdr>
      <w:divsChild>
        <w:div w:id="376510340">
          <w:marLeft w:val="0"/>
          <w:marRight w:val="0"/>
          <w:marTop w:val="0"/>
          <w:marBottom w:val="0"/>
          <w:divBdr>
            <w:top w:val="none" w:sz="0" w:space="0" w:color="auto"/>
            <w:left w:val="none" w:sz="0" w:space="0" w:color="auto"/>
            <w:bottom w:val="none" w:sz="0" w:space="0" w:color="auto"/>
            <w:right w:val="none" w:sz="0" w:space="0" w:color="auto"/>
          </w:divBdr>
          <w:divsChild>
            <w:div w:id="41711825">
              <w:marLeft w:val="0"/>
              <w:marRight w:val="0"/>
              <w:marTop w:val="0"/>
              <w:marBottom w:val="0"/>
              <w:divBdr>
                <w:top w:val="none" w:sz="0" w:space="0" w:color="auto"/>
                <w:left w:val="none" w:sz="0" w:space="0" w:color="auto"/>
                <w:bottom w:val="none" w:sz="0" w:space="0" w:color="auto"/>
                <w:right w:val="none" w:sz="0" w:space="0" w:color="auto"/>
              </w:divBdr>
              <w:divsChild>
                <w:div w:id="212731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943143">
      <w:bodyDiv w:val="1"/>
      <w:marLeft w:val="0"/>
      <w:marRight w:val="0"/>
      <w:marTop w:val="0"/>
      <w:marBottom w:val="0"/>
      <w:divBdr>
        <w:top w:val="none" w:sz="0" w:space="0" w:color="auto"/>
        <w:left w:val="none" w:sz="0" w:space="0" w:color="auto"/>
        <w:bottom w:val="none" w:sz="0" w:space="0" w:color="auto"/>
        <w:right w:val="none" w:sz="0" w:space="0" w:color="auto"/>
      </w:divBdr>
    </w:div>
    <w:div w:id="654919401">
      <w:bodyDiv w:val="1"/>
      <w:marLeft w:val="0"/>
      <w:marRight w:val="0"/>
      <w:marTop w:val="0"/>
      <w:marBottom w:val="0"/>
      <w:divBdr>
        <w:top w:val="none" w:sz="0" w:space="0" w:color="auto"/>
        <w:left w:val="none" w:sz="0" w:space="0" w:color="auto"/>
        <w:bottom w:val="none" w:sz="0" w:space="0" w:color="auto"/>
        <w:right w:val="none" w:sz="0" w:space="0" w:color="auto"/>
      </w:divBdr>
      <w:divsChild>
        <w:div w:id="922182163">
          <w:marLeft w:val="0"/>
          <w:marRight w:val="0"/>
          <w:marTop w:val="0"/>
          <w:marBottom w:val="0"/>
          <w:divBdr>
            <w:top w:val="none" w:sz="0" w:space="0" w:color="auto"/>
            <w:left w:val="none" w:sz="0" w:space="0" w:color="auto"/>
            <w:bottom w:val="none" w:sz="0" w:space="0" w:color="auto"/>
            <w:right w:val="none" w:sz="0" w:space="0" w:color="auto"/>
          </w:divBdr>
          <w:divsChild>
            <w:div w:id="1365718198">
              <w:marLeft w:val="0"/>
              <w:marRight w:val="0"/>
              <w:marTop w:val="0"/>
              <w:marBottom w:val="0"/>
              <w:divBdr>
                <w:top w:val="none" w:sz="0" w:space="0" w:color="auto"/>
                <w:left w:val="none" w:sz="0" w:space="0" w:color="auto"/>
                <w:bottom w:val="none" w:sz="0" w:space="0" w:color="auto"/>
                <w:right w:val="none" w:sz="0" w:space="0" w:color="auto"/>
              </w:divBdr>
              <w:divsChild>
                <w:div w:id="1761871154">
                  <w:marLeft w:val="0"/>
                  <w:marRight w:val="0"/>
                  <w:marTop w:val="0"/>
                  <w:marBottom w:val="0"/>
                  <w:divBdr>
                    <w:top w:val="none" w:sz="0" w:space="0" w:color="auto"/>
                    <w:left w:val="none" w:sz="0" w:space="0" w:color="auto"/>
                    <w:bottom w:val="none" w:sz="0" w:space="0" w:color="auto"/>
                    <w:right w:val="none" w:sz="0" w:space="0" w:color="auto"/>
                  </w:divBdr>
                  <w:divsChild>
                    <w:div w:id="18652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068910">
      <w:bodyDiv w:val="1"/>
      <w:marLeft w:val="0"/>
      <w:marRight w:val="0"/>
      <w:marTop w:val="0"/>
      <w:marBottom w:val="0"/>
      <w:divBdr>
        <w:top w:val="none" w:sz="0" w:space="0" w:color="auto"/>
        <w:left w:val="none" w:sz="0" w:space="0" w:color="auto"/>
        <w:bottom w:val="none" w:sz="0" w:space="0" w:color="auto"/>
        <w:right w:val="none" w:sz="0" w:space="0" w:color="auto"/>
      </w:divBdr>
    </w:div>
    <w:div w:id="763957799">
      <w:bodyDiv w:val="1"/>
      <w:marLeft w:val="0"/>
      <w:marRight w:val="0"/>
      <w:marTop w:val="0"/>
      <w:marBottom w:val="0"/>
      <w:divBdr>
        <w:top w:val="none" w:sz="0" w:space="0" w:color="auto"/>
        <w:left w:val="none" w:sz="0" w:space="0" w:color="auto"/>
        <w:bottom w:val="none" w:sz="0" w:space="0" w:color="auto"/>
        <w:right w:val="none" w:sz="0" w:space="0" w:color="auto"/>
      </w:divBdr>
      <w:divsChild>
        <w:div w:id="4943831">
          <w:marLeft w:val="0"/>
          <w:marRight w:val="0"/>
          <w:marTop w:val="0"/>
          <w:marBottom w:val="0"/>
          <w:divBdr>
            <w:top w:val="none" w:sz="0" w:space="0" w:color="auto"/>
            <w:left w:val="none" w:sz="0" w:space="0" w:color="auto"/>
            <w:bottom w:val="none" w:sz="0" w:space="0" w:color="auto"/>
            <w:right w:val="none" w:sz="0" w:space="0" w:color="auto"/>
          </w:divBdr>
          <w:divsChild>
            <w:div w:id="1312248808">
              <w:marLeft w:val="0"/>
              <w:marRight w:val="0"/>
              <w:marTop w:val="0"/>
              <w:marBottom w:val="0"/>
              <w:divBdr>
                <w:top w:val="none" w:sz="0" w:space="0" w:color="auto"/>
                <w:left w:val="none" w:sz="0" w:space="0" w:color="auto"/>
                <w:bottom w:val="none" w:sz="0" w:space="0" w:color="auto"/>
                <w:right w:val="none" w:sz="0" w:space="0" w:color="auto"/>
              </w:divBdr>
              <w:divsChild>
                <w:div w:id="612132236">
                  <w:marLeft w:val="0"/>
                  <w:marRight w:val="0"/>
                  <w:marTop w:val="0"/>
                  <w:marBottom w:val="0"/>
                  <w:divBdr>
                    <w:top w:val="none" w:sz="0" w:space="0" w:color="auto"/>
                    <w:left w:val="none" w:sz="0" w:space="0" w:color="auto"/>
                    <w:bottom w:val="none" w:sz="0" w:space="0" w:color="auto"/>
                    <w:right w:val="none" w:sz="0" w:space="0" w:color="auto"/>
                  </w:divBdr>
                  <w:divsChild>
                    <w:div w:id="9255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107968">
      <w:bodyDiv w:val="1"/>
      <w:marLeft w:val="0"/>
      <w:marRight w:val="0"/>
      <w:marTop w:val="0"/>
      <w:marBottom w:val="0"/>
      <w:divBdr>
        <w:top w:val="none" w:sz="0" w:space="0" w:color="auto"/>
        <w:left w:val="none" w:sz="0" w:space="0" w:color="auto"/>
        <w:bottom w:val="none" w:sz="0" w:space="0" w:color="auto"/>
        <w:right w:val="none" w:sz="0" w:space="0" w:color="auto"/>
      </w:divBdr>
      <w:divsChild>
        <w:div w:id="98330536">
          <w:marLeft w:val="0"/>
          <w:marRight w:val="0"/>
          <w:marTop w:val="0"/>
          <w:marBottom w:val="0"/>
          <w:divBdr>
            <w:top w:val="none" w:sz="0" w:space="0" w:color="auto"/>
            <w:left w:val="none" w:sz="0" w:space="0" w:color="auto"/>
            <w:bottom w:val="none" w:sz="0" w:space="0" w:color="auto"/>
            <w:right w:val="none" w:sz="0" w:space="0" w:color="auto"/>
          </w:divBdr>
          <w:divsChild>
            <w:div w:id="1054357364">
              <w:marLeft w:val="0"/>
              <w:marRight w:val="0"/>
              <w:marTop w:val="0"/>
              <w:marBottom w:val="0"/>
              <w:divBdr>
                <w:top w:val="none" w:sz="0" w:space="0" w:color="auto"/>
                <w:left w:val="none" w:sz="0" w:space="0" w:color="auto"/>
                <w:bottom w:val="none" w:sz="0" w:space="0" w:color="auto"/>
                <w:right w:val="none" w:sz="0" w:space="0" w:color="auto"/>
              </w:divBdr>
              <w:divsChild>
                <w:div w:id="136159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515334">
      <w:bodyDiv w:val="1"/>
      <w:marLeft w:val="0"/>
      <w:marRight w:val="0"/>
      <w:marTop w:val="0"/>
      <w:marBottom w:val="0"/>
      <w:divBdr>
        <w:top w:val="none" w:sz="0" w:space="0" w:color="auto"/>
        <w:left w:val="none" w:sz="0" w:space="0" w:color="auto"/>
        <w:bottom w:val="none" w:sz="0" w:space="0" w:color="auto"/>
        <w:right w:val="none" w:sz="0" w:space="0" w:color="auto"/>
      </w:divBdr>
      <w:divsChild>
        <w:div w:id="854534288">
          <w:marLeft w:val="0"/>
          <w:marRight w:val="0"/>
          <w:marTop w:val="0"/>
          <w:marBottom w:val="0"/>
          <w:divBdr>
            <w:top w:val="none" w:sz="0" w:space="0" w:color="auto"/>
            <w:left w:val="none" w:sz="0" w:space="0" w:color="auto"/>
            <w:bottom w:val="none" w:sz="0" w:space="0" w:color="auto"/>
            <w:right w:val="none" w:sz="0" w:space="0" w:color="auto"/>
          </w:divBdr>
          <w:divsChild>
            <w:div w:id="1744139857">
              <w:marLeft w:val="0"/>
              <w:marRight w:val="0"/>
              <w:marTop w:val="0"/>
              <w:marBottom w:val="0"/>
              <w:divBdr>
                <w:top w:val="none" w:sz="0" w:space="0" w:color="auto"/>
                <w:left w:val="none" w:sz="0" w:space="0" w:color="auto"/>
                <w:bottom w:val="none" w:sz="0" w:space="0" w:color="auto"/>
                <w:right w:val="none" w:sz="0" w:space="0" w:color="auto"/>
              </w:divBdr>
              <w:divsChild>
                <w:div w:id="129722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536011">
      <w:bodyDiv w:val="1"/>
      <w:marLeft w:val="0"/>
      <w:marRight w:val="0"/>
      <w:marTop w:val="0"/>
      <w:marBottom w:val="0"/>
      <w:divBdr>
        <w:top w:val="none" w:sz="0" w:space="0" w:color="auto"/>
        <w:left w:val="none" w:sz="0" w:space="0" w:color="auto"/>
        <w:bottom w:val="none" w:sz="0" w:space="0" w:color="auto"/>
        <w:right w:val="none" w:sz="0" w:space="0" w:color="auto"/>
      </w:divBdr>
      <w:divsChild>
        <w:div w:id="1532953465">
          <w:marLeft w:val="0"/>
          <w:marRight w:val="0"/>
          <w:marTop w:val="0"/>
          <w:marBottom w:val="0"/>
          <w:divBdr>
            <w:top w:val="none" w:sz="0" w:space="0" w:color="auto"/>
            <w:left w:val="none" w:sz="0" w:space="0" w:color="auto"/>
            <w:bottom w:val="none" w:sz="0" w:space="0" w:color="auto"/>
            <w:right w:val="none" w:sz="0" w:space="0" w:color="auto"/>
          </w:divBdr>
          <w:divsChild>
            <w:div w:id="229661725">
              <w:marLeft w:val="0"/>
              <w:marRight w:val="0"/>
              <w:marTop w:val="0"/>
              <w:marBottom w:val="0"/>
              <w:divBdr>
                <w:top w:val="none" w:sz="0" w:space="0" w:color="auto"/>
                <w:left w:val="none" w:sz="0" w:space="0" w:color="auto"/>
                <w:bottom w:val="none" w:sz="0" w:space="0" w:color="auto"/>
                <w:right w:val="none" w:sz="0" w:space="0" w:color="auto"/>
              </w:divBdr>
              <w:divsChild>
                <w:div w:id="317417066">
                  <w:marLeft w:val="0"/>
                  <w:marRight w:val="0"/>
                  <w:marTop w:val="0"/>
                  <w:marBottom w:val="0"/>
                  <w:divBdr>
                    <w:top w:val="none" w:sz="0" w:space="0" w:color="auto"/>
                    <w:left w:val="none" w:sz="0" w:space="0" w:color="auto"/>
                    <w:bottom w:val="none" w:sz="0" w:space="0" w:color="auto"/>
                    <w:right w:val="none" w:sz="0" w:space="0" w:color="auto"/>
                  </w:divBdr>
                  <w:divsChild>
                    <w:div w:id="214600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827808">
      <w:bodyDiv w:val="1"/>
      <w:marLeft w:val="0"/>
      <w:marRight w:val="0"/>
      <w:marTop w:val="0"/>
      <w:marBottom w:val="0"/>
      <w:divBdr>
        <w:top w:val="none" w:sz="0" w:space="0" w:color="auto"/>
        <w:left w:val="none" w:sz="0" w:space="0" w:color="auto"/>
        <w:bottom w:val="none" w:sz="0" w:space="0" w:color="auto"/>
        <w:right w:val="none" w:sz="0" w:space="0" w:color="auto"/>
      </w:divBdr>
    </w:div>
    <w:div w:id="975985903">
      <w:bodyDiv w:val="1"/>
      <w:marLeft w:val="0"/>
      <w:marRight w:val="0"/>
      <w:marTop w:val="0"/>
      <w:marBottom w:val="0"/>
      <w:divBdr>
        <w:top w:val="none" w:sz="0" w:space="0" w:color="auto"/>
        <w:left w:val="none" w:sz="0" w:space="0" w:color="auto"/>
        <w:bottom w:val="none" w:sz="0" w:space="0" w:color="auto"/>
        <w:right w:val="none" w:sz="0" w:space="0" w:color="auto"/>
      </w:divBdr>
    </w:div>
    <w:div w:id="1028605075">
      <w:bodyDiv w:val="1"/>
      <w:marLeft w:val="0"/>
      <w:marRight w:val="0"/>
      <w:marTop w:val="0"/>
      <w:marBottom w:val="0"/>
      <w:divBdr>
        <w:top w:val="none" w:sz="0" w:space="0" w:color="auto"/>
        <w:left w:val="none" w:sz="0" w:space="0" w:color="auto"/>
        <w:bottom w:val="none" w:sz="0" w:space="0" w:color="auto"/>
        <w:right w:val="none" w:sz="0" w:space="0" w:color="auto"/>
      </w:divBdr>
      <w:divsChild>
        <w:div w:id="2130321472">
          <w:marLeft w:val="0"/>
          <w:marRight w:val="0"/>
          <w:marTop w:val="0"/>
          <w:marBottom w:val="0"/>
          <w:divBdr>
            <w:top w:val="none" w:sz="0" w:space="0" w:color="auto"/>
            <w:left w:val="none" w:sz="0" w:space="0" w:color="auto"/>
            <w:bottom w:val="none" w:sz="0" w:space="0" w:color="auto"/>
            <w:right w:val="none" w:sz="0" w:space="0" w:color="auto"/>
          </w:divBdr>
          <w:divsChild>
            <w:div w:id="1075470486">
              <w:marLeft w:val="0"/>
              <w:marRight w:val="0"/>
              <w:marTop w:val="0"/>
              <w:marBottom w:val="0"/>
              <w:divBdr>
                <w:top w:val="none" w:sz="0" w:space="0" w:color="auto"/>
                <w:left w:val="none" w:sz="0" w:space="0" w:color="auto"/>
                <w:bottom w:val="none" w:sz="0" w:space="0" w:color="auto"/>
                <w:right w:val="none" w:sz="0" w:space="0" w:color="auto"/>
              </w:divBdr>
              <w:divsChild>
                <w:div w:id="519003961">
                  <w:marLeft w:val="0"/>
                  <w:marRight w:val="0"/>
                  <w:marTop w:val="0"/>
                  <w:marBottom w:val="0"/>
                  <w:divBdr>
                    <w:top w:val="none" w:sz="0" w:space="0" w:color="auto"/>
                    <w:left w:val="none" w:sz="0" w:space="0" w:color="auto"/>
                    <w:bottom w:val="none" w:sz="0" w:space="0" w:color="auto"/>
                    <w:right w:val="none" w:sz="0" w:space="0" w:color="auto"/>
                  </w:divBdr>
                  <w:divsChild>
                    <w:div w:id="68428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149018">
      <w:bodyDiv w:val="1"/>
      <w:marLeft w:val="0"/>
      <w:marRight w:val="0"/>
      <w:marTop w:val="0"/>
      <w:marBottom w:val="0"/>
      <w:divBdr>
        <w:top w:val="none" w:sz="0" w:space="0" w:color="auto"/>
        <w:left w:val="none" w:sz="0" w:space="0" w:color="auto"/>
        <w:bottom w:val="none" w:sz="0" w:space="0" w:color="auto"/>
        <w:right w:val="none" w:sz="0" w:space="0" w:color="auto"/>
      </w:divBdr>
      <w:divsChild>
        <w:div w:id="1549680693">
          <w:marLeft w:val="0"/>
          <w:marRight w:val="0"/>
          <w:marTop w:val="0"/>
          <w:marBottom w:val="0"/>
          <w:divBdr>
            <w:top w:val="none" w:sz="0" w:space="0" w:color="auto"/>
            <w:left w:val="none" w:sz="0" w:space="0" w:color="auto"/>
            <w:bottom w:val="none" w:sz="0" w:space="0" w:color="auto"/>
            <w:right w:val="none" w:sz="0" w:space="0" w:color="auto"/>
          </w:divBdr>
          <w:divsChild>
            <w:div w:id="1592661419">
              <w:marLeft w:val="0"/>
              <w:marRight w:val="0"/>
              <w:marTop w:val="0"/>
              <w:marBottom w:val="0"/>
              <w:divBdr>
                <w:top w:val="none" w:sz="0" w:space="0" w:color="auto"/>
                <w:left w:val="none" w:sz="0" w:space="0" w:color="auto"/>
                <w:bottom w:val="none" w:sz="0" w:space="0" w:color="auto"/>
                <w:right w:val="none" w:sz="0" w:space="0" w:color="auto"/>
              </w:divBdr>
              <w:divsChild>
                <w:div w:id="501354082">
                  <w:marLeft w:val="0"/>
                  <w:marRight w:val="0"/>
                  <w:marTop w:val="0"/>
                  <w:marBottom w:val="0"/>
                  <w:divBdr>
                    <w:top w:val="none" w:sz="0" w:space="0" w:color="auto"/>
                    <w:left w:val="none" w:sz="0" w:space="0" w:color="auto"/>
                    <w:bottom w:val="none" w:sz="0" w:space="0" w:color="auto"/>
                    <w:right w:val="none" w:sz="0" w:space="0" w:color="auto"/>
                  </w:divBdr>
                  <w:divsChild>
                    <w:div w:id="31885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869599">
      <w:bodyDiv w:val="1"/>
      <w:marLeft w:val="0"/>
      <w:marRight w:val="0"/>
      <w:marTop w:val="0"/>
      <w:marBottom w:val="0"/>
      <w:divBdr>
        <w:top w:val="none" w:sz="0" w:space="0" w:color="auto"/>
        <w:left w:val="none" w:sz="0" w:space="0" w:color="auto"/>
        <w:bottom w:val="none" w:sz="0" w:space="0" w:color="auto"/>
        <w:right w:val="none" w:sz="0" w:space="0" w:color="auto"/>
      </w:divBdr>
      <w:divsChild>
        <w:div w:id="201595991">
          <w:marLeft w:val="0"/>
          <w:marRight w:val="0"/>
          <w:marTop w:val="0"/>
          <w:marBottom w:val="0"/>
          <w:divBdr>
            <w:top w:val="none" w:sz="0" w:space="0" w:color="auto"/>
            <w:left w:val="none" w:sz="0" w:space="0" w:color="auto"/>
            <w:bottom w:val="none" w:sz="0" w:space="0" w:color="auto"/>
            <w:right w:val="none" w:sz="0" w:space="0" w:color="auto"/>
          </w:divBdr>
          <w:divsChild>
            <w:div w:id="130221523">
              <w:marLeft w:val="0"/>
              <w:marRight w:val="0"/>
              <w:marTop w:val="0"/>
              <w:marBottom w:val="0"/>
              <w:divBdr>
                <w:top w:val="none" w:sz="0" w:space="0" w:color="auto"/>
                <w:left w:val="none" w:sz="0" w:space="0" w:color="auto"/>
                <w:bottom w:val="none" w:sz="0" w:space="0" w:color="auto"/>
                <w:right w:val="none" w:sz="0" w:space="0" w:color="auto"/>
              </w:divBdr>
              <w:divsChild>
                <w:div w:id="1318536527">
                  <w:marLeft w:val="0"/>
                  <w:marRight w:val="0"/>
                  <w:marTop w:val="0"/>
                  <w:marBottom w:val="0"/>
                  <w:divBdr>
                    <w:top w:val="none" w:sz="0" w:space="0" w:color="auto"/>
                    <w:left w:val="none" w:sz="0" w:space="0" w:color="auto"/>
                    <w:bottom w:val="none" w:sz="0" w:space="0" w:color="auto"/>
                    <w:right w:val="none" w:sz="0" w:space="0" w:color="auto"/>
                  </w:divBdr>
                  <w:divsChild>
                    <w:div w:id="104644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624789">
      <w:bodyDiv w:val="1"/>
      <w:marLeft w:val="0"/>
      <w:marRight w:val="0"/>
      <w:marTop w:val="0"/>
      <w:marBottom w:val="0"/>
      <w:divBdr>
        <w:top w:val="none" w:sz="0" w:space="0" w:color="auto"/>
        <w:left w:val="none" w:sz="0" w:space="0" w:color="auto"/>
        <w:bottom w:val="none" w:sz="0" w:space="0" w:color="auto"/>
        <w:right w:val="none" w:sz="0" w:space="0" w:color="auto"/>
      </w:divBdr>
      <w:divsChild>
        <w:div w:id="1180698669">
          <w:marLeft w:val="0"/>
          <w:marRight w:val="0"/>
          <w:marTop w:val="0"/>
          <w:marBottom w:val="0"/>
          <w:divBdr>
            <w:top w:val="none" w:sz="0" w:space="0" w:color="auto"/>
            <w:left w:val="none" w:sz="0" w:space="0" w:color="auto"/>
            <w:bottom w:val="none" w:sz="0" w:space="0" w:color="auto"/>
            <w:right w:val="none" w:sz="0" w:space="0" w:color="auto"/>
          </w:divBdr>
          <w:divsChild>
            <w:div w:id="1645960784">
              <w:marLeft w:val="0"/>
              <w:marRight w:val="0"/>
              <w:marTop w:val="0"/>
              <w:marBottom w:val="0"/>
              <w:divBdr>
                <w:top w:val="none" w:sz="0" w:space="0" w:color="auto"/>
                <w:left w:val="none" w:sz="0" w:space="0" w:color="auto"/>
                <w:bottom w:val="none" w:sz="0" w:space="0" w:color="auto"/>
                <w:right w:val="none" w:sz="0" w:space="0" w:color="auto"/>
              </w:divBdr>
              <w:divsChild>
                <w:div w:id="634682472">
                  <w:marLeft w:val="0"/>
                  <w:marRight w:val="0"/>
                  <w:marTop w:val="0"/>
                  <w:marBottom w:val="0"/>
                  <w:divBdr>
                    <w:top w:val="none" w:sz="0" w:space="0" w:color="auto"/>
                    <w:left w:val="none" w:sz="0" w:space="0" w:color="auto"/>
                    <w:bottom w:val="none" w:sz="0" w:space="0" w:color="auto"/>
                    <w:right w:val="none" w:sz="0" w:space="0" w:color="auto"/>
                  </w:divBdr>
                  <w:divsChild>
                    <w:div w:id="50498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475871">
      <w:bodyDiv w:val="1"/>
      <w:marLeft w:val="0"/>
      <w:marRight w:val="0"/>
      <w:marTop w:val="0"/>
      <w:marBottom w:val="0"/>
      <w:divBdr>
        <w:top w:val="none" w:sz="0" w:space="0" w:color="auto"/>
        <w:left w:val="none" w:sz="0" w:space="0" w:color="auto"/>
        <w:bottom w:val="none" w:sz="0" w:space="0" w:color="auto"/>
        <w:right w:val="none" w:sz="0" w:space="0" w:color="auto"/>
      </w:divBdr>
      <w:divsChild>
        <w:div w:id="941186009">
          <w:marLeft w:val="0"/>
          <w:marRight w:val="0"/>
          <w:marTop w:val="0"/>
          <w:marBottom w:val="0"/>
          <w:divBdr>
            <w:top w:val="none" w:sz="0" w:space="0" w:color="auto"/>
            <w:left w:val="none" w:sz="0" w:space="0" w:color="auto"/>
            <w:bottom w:val="none" w:sz="0" w:space="0" w:color="auto"/>
            <w:right w:val="none" w:sz="0" w:space="0" w:color="auto"/>
          </w:divBdr>
          <w:divsChild>
            <w:div w:id="1656255487">
              <w:marLeft w:val="0"/>
              <w:marRight w:val="0"/>
              <w:marTop w:val="0"/>
              <w:marBottom w:val="0"/>
              <w:divBdr>
                <w:top w:val="none" w:sz="0" w:space="0" w:color="auto"/>
                <w:left w:val="none" w:sz="0" w:space="0" w:color="auto"/>
                <w:bottom w:val="none" w:sz="0" w:space="0" w:color="auto"/>
                <w:right w:val="none" w:sz="0" w:space="0" w:color="auto"/>
              </w:divBdr>
              <w:divsChild>
                <w:div w:id="208275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4791">
      <w:bodyDiv w:val="1"/>
      <w:marLeft w:val="0"/>
      <w:marRight w:val="0"/>
      <w:marTop w:val="0"/>
      <w:marBottom w:val="0"/>
      <w:divBdr>
        <w:top w:val="none" w:sz="0" w:space="0" w:color="auto"/>
        <w:left w:val="none" w:sz="0" w:space="0" w:color="auto"/>
        <w:bottom w:val="none" w:sz="0" w:space="0" w:color="auto"/>
        <w:right w:val="none" w:sz="0" w:space="0" w:color="auto"/>
      </w:divBdr>
    </w:div>
    <w:div w:id="1226600026">
      <w:bodyDiv w:val="1"/>
      <w:marLeft w:val="0"/>
      <w:marRight w:val="0"/>
      <w:marTop w:val="0"/>
      <w:marBottom w:val="0"/>
      <w:divBdr>
        <w:top w:val="none" w:sz="0" w:space="0" w:color="auto"/>
        <w:left w:val="none" w:sz="0" w:space="0" w:color="auto"/>
        <w:bottom w:val="none" w:sz="0" w:space="0" w:color="auto"/>
        <w:right w:val="none" w:sz="0" w:space="0" w:color="auto"/>
      </w:divBdr>
      <w:divsChild>
        <w:div w:id="1575700073">
          <w:marLeft w:val="0"/>
          <w:marRight w:val="0"/>
          <w:marTop w:val="0"/>
          <w:marBottom w:val="0"/>
          <w:divBdr>
            <w:top w:val="none" w:sz="0" w:space="0" w:color="auto"/>
            <w:left w:val="none" w:sz="0" w:space="0" w:color="auto"/>
            <w:bottom w:val="none" w:sz="0" w:space="0" w:color="auto"/>
            <w:right w:val="none" w:sz="0" w:space="0" w:color="auto"/>
          </w:divBdr>
          <w:divsChild>
            <w:div w:id="539974047">
              <w:marLeft w:val="0"/>
              <w:marRight w:val="0"/>
              <w:marTop w:val="0"/>
              <w:marBottom w:val="0"/>
              <w:divBdr>
                <w:top w:val="none" w:sz="0" w:space="0" w:color="auto"/>
                <w:left w:val="none" w:sz="0" w:space="0" w:color="auto"/>
                <w:bottom w:val="none" w:sz="0" w:space="0" w:color="auto"/>
                <w:right w:val="none" w:sz="0" w:space="0" w:color="auto"/>
              </w:divBdr>
              <w:divsChild>
                <w:div w:id="1415324372">
                  <w:marLeft w:val="0"/>
                  <w:marRight w:val="0"/>
                  <w:marTop w:val="0"/>
                  <w:marBottom w:val="0"/>
                  <w:divBdr>
                    <w:top w:val="none" w:sz="0" w:space="0" w:color="auto"/>
                    <w:left w:val="none" w:sz="0" w:space="0" w:color="auto"/>
                    <w:bottom w:val="none" w:sz="0" w:space="0" w:color="auto"/>
                    <w:right w:val="none" w:sz="0" w:space="0" w:color="auto"/>
                  </w:divBdr>
                  <w:divsChild>
                    <w:div w:id="131814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103634">
      <w:bodyDiv w:val="1"/>
      <w:marLeft w:val="0"/>
      <w:marRight w:val="0"/>
      <w:marTop w:val="0"/>
      <w:marBottom w:val="0"/>
      <w:divBdr>
        <w:top w:val="none" w:sz="0" w:space="0" w:color="auto"/>
        <w:left w:val="none" w:sz="0" w:space="0" w:color="auto"/>
        <w:bottom w:val="none" w:sz="0" w:space="0" w:color="auto"/>
        <w:right w:val="none" w:sz="0" w:space="0" w:color="auto"/>
      </w:divBdr>
      <w:divsChild>
        <w:div w:id="1209562966">
          <w:marLeft w:val="0"/>
          <w:marRight w:val="0"/>
          <w:marTop w:val="0"/>
          <w:marBottom w:val="0"/>
          <w:divBdr>
            <w:top w:val="none" w:sz="0" w:space="0" w:color="auto"/>
            <w:left w:val="none" w:sz="0" w:space="0" w:color="auto"/>
            <w:bottom w:val="none" w:sz="0" w:space="0" w:color="auto"/>
            <w:right w:val="none" w:sz="0" w:space="0" w:color="auto"/>
          </w:divBdr>
          <w:divsChild>
            <w:div w:id="1858344066">
              <w:marLeft w:val="0"/>
              <w:marRight w:val="0"/>
              <w:marTop w:val="0"/>
              <w:marBottom w:val="0"/>
              <w:divBdr>
                <w:top w:val="none" w:sz="0" w:space="0" w:color="auto"/>
                <w:left w:val="none" w:sz="0" w:space="0" w:color="auto"/>
                <w:bottom w:val="none" w:sz="0" w:space="0" w:color="auto"/>
                <w:right w:val="none" w:sz="0" w:space="0" w:color="auto"/>
              </w:divBdr>
              <w:divsChild>
                <w:div w:id="28613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067226">
      <w:bodyDiv w:val="1"/>
      <w:marLeft w:val="0"/>
      <w:marRight w:val="0"/>
      <w:marTop w:val="0"/>
      <w:marBottom w:val="0"/>
      <w:divBdr>
        <w:top w:val="none" w:sz="0" w:space="0" w:color="auto"/>
        <w:left w:val="none" w:sz="0" w:space="0" w:color="auto"/>
        <w:bottom w:val="none" w:sz="0" w:space="0" w:color="auto"/>
        <w:right w:val="none" w:sz="0" w:space="0" w:color="auto"/>
      </w:divBdr>
    </w:div>
    <w:div w:id="1408763841">
      <w:bodyDiv w:val="1"/>
      <w:marLeft w:val="0"/>
      <w:marRight w:val="0"/>
      <w:marTop w:val="0"/>
      <w:marBottom w:val="0"/>
      <w:divBdr>
        <w:top w:val="none" w:sz="0" w:space="0" w:color="auto"/>
        <w:left w:val="none" w:sz="0" w:space="0" w:color="auto"/>
        <w:bottom w:val="none" w:sz="0" w:space="0" w:color="auto"/>
        <w:right w:val="none" w:sz="0" w:space="0" w:color="auto"/>
      </w:divBdr>
      <w:divsChild>
        <w:div w:id="1688368385">
          <w:marLeft w:val="0"/>
          <w:marRight w:val="0"/>
          <w:marTop w:val="0"/>
          <w:marBottom w:val="0"/>
          <w:divBdr>
            <w:top w:val="none" w:sz="0" w:space="0" w:color="auto"/>
            <w:left w:val="none" w:sz="0" w:space="0" w:color="auto"/>
            <w:bottom w:val="none" w:sz="0" w:space="0" w:color="auto"/>
            <w:right w:val="none" w:sz="0" w:space="0" w:color="auto"/>
          </w:divBdr>
          <w:divsChild>
            <w:div w:id="261034565">
              <w:marLeft w:val="0"/>
              <w:marRight w:val="0"/>
              <w:marTop w:val="0"/>
              <w:marBottom w:val="0"/>
              <w:divBdr>
                <w:top w:val="none" w:sz="0" w:space="0" w:color="auto"/>
                <w:left w:val="none" w:sz="0" w:space="0" w:color="auto"/>
                <w:bottom w:val="none" w:sz="0" w:space="0" w:color="auto"/>
                <w:right w:val="none" w:sz="0" w:space="0" w:color="auto"/>
              </w:divBdr>
              <w:divsChild>
                <w:div w:id="957637389">
                  <w:marLeft w:val="0"/>
                  <w:marRight w:val="0"/>
                  <w:marTop w:val="0"/>
                  <w:marBottom w:val="0"/>
                  <w:divBdr>
                    <w:top w:val="none" w:sz="0" w:space="0" w:color="auto"/>
                    <w:left w:val="none" w:sz="0" w:space="0" w:color="auto"/>
                    <w:bottom w:val="none" w:sz="0" w:space="0" w:color="auto"/>
                    <w:right w:val="none" w:sz="0" w:space="0" w:color="auto"/>
                  </w:divBdr>
                  <w:divsChild>
                    <w:div w:id="202774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932244">
      <w:bodyDiv w:val="1"/>
      <w:marLeft w:val="0"/>
      <w:marRight w:val="0"/>
      <w:marTop w:val="0"/>
      <w:marBottom w:val="0"/>
      <w:divBdr>
        <w:top w:val="none" w:sz="0" w:space="0" w:color="auto"/>
        <w:left w:val="none" w:sz="0" w:space="0" w:color="auto"/>
        <w:bottom w:val="none" w:sz="0" w:space="0" w:color="auto"/>
        <w:right w:val="none" w:sz="0" w:space="0" w:color="auto"/>
      </w:divBdr>
    </w:div>
    <w:div w:id="1548446959">
      <w:bodyDiv w:val="1"/>
      <w:marLeft w:val="0"/>
      <w:marRight w:val="0"/>
      <w:marTop w:val="0"/>
      <w:marBottom w:val="0"/>
      <w:divBdr>
        <w:top w:val="none" w:sz="0" w:space="0" w:color="auto"/>
        <w:left w:val="none" w:sz="0" w:space="0" w:color="auto"/>
        <w:bottom w:val="none" w:sz="0" w:space="0" w:color="auto"/>
        <w:right w:val="none" w:sz="0" w:space="0" w:color="auto"/>
      </w:divBdr>
      <w:divsChild>
        <w:div w:id="1352075107">
          <w:marLeft w:val="0"/>
          <w:marRight w:val="0"/>
          <w:marTop w:val="0"/>
          <w:marBottom w:val="0"/>
          <w:divBdr>
            <w:top w:val="none" w:sz="0" w:space="0" w:color="auto"/>
            <w:left w:val="none" w:sz="0" w:space="0" w:color="auto"/>
            <w:bottom w:val="none" w:sz="0" w:space="0" w:color="auto"/>
            <w:right w:val="none" w:sz="0" w:space="0" w:color="auto"/>
          </w:divBdr>
          <w:divsChild>
            <w:div w:id="1343824390">
              <w:marLeft w:val="0"/>
              <w:marRight w:val="0"/>
              <w:marTop w:val="0"/>
              <w:marBottom w:val="0"/>
              <w:divBdr>
                <w:top w:val="none" w:sz="0" w:space="0" w:color="auto"/>
                <w:left w:val="none" w:sz="0" w:space="0" w:color="auto"/>
                <w:bottom w:val="none" w:sz="0" w:space="0" w:color="auto"/>
                <w:right w:val="none" w:sz="0" w:space="0" w:color="auto"/>
              </w:divBdr>
              <w:divsChild>
                <w:div w:id="191264768">
                  <w:marLeft w:val="0"/>
                  <w:marRight w:val="0"/>
                  <w:marTop w:val="0"/>
                  <w:marBottom w:val="0"/>
                  <w:divBdr>
                    <w:top w:val="none" w:sz="0" w:space="0" w:color="auto"/>
                    <w:left w:val="none" w:sz="0" w:space="0" w:color="auto"/>
                    <w:bottom w:val="none" w:sz="0" w:space="0" w:color="auto"/>
                    <w:right w:val="none" w:sz="0" w:space="0" w:color="auto"/>
                  </w:divBdr>
                  <w:divsChild>
                    <w:div w:id="106348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254445">
      <w:bodyDiv w:val="1"/>
      <w:marLeft w:val="0"/>
      <w:marRight w:val="0"/>
      <w:marTop w:val="0"/>
      <w:marBottom w:val="0"/>
      <w:divBdr>
        <w:top w:val="none" w:sz="0" w:space="0" w:color="auto"/>
        <w:left w:val="none" w:sz="0" w:space="0" w:color="auto"/>
        <w:bottom w:val="none" w:sz="0" w:space="0" w:color="auto"/>
        <w:right w:val="none" w:sz="0" w:space="0" w:color="auto"/>
      </w:divBdr>
    </w:div>
    <w:div w:id="1702315632">
      <w:bodyDiv w:val="1"/>
      <w:marLeft w:val="0"/>
      <w:marRight w:val="0"/>
      <w:marTop w:val="0"/>
      <w:marBottom w:val="0"/>
      <w:divBdr>
        <w:top w:val="none" w:sz="0" w:space="0" w:color="auto"/>
        <w:left w:val="none" w:sz="0" w:space="0" w:color="auto"/>
        <w:bottom w:val="none" w:sz="0" w:space="0" w:color="auto"/>
        <w:right w:val="none" w:sz="0" w:space="0" w:color="auto"/>
      </w:divBdr>
      <w:divsChild>
        <w:div w:id="417485636">
          <w:marLeft w:val="0"/>
          <w:marRight w:val="0"/>
          <w:marTop w:val="0"/>
          <w:marBottom w:val="0"/>
          <w:divBdr>
            <w:top w:val="none" w:sz="0" w:space="0" w:color="auto"/>
            <w:left w:val="none" w:sz="0" w:space="0" w:color="auto"/>
            <w:bottom w:val="none" w:sz="0" w:space="0" w:color="auto"/>
            <w:right w:val="none" w:sz="0" w:space="0" w:color="auto"/>
          </w:divBdr>
          <w:divsChild>
            <w:div w:id="889343696">
              <w:marLeft w:val="0"/>
              <w:marRight w:val="0"/>
              <w:marTop w:val="0"/>
              <w:marBottom w:val="0"/>
              <w:divBdr>
                <w:top w:val="none" w:sz="0" w:space="0" w:color="auto"/>
                <w:left w:val="none" w:sz="0" w:space="0" w:color="auto"/>
                <w:bottom w:val="none" w:sz="0" w:space="0" w:color="auto"/>
                <w:right w:val="none" w:sz="0" w:space="0" w:color="auto"/>
              </w:divBdr>
              <w:divsChild>
                <w:div w:id="1543328879">
                  <w:marLeft w:val="0"/>
                  <w:marRight w:val="0"/>
                  <w:marTop w:val="0"/>
                  <w:marBottom w:val="0"/>
                  <w:divBdr>
                    <w:top w:val="none" w:sz="0" w:space="0" w:color="auto"/>
                    <w:left w:val="none" w:sz="0" w:space="0" w:color="auto"/>
                    <w:bottom w:val="none" w:sz="0" w:space="0" w:color="auto"/>
                    <w:right w:val="none" w:sz="0" w:space="0" w:color="auto"/>
                  </w:divBdr>
                  <w:divsChild>
                    <w:div w:id="82798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236951">
      <w:bodyDiv w:val="1"/>
      <w:marLeft w:val="0"/>
      <w:marRight w:val="0"/>
      <w:marTop w:val="0"/>
      <w:marBottom w:val="0"/>
      <w:divBdr>
        <w:top w:val="none" w:sz="0" w:space="0" w:color="auto"/>
        <w:left w:val="none" w:sz="0" w:space="0" w:color="auto"/>
        <w:bottom w:val="none" w:sz="0" w:space="0" w:color="auto"/>
        <w:right w:val="none" w:sz="0" w:space="0" w:color="auto"/>
      </w:divBdr>
      <w:divsChild>
        <w:div w:id="1494947771">
          <w:marLeft w:val="0"/>
          <w:marRight w:val="0"/>
          <w:marTop w:val="0"/>
          <w:marBottom w:val="0"/>
          <w:divBdr>
            <w:top w:val="none" w:sz="0" w:space="0" w:color="auto"/>
            <w:left w:val="none" w:sz="0" w:space="0" w:color="auto"/>
            <w:bottom w:val="none" w:sz="0" w:space="0" w:color="auto"/>
            <w:right w:val="none" w:sz="0" w:space="0" w:color="auto"/>
          </w:divBdr>
          <w:divsChild>
            <w:div w:id="1748990533">
              <w:marLeft w:val="0"/>
              <w:marRight w:val="0"/>
              <w:marTop w:val="0"/>
              <w:marBottom w:val="0"/>
              <w:divBdr>
                <w:top w:val="none" w:sz="0" w:space="0" w:color="auto"/>
                <w:left w:val="none" w:sz="0" w:space="0" w:color="auto"/>
                <w:bottom w:val="none" w:sz="0" w:space="0" w:color="auto"/>
                <w:right w:val="none" w:sz="0" w:space="0" w:color="auto"/>
              </w:divBdr>
              <w:divsChild>
                <w:div w:id="10803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845539">
      <w:bodyDiv w:val="1"/>
      <w:marLeft w:val="0"/>
      <w:marRight w:val="0"/>
      <w:marTop w:val="0"/>
      <w:marBottom w:val="0"/>
      <w:divBdr>
        <w:top w:val="none" w:sz="0" w:space="0" w:color="auto"/>
        <w:left w:val="none" w:sz="0" w:space="0" w:color="auto"/>
        <w:bottom w:val="none" w:sz="0" w:space="0" w:color="auto"/>
        <w:right w:val="none" w:sz="0" w:space="0" w:color="auto"/>
      </w:divBdr>
      <w:divsChild>
        <w:div w:id="2079284553">
          <w:marLeft w:val="0"/>
          <w:marRight w:val="0"/>
          <w:marTop w:val="0"/>
          <w:marBottom w:val="0"/>
          <w:divBdr>
            <w:top w:val="none" w:sz="0" w:space="0" w:color="auto"/>
            <w:left w:val="none" w:sz="0" w:space="0" w:color="auto"/>
            <w:bottom w:val="none" w:sz="0" w:space="0" w:color="auto"/>
            <w:right w:val="none" w:sz="0" w:space="0" w:color="auto"/>
          </w:divBdr>
          <w:divsChild>
            <w:div w:id="739864630">
              <w:marLeft w:val="0"/>
              <w:marRight w:val="0"/>
              <w:marTop w:val="0"/>
              <w:marBottom w:val="0"/>
              <w:divBdr>
                <w:top w:val="none" w:sz="0" w:space="0" w:color="auto"/>
                <w:left w:val="none" w:sz="0" w:space="0" w:color="auto"/>
                <w:bottom w:val="none" w:sz="0" w:space="0" w:color="auto"/>
                <w:right w:val="none" w:sz="0" w:space="0" w:color="auto"/>
              </w:divBdr>
              <w:divsChild>
                <w:div w:id="1840999176">
                  <w:marLeft w:val="0"/>
                  <w:marRight w:val="0"/>
                  <w:marTop w:val="0"/>
                  <w:marBottom w:val="0"/>
                  <w:divBdr>
                    <w:top w:val="none" w:sz="0" w:space="0" w:color="auto"/>
                    <w:left w:val="none" w:sz="0" w:space="0" w:color="auto"/>
                    <w:bottom w:val="none" w:sz="0" w:space="0" w:color="auto"/>
                    <w:right w:val="none" w:sz="0" w:space="0" w:color="auto"/>
                  </w:divBdr>
                  <w:divsChild>
                    <w:div w:id="186169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131394">
      <w:bodyDiv w:val="1"/>
      <w:marLeft w:val="0"/>
      <w:marRight w:val="0"/>
      <w:marTop w:val="0"/>
      <w:marBottom w:val="0"/>
      <w:divBdr>
        <w:top w:val="none" w:sz="0" w:space="0" w:color="auto"/>
        <w:left w:val="none" w:sz="0" w:space="0" w:color="auto"/>
        <w:bottom w:val="none" w:sz="0" w:space="0" w:color="auto"/>
        <w:right w:val="none" w:sz="0" w:space="0" w:color="auto"/>
      </w:divBdr>
      <w:divsChild>
        <w:div w:id="127475824">
          <w:marLeft w:val="0"/>
          <w:marRight w:val="0"/>
          <w:marTop w:val="0"/>
          <w:marBottom w:val="0"/>
          <w:divBdr>
            <w:top w:val="none" w:sz="0" w:space="0" w:color="auto"/>
            <w:left w:val="none" w:sz="0" w:space="0" w:color="auto"/>
            <w:bottom w:val="none" w:sz="0" w:space="0" w:color="auto"/>
            <w:right w:val="none" w:sz="0" w:space="0" w:color="auto"/>
          </w:divBdr>
          <w:divsChild>
            <w:div w:id="1695955932">
              <w:marLeft w:val="0"/>
              <w:marRight w:val="0"/>
              <w:marTop w:val="0"/>
              <w:marBottom w:val="0"/>
              <w:divBdr>
                <w:top w:val="none" w:sz="0" w:space="0" w:color="auto"/>
                <w:left w:val="none" w:sz="0" w:space="0" w:color="auto"/>
                <w:bottom w:val="none" w:sz="0" w:space="0" w:color="auto"/>
                <w:right w:val="none" w:sz="0" w:space="0" w:color="auto"/>
              </w:divBdr>
              <w:divsChild>
                <w:div w:id="21279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485621">
      <w:bodyDiv w:val="1"/>
      <w:marLeft w:val="0"/>
      <w:marRight w:val="0"/>
      <w:marTop w:val="0"/>
      <w:marBottom w:val="0"/>
      <w:divBdr>
        <w:top w:val="none" w:sz="0" w:space="0" w:color="auto"/>
        <w:left w:val="none" w:sz="0" w:space="0" w:color="auto"/>
        <w:bottom w:val="none" w:sz="0" w:space="0" w:color="auto"/>
        <w:right w:val="none" w:sz="0" w:space="0" w:color="auto"/>
      </w:divBdr>
      <w:divsChild>
        <w:div w:id="1296911048">
          <w:marLeft w:val="0"/>
          <w:marRight w:val="0"/>
          <w:marTop w:val="0"/>
          <w:marBottom w:val="0"/>
          <w:divBdr>
            <w:top w:val="none" w:sz="0" w:space="0" w:color="auto"/>
            <w:left w:val="none" w:sz="0" w:space="0" w:color="auto"/>
            <w:bottom w:val="none" w:sz="0" w:space="0" w:color="auto"/>
            <w:right w:val="none" w:sz="0" w:space="0" w:color="auto"/>
          </w:divBdr>
          <w:divsChild>
            <w:div w:id="252707392">
              <w:marLeft w:val="0"/>
              <w:marRight w:val="0"/>
              <w:marTop w:val="0"/>
              <w:marBottom w:val="0"/>
              <w:divBdr>
                <w:top w:val="none" w:sz="0" w:space="0" w:color="auto"/>
                <w:left w:val="none" w:sz="0" w:space="0" w:color="auto"/>
                <w:bottom w:val="none" w:sz="0" w:space="0" w:color="auto"/>
                <w:right w:val="none" w:sz="0" w:space="0" w:color="auto"/>
              </w:divBdr>
              <w:divsChild>
                <w:div w:id="6908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02841">
      <w:bodyDiv w:val="1"/>
      <w:marLeft w:val="0"/>
      <w:marRight w:val="0"/>
      <w:marTop w:val="0"/>
      <w:marBottom w:val="0"/>
      <w:divBdr>
        <w:top w:val="none" w:sz="0" w:space="0" w:color="auto"/>
        <w:left w:val="none" w:sz="0" w:space="0" w:color="auto"/>
        <w:bottom w:val="none" w:sz="0" w:space="0" w:color="auto"/>
        <w:right w:val="none" w:sz="0" w:space="0" w:color="auto"/>
      </w:divBdr>
      <w:divsChild>
        <w:div w:id="168109185">
          <w:marLeft w:val="0"/>
          <w:marRight w:val="0"/>
          <w:marTop w:val="0"/>
          <w:marBottom w:val="0"/>
          <w:divBdr>
            <w:top w:val="none" w:sz="0" w:space="0" w:color="auto"/>
            <w:left w:val="none" w:sz="0" w:space="0" w:color="auto"/>
            <w:bottom w:val="none" w:sz="0" w:space="0" w:color="auto"/>
            <w:right w:val="none" w:sz="0" w:space="0" w:color="auto"/>
          </w:divBdr>
          <w:divsChild>
            <w:div w:id="1539005083">
              <w:marLeft w:val="0"/>
              <w:marRight w:val="0"/>
              <w:marTop w:val="0"/>
              <w:marBottom w:val="0"/>
              <w:divBdr>
                <w:top w:val="none" w:sz="0" w:space="0" w:color="auto"/>
                <w:left w:val="none" w:sz="0" w:space="0" w:color="auto"/>
                <w:bottom w:val="none" w:sz="0" w:space="0" w:color="auto"/>
                <w:right w:val="none" w:sz="0" w:space="0" w:color="auto"/>
              </w:divBdr>
              <w:divsChild>
                <w:div w:id="1827819228">
                  <w:marLeft w:val="0"/>
                  <w:marRight w:val="0"/>
                  <w:marTop w:val="0"/>
                  <w:marBottom w:val="0"/>
                  <w:divBdr>
                    <w:top w:val="none" w:sz="0" w:space="0" w:color="auto"/>
                    <w:left w:val="none" w:sz="0" w:space="0" w:color="auto"/>
                    <w:bottom w:val="none" w:sz="0" w:space="0" w:color="auto"/>
                    <w:right w:val="none" w:sz="0" w:space="0" w:color="auto"/>
                  </w:divBdr>
                  <w:divsChild>
                    <w:div w:id="5977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284097">
      <w:bodyDiv w:val="1"/>
      <w:marLeft w:val="0"/>
      <w:marRight w:val="0"/>
      <w:marTop w:val="0"/>
      <w:marBottom w:val="0"/>
      <w:divBdr>
        <w:top w:val="none" w:sz="0" w:space="0" w:color="auto"/>
        <w:left w:val="none" w:sz="0" w:space="0" w:color="auto"/>
        <w:bottom w:val="none" w:sz="0" w:space="0" w:color="auto"/>
        <w:right w:val="none" w:sz="0" w:space="0" w:color="auto"/>
      </w:divBdr>
    </w:div>
    <w:div w:id="2012099590">
      <w:bodyDiv w:val="1"/>
      <w:marLeft w:val="0"/>
      <w:marRight w:val="0"/>
      <w:marTop w:val="0"/>
      <w:marBottom w:val="0"/>
      <w:divBdr>
        <w:top w:val="none" w:sz="0" w:space="0" w:color="auto"/>
        <w:left w:val="none" w:sz="0" w:space="0" w:color="auto"/>
        <w:bottom w:val="none" w:sz="0" w:space="0" w:color="auto"/>
        <w:right w:val="none" w:sz="0" w:space="0" w:color="auto"/>
      </w:divBdr>
      <w:divsChild>
        <w:div w:id="505092077">
          <w:marLeft w:val="0"/>
          <w:marRight w:val="0"/>
          <w:marTop w:val="0"/>
          <w:marBottom w:val="0"/>
          <w:divBdr>
            <w:top w:val="none" w:sz="0" w:space="0" w:color="auto"/>
            <w:left w:val="none" w:sz="0" w:space="0" w:color="auto"/>
            <w:bottom w:val="none" w:sz="0" w:space="0" w:color="auto"/>
            <w:right w:val="none" w:sz="0" w:space="0" w:color="auto"/>
          </w:divBdr>
          <w:divsChild>
            <w:div w:id="580407496">
              <w:marLeft w:val="0"/>
              <w:marRight w:val="0"/>
              <w:marTop w:val="0"/>
              <w:marBottom w:val="0"/>
              <w:divBdr>
                <w:top w:val="none" w:sz="0" w:space="0" w:color="auto"/>
                <w:left w:val="none" w:sz="0" w:space="0" w:color="auto"/>
                <w:bottom w:val="none" w:sz="0" w:space="0" w:color="auto"/>
                <w:right w:val="none" w:sz="0" w:space="0" w:color="auto"/>
              </w:divBdr>
              <w:divsChild>
                <w:div w:id="203654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09948">
      <w:bodyDiv w:val="1"/>
      <w:marLeft w:val="0"/>
      <w:marRight w:val="0"/>
      <w:marTop w:val="0"/>
      <w:marBottom w:val="0"/>
      <w:divBdr>
        <w:top w:val="none" w:sz="0" w:space="0" w:color="auto"/>
        <w:left w:val="none" w:sz="0" w:space="0" w:color="auto"/>
        <w:bottom w:val="none" w:sz="0" w:space="0" w:color="auto"/>
        <w:right w:val="none" w:sz="0" w:space="0" w:color="auto"/>
      </w:divBdr>
      <w:divsChild>
        <w:div w:id="1734621942">
          <w:marLeft w:val="0"/>
          <w:marRight w:val="0"/>
          <w:marTop w:val="0"/>
          <w:marBottom w:val="0"/>
          <w:divBdr>
            <w:top w:val="none" w:sz="0" w:space="0" w:color="auto"/>
            <w:left w:val="none" w:sz="0" w:space="0" w:color="auto"/>
            <w:bottom w:val="none" w:sz="0" w:space="0" w:color="auto"/>
            <w:right w:val="none" w:sz="0" w:space="0" w:color="auto"/>
          </w:divBdr>
          <w:divsChild>
            <w:div w:id="193035042">
              <w:marLeft w:val="0"/>
              <w:marRight w:val="0"/>
              <w:marTop w:val="0"/>
              <w:marBottom w:val="0"/>
              <w:divBdr>
                <w:top w:val="none" w:sz="0" w:space="0" w:color="auto"/>
                <w:left w:val="none" w:sz="0" w:space="0" w:color="auto"/>
                <w:bottom w:val="none" w:sz="0" w:space="0" w:color="auto"/>
                <w:right w:val="none" w:sz="0" w:space="0" w:color="auto"/>
              </w:divBdr>
              <w:divsChild>
                <w:div w:id="102232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944874">
      <w:bodyDiv w:val="1"/>
      <w:marLeft w:val="0"/>
      <w:marRight w:val="0"/>
      <w:marTop w:val="0"/>
      <w:marBottom w:val="0"/>
      <w:divBdr>
        <w:top w:val="none" w:sz="0" w:space="0" w:color="auto"/>
        <w:left w:val="none" w:sz="0" w:space="0" w:color="auto"/>
        <w:bottom w:val="none" w:sz="0" w:space="0" w:color="auto"/>
        <w:right w:val="none" w:sz="0" w:space="0" w:color="auto"/>
      </w:divBdr>
      <w:divsChild>
        <w:div w:id="1368916752">
          <w:marLeft w:val="0"/>
          <w:marRight w:val="0"/>
          <w:marTop w:val="0"/>
          <w:marBottom w:val="0"/>
          <w:divBdr>
            <w:top w:val="none" w:sz="0" w:space="0" w:color="auto"/>
            <w:left w:val="none" w:sz="0" w:space="0" w:color="auto"/>
            <w:bottom w:val="none" w:sz="0" w:space="0" w:color="auto"/>
            <w:right w:val="none" w:sz="0" w:space="0" w:color="auto"/>
          </w:divBdr>
          <w:divsChild>
            <w:div w:id="830873454">
              <w:marLeft w:val="0"/>
              <w:marRight w:val="0"/>
              <w:marTop w:val="0"/>
              <w:marBottom w:val="0"/>
              <w:divBdr>
                <w:top w:val="none" w:sz="0" w:space="0" w:color="auto"/>
                <w:left w:val="none" w:sz="0" w:space="0" w:color="auto"/>
                <w:bottom w:val="none" w:sz="0" w:space="0" w:color="auto"/>
                <w:right w:val="none" w:sz="0" w:space="0" w:color="auto"/>
              </w:divBdr>
              <w:divsChild>
                <w:div w:id="1392774513">
                  <w:marLeft w:val="0"/>
                  <w:marRight w:val="0"/>
                  <w:marTop w:val="0"/>
                  <w:marBottom w:val="0"/>
                  <w:divBdr>
                    <w:top w:val="none" w:sz="0" w:space="0" w:color="auto"/>
                    <w:left w:val="none" w:sz="0" w:space="0" w:color="auto"/>
                    <w:bottom w:val="none" w:sz="0" w:space="0" w:color="auto"/>
                    <w:right w:val="none" w:sz="0" w:space="0" w:color="auto"/>
                  </w:divBdr>
                  <w:divsChild>
                    <w:div w:id="20414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629500">
      <w:bodyDiv w:val="1"/>
      <w:marLeft w:val="0"/>
      <w:marRight w:val="0"/>
      <w:marTop w:val="0"/>
      <w:marBottom w:val="0"/>
      <w:divBdr>
        <w:top w:val="none" w:sz="0" w:space="0" w:color="auto"/>
        <w:left w:val="none" w:sz="0" w:space="0" w:color="auto"/>
        <w:bottom w:val="none" w:sz="0" w:space="0" w:color="auto"/>
        <w:right w:val="none" w:sz="0" w:space="0" w:color="auto"/>
      </w:divBdr>
      <w:divsChild>
        <w:div w:id="1279263354">
          <w:marLeft w:val="0"/>
          <w:marRight w:val="0"/>
          <w:marTop w:val="0"/>
          <w:marBottom w:val="0"/>
          <w:divBdr>
            <w:top w:val="none" w:sz="0" w:space="0" w:color="auto"/>
            <w:left w:val="none" w:sz="0" w:space="0" w:color="auto"/>
            <w:bottom w:val="none" w:sz="0" w:space="0" w:color="auto"/>
            <w:right w:val="none" w:sz="0" w:space="0" w:color="auto"/>
          </w:divBdr>
          <w:divsChild>
            <w:div w:id="1593706575">
              <w:marLeft w:val="0"/>
              <w:marRight w:val="0"/>
              <w:marTop w:val="0"/>
              <w:marBottom w:val="0"/>
              <w:divBdr>
                <w:top w:val="none" w:sz="0" w:space="0" w:color="auto"/>
                <w:left w:val="none" w:sz="0" w:space="0" w:color="auto"/>
                <w:bottom w:val="none" w:sz="0" w:space="0" w:color="auto"/>
                <w:right w:val="none" w:sz="0" w:space="0" w:color="auto"/>
              </w:divBdr>
              <w:divsChild>
                <w:div w:id="1659142008">
                  <w:marLeft w:val="0"/>
                  <w:marRight w:val="0"/>
                  <w:marTop w:val="0"/>
                  <w:marBottom w:val="0"/>
                  <w:divBdr>
                    <w:top w:val="none" w:sz="0" w:space="0" w:color="auto"/>
                    <w:left w:val="none" w:sz="0" w:space="0" w:color="auto"/>
                    <w:bottom w:val="none" w:sz="0" w:space="0" w:color="auto"/>
                    <w:right w:val="none" w:sz="0" w:space="0" w:color="auto"/>
                  </w:divBdr>
                  <w:divsChild>
                    <w:div w:id="191647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17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77/%200149206307300814" TargetMode="External"/><Relationship Id="rId21" Type="http://schemas.openxmlformats.org/officeDocument/2006/relationships/hyperlink" Target="https://doi:10.1001/archpsyc.1974.01760120041007" TargetMode="External"/><Relationship Id="rId42" Type="http://schemas.openxmlformats.org/officeDocument/2006/relationships/hyperlink" Target="https://doi.org/10.1007/BF01172508" TargetMode="External"/><Relationship Id="rId63" Type="http://schemas.openxmlformats.org/officeDocument/2006/relationships/hyperlink" Target="https://doi.org/10.1080/17439760.2011.584547" TargetMode="External"/><Relationship Id="rId84" Type="http://schemas.openxmlformats.org/officeDocument/2006/relationships/hyperlink" Target="https://doi.org/%2010.1001/archpsyc.1961.01710120031004" TargetMode="External"/><Relationship Id="rId138" Type="http://schemas.openxmlformats.org/officeDocument/2006/relationships/hyperlink" Target="http://dx.doi.org/10.5116/ijme.4dfb.8dfd" TargetMode="External"/><Relationship Id="rId159" Type="http://schemas.openxmlformats.org/officeDocument/2006/relationships/hyperlink" Target="https://psycnet.apa.org/doi/10.1037/1076-8998.10.2.170" TargetMode="External"/><Relationship Id="rId170" Type="http://schemas.openxmlformats.org/officeDocument/2006/relationships/hyperlink" Target="https://doi.org/10.1037/%20a0019408" TargetMode="External"/><Relationship Id="rId191" Type="http://schemas.openxmlformats.org/officeDocument/2006/relationships/hyperlink" Target="https://doi.org/10.1080/%2002678373.2010.495262" TargetMode="External"/><Relationship Id="rId205" Type="http://schemas.openxmlformats.org/officeDocument/2006/relationships/image" Target="media/image10.emf"/><Relationship Id="rId107" Type="http://schemas.openxmlformats.org/officeDocument/2006/relationships/hyperlink" Target="https://orcid.org/0000-0002-5301-4014" TargetMode="External"/><Relationship Id="rId11" Type="http://schemas.openxmlformats.org/officeDocument/2006/relationships/footer" Target="footer3.xml"/><Relationship Id="rId32" Type="http://schemas.openxmlformats.org/officeDocument/2006/relationships/hyperlink" Target="https://doi.org/10.1016/S1048-9843(99)00044-2" TargetMode="External"/><Relationship Id="rId53" Type="http://schemas.openxmlformats.org/officeDocument/2006/relationships/hyperlink" Target="https://doi.org/10.1016/S0962-1849(00)80003-7" TargetMode="External"/><Relationship Id="rId74" Type="http://schemas.openxmlformats.org/officeDocument/2006/relationships/footer" Target="footer9.xml"/><Relationship Id="rId128" Type="http://schemas.openxmlformats.org/officeDocument/2006/relationships/hyperlink" Target="https://psycnet.apa.org/doi/10.1037/0022-3514.39.3.472" TargetMode="External"/><Relationship Id="rId149" Type="http://schemas.openxmlformats.org/officeDocument/2006/relationships/image" Target="media/image6.emf"/><Relationship Id="rId5" Type="http://schemas.openxmlformats.org/officeDocument/2006/relationships/webSettings" Target="webSettings.xml"/><Relationship Id="rId95" Type="http://schemas.openxmlformats.org/officeDocument/2006/relationships/hyperlink" Target="https://doi.org/10.1007/BF02310555" TargetMode="External"/><Relationship Id="rId160" Type="http://schemas.openxmlformats.org/officeDocument/2006/relationships/hyperlink" Target="https://psycnet.apa.org/doi/10.1146/annurev-orgpsych-031413-091235" TargetMode="External"/><Relationship Id="rId181" Type="http://schemas.openxmlformats.org/officeDocument/2006/relationships/hyperlink" Target="https://doi.org/%2010.1177/1534484302013003" TargetMode="External"/><Relationship Id="rId22" Type="http://schemas.openxmlformats.org/officeDocument/2006/relationships/hyperlink" Target="https://doi.org/10.1371/journal.pone.0198588" TargetMode="External"/><Relationship Id="rId43" Type="http://schemas.openxmlformats.org/officeDocument/2006/relationships/hyperlink" Target="https://doi.org/10.1111/j.1939-0025.1987.tb03541.x" TargetMode="External"/><Relationship Id="rId64" Type="http://schemas.openxmlformats.org/officeDocument/2006/relationships/hyperlink" Target="https://doi.org/10.1016/S0882-6145(06)23002-9" TargetMode="External"/><Relationship Id="rId118" Type="http://schemas.openxmlformats.org/officeDocument/2006/relationships/hyperlink" Target="https://psycnet.apa.org/doi/10.1002/(SICI)1097-4679(199905)55:5%3C539::AID-JCLP2%3E3.0.CO;2-G" TargetMode="External"/><Relationship Id="rId139" Type="http://schemas.openxmlformats.org/officeDocument/2006/relationships/hyperlink" Target="https://www.jstor.org/stable/1556375" TargetMode="External"/><Relationship Id="rId85" Type="http://schemas.openxmlformats.org/officeDocument/2006/relationships/hyperlink" Target="https://psycnet.apa.org/doi/10.1037/h0037562" TargetMode="External"/><Relationship Id="rId150" Type="http://schemas.openxmlformats.org/officeDocument/2006/relationships/image" Target="media/image7.emf"/><Relationship Id="rId171" Type="http://schemas.openxmlformats.org/officeDocument/2006/relationships/hyperlink" Target="https://doi.org/%2010.1037/0033-2909.95.3.542" TargetMode="External"/><Relationship Id="rId192" Type="http://schemas.openxmlformats.org/officeDocument/2006/relationships/hyperlink" Target="https://psycnet.apa.org/doi/10.1037/1076-8998.12.1.80" TargetMode="External"/><Relationship Id="rId206" Type="http://schemas.openxmlformats.org/officeDocument/2006/relationships/fontTable" Target="fontTable.xml"/><Relationship Id="rId12" Type="http://schemas.openxmlformats.org/officeDocument/2006/relationships/header" Target="header2.xml"/><Relationship Id="rId33" Type="http://schemas.openxmlformats.org/officeDocument/2006/relationships/hyperlink" Target="https://doi.org/10.1016/j.leaqua.2016.10.012" TargetMode="External"/><Relationship Id="rId108" Type="http://schemas.openxmlformats.org/officeDocument/2006/relationships/hyperlink" Target="https://psycnet.apa.org/doi/10.1037/0021-9010.74.2.193" TargetMode="External"/><Relationship Id="rId129" Type="http://schemas.openxmlformats.org/officeDocument/2006/relationships/hyperlink" Target="https://psycnet.apa.org/doi/10.1037/0278-6133.4.3.219" TargetMode="External"/><Relationship Id="rId54" Type="http://schemas.openxmlformats.org/officeDocument/2006/relationships/hyperlink" Target="https://psycnet.apa.org/doi/10.1037/0022-3514.60.4.570" TargetMode="External"/><Relationship Id="rId75" Type="http://schemas.openxmlformats.org/officeDocument/2006/relationships/footer" Target="footer10.xml"/><Relationship Id="rId96" Type="http://schemas.openxmlformats.org/officeDocument/2006/relationships/hyperlink" Target="https://psycnet.apa.org/doi/10.1037/h0076760" TargetMode="External"/><Relationship Id="rId140" Type="http://schemas.openxmlformats.org/officeDocument/2006/relationships/hyperlink" Target="https://psycnet.apa.org/doi/10.1016/j.ijresmar.2010.02.004" TargetMode="External"/><Relationship Id="rId161" Type="http://schemas.openxmlformats.org/officeDocument/2006/relationships/hyperlink" Target="https://doi.org/10.1080/10615800801958637" TargetMode="External"/><Relationship Id="rId182" Type="http://schemas.openxmlformats.org/officeDocument/2006/relationships/hyperlink" Target="https://doi.org/10.1177/%200149206307300814" TargetMode="External"/><Relationship Id="rId6" Type="http://schemas.openxmlformats.org/officeDocument/2006/relationships/footnotes" Target="footnotes.xml"/><Relationship Id="rId23" Type="http://schemas.openxmlformats.org/officeDocument/2006/relationships/hyperlink" Target="https://psycnet.apa.org/doi/10.1037/0022-0167.29.1.66" TargetMode="External"/><Relationship Id="rId119" Type="http://schemas.openxmlformats.org/officeDocument/2006/relationships/hyperlink" Target="https://psycnet.apa.org/doi/10.1037/0003-066X.50.9.741" TargetMode="External"/><Relationship Id="rId44" Type="http://schemas.openxmlformats.org/officeDocument/2006/relationships/hyperlink" Target="https://psycnet.apa.org/doi/10.1037/0003-066X.55.1.68" TargetMode="External"/><Relationship Id="rId65" Type="http://schemas.openxmlformats.org/officeDocument/2006/relationships/hyperlink" Target="https://doi.org/10.1108/%2002652321311292056" TargetMode="External"/><Relationship Id="rId86" Type="http://schemas.openxmlformats.org/officeDocument/2006/relationships/hyperlink" Target="https://doi.org/10.1016/j.leaqua.2016.08.002" TargetMode="External"/><Relationship Id="rId130" Type="http://schemas.openxmlformats.org/officeDocument/2006/relationships/hyperlink" Target="https://psycnet.apa.org/doi/10.1037/0022-3514.67.6.1063" TargetMode="External"/><Relationship Id="rId151" Type="http://schemas.openxmlformats.org/officeDocument/2006/relationships/image" Target="media/image8.emf"/><Relationship Id="rId172" Type="http://schemas.openxmlformats.org/officeDocument/2006/relationships/hyperlink" Target="https://doi.org/10.3390/ijerph19031780" TargetMode="External"/><Relationship Id="rId193" Type="http://schemas.openxmlformats.org/officeDocument/2006/relationships/hyperlink" Target="https://doi.org/10.1207/S15327965PLI1304_01" TargetMode="External"/><Relationship Id="rId207" Type="http://schemas.openxmlformats.org/officeDocument/2006/relationships/theme" Target="theme/theme1.xml"/><Relationship Id="rId13" Type="http://schemas.openxmlformats.org/officeDocument/2006/relationships/footer" Target="footer4.xml"/><Relationship Id="rId109" Type="http://schemas.openxmlformats.org/officeDocument/2006/relationships/hyperlink" Target="https://doi.org/10.1080/00222216.1990.11969811" TargetMode="External"/><Relationship Id="rId34" Type="http://schemas.openxmlformats.org/officeDocument/2006/relationships/hyperlink" Target="https://psycnet.apa.org/doi/10.1037/trm0000224" TargetMode="External"/><Relationship Id="rId55" Type="http://schemas.openxmlformats.org/officeDocument/2006/relationships/hyperlink" Target="https://doi.org/10.1023/A:1005547730153" TargetMode="External"/><Relationship Id="rId76" Type="http://schemas.openxmlformats.org/officeDocument/2006/relationships/image" Target="media/image1.emf"/><Relationship Id="rId97" Type="http://schemas.openxmlformats.org/officeDocument/2006/relationships/hyperlink" Target="https://doi.org/%2010.1037/0022-006X.46.5.924" TargetMode="External"/><Relationship Id="rId120" Type="http://schemas.openxmlformats.org/officeDocument/2006/relationships/hyperlink" Target="https://psycnet.apa.org/doi/10.1037/0021-9010.92.4.1159" TargetMode="External"/><Relationship Id="rId141" Type="http://schemas.openxmlformats.org/officeDocument/2006/relationships/hyperlink" Target="https://psycnet.apa.org/doi/10.1177/0149206307305562" TargetMode="External"/><Relationship Id="rId7" Type="http://schemas.openxmlformats.org/officeDocument/2006/relationships/endnotes" Target="endnotes.xml"/><Relationship Id="rId162" Type="http://schemas.openxmlformats.org/officeDocument/2006/relationships/hyperlink" Target="https://doi.org/10.1111/%20apps.12382" TargetMode="External"/><Relationship Id="rId183" Type="http://schemas.openxmlformats.org/officeDocument/2006/relationships/hyperlink" Target="https://psycnet.apa.org/doi/10.1037/0021-9010.92.4.1159" TargetMode="External"/><Relationship Id="rId24" Type="http://schemas.openxmlformats.org/officeDocument/2006/relationships/hyperlink" Target="https://psycnet.apa.org/doi/10.1177/0011000003262793" TargetMode="External"/><Relationship Id="rId40" Type="http://schemas.openxmlformats.org/officeDocument/2006/relationships/hyperlink" Target="https://doi.org/10.1016/j.jbusres.2012.10.003" TargetMode="External"/><Relationship Id="rId45" Type="http://schemas.openxmlformats.org/officeDocument/2006/relationships/hyperlink" Target="https://psycnet.apa.org/doi/10.1037/0278-6133.4.3.219" TargetMode="External"/><Relationship Id="rId66" Type="http://schemas.openxmlformats.org/officeDocument/2006/relationships/hyperlink" Target="https://doi.org/%2010.1177/15234223211017848" TargetMode="External"/><Relationship Id="rId87" Type="http://schemas.openxmlformats.org/officeDocument/2006/relationships/hyperlink" Target="https://doi.org/%2010.1177/106907279600400103" TargetMode="External"/><Relationship Id="rId110" Type="http://schemas.openxmlformats.org/officeDocument/2006/relationships/hyperlink" Target="https://doi.org/10.1111/%20mono.12296" TargetMode="External"/><Relationship Id="rId115" Type="http://schemas.openxmlformats.org/officeDocument/2006/relationships/hyperlink" Target="https://doi.org/10.1023/A:1016985129104" TargetMode="External"/><Relationship Id="rId131" Type="http://schemas.openxmlformats.org/officeDocument/2006/relationships/hyperlink" Target="https://doi.org/%2010.1177/0013164418783530" TargetMode="External"/><Relationship Id="rId136" Type="http://schemas.openxmlformats.org/officeDocument/2006/relationships/hyperlink" Target="https://doi.org/10.1037/0022-3514.70.2.321" TargetMode="External"/><Relationship Id="rId157" Type="http://schemas.openxmlformats.org/officeDocument/2006/relationships/hyperlink" Target="https://doi.org/10.1108/%2002683940710733115" TargetMode="External"/><Relationship Id="rId178" Type="http://schemas.openxmlformats.org/officeDocument/2006/relationships/hyperlink" Target="https://doi.org/10.2307/%202392498" TargetMode="External"/><Relationship Id="rId61" Type="http://schemas.openxmlformats.org/officeDocument/2006/relationships/hyperlink" Target="https://doi.org/10.1207/s15327752jpa5302_13" TargetMode="External"/><Relationship Id="rId82" Type="http://schemas.openxmlformats.org/officeDocument/2006/relationships/hyperlink" Target="https://psycnet.apa.org/doi/10.1080/10705511.2014.859510" TargetMode="External"/><Relationship Id="rId152" Type="http://schemas.openxmlformats.org/officeDocument/2006/relationships/image" Target="media/image9.emf"/><Relationship Id="rId173" Type="http://schemas.openxmlformats.org/officeDocument/2006/relationships/hyperlink" Target="https://doi.org/10.1111/j.1540-4560.1974.tb00706.x" TargetMode="External"/><Relationship Id="rId194" Type="http://schemas.openxmlformats.org/officeDocument/2006/relationships/hyperlink" Target="https://psycnet.apa.org/doi/10.1037/1089-2699.1.2.107" TargetMode="External"/><Relationship Id="rId199" Type="http://schemas.openxmlformats.org/officeDocument/2006/relationships/hyperlink" Target="https://doi.org/10.1348/%200963179041752718" TargetMode="External"/><Relationship Id="rId203" Type="http://schemas.openxmlformats.org/officeDocument/2006/relationships/hyperlink" Target="https://psycnet.apa.org/doi/10.1002/job.1990" TargetMode="External"/><Relationship Id="rId19" Type="http://schemas.openxmlformats.org/officeDocument/2006/relationships/hyperlink" Target="https://doi.org/10.1521/jscp.23.2.273.31018" TargetMode="External"/><Relationship Id="rId14" Type="http://schemas.openxmlformats.org/officeDocument/2006/relationships/footer" Target="footer5.xml"/><Relationship Id="rId30" Type="http://schemas.openxmlformats.org/officeDocument/2006/relationships/hyperlink" Target="https://psycnet.apa.org/doi/10.1002/(SICI)1097-4679(199905)55:5%3C539::AID-JCLP2%3E3.0.CO;2-G" TargetMode="External"/><Relationship Id="rId35" Type="http://schemas.openxmlformats.org/officeDocument/2006/relationships/hyperlink" Target="https://doi.org/10.7812/TPP/19.087" TargetMode="External"/><Relationship Id="rId56" Type="http://schemas.openxmlformats.org/officeDocument/2006/relationships/hyperlink" Target="https://doi.org/10.1080/026999398379448" TargetMode="External"/><Relationship Id="rId77" Type="http://schemas.openxmlformats.org/officeDocument/2006/relationships/image" Target="media/image2.emf"/><Relationship Id="rId100" Type="http://schemas.openxmlformats.org/officeDocument/2006/relationships/hyperlink" Target="https://doi.org/%2010.1177/107179190501200204" TargetMode="External"/><Relationship Id="rId105" Type="http://schemas.openxmlformats.org/officeDocument/2006/relationships/hyperlink" Target="https://doi.org/10.1177/%20109442819922004" TargetMode="External"/><Relationship Id="rId126" Type="http://schemas.openxmlformats.org/officeDocument/2006/relationships/hyperlink" Target="https://psycnet.apa.org/doi/10.1007/BF00898416" TargetMode="External"/><Relationship Id="rId147" Type="http://schemas.openxmlformats.org/officeDocument/2006/relationships/header" Target="header9.xml"/><Relationship Id="rId168" Type="http://schemas.openxmlformats.org/officeDocument/2006/relationships/hyperlink" Target="https://psycnet.apa.org/doi/10.1037/1061-4087.51.4.252" TargetMode="External"/><Relationship Id="rId8" Type="http://schemas.openxmlformats.org/officeDocument/2006/relationships/header" Target="header1.xml"/><Relationship Id="rId51" Type="http://schemas.openxmlformats.org/officeDocument/2006/relationships/hyperlink" Target="https://doi.org/10.1521/jscp.24.1.72.59169" TargetMode="External"/><Relationship Id="rId72" Type="http://schemas.openxmlformats.org/officeDocument/2006/relationships/footer" Target="footer8.xml"/><Relationship Id="rId93" Type="http://schemas.openxmlformats.org/officeDocument/2006/relationships/hyperlink" Target="https://doi.org/10.1037/pas0000626" TargetMode="External"/><Relationship Id="rId98" Type="http://schemas.openxmlformats.org/officeDocument/2006/relationships/hyperlink" Target="https://doi.org/10.2307/%20256352" TargetMode="External"/><Relationship Id="rId121" Type="http://schemas.openxmlformats.org/officeDocument/2006/relationships/hyperlink" Target="https://doi.org/10.1016/j.copsyc.2023.101558" TargetMode="External"/><Relationship Id="rId142" Type="http://schemas.openxmlformats.org/officeDocument/2006/relationships/hyperlink" Target="https://doi.org/10.5465/%20amp.2012.0088" TargetMode="External"/><Relationship Id="rId163" Type="http://schemas.openxmlformats.org/officeDocument/2006/relationships/hyperlink" Target="https://psycnet.apa.org/doi/10.1111/1467-839X.00024" TargetMode="External"/><Relationship Id="rId184" Type="http://schemas.openxmlformats.org/officeDocument/2006/relationships/hyperlink" Target="https://doi.org/10.1521/%20jscp.23.5.603.50748" TargetMode="External"/><Relationship Id="rId189" Type="http://schemas.openxmlformats.org/officeDocument/2006/relationships/hyperlink" Target="https://psycnet.apa.org/doi/10.1016/j.orgdyn.2017.04.008" TargetMode="External"/><Relationship Id="rId3" Type="http://schemas.openxmlformats.org/officeDocument/2006/relationships/styles" Target="styles.xml"/><Relationship Id="rId25" Type="http://schemas.openxmlformats.org/officeDocument/2006/relationships/hyperlink" Target="https://doi.org/10.1016/j.smr.2018.04.003" TargetMode="External"/><Relationship Id="rId46" Type="http://schemas.openxmlformats.org/officeDocument/2006/relationships/hyperlink" Target="https://doi.org/10.1080/10887150709336612" TargetMode="External"/><Relationship Id="rId67" Type="http://schemas.openxmlformats.org/officeDocument/2006/relationships/hyperlink" Target="https://psycnet.apa.org/doi/10.1177/0149206307305562" TargetMode="External"/><Relationship Id="rId116" Type="http://schemas.openxmlformats.org/officeDocument/2006/relationships/hyperlink" Target="https://psycnet.apa.org/doi/10.1037/0022-0167.29.1.66" TargetMode="External"/><Relationship Id="rId137" Type="http://schemas.openxmlformats.org/officeDocument/2006/relationships/hyperlink" Target="https://doi.org/10.1207/S15327752JPA8001_18" TargetMode="External"/><Relationship Id="rId158" Type="http://schemas.openxmlformats.org/officeDocument/2006/relationships/hyperlink" Target="https://psycnet.apa.org/doi/10.1037/ocp0000056" TargetMode="External"/><Relationship Id="rId20" Type="http://schemas.openxmlformats.org/officeDocument/2006/relationships/hyperlink" Target="https://doi.org/10.1146/annurev-orgpsych-032516-113108" TargetMode="External"/><Relationship Id="rId41" Type="http://schemas.openxmlformats.org/officeDocument/2006/relationships/hyperlink" Target="https://doi.org/10.1080/17439760.%202013.800903" TargetMode="External"/><Relationship Id="rId62" Type="http://schemas.openxmlformats.org/officeDocument/2006/relationships/hyperlink" Target="https://doi.org/10.1007/BF00319312" TargetMode="External"/><Relationship Id="rId83" Type="http://schemas.openxmlformats.org/officeDocument/2006/relationships/hyperlink" Target="https://doi.org/10.1016/j.paid.2006.09.018" TargetMode="External"/><Relationship Id="rId88" Type="http://schemas.openxmlformats.org/officeDocument/2006/relationships/hyperlink" Target="https://doi.org/10.1007/BF00994052" TargetMode="External"/><Relationship Id="rId111" Type="http://schemas.openxmlformats.org/officeDocument/2006/relationships/hyperlink" Target="https://doi.org/%2010.1177/00953997166671" TargetMode="External"/><Relationship Id="rId132" Type="http://schemas.openxmlformats.org/officeDocument/2006/relationships/hyperlink" Target="https://doi.org/10.1002/j.1556-6676.1995.tb01764.x" TargetMode="External"/><Relationship Id="rId153" Type="http://schemas.openxmlformats.org/officeDocument/2006/relationships/footer" Target="footer14.xml"/><Relationship Id="rId174" Type="http://schemas.openxmlformats.org/officeDocument/2006/relationships/hyperlink" Target="https://psycnet.apa.org/doi/10.1080/17439760903157166" TargetMode="External"/><Relationship Id="rId179" Type="http://schemas.openxmlformats.org/officeDocument/2006/relationships/hyperlink" Target="https://doi.org/10.1037/0021-9010.81.2.123" TargetMode="External"/><Relationship Id="rId195" Type="http://schemas.openxmlformats.org/officeDocument/2006/relationships/hyperlink" Target="https://psycnet.apa.org/doi/10.1037/0022-3514.60.4.570" TargetMode="External"/><Relationship Id="rId190" Type="http://schemas.openxmlformats.org/officeDocument/2006/relationships/hyperlink" Target="https://doi.org/%2010.1002/job.248" TargetMode="External"/><Relationship Id="rId204" Type="http://schemas.openxmlformats.org/officeDocument/2006/relationships/hyperlink" Target="https://www.gallup.com/404252/indicator-leadership-management.aspx" TargetMode="External"/><Relationship Id="rId15" Type="http://schemas.openxmlformats.org/officeDocument/2006/relationships/footer" Target="footer6.xml"/><Relationship Id="rId36" Type="http://schemas.openxmlformats.org/officeDocument/2006/relationships/hyperlink" Target="https://doi.org/10.1016/j.paid.2005.11.005" TargetMode="External"/><Relationship Id="rId57" Type="http://schemas.openxmlformats.org/officeDocument/2006/relationships/hyperlink" Target="https://doi.org/10.1037/%200090-5550.51.2.89" TargetMode="External"/><Relationship Id="rId106" Type="http://schemas.openxmlformats.org/officeDocument/2006/relationships/hyperlink" Target="https://psycnet.apa.org/doi/10.1037/0021-9010.74.4.561" TargetMode="External"/><Relationship Id="rId127" Type="http://schemas.openxmlformats.org/officeDocument/2006/relationships/hyperlink" Target="https://doi.org/10.1080/17439760.2013.%20800903" TargetMode="External"/><Relationship Id="rId10" Type="http://schemas.openxmlformats.org/officeDocument/2006/relationships/footer" Target="footer2.xml"/><Relationship Id="rId31" Type="http://schemas.openxmlformats.org/officeDocument/2006/relationships/hyperlink" Target="https://doi.org/10.1177/107179190100800102" TargetMode="External"/><Relationship Id="rId52" Type="http://schemas.openxmlformats.org/officeDocument/2006/relationships/hyperlink" Target="https://psycnet.apa.org/doi/10.1037/1089-2699.1.2.107" TargetMode="External"/><Relationship Id="rId73" Type="http://schemas.openxmlformats.org/officeDocument/2006/relationships/header" Target="header6.xml"/><Relationship Id="rId78" Type="http://schemas.openxmlformats.org/officeDocument/2006/relationships/image" Target="media/image3.emf"/><Relationship Id="rId94" Type="http://schemas.openxmlformats.org/officeDocument/2006/relationships/hyperlink" Target="https://psycnet.apa.org/doi/10.1037/apl0000406" TargetMode="External"/><Relationship Id="rId99" Type="http://schemas.openxmlformats.org/officeDocument/2006/relationships/hyperlink" Target="https://doi.org/10.1037/0022-3514.60.6.895" TargetMode="External"/><Relationship Id="rId101" Type="http://schemas.openxmlformats.org/officeDocument/2006/relationships/hyperlink" Target="https://psycnet.apa.org/doi/10.1007/s10902-012-9351-5" TargetMode="External"/><Relationship Id="rId122" Type="http://schemas.openxmlformats.org/officeDocument/2006/relationships/hyperlink" Target="https://doi.org/%2010.1037/1089-2699.2.4.313" TargetMode="External"/><Relationship Id="rId143" Type="http://schemas.openxmlformats.org/officeDocument/2006/relationships/header" Target="header7.xml"/><Relationship Id="rId148" Type="http://schemas.openxmlformats.org/officeDocument/2006/relationships/footer" Target="footer13.xml"/><Relationship Id="rId164" Type="http://schemas.openxmlformats.org/officeDocument/2006/relationships/hyperlink" Target="https://doi.org/10.1016/%20j.paid.2010.07.036" TargetMode="External"/><Relationship Id="rId169" Type="http://schemas.openxmlformats.org/officeDocument/2006/relationships/hyperlink" Target="https://psycnet.apa.org/doi/10.1037/0021-9010.86.3.499" TargetMode="External"/><Relationship Id="rId185" Type="http://schemas.openxmlformats.org/officeDocument/2006/relationships/hyperlink" Target="https://doi.org/10.1016/j.childyouth.2022.106424"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doi.org/10.1023/A:1016985129104" TargetMode="External"/><Relationship Id="rId26" Type="http://schemas.openxmlformats.org/officeDocument/2006/relationships/hyperlink" Target="https://psycnet.apa.org/doi/10.1037/mot0000127" TargetMode="External"/><Relationship Id="rId47" Type="http://schemas.openxmlformats.org/officeDocument/2006/relationships/hyperlink" Target="https://doi.org/10.1521/%20jscp.1989.8.2.130" TargetMode="External"/><Relationship Id="rId68" Type="http://schemas.openxmlformats.org/officeDocument/2006/relationships/hyperlink" Target="https://doi.org/10.5465/amp.2012.0088" TargetMode="External"/><Relationship Id="rId89" Type="http://schemas.openxmlformats.org/officeDocument/2006/relationships/hyperlink" Target="https://doi.org/%2010.1037/h0046016" TargetMode="External"/><Relationship Id="rId112" Type="http://schemas.openxmlformats.org/officeDocument/2006/relationships/hyperlink" Target="https://psycnet.apa.org/doi/10.1037/0022-0167.53.1.94" TargetMode="External"/><Relationship Id="rId133" Type="http://schemas.openxmlformats.org/officeDocument/2006/relationships/hyperlink" Target="https://doi.org/10.1207/S15327965PLI1304_01" TargetMode="External"/><Relationship Id="rId154" Type="http://schemas.openxmlformats.org/officeDocument/2006/relationships/footer" Target="footer15.xml"/><Relationship Id="rId175" Type="http://schemas.openxmlformats.org/officeDocument/2006/relationships/hyperlink" Target="https://doi.org/10.1080/%2002678370500340728" TargetMode="External"/><Relationship Id="rId196" Type="http://schemas.openxmlformats.org/officeDocument/2006/relationships/hyperlink" Target="https://doi.org/10.1037/0022-3514.70.2.321" TargetMode="External"/><Relationship Id="rId200" Type="http://schemas.openxmlformats.org/officeDocument/2006/relationships/hyperlink" Target="https://psycnet.apa.org/doi/10.1080/02678379408259982" TargetMode="External"/><Relationship Id="rId16" Type="http://schemas.openxmlformats.org/officeDocument/2006/relationships/header" Target="header3.xml"/><Relationship Id="rId37" Type="http://schemas.openxmlformats.org/officeDocument/2006/relationships/hyperlink" Target="https://doi.org/10.1108/01437730310457302" TargetMode="External"/><Relationship Id="rId58" Type="http://schemas.openxmlformats.org/officeDocument/2006/relationships/hyperlink" Target="https://doi.org/10.1037/0022-3514.70.2.321" TargetMode="External"/><Relationship Id="rId79" Type="http://schemas.openxmlformats.org/officeDocument/2006/relationships/image" Target="media/image4.emf"/><Relationship Id="rId102" Type="http://schemas.openxmlformats.org/officeDocument/2006/relationships/hyperlink" Target="https://doi.org/10.1080/00223980.%201950.9916035" TargetMode="External"/><Relationship Id="rId123" Type="http://schemas.openxmlformats.org/officeDocument/2006/relationships/hyperlink" Target="https://doi.org/10.1002/job.492" TargetMode="External"/><Relationship Id="rId144" Type="http://schemas.openxmlformats.org/officeDocument/2006/relationships/header" Target="header8.xml"/><Relationship Id="rId90" Type="http://schemas.openxmlformats.org/officeDocument/2006/relationships/hyperlink" Target="https://doi.org/10.1177/014662169401800302" TargetMode="External"/><Relationship Id="rId165" Type="http://schemas.openxmlformats.org/officeDocument/2006/relationships/hyperlink" Target="https://doi.org/10.1007/s12187-014-9254-6" TargetMode="External"/><Relationship Id="rId186" Type="http://schemas.openxmlformats.org/officeDocument/2006/relationships/hyperlink" Target="https://psycnet.apa.org/doi/10.5465/AMJ.2006.20786079" TargetMode="External"/><Relationship Id="rId27" Type="http://schemas.openxmlformats.org/officeDocument/2006/relationships/hyperlink" Target="https://doi.org/10.1002/%20job.165" TargetMode="External"/><Relationship Id="rId48" Type="http://schemas.openxmlformats.org/officeDocument/2006/relationships/hyperlink" Target="https://doi.org/10.1002/j.1556-6676.1995.tb01764.x" TargetMode="External"/><Relationship Id="rId69" Type="http://schemas.openxmlformats.org/officeDocument/2006/relationships/header" Target="header4.xml"/><Relationship Id="rId113" Type="http://schemas.openxmlformats.org/officeDocument/2006/relationships/hyperlink" Target="https://doi.org/10.1177/%2001466216880120040" TargetMode="External"/><Relationship Id="rId134" Type="http://schemas.openxmlformats.org/officeDocument/2006/relationships/hyperlink" Target="https://psycnet.apa.org/doi/10.1037/1089-2699.1.2.107" TargetMode="External"/><Relationship Id="rId80" Type="http://schemas.openxmlformats.org/officeDocument/2006/relationships/image" Target="media/image5.emf"/><Relationship Id="rId155" Type="http://schemas.openxmlformats.org/officeDocument/2006/relationships/hyperlink" Target="https://doi.org/10.2466/%20pr0.1994.75.1.547" TargetMode="External"/><Relationship Id="rId176" Type="http://schemas.openxmlformats.org/officeDocument/2006/relationships/hyperlink" Target="https://doi.org/10.1037/1089-2680.6.4.307" TargetMode="External"/><Relationship Id="rId197" Type="http://schemas.openxmlformats.org/officeDocument/2006/relationships/hyperlink" Target="https://www.jstor.org/stable/1556375" TargetMode="External"/><Relationship Id="rId201" Type="http://schemas.openxmlformats.org/officeDocument/2006/relationships/hyperlink" Target="https://psycnet.apa.org/doi/10.1016/j.jvb.2008.11.003" TargetMode="External"/><Relationship Id="rId17" Type="http://schemas.openxmlformats.org/officeDocument/2006/relationships/hyperlink" Target="https://psycnet.apa.org/doi/10.1037/0033-295X.84.2.191" TargetMode="External"/><Relationship Id="rId38" Type="http://schemas.openxmlformats.org/officeDocument/2006/relationships/hyperlink" Target="https://doi.org/10.1016/j.childyouth.2022.106424" TargetMode="External"/><Relationship Id="rId59" Type="http://schemas.openxmlformats.org/officeDocument/2006/relationships/hyperlink" Target="https://doi.org/10.3402/%20ejpt.v5.25338" TargetMode="External"/><Relationship Id="rId103" Type="http://schemas.openxmlformats.org/officeDocument/2006/relationships/hyperlink" Target="https://doi.org/%2010.1037/0022-0167.29.1.66" TargetMode="External"/><Relationship Id="rId124" Type="http://schemas.openxmlformats.org/officeDocument/2006/relationships/hyperlink" Target="https://doi.org/%2010.1108/01437730310457302" TargetMode="External"/><Relationship Id="rId70" Type="http://schemas.openxmlformats.org/officeDocument/2006/relationships/header" Target="header5.xml"/><Relationship Id="rId91" Type="http://schemas.openxmlformats.org/officeDocument/2006/relationships/hyperlink" Target="https://doi.org/10.1002/pfi.21727" TargetMode="External"/><Relationship Id="rId145" Type="http://schemas.openxmlformats.org/officeDocument/2006/relationships/footer" Target="footer11.xml"/><Relationship Id="rId166" Type="http://schemas.openxmlformats.org/officeDocument/2006/relationships/hyperlink" Target="https://doi.org/10.1027/%201866-5888/a000118" TargetMode="External"/><Relationship Id="rId187" Type="http://schemas.openxmlformats.org/officeDocument/2006/relationships/hyperlink" Target="https://psycnet.apa.org/doi/10.1037/0003-066X.55.1.68" TargetMode="External"/><Relationship Id="rId1" Type="http://schemas.openxmlformats.org/officeDocument/2006/relationships/customXml" Target="../customXml/item1.xml"/><Relationship Id="rId28" Type="http://schemas.openxmlformats.org/officeDocument/2006/relationships/hyperlink" Target="https://doi.org/10.1177/1534484302013003" TargetMode="External"/><Relationship Id="rId49" Type="http://schemas.openxmlformats.org/officeDocument/2006/relationships/hyperlink" Target="https://doi.org/10.1521/jscp.2000.19.1.11" TargetMode="External"/><Relationship Id="rId114" Type="http://schemas.openxmlformats.org/officeDocument/2006/relationships/hyperlink" Target="https://psycnet.apa.org/doi/10.2466/PR0.3.7.635-694" TargetMode="External"/><Relationship Id="rId60" Type="http://schemas.openxmlformats.org/officeDocument/2006/relationships/hyperlink" Target="https://psycnet.apa.org/doi/10.1037/h0053857" TargetMode="External"/><Relationship Id="rId81" Type="http://schemas.openxmlformats.org/officeDocument/2006/relationships/hyperlink" Target="https://doi.org/%2010.1037/0021-9010.76.5.732" TargetMode="External"/><Relationship Id="rId135" Type="http://schemas.openxmlformats.org/officeDocument/2006/relationships/hyperlink" Target="https://doi.org/10.1037/0022-3514.60.4.570" TargetMode="External"/><Relationship Id="rId156" Type="http://schemas.openxmlformats.org/officeDocument/2006/relationships/hyperlink" Target="https://doi.org/%2010.1016/%20j.jvb.2011.03.007" TargetMode="External"/><Relationship Id="rId177" Type="http://schemas.openxmlformats.org/officeDocument/2006/relationships/hyperlink" Target="https://psycnet.apa.org/doi/10.1037/0021-9010.90.2.257" TargetMode="External"/><Relationship Id="rId198" Type="http://schemas.openxmlformats.org/officeDocument/2006/relationships/hyperlink" Target="https://doi.org/%2010.3389/fpsyg.2021.722080" TargetMode="External"/><Relationship Id="rId202" Type="http://schemas.openxmlformats.org/officeDocument/2006/relationships/hyperlink" Target="https://doi.org/10.5465/%20amp.2012.0088" TargetMode="External"/><Relationship Id="rId18" Type="http://schemas.openxmlformats.org/officeDocument/2006/relationships/hyperlink" Target="https://doi.org/10.1177/%200149206311410606" TargetMode="External"/><Relationship Id="rId39" Type="http://schemas.openxmlformats.org/officeDocument/2006/relationships/hyperlink" Target="https://doi.org/10.1111/j.1467-6494.2008.00544.x" TargetMode="External"/><Relationship Id="rId50" Type="http://schemas.openxmlformats.org/officeDocument/2006/relationships/hyperlink" Target="https://doi.org/10.1207/S15327965PLI1304_01" TargetMode="External"/><Relationship Id="rId104" Type="http://schemas.openxmlformats.org/officeDocument/2006/relationships/hyperlink" Target="https://doi.org/10.1177/%20109442819800100106" TargetMode="External"/><Relationship Id="rId125" Type="http://schemas.openxmlformats.org/officeDocument/2006/relationships/hyperlink" Target="https://doi.org/10.1016/S0001-6918(99)00050-5" TargetMode="External"/><Relationship Id="rId146" Type="http://schemas.openxmlformats.org/officeDocument/2006/relationships/footer" Target="footer12.xml"/><Relationship Id="rId167" Type="http://schemas.openxmlformats.org/officeDocument/2006/relationships/hyperlink" Target="https://psycnet.apa.org/doi/10.1111/j.1744-6570.2010.01203.x" TargetMode="External"/><Relationship Id="rId188" Type="http://schemas.openxmlformats.org/officeDocument/2006/relationships/hyperlink" Target="https://psycnet.apa.org/doi/10.1108/CDI-02-2015-0025" TargetMode="External"/><Relationship Id="rId71" Type="http://schemas.openxmlformats.org/officeDocument/2006/relationships/footer" Target="footer7.xml"/><Relationship Id="rId92" Type="http://schemas.openxmlformats.org/officeDocument/2006/relationships/hyperlink" Target="https://doi.org/10.1037/%201040-3590.7.3.309" TargetMode="External"/><Relationship Id="rId2" Type="http://schemas.openxmlformats.org/officeDocument/2006/relationships/numbering" Target="numbering.xml"/><Relationship Id="rId29" Type="http://schemas.openxmlformats.org/officeDocument/2006/relationships/hyperlink" Target="https://doi.org/10.1177/%200149206307300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564E8-C576-F24D-9E31-EDB650C08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165</Pages>
  <Words>41554</Words>
  <Characters>236860</Characters>
  <Application>Microsoft Office Word</Application>
  <DocSecurity>0</DocSecurity>
  <Lines>1973</Lines>
  <Paragraphs>555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Freeze</dc:creator>
  <cp:keywords/>
  <dc:description/>
  <cp:lastModifiedBy>Freeze, Christopher W.</cp:lastModifiedBy>
  <cp:revision>2</cp:revision>
  <dcterms:created xsi:type="dcterms:W3CDTF">2023-11-20T17:01:00Z</dcterms:created>
  <dcterms:modified xsi:type="dcterms:W3CDTF">2023-11-20T17:01:00Z</dcterms:modified>
</cp:coreProperties>
</file>