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F48939" w14:textId="3041243A" w:rsidR="00E13BE5" w:rsidRDefault="00E13BE5" w:rsidP="00F36409">
      <w:pPr>
        <w:spacing w:line="480" w:lineRule="auto"/>
        <w:ind w:firstLine="720"/>
        <w:jc w:val="center"/>
        <w:rPr>
          <w:b/>
          <w:bCs/>
        </w:rPr>
      </w:pPr>
      <w:r w:rsidRPr="00E13BE5">
        <w:rPr>
          <w:b/>
          <w:bCs/>
        </w:rPr>
        <w:t>UNIVERSITY OF OKLAHOMA</w:t>
      </w:r>
    </w:p>
    <w:p w14:paraId="2ACD7C3A" w14:textId="1C7E3644" w:rsidR="00E13BE5" w:rsidRDefault="00E13BE5" w:rsidP="00F36409">
      <w:pPr>
        <w:spacing w:line="480" w:lineRule="auto"/>
        <w:ind w:firstLine="720"/>
        <w:jc w:val="center"/>
        <w:rPr>
          <w:b/>
          <w:bCs/>
        </w:rPr>
      </w:pPr>
      <w:r w:rsidRPr="00E13BE5">
        <w:rPr>
          <w:b/>
          <w:bCs/>
        </w:rPr>
        <w:t>GRADUATE COLLEGE</w:t>
      </w:r>
    </w:p>
    <w:p w14:paraId="0D07314F" w14:textId="77777777" w:rsidR="00E13BE5" w:rsidRDefault="00E13BE5" w:rsidP="00F36409">
      <w:pPr>
        <w:spacing w:line="480" w:lineRule="auto"/>
        <w:ind w:firstLine="720"/>
        <w:jc w:val="center"/>
        <w:rPr>
          <w:b/>
          <w:bCs/>
        </w:rPr>
      </w:pPr>
    </w:p>
    <w:p w14:paraId="749B65C4" w14:textId="77777777" w:rsidR="00E13BE5" w:rsidRDefault="00E13BE5" w:rsidP="00F36409">
      <w:pPr>
        <w:spacing w:line="480" w:lineRule="auto"/>
        <w:ind w:firstLine="720"/>
        <w:jc w:val="center"/>
        <w:rPr>
          <w:b/>
          <w:bCs/>
        </w:rPr>
      </w:pPr>
    </w:p>
    <w:p w14:paraId="4EC4D610" w14:textId="28237DBC" w:rsidR="00E13BE5" w:rsidRDefault="00E13BE5" w:rsidP="00F36409">
      <w:pPr>
        <w:spacing w:line="480" w:lineRule="auto"/>
        <w:ind w:firstLine="720"/>
        <w:jc w:val="center"/>
        <w:rPr>
          <w:b/>
          <w:bCs/>
        </w:rPr>
      </w:pPr>
      <w:r>
        <w:rPr>
          <w:b/>
          <w:bCs/>
        </w:rPr>
        <w:t>THE RELATIONSHIP OF ATHLETIC DEPARTMENT EXPENDITURES ON ACADEMIC AND ATHLETIC OUTCOMES</w:t>
      </w:r>
    </w:p>
    <w:p w14:paraId="2F764CA8" w14:textId="77777777" w:rsidR="00E13BE5" w:rsidRDefault="00E13BE5" w:rsidP="00F36409">
      <w:pPr>
        <w:spacing w:line="480" w:lineRule="auto"/>
        <w:ind w:firstLine="720"/>
        <w:jc w:val="center"/>
        <w:rPr>
          <w:b/>
          <w:bCs/>
        </w:rPr>
      </w:pPr>
    </w:p>
    <w:p w14:paraId="2246B594" w14:textId="4F88D0F3" w:rsidR="00E13BE5" w:rsidRDefault="00E13BE5" w:rsidP="00F36409">
      <w:pPr>
        <w:spacing w:line="480" w:lineRule="auto"/>
        <w:ind w:firstLine="720"/>
        <w:jc w:val="center"/>
        <w:rPr>
          <w:b/>
          <w:bCs/>
        </w:rPr>
      </w:pPr>
      <w:r>
        <w:rPr>
          <w:b/>
          <w:bCs/>
        </w:rPr>
        <w:t>A DISSERTATION</w:t>
      </w:r>
    </w:p>
    <w:p w14:paraId="172C77F1" w14:textId="79573986" w:rsidR="00E13BE5" w:rsidRDefault="00E13BE5" w:rsidP="00F36409">
      <w:pPr>
        <w:spacing w:line="480" w:lineRule="auto"/>
        <w:ind w:firstLine="720"/>
        <w:jc w:val="center"/>
        <w:rPr>
          <w:b/>
          <w:bCs/>
        </w:rPr>
      </w:pPr>
      <w:r>
        <w:rPr>
          <w:b/>
          <w:bCs/>
        </w:rPr>
        <w:t>SUBMITTED TO THE GRADUATE FACULTY</w:t>
      </w:r>
    </w:p>
    <w:p w14:paraId="2BF5D5A1" w14:textId="4343B2BB" w:rsidR="00E13BE5" w:rsidRDefault="00E13BE5" w:rsidP="00F36409">
      <w:pPr>
        <w:spacing w:line="480" w:lineRule="auto"/>
        <w:ind w:firstLine="720"/>
        <w:jc w:val="center"/>
        <w:rPr>
          <w:b/>
          <w:bCs/>
        </w:rPr>
      </w:pPr>
      <w:r>
        <w:rPr>
          <w:b/>
          <w:bCs/>
        </w:rPr>
        <w:t>in partial fulfillment of the requirements for the</w:t>
      </w:r>
    </w:p>
    <w:p w14:paraId="6B4B0BE7" w14:textId="5BDF98CD" w:rsidR="00E13BE5" w:rsidRDefault="00E13BE5" w:rsidP="00F36409">
      <w:pPr>
        <w:spacing w:line="480" w:lineRule="auto"/>
        <w:ind w:firstLine="720"/>
        <w:jc w:val="center"/>
        <w:rPr>
          <w:b/>
          <w:bCs/>
        </w:rPr>
      </w:pPr>
      <w:r>
        <w:rPr>
          <w:b/>
          <w:bCs/>
        </w:rPr>
        <w:t>DEGREE OF</w:t>
      </w:r>
    </w:p>
    <w:p w14:paraId="7D39920E" w14:textId="171A696C" w:rsidR="00AD4265" w:rsidRPr="00E13BE5" w:rsidRDefault="00E13BE5" w:rsidP="00F36409">
      <w:pPr>
        <w:spacing w:line="480" w:lineRule="auto"/>
        <w:ind w:firstLine="720"/>
        <w:jc w:val="center"/>
        <w:rPr>
          <w:b/>
          <w:bCs/>
        </w:rPr>
      </w:pPr>
      <w:r w:rsidRPr="00E13BE5">
        <w:rPr>
          <w:b/>
          <w:bCs/>
        </w:rPr>
        <w:t>DOCTOR OF PHILOSOPHY</w:t>
      </w:r>
    </w:p>
    <w:p w14:paraId="6C64B55B" w14:textId="77777777" w:rsidR="00E13BE5" w:rsidRDefault="00E13BE5" w:rsidP="00F36409">
      <w:pPr>
        <w:spacing w:line="480" w:lineRule="auto"/>
        <w:ind w:firstLine="720"/>
        <w:jc w:val="center"/>
      </w:pPr>
    </w:p>
    <w:p w14:paraId="63288405" w14:textId="77777777" w:rsidR="00E13BE5" w:rsidRDefault="00E13BE5" w:rsidP="00F36409">
      <w:pPr>
        <w:spacing w:line="480" w:lineRule="auto"/>
        <w:ind w:firstLine="720"/>
        <w:jc w:val="center"/>
      </w:pPr>
    </w:p>
    <w:p w14:paraId="36889B41" w14:textId="77777777" w:rsidR="00E13BE5" w:rsidRDefault="00E13BE5" w:rsidP="00F36409">
      <w:pPr>
        <w:spacing w:line="480" w:lineRule="auto"/>
        <w:ind w:firstLine="720"/>
        <w:jc w:val="center"/>
      </w:pPr>
    </w:p>
    <w:p w14:paraId="19B92C7E" w14:textId="77777777" w:rsidR="00E13BE5" w:rsidRDefault="00E13BE5" w:rsidP="00F36409">
      <w:pPr>
        <w:spacing w:line="480" w:lineRule="auto"/>
        <w:ind w:firstLine="720"/>
        <w:jc w:val="center"/>
      </w:pPr>
    </w:p>
    <w:p w14:paraId="71D1FF02" w14:textId="1C8DB68B" w:rsidR="00E13BE5" w:rsidRPr="00E13BE5" w:rsidRDefault="00E13BE5" w:rsidP="00F36409">
      <w:pPr>
        <w:spacing w:line="480" w:lineRule="auto"/>
        <w:ind w:firstLine="720"/>
        <w:jc w:val="center"/>
        <w:rPr>
          <w:b/>
          <w:bCs/>
        </w:rPr>
      </w:pPr>
      <w:r w:rsidRPr="00E13BE5">
        <w:rPr>
          <w:b/>
          <w:bCs/>
        </w:rPr>
        <w:t>B</w:t>
      </w:r>
      <w:r>
        <w:rPr>
          <w:b/>
          <w:bCs/>
        </w:rPr>
        <w:t>y</w:t>
      </w:r>
    </w:p>
    <w:p w14:paraId="0FA25886" w14:textId="36481D58" w:rsidR="00E13BE5" w:rsidRPr="00E13BE5" w:rsidRDefault="00E13BE5" w:rsidP="00F36409">
      <w:pPr>
        <w:spacing w:line="480" w:lineRule="auto"/>
        <w:ind w:firstLine="720"/>
        <w:jc w:val="center"/>
        <w:rPr>
          <w:b/>
          <w:bCs/>
        </w:rPr>
      </w:pPr>
      <w:r w:rsidRPr="00E13BE5">
        <w:rPr>
          <w:b/>
          <w:bCs/>
        </w:rPr>
        <w:t>CASEY J CASCIO</w:t>
      </w:r>
    </w:p>
    <w:p w14:paraId="079A82B4" w14:textId="05A51BCC" w:rsidR="00E13BE5" w:rsidRPr="00E13BE5" w:rsidRDefault="00E13BE5" w:rsidP="00F36409">
      <w:pPr>
        <w:spacing w:line="480" w:lineRule="auto"/>
        <w:ind w:firstLine="720"/>
        <w:jc w:val="center"/>
        <w:rPr>
          <w:b/>
          <w:bCs/>
        </w:rPr>
      </w:pPr>
      <w:r w:rsidRPr="00E13BE5">
        <w:rPr>
          <w:b/>
          <w:bCs/>
        </w:rPr>
        <w:t>NORMAN, OK</w:t>
      </w:r>
    </w:p>
    <w:p w14:paraId="2A281E2D" w14:textId="69812663" w:rsidR="00E13BE5" w:rsidRPr="00E13BE5" w:rsidRDefault="00E13BE5" w:rsidP="00F36409">
      <w:pPr>
        <w:spacing w:line="480" w:lineRule="auto"/>
        <w:ind w:firstLine="720"/>
        <w:jc w:val="center"/>
        <w:rPr>
          <w:b/>
          <w:bCs/>
        </w:rPr>
      </w:pPr>
      <w:r w:rsidRPr="00E13BE5">
        <w:rPr>
          <w:b/>
          <w:bCs/>
        </w:rPr>
        <w:t>2020</w:t>
      </w:r>
    </w:p>
    <w:p w14:paraId="15D9122C" w14:textId="77777777" w:rsidR="00AB6A32" w:rsidRDefault="00AB6A32" w:rsidP="00E3707F">
      <w:pPr>
        <w:spacing w:line="480" w:lineRule="auto"/>
        <w:ind w:firstLine="720"/>
        <w:jc w:val="center"/>
        <w:rPr>
          <w:b/>
          <w:bCs/>
        </w:rPr>
      </w:pPr>
      <w:bookmarkStart w:id="0" w:name="_Hlk55484510"/>
      <w:r>
        <w:rPr>
          <w:b/>
          <w:bCs/>
        </w:rPr>
        <w:br w:type="page"/>
      </w:r>
    </w:p>
    <w:p w14:paraId="6861768C" w14:textId="2211899D" w:rsidR="003365D7" w:rsidRDefault="003365D7" w:rsidP="00E3707F">
      <w:pPr>
        <w:spacing w:line="480" w:lineRule="auto"/>
        <w:ind w:firstLine="720"/>
        <w:jc w:val="center"/>
        <w:rPr>
          <w:b/>
          <w:bCs/>
        </w:rPr>
      </w:pPr>
      <w:r>
        <w:rPr>
          <w:b/>
          <w:bCs/>
        </w:rPr>
        <w:lastRenderedPageBreak/>
        <w:t>THE RELATIONSHIP OF ATHLETIC DEPARTMENT EXPENDITURES ON ACADEMIC AND ATHLETIC OUTCOMES</w:t>
      </w:r>
    </w:p>
    <w:bookmarkEnd w:id="0"/>
    <w:p w14:paraId="4E6CBC9B" w14:textId="3C8C6D1C" w:rsidR="003365D7" w:rsidRDefault="003365D7" w:rsidP="00E3707F">
      <w:pPr>
        <w:spacing w:line="480" w:lineRule="auto"/>
        <w:ind w:firstLine="720"/>
        <w:jc w:val="center"/>
        <w:rPr>
          <w:b/>
          <w:bCs/>
        </w:rPr>
      </w:pPr>
    </w:p>
    <w:p w14:paraId="7242AD1A" w14:textId="7345DD0E" w:rsidR="003365D7" w:rsidRDefault="003365D7" w:rsidP="00E3707F">
      <w:pPr>
        <w:spacing w:line="480" w:lineRule="auto"/>
        <w:ind w:firstLine="720"/>
        <w:jc w:val="center"/>
        <w:rPr>
          <w:b/>
          <w:bCs/>
        </w:rPr>
      </w:pPr>
      <w:r>
        <w:rPr>
          <w:b/>
          <w:bCs/>
        </w:rPr>
        <w:t xml:space="preserve">A </w:t>
      </w:r>
      <w:r w:rsidRPr="003365D7">
        <w:rPr>
          <w:b/>
          <w:bCs/>
        </w:rPr>
        <w:t>DISSERTATION APPROVED FOR THE DEPARTMENT OF EDUCATIONAL</w:t>
      </w:r>
      <w:r>
        <w:rPr>
          <w:b/>
          <w:bCs/>
        </w:rPr>
        <w:t xml:space="preserve"> LEADERSHIP AND POLICY STUDIES</w:t>
      </w:r>
    </w:p>
    <w:p w14:paraId="5A3E5B8B" w14:textId="254ACE45" w:rsidR="003365D7" w:rsidRDefault="003365D7" w:rsidP="00E3707F">
      <w:pPr>
        <w:spacing w:line="480" w:lineRule="auto"/>
        <w:ind w:firstLine="720"/>
        <w:jc w:val="center"/>
        <w:rPr>
          <w:b/>
          <w:bCs/>
        </w:rPr>
      </w:pPr>
    </w:p>
    <w:p w14:paraId="41D800B0" w14:textId="169F2EB1" w:rsidR="003365D7" w:rsidRDefault="003365D7" w:rsidP="00E3707F">
      <w:pPr>
        <w:spacing w:line="480" w:lineRule="auto"/>
        <w:ind w:firstLine="720"/>
        <w:jc w:val="center"/>
        <w:rPr>
          <w:b/>
          <w:bCs/>
        </w:rPr>
      </w:pPr>
    </w:p>
    <w:p w14:paraId="73CEEC1A" w14:textId="64449D4D" w:rsidR="003365D7" w:rsidRDefault="003365D7" w:rsidP="00E3707F">
      <w:pPr>
        <w:spacing w:line="480" w:lineRule="auto"/>
        <w:ind w:firstLine="720"/>
        <w:jc w:val="center"/>
        <w:rPr>
          <w:b/>
          <w:bCs/>
        </w:rPr>
      </w:pPr>
    </w:p>
    <w:p w14:paraId="3753768E" w14:textId="17F7E86D" w:rsidR="003365D7" w:rsidRDefault="003365D7" w:rsidP="00E3707F">
      <w:pPr>
        <w:spacing w:line="480" w:lineRule="auto"/>
        <w:ind w:firstLine="720"/>
        <w:jc w:val="center"/>
        <w:rPr>
          <w:b/>
          <w:bCs/>
        </w:rPr>
      </w:pPr>
    </w:p>
    <w:p w14:paraId="1C9C51FA" w14:textId="34019606" w:rsidR="003365D7" w:rsidRDefault="003365D7" w:rsidP="00E3707F">
      <w:pPr>
        <w:spacing w:line="480" w:lineRule="auto"/>
        <w:ind w:firstLine="720"/>
        <w:jc w:val="center"/>
        <w:rPr>
          <w:b/>
          <w:bCs/>
        </w:rPr>
      </w:pPr>
    </w:p>
    <w:p w14:paraId="3BE5327B" w14:textId="62CE6B67" w:rsidR="003365D7" w:rsidRDefault="003365D7" w:rsidP="00E3707F">
      <w:pPr>
        <w:spacing w:line="480" w:lineRule="auto"/>
        <w:ind w:firstLine="720"/>
        <w:jc w:val="center"/>
        <w:rPr>
          <w:b/>
          <w:bCs/>
        </w:rPr>
      </w:pPr>
    </w:p>
    <w:p w14:paraId="23FB3CA4" w14:textId="78521A78" w:rsidR="003365D7" w:rsidRDefault="003365D7" w:rsidP="00E3707F">
      <w:pPr>
        <w:spacing w:line="480" w:lineRule="auto"/>
        <w:ind w:firstLine="720"/>
        <w:jc w:val="center"/>
        <w:rPr>
          <w:b/>
          <w:bCs/>
        </w:rPr>
      </w:pPr>
    </w:p>
    <w:p w14:paraId="00CE64F5" w14:textId="0903CC1F" w:rsidR="003365D7" w:rsidRDefault="003365D7" w:rsidP="00E3707F">
      <w:pPr>
        <w:spacing w:line="480" w:lineRule="auto"/>
        <w:ind w:firstLine="720"/>
        <w:jc w:val="center"/>
        <w:rPr>
          <w:b/>
          <w:bCs/>
        </w:rPr>
      </w:pPr>
    </w:p>
    <w:p w14:paraId="71BA6ED1" w14:textId="183A3E0E" w:rsidR="003365D7" w:rsidRDefault="003365D7" w:rsidP="00E3707F">
      <w:pPr>
        <w:spacing w:line="480" w:lineRule="auto"/>
        <w:ind w:firstLine="720"/>
        <w:jc w:val="center"/>
        <w:rPr>
          <w:b/>
          <w:bCs/>
        </w:rPr>
      </w:pPr>
    </w:p>
    <w:p w14:paraId="0D6B4D2C" w14:textId="687C394B" w:rsidR="003365D7" w:rsidRDefault="003365D7" w:rsidP="00E3707F">
      <w:pPr>
        <w:spacing w:line="480" w:lineRule="auto"/>
        <w:ind w:firstLine="720"/>
        <w:jc w:val="center"/>
        <w:rPr>
          <w:b/>
          <w:bCs/>
        </w:rPr>
      </w:pPr>
    </w:p>
    <w:p w14:paraId="00AEE7D0" w14:textId="3714D97A" w:rsidR="003365D7" w:rsidRDefault="003365D7" w:rsidP="00E3707F">
      <w:pPr>
        <w:spacing w:line="480" w:lineRule="auto"/>
        <w:ind w:firstLine="720"/>
        <w:jc w:val="center"/>
        <w:rPr>
          <w:b/>
          <w:bCs/>
        </w:rPr>
      </w:pPr>
      <w:r>
        <w:rPr>
          <w:b/>
          <w:bCs/>
        </w:rPr>
        <w:t>BY</w:t>
      </w:r>
    </w:p>
    <w:p w14:paraId="7FEE13B1" w14:textId="35E7E9F9" w:rsidR="003365D7" w:rsidRDefault="003365D7" w:rsidP="00E3707F">
      <w:pPr>
        <w:spacing w:line="480" w:lineRule="auto"/>
        <w:ind w:firstLine="720"/>
        <w:jc w:val="center"/>
        <w:rPr>
          <w:b/>
          <w:bCs/>
        </w:rPr>
      </w:pPr>
    </w:p>
    <w:p w14:paraId="1D07C855" w14:textId="4E9D144F" w:rsidR="003365D7" w:rsidRDefault="003365D7" w:rsidP="00E3707F">
      <w:pPr>
        <w:spacing w:line="480" w:lineRule="auto"/>
        <w:ind w:firstLine="720"/>
        <w:jc w:val="center"/>
        <w:rPr>
          <w:b/>
          <w:bCs/>
        </w:rPr>
      </w:pPr>
    </w:p>
    <w:p w14:paraId="7B20F3B6" w14:textId="57352648" w:rsidR="003365D7" w:rsidRDefault="003365D7" w:rsidP="003365D7">
      <w:pPr>
        <w:spacing w:line="480" w:lineRule="auto"/>
        <w:ind w:firstLine="720"/>
        <w:jc w:val="right"/>
        <w:rPr>
          <w:b/>
          <w:bCs/>
        </w:rPr>
      </w:pPr>
      <w:r>
        <w:rPr>
          <w:b/>
          <w:bCs/>
        </w:rPr>
        <w:t xml:space="preserve">Dr. Siduri </w:t>
      </w:r>
      <w:r w:rsidRPr="003365D7">
        <w:rPr>
          <w:b/>
          <w:bCs/>
        </w:rPr>
        <w:t>Haslerig</w:t>
      </w:r>
      <w:r>
        <w:rPr>
          <w:b/>
          <w:bCs/>
        </w:rPr>
        <w:t>, Chair</w:t>
      </w:r>
    </w:p>
    <w:p w14:paraId="1A757FF1" w14:textId="518AF187" w:rsidR="003365D7" w:rsidRDefault="003365D7" w:rsidP="003365D7">
      <w:pPr>
        <w:spacing w:line="480" w:lineRule="auto"/>
        <w:ind w:firstLine="720"/>
        <w:jc w:val="right"/>
        <w:rPr>
          <w:b/>
          <w:bCs/>
        </w:rPr>
      </w:pPr>
      <w:r>
        <w:rPr>
          <w:b/>
          <w:bCs/>
        </w:rPr>
        <w:t xml:space="preserve">Dr. </w:t>
      </w:r>
      <w:r w:rsidR="003E22A1">
        <w:rPr>
          <w:b/>
          <w:bCs/>
        </w:rPr>
        <w:t xml:space="preserve">Derek A. </w:t>
      </w:r>
      <w:r>
        <w:rPr>
          <w:b/>
          <w:bCs/>
        </w:rPr>
        <w:t>Houston</w:t>
      </w:r>
      <w:r w:rsidR="00DD6BD0">
        <w:rPr>
          <w:b/>
          <w:bCs/>
        </w:rPr>
        <w:t>, Co-Chair</w:t>
      </w:r>
    </w:p>
    <w:p w14:paraId="5525E068" w14:textId="5A0D9453" w:rsidR="003365D7" w:rsidRDefault="003365D7" w:rsidP="003365D7">
      <w:pPr>
        <w:spacing w:line="480" w:lineRule="auto"/>
        <w:ind w:firstLine="720"/>
        <w:jc w:val="right"/>
        <w:rPr>
          <w:b/>
          <w:bCs/>
        </w:rPr>
      </w:pPr>
      <w:r>
        <w:rPr>
          <w:b/>
          <w:bCs/>
        </w:rPr>
        <w:t xml:space="preserve">Dr. </w:t>
      </w:r>
      <w:r w:rsidR="003E22A1">
        <w:rPr>
          <w:b/>
          <w:bCs/>
        </w:rPr>
        <w:t xml:space="preserve">H. Michael </w:t>
      </w:r>
      <w:r>
        <w:rPr>
          <w:b/>
          <w:bCs/>
        </w:rPr>
        <w:t>Crowson</w:t>
      </w:r>
    </w:p>
    <w:p w14:paraId="656C2ADB" w14:textId="4F51A44D" w:rsidR="003365D7" w:rsidRDefault="003365D7" w:rsidP="003365D7">
      <w:pPr>
        <w:spacing w:line="480" w:lineRule="auto"/>
        <w:ind w:firstLine="720"/>
        <w:jc w:val="right"/>
        <w:rPr>
          <w:b/>
          <w:bCs/>
        </w:rPr>
      </w:pPr>
      <w:r>
        <w:rPr>
          <w:b/>
          <w:bCs/>
        </w:rPr>
        <w:t xml:space="preserve">Dr. </w:t>
      </w:r>
      <w:r w:rsidR="003E22A1">
        <w:rPr>
          <w:b/>
          <w:bCs/>
        </w:rPr>
        <w:t xml:space="preserve">Kirsten </w:t>
      </w:r>
      <w:r w:rsidR="00DD6BD0">
        <w:rPr>
          <w:b/>
          <w:bCs/>
        </w:rPr>
        <w:t>Hextrum</w:t>
      </w:r>
    </w:p>
    <w:p w14:paraId="0D2D54A0" w14:textId="77777777" w:rsidR="003365D7" w:rsidRDefault="003365D7" w:rsidP="00E3707F">
      <w:pPr>
        <w:spacing w:line="480" w:lineRule="auto"/>
        <w:ind w:firstLine="720"/>
        <w:jc w:val="center"/>
        <w:rPr>
          <w:b/>
          <w:bCs/>
        </w:rPr>
      </w:pPr>
    </w:p>
    <w:p w14:paraId="54767788" w14:textId="35479BE0" w:rsidR="00AB6A32" w:rsidRDefault="00AB6A32" w:rsidP="00AB6A32">
      <w:pPr>
        <w:spacing w:line="480" w:lineRule="auto"/>
        <w:rPr>
          <w:b/>
          <w:bCs/>
        </w:rPr>
      </w:pPr>
    </w:p>
    <w:p w14:paraId="01404DF0" w14:textId="303DF897" w:rsidR="00E32949" w:rsidRDefault="00E32949" w:rsidP="00E32949">
      <w:pPr>
        <w:spacing w:line="480" w:lineRule="auto"/>
        <w:ind w:firstLine="720"/>
        <w:jc w:val="center"/>
        <w:rPr>
          <w:b/>
          <w:bCs/>
        </w:rPr>
      </w:pPr>
      <w:r w:rsidRPr="00E32949">
        <w:rPr>
          <w:b/>
          <w:bCs/>
        </w:rPr>
        <w:t>© Copyright by C</w:t>
      </w:r>
      <w:r>
        <w:rPr>
          <w:b/>
          <w:bCs/>
        </w:rPr>
        <w:t>ASEY J CASCIO</w:t>
      </w:r>
      <w:r w:rsidRPr="00E32949">
        <w:rPr>
          <w:b/>
          <w:bCs/>
        </w:rPr>
        <w:t xml:space="preserve"> 20</w:t>
      </w:r>
      <w:r>
        <w:rPr>
          <w:b/>
          <w:bCs/>
        </w:rPr>
        <w:t>20</w:t>
      </w:r>
    </w:p>
    <w:p w14:paraId="7F35F439" w14:textId="4AD1C871" w:rsidR="00E32949" w:rsidRDefault="00E32949" w:rsidP="00E32949">
      <w:pPr>
        <w:spacing w:line="480" w:lineRule="auto"/>
        <w:ind w:firstLine="720"/>
        <w:jc w:val="center"/>
        <w:rPr>
          <w:b/>
          <w:bCs/>
        </w:rPr>
      </w:pPr>
      <w:r>
        <w:rPr>
          <w:b/>
          <w:bCs/>
        </w:rPr>
        <w:t>All Rights Reserved</w:t>
      </w:r>
    </w:p>
    <w:p w14:paraId="65DEF592" w14:textId="357FC1F3" w:rsidR="00E32949" w:rsidRDefault="00E32949" w:rsidP="00E32949">
      <w:pPr>
        <w:spacing w:line="480" w:lineRule="auto"/>
        <w:ind w:firstLine="720"/>
        <w:jc w:val="center"/>
        <w:rPr>
          <w:b/>
          <w:bCs/>
        </w:rPr>
        <w:sectPr w:rsidR="00E32949" w:rsidSect="00E32949">
          <w:pgSz w:w="12240" w:h="15840" w:code="1"/>
          <w:pgMar w:top="1440" w:right="1440" w:bottom="1440" w:left="1440" w:header="720" w:footer="720" w:gutter="0"/>
          <w:cols w:space="720"/>
          <w:vAlign w:val="bottom"/>
          <w:docGrid w:linePitch="360"/>
        </w:sectPr>
      </w:pPr>
    </w:p>
    <w:p w14:paraId="7FF02DB4" w14:textId="59B88DF5" w:rsidR="00B76472" w:rsidRPr="00B76472" w:rsidRDefault="00B76472" w:rsidP="00E3707F">
      <w:pPr>
        <w:spacing w:line="480" w:lineRule="auto"/>
        <w:ind w:firstLine="720"/>
        <w:jc w:val="center"/>
        <w:rPr>
          <w:b/>
          <w:bCs/>
        </w:rPr>
      </w:pPr>
      <w:r>
        <w:rPr>
          <w:b/>
          <w:bCs/>
        </w:rPr>
        <w:lastRenderedPageBreak/>
        <w:t>ACKNOWLEDGEMENTS</w:t>
      </w:r>
    </w:p>
    <w:p w14:paraId="3E79BF07" w14:textId="3591F4D4" w:rsidR="00B76472" w:rsidRDefault="000716AF" w:rsidP="00D11E5A">
      <w:pPr>
        <w:spacing w:line="480" w:lineRule="auto"/>
        <w:ind w:firstLine="720"/>
      </w:pPr>
      <w:r>
        <w:t xml:space="preserve">There are numerous people who have been impactful on my life journey to this point. Unfortunately, it is impossible to thank every person in </w:t>
      </w:r>
      <w:r w:rsidR="00D11E5A">
        <w:t>this acknowledgement</w:t>
      </w:r>
      <w:r>
        <w:t xml:space="preserve"> section, but please know you were very important in this </w:t>
      </w:r>
      <w:r w:rsidR="00D11E5A">
        <w:t>accomplishment.</w:t>
      </w:r>
    </w:p>
    <w:p w14:paraId="73FBFD01" w14:textId="3F25C35F" w:rsidR="00D11E5A" w:rsidRDefault="00D11E5A" w:rsidP="00D11E5A">
      <w:pPr>
        <w:spacing w:line="480" w:lineRule="auto"/>
        <w:ind w:firstLine="720"/>
      </w:pPr>
      <w:r>
        <w:t xml:space="preserve">First, I would like to thank my committee for their time, effort, and energy. </w:t>
      </w:r>
      <w:r w:rsidR="006706D6">
        <w:t xml:space="preserve">Although Dr. Urick was unable to finish this journey, I appreciated her </w:t>
      </w:r>
      <w:r w:rsidR="00785DC7">
        <w:t xml:space="preserve">expertise, advice, and time. </w:t>
      </w:r>
      <w:r>
        <w:t xml:space="preserve">I am thankful for Dr. </w:t>
      </w:r>
      <w:proofErr w:type="spellStart"/>
      <w:r>
        <w:t>Hextrum’s</w:t>
      </w:r>
      <w:proofErr w:type="spellEnd"/>
      <w:r>
        <w:t xml:space="preserve"> willingness to join the committee </w:t>
      </w:r>
      <w:r w:rsidR="00785DC7">
        <w:t xml:space="preserve">on short notice </w:t>
      </w:r>
      <w:r>
        <w:t xml:space="preserve">and providing important insight on relating this work to larger discussions occurring within higher education. I am very appreciative for Dr. Crowson’s expertise in quantitative methods and providing guidance for appropriateness of models. I am grateful for Dr. Houston’s willingness to always be able to </w:t>
      </w:r>
      <w:r w:rsidR="006E4A5A">
        <w:t xml:space="preserve">mentor, </w:t>
      </w:r>
      <w:r>
        <w:t>meet</w:t>
      </w:r>
      <w:r w:rsidR="007706B3">
        <w:t xml:space="preserve">, discuss, and develop innovative solutions to solving problems with data collection and analysis, and a willingness to share books and tools from </w:t>
      </w:r>
      <w:r w:rsidR="00785DC7">
        <w:t>his</w:t>
      </w:r>
      <w:r w:rsidR="007706B3">
        <w:t xml:space="preserve"> personal library. Lastly, there are no words to truly capture how grateful </w:t>
      </w:r>
      <w:r w:rsidR="006706D6">
        <w:t xml:space="preserve">and fortunate </w:t>
      </w:r>
      <w:r w:rsidR="007706B3">
        <w:t xml:space="preserve">I am for Dr. </w:t>
      </w:r>
      <w:proofErr w:type="spellStart"/>
      <w:r w:rsidR="007706B3" w:rsidRPr="007706B3">
        <w:t>Haslerig</w:t>
      </w:r>
      <w:r w:rsidR="007706B3">
        <w:t>’s</w:t>
      </w:r>
      <w:proofErr w:type="spellEnd"/>
      <w:r w:rsidR="007706B3">
        <w:t xml:space="preserve"> </w:t>
      </w:r>
      <w:r w:rsidR="006E4A5A">
        <w:t xml:space="preserve">mentorship, </w:t>
      </w:r>
      <w:r w:rsidR="007706B3">
        <w:t xml:space="preserve">guidance, support, and patience these past six years, and her willingness to take me on as a student after the </w:t>
      </w:r>
      <w:r w:rsidR="00785DC7">
        <w:t xml:space="preserve">abrupt </w:t>
      </w:r>
      <w:r w:rsidR="007706B3">
        <w:t xml:space="preserve">departure </w:t>
      </w:r>
      <w:r w:rsidR="00785DC7">
        <w:t>of my previous chairs. I will for always be indebted to your generosity and kindness.</w:t>
      </w:r>
    </w:p>
    <w:p w14:paraId="5A81508F" w14:textId="795A9504" w:rsidR="00785DC7" w:rsidRDefault="00785DC7" w:rsidP="00D11E5A">
      <w:pPr>
        <w:spacing w:line="480" w:lineRule="auto"/>
        <w:ind w:firstLine="720"/>
      </w:pPr>
      <w:r>
        <w:t xml:space="preserve">Although this study was developed over the course of six years, I would never have been able to accomplish this feat without </w:t>
      </w:r>
      <w:r w:rsidR="006E4A5A">
        <w:t xml:space="preserve">a </w:t>
      </w:r>
      <w:r>
        <w:t xml:space="preserve">lifetime of support from educators, mentors, friends, and family. Far too often, the role and </w:t>
      </w:r>
      <w:r w:rsidR="00546184">
        <w:t>influence</w:t>
      </w:r>
      <w:r>
        <w:t xml:space="preserve"> of </w:t>
      </w:r>
      <w:r w:rsidR="00546184">
        <w:t>K-12 educators</w:t>
      </w:r>
      <w:r>
        <w:t xml:space="preserve"> is </w:t>
      </w:r>
      <w:r w:rsidR="00546184">
        <w:t xml:space="preserve">overlooked. This study would not have been possible without tremendous educators such as Jill Crain. </w:t>
      </w:r>
      <w:r w:rsidR="00E371C5">
        <w:t>I still remember, 22 years later, how she took the time to</w:t>
      </w:r>
      <w:r w:rsidR="00546184">
        <w:t xml:space="preserve"> </w:t>
      </w:r>
      <w:r w:rsidR="00E371C5">
        <w:t xml:space="preserve">help me believe in myself and my potential and </w:t>
      </w:r>
      <w:r w:rsidR="00546184">
        <w:t>foster</w:t>
      </w:r>
      <w:r w:rsidR="00E371C5">
        <w:t xml:space="preserve"> a lifelong love of education.</w:t>
      </w:r>
      <w:r w:rsidR="005E11AB">
        <w:t xml:space="preserve"> </w:t>
      </w:r>
      <w:r w:rsidR="00E371C5">
        <w:t xml:space="preserve">I would like to thank the entire faculty and staff of the Louisiana School for Math, Science, and the Arts for taking a chance on me, admitting me to the school, </w:t>
      </w:r>
      <w:r w:rsidR="00E371C5">
        <w:lastRenderedPageBreak/>
        <w:t xml:space="preserve">and preparing me for my educational endeavors. I was fortunate to </w:t>
      </w:r>
      <w:r w:rsidR="00570419">
        <w:t xml:space="preserve">have amazing Student Life Advisors, such as Truett </w:t>
      </w:r>
      <w:proofErr w:type="spellStart"/>
      <w:r w:rsidR="00570419">
        <w:t>Rayborn</w:t>
      </w:r>
      <w:proofErr w:type="spellEnd"/>
      <w:r w:rsidR="00570419">
        <w:t xml:space="preserve">, Michael Sundale, and </w:t>
      </w:r>
      <w:r w:rsidR="00570419" w:rsidRPr="00570419">
        <w:t xml:space="preserve">Prem </w:t>
      </w:r>
      <w:r w:rsidR="00570419">
        <w:t xml:space="preserve">and </w:t>
      </w:r>
      <w:proofErr w:type="spellStart"/>
      <w:r w:rsidR="00570419" w:rsidRPr="00570419">
        <w:t>Rajeswori</w:t>
      </w:r>
      <w:proofErr w:type="spellEnd"/>
      <w:r w:rsidR="00570419" w:rsidRPr="00570419">
        <w:t xml:space="preserve"> </w:t>
      </w:r>
      <w:proofErr w:type="spellStart"/>
      <w:r w:rsidR="00570419" w:rsidRPr="00570419">
        <w:t>Gongaju</w:t>
      </w:r>
      <w:proofErr w:type="spellEnd"/>
      <w:r w:rsidR="00570419">
        <w:t xml:space="preserve">. </w:t>
      </w:r>
      <w:r w:rsidR="0023462E">
        <w:t xml:space="preserve">I will always be grateful for Truett’s mentorship and </w:t>
      </w:r>
      <w:r w:rsidR="00A72D26">
        <w:t xml:space="preserve">continued </w:t>
      </w:r>
      <w:r w:rsidR="0023462E">
        <w:t xml:space="preserve">friendship. </w:t>
      </w:r>
      <w:r w:rsidR="003A2535">
        <w:t xml:space="preserve">I want to thank Coach Dale </w:t>
      </w:r>
      <w:proofErr w:type="spellStart"/>
      <w:r w:rsidR="003A2535">
        <w:t>Clingerman</w:t>
      </w:r>
      <w:proofErr w:type="spellEnd"/>
      <w:r w:rsidR="003A2535">
        <w:t xml:space="preserve">, </w:t>
      </w:r>
      <w:r w:rsidR="00A72D26" w:rsidRPr="00A72D26">
        <w:t>Sandra Mason,</w:t>
      </w:r>
      <w:r w:rsidR="00A72D26">
        <w:t xml:space="preserve"> and Romulus </w:t>
      </w:r>
      <w:proofErr w:type="spellStart"/>
      <w:r w:rsidR="00A72D26">
        <w:t>Roquemore</w:t>
      </w:r>
      <w:proofErr w:type="spellEnd"/>
      <w:r w:rsidR="00A72D26">
        <w:t xml:space="preserve"> for cultivating my love for sports. Without them, I would not have pursued this topic. I want to thank </w:t>
      </w:r>
      <w:proofErr w:type="spellStart"/>
      <w:r w:rsidR="00A72D26" w:rsidRPr="00A72D26">
        <w:t>Mz</w:t>
      </w:r>
      <w:proofErr w:type="spellEnd"/>
      <w:r w:rsidR="00A72D26" w:rsidRPr="00A72D26">
        <w:t>. Linda Gleason</w:t>
      </w:r>
      <w:r w:rsidR="00A72D26">
        <w:t xml:space="preserve"> for her support and providing me my first teaching experience, which directly lead to me wanting to pursue teaching. Lastly, I want to thank Dr. </w:t>
      </w:r>
      <w:r w:rsidR="002B74B9" w:rsidRPr="002B74B9">
        <w:t>Chris Hynes</w:t>
      </w:r>
      <w:r w:rsidR="002B74B9">
        <w:t xml:space="preserve"> who unknowingly implanted the idea of my eventual pursuit of a Ph.D. As I sat in his chemistry class attempting to complete a quiz well after everyone had turned in their quizzes, he looked up at me from his glasses standing at the front of the classroom with that sly grin and said, “Well…. Dr. Cascio, are we about done?” </w:t>
      </w:r>
      <w:r w:rsidR="005E11AB">
        <w:t xml:space="preserve">I reflected on his humorous comment after class and slowly started to consider that despite my perceived constant academic shortcomings, perhaps a Doctorate could be something I could strive to achieve. </w:t>
      </w:r>
      <w:r w:rsidR="002B74B9">
        <w:t xml:space="preserve">Sometimes it truly is the smallest of things hat lead to the largest of endeavors. </w:t>
      </w:r>
      <w:r w:rsidR="00546184">
        <w:t xml:space="preserve">Unfortunately, there are far too many educators for me to name during my time in the Louisiana Public School system, but </w:t>
      </w:r>
      <w:r w:rsidR="002B74B9">
        <w:t xml:space="preserve">I am appreciative of </w:t>
      </w:r>
      <w:r w:rsidR="009055C4">
        <w:t xml:space="preserve">everyone’s </w:t>
      </w:r>
      <w:r w:rsidR="002B74B9">
        <w:t xml:space="preserve">time </w:t>
      </w:r>
      <w:r w:rsidR="009055C4">
        <w:t>and commitment to my education.</w:t>
      </w:r>
    </w:p>
    <w:p w14:paraId="26AD6ADC" w14:textId="33D4D374" w:rsidR="009055C4" w:rsidRDefault="009055C4" w:rsidP="00D11E5A">
      <w:pPr>
        <w:spacing w:line="480" w:lineRule="auto"/>
        <w:ind w:firstLine="720"/>
      </w:pPr>
      <w:r>
        <w:t>Without the wonderful faculty at Louisiana Tech University, Gary Od</w:t>
      </w:r>
      <w:r w:rsidR="004A6DE2">
        <w:t>o</w:t>
      </w:r>
      <w:r>
        <w:t xml:space="preserve">m, </w:t>
      </w:r>
      <w:r w:rsidR="004A6DE2" w:rsidRPr="004A6DE2">
        <w:t>Kary Randall</w:t>
      </w:r>
      <w:r w:rsidR="004A6DE2">
        <w:t xml:space="preserve">, </w:t>
      </w:r>
      <w:r>
        <w:t>Col. Roger Taylor</w:t>
      </w:r>
      <w:r w:rsidR="004A6DE2">
        <w:t xml:space="preserve">, and </w:t>
      </w:r>
      <w:r w:rsidR="004A6DE2" w:rsidRPr="009055C4">
        <w:t>Col. Tom Garza</w:t>
      </w:r>
      <w:r w:rsidR="004A6DE2">
        <w:t xml:space="preserve"> and Louisiana State University</w:t>
      </w:r>
      <w:r w:rsidR="008E488E">
        <w:t>,</w:t>
      </w:r>
      <w:r w:rsidR="004A6DE2">
        <w:t xml:space="preserve"> Dr. Chad </w:t>
      </w:r>
      <w:proofErr w:type="spellStart"/>
      <w:r w:rsidR="004A6DE2">
        <w:t>Seifried</w:t>
      </w:r>
      <w:proofErr w:type="spellEnd"/>
      <w:r w:rsidR="004A6DE2">
        <w:t xml:space="preserve"> and Dr. Brian </w:t>
      </w:r>
      <w:proofErr w:type="spellStart"/>
      <w:r w:rsidR="004A6DE2">
        <w:t>Soebbing</w:t>
      </w:r>
      <w:proofErr w:type="spellEnd"/>
      <w:r w:rsidR="004A6DE2">
        <w:t xml:space="preserve">, I would not have achieved this accomplishment. I also want to thank Dr. Barry J. Morales for his continued support, mentorship, and friendship over the years. </w:t>
      </w:r>
    </w:p>
    <w:p w14:paraId="52778E20" w14:textId="2EBFF4BD" w:rsidR="00A46999" w:rsidRDefault="004A6DE2" w:rsidP="00D11E5A">
      <w:pPr>
        <w:spacing w:line="480" w:lineRule="auto"/>
        <w:ind w:firstLine="720"/>
      </w:pPr>
      <w:r>
        <w:t xml:space="preserve">The preparation of this document would never had happened without a strong and robust support from my friends. I want to thank Matthew K. Zito for his friendship and continued support during this process. </w:t>
      </w:r>
      <w:r w:rsidR="008814C1">
        <w:t xml:space="preserve">I was incredibly lucky to have such a wonderful friend to motivate </w:t>
      </w:r>
      <w:r w:rsidR="008814C1">
        <w:lastRenderedPageBreak/>
        <w:t xml:space="preserve">me to finish strong. I also want to extend my gratitude to his wife Meagan, their wonderful new baby girl Emma, and </w:t>
      </w:r>
      <w:r w:rsidR="008E488E">
        <w:t xml:space="preserve">his </w:t>
      </w:r>
      <w:r w:rsidR="008814C1">
        <w:t xml:space="preserve">parents who have been incredibly supportive of my educational endeavors. Additionally, I want to thank Taylor </w:t>
      </w:r>
      <w:proofErr w:type="spellStart"/>
      <w:r w:rsidR="008814C1">
        <w:t>Creekbaum</w:t>
      </w:r>
      <w:proofErr w:type="spellEnd"/>
      <w:r w:rsidR="008814C1">
        <w:t xml:space="preserve">, Chris Garcia, and Josh Price for their continued support. </w:t>
      </w:r>
      <w:r w:rsidR="00A46999">
        <w:t>The OU Curling team has been an incredible support mechanism for me during my time at OU and this dissertation would not have been possible without Edward Thorn, Jeff Milne, Dillon Kovar, Dominic Granello, and the rest of my wonderful teammates.</w:t>
      </w:r>
      <w:r w:rsidR="00F731BA">
        <w:t xml:space="preserve"> </w:t>
      </w:r>
      <w:r w:rsidR="00A46999">
        <w:t xml:space="preserve">We were never able to bring home the national </w:t>
      </w:r>
      <w:r w:rsidR="00F731BA">
        <w:t>championship but</w:t>
      </w:r>
      <w:r w:rsidR="00A46999">
        <w:t xml:space="preserve"> </w:t>
      </w:r>
      <w:r w:rsidR="00F731BA">
        <w:t>finishing in the top 16 each season with several bonspiel victories without ever having real practice ice is a win in my book.</w:t>
      </w:r>
    </w:p>
    <w:p w14:paraId="128EC1C2" w14:textId="2467A2B5" w:rsidR="002E2425" w:rsidRDefault="00F731BA" w:rsidP="00D11E5A">
      <w:pPr>
        <w:spacing w:line="480" w:lineRule="auto"/>
        <w:ind w:firstLine="720"/>
      </w:pPr>
      <w:r>
        <w:t xml:space="preserve">Lastly, I could never have completed the dissertation journey without the sacrifices, support, and love from my family. </w:t>
      </w:r>
      <w:r w:rsidR="002E2425">
        <w:t xml:space="preserve">Of course, I must mention the importance of the love and support of Juliet, our loveable lazy whippet, and Sugar, our equally loveable mini </w:t>
      </w:r>
      <w:r w:rsidR="002E2425" w:rsidRPr="002E2425">
        <w:t>dachshund</w:t>
      </w:r>
      <w:r w:rsidR="002E2425">
        <w:t xml:space="preserve"> who we miss dearly. </w:t>
      </w:r>
    </w:p>
    <w:p w14:paraId="60B99EB6" w14:textId="5C756E1F" w:rsidR="00875EC0" w:rsidRDefault="00F731BA" w:rsidP="00D11E5A">
      <w:pPr>
        <w:spacing w:line="480" w:lineRule="auto"/>
        <w:ind w:firstLine="720"/>
      </w:pPr>
      <w:r>
        <w:t>To</w:t>
      </w:r>
      <w:r w:rsidR="002E2425">
        <w:t xml:space="preserve"> my sister,</w:t>
      </w:r>
      <w:r>
        <w:t xml:space="preserve"> Kimberly Cascio, </w:t>
      </w:r>
      <w:r w:rsidR="002E2425">
        <w:t xml:space="preserve">mom, </w:t>
      </w:r>
      <w:r>
        <w:t xml:space="preserve">Selina Cascio, </w:t>
      </w:r>
      <w:r w:rsidR="002E2425">
        <w:t xml:space="preserve">dad, </w:t>
      </w:r>
      <w:r>
        <w:t xml:space="preserve">Carl Cascio, Jr., and </w:t>
      </w:r>
      <w:r w:rsidR="002E2425">
        <w:t xml:space="preserve">grandmother who supported my decision to attend OU but passed prior to the completion of this dissertation </w:t>
      </w:r>
      <w:r w:rsidR="00C25824">
        <w:t>and</w:t>
      </w:r>
      <w:r w:rsidR="002E2425">
        <w:t xml:space="preserve"> watched me finish from above, </w:t>
      </w:r>
      <w:r>
        <w:t>Doris M. Cooper</w:t>
      </w:r>
      <w:r w:rsidR="002E2425">
        <w:t>. I love you. Thank you!</w:t>
      </w:r>
    </w:p>
    <w:p w14:paraId="4FFD5D69" w14:textId="77777777" w:rsidR="00875EC0" w:rsidRDefault="00875EC0" w:rsidP="00D11E5A">
      <w:pPr>
        <w:spacing w:line="480" w:lineRule="auto"/>
        <w:ind w:firstLine="720"/>
      </w:pPr>
    </w:p>
    <w:p w14:paraId="6EADA181" w14:textId="4C0AA8DF" w:rsidR="00F731BA" w:rsidRDefault="002E2425" w:rsidP="00D11E5A">
      <w:pPr>
        <w:spacing w:line="480" w:lineRule="auto"/>
        <w:ind w:firstLine="720"/>
      </w:pPr>
      <w:r>
        <w:t>We did it!</w:t>
      </w:r>
    </w:p>
    <w:p w14:paraId="6DB57F7D" w14:textId="77777777" w:rsidR="00B76472" w:rsidRDefault="00B76472" w:rsidP="00B76472">
      <w:pPr>
        <w:spacing w:line="480" w:lineRule="auto"/>
      </w:pPr>
    </w:p>
    <w:p w14:paraId="209AD15E" w14:textId="77777777" w:rsidR="00B76472" w:rsidRDefault="00B76472" w:rsidP="00B76472">
      <w:pPr>
        <w:spacing w:line="480" w:lineRule="auto"/>
      </w:pPr>
    </w:p>
    <w:p w14:paraId="4F830DA8" w14:textId="52EE7211" w:rsidR="00B76472" w:rsidRDefault="00B76472" w:rsidP="00B76472">
      <w:pPr>
        <w:spacing w:line="480" w:lineRule="auto"/>
        <w:sectPr w:rsidR="00B76472" w:rsidSect="00AB6A32">
          <w:headerReference w:type="default" r:id="rId8"/>
          <w:footerReference w:type="default" r:id="rId9"/>
          <w:pgSz w:w="12240" w:h="15840"/>
          <w:pgMar w:top="1440" w:right="1440" w:bottom="1440" w:left="1440" w:header="720" w:footer="720" w:gutter="0"/>
          <w:pgNumType w:fmt="lowerRoman"/>
          <w:cols w:space="720"/>
          <w:docGrid w:linePitch="360"/>
        </w:sectPr>
      </w:pPr>
    </w:p>
    <w:p w14:paraId="3105BCFA" w14:textId="1E2D6B88" w:rsidR="00216F03" w:rsidRDefault="00216F03" w:rsidP="00E3707F">
      <w:pPr>
        <w:spacing w:line="480" w:lineRule="auto"/>
        <w:ind w:firstLine="720"/>
        <w:jc w:val="center"/>
      </w:pPr>
      <w:r w:rsidRPr="00216F03">
        <w:lastRenderedPageBreak/>
        <w:t>T</w:t>
      </w:r>
      <w:r>
        <w:t xml:space="preserve">ABLE OF CONTENTS </w:t>
      </w:r>
    </w:p>
    <w:p w14:paraId="1B5F8C9A" w14:textId="411B6CAA" w:rsidR="001A26CD" w:rsidRDefault="001A26CD" w:rsidP="001A26CD">
      <w:pPr>
        <w:tabs>
          <w:tab w:val="right" w:leader="dot" w:pos="9360"/>
        </w:tabs>
        <w:spacing w:line="480" w:lineRule="auto"/>
      </w:pPr>
      <w:r>
        <w:t xml:space="preserve">CHAPTER ONE: INTRODUCTION </w:t>
      </w:r>
      <w:r>
        <w:tab/>
      </w:r>
      <w:r w:rsidR="00D126A3">
        <w:t>1</w:t>
      </w:r>
    </w:p>
    <w:p w14:paraId="64C36634" w14:textId="0C4FD143" w:rsidR="001A26CD" w:rsidRDefault="001A26CD" w:rsidP="001A26CD">
      <w:pPr>
        <w:tabs>
          <w:tab w:val="right" w:leader="dot" w:pos="9360"/>
        </w:tabs>
        <w:spacing w:line="480" w:lineRule="auto"/>
        <w:ind w:left="360"/>
      </w:pPr>
      <w:r>
        <w:t>Importance of Research on Athletic Expenditures</w:t>
      </w:r>
      <w:r>
        <w:tab/>
      </w:r>
      <w:r w:rsidR="00D126A3">
        <w:t>3</w:t>
      </w:r>
    </w:p>
    <w:p w14:paraId="1C35DD74" w14:textId="492CE440" w:rsidR="001A26CD" w:rsidRDefault="001A26CD" w:rsidP="001A26CD">
      <w:pPr>
        <w:tabs>
          <w:tab w:val="right" w:leader="dot" w:pos="9360"/>
        </w:tabs>
        <w:spacing w:line="480" w:lineRule="auto"/>
        <w:ind w:left="360"/>
      </w:pPr>
      <w:r>
        <w:t>Outcomes of Interest for this Study</w:t>
      </w:r>
      <w:r>
        <w:tab/>
      </w:r>
      <w:r w:rsidR="00D126A3">
        <w:t>4</w:t>
      </w:r>
    </w:p>
    <w:p w14:paraId="721DDDE1" w14:textId="5CF0BEBC" w:rsidR="001A26CD" w:rsidRDefault="001A26CD" w:rsidP="001A26CD">
      <w:pPr>
        <w:tabs>
          <w:tab w:val="right" w:leader="dot" w:pos="9360"/>
        </w:tabs>
        <w:spacing w:line="480" w:lineRule="auto"/>
        <w:ind w:left="360"/>
      </w:pPr>
      <w:r>
        <w:t>Purpose Statement</w:t>
      </w:r>
      <w:r>
        <w:tab/>
      </w:r>
      <w:r w:rsidR="00BE37D8">
        <w:t>5</w:t>
      </w:r>
    </w:p>
    <w:p w14:paraId="3235B43F" w14:textId="1AD22637" w:rsidR="001A26CD" w:rsidRDefault="001A26CD" w:rsidP="001A26CD">
      <w:pPr>
        <w:tabs>
          <w:tab w:val="right" w:leader="dot" w:pos="9360"/>
        </w:tabs>
        <w:spacing w:line="480" w:lineRule="auto"/>
        <w:ind w:left="360"/>
      </w:pPr>
      <w:r>
        <w:t>Significance Statement</w:t>
      </w:r>
      <w:r>
        <w:tab/>
      </w:r>
      <w:r w:rsidR="00D126A3">
        <w:t>5</w:t>
      </w:r>
    </w:p>
    <w:p w14:paraId="267F5B2D" w14:textId="0B10BF63" w:rsidR="001A26CD" w:rsidRDefault="001A26CD" w:rsidP="001A26CD">
      <w:pPr>
        <w:tabs>
          <w:tab w:val="right" w:leader="dot" w:pos="9360"/>
        </w:tabs>
        <w:spacing w:line="480" w:lineRule="auto"/>
        <w:ind w:left="360"/>
      </w:pPr>
      <w:r>
        <w:t>Research Questions</w:t>
      </w:r>
      <w:r>
        <w:tab/>
      </w:r>
      <w:r w:rsidR="00D126A3">
        <w:t>5</w:t>
      </w:r>
    </w:p>
    <w:p w14:paraId="0899DBB2" w14:textId="1C8ADD4F" w:rsidR="001A26CD" w:rsidRDefault="001A26CD" w:rsidP="001A26CD">
      <w:pPr>
        <w:tabs>
          <w:tab w:val="right" w:leader="dot" w:pos="9360"/>
        </w:tabs>
        <w:spacing w:line="480" w:lineRule="auto"/>
        <w:ind w:left="360"/>
      </w:pPr>
      <w:r>
        <w:t>Definition of Terms</w:t>
      </w:r>
      <w:r>
        <w:tab/>
      </w:r>
      <w:r w:rsidR="00FF1FEF">
        <w:t>9</w:t>
      </w:r>
    </w:p>
    <w:p w14:paraId="399E8B83" w14:textId="693710AE" w:rsidR="001A26CD" w:rsidRDefault="001A26CD" w:rsidP="001A26CD">
      <w:pPr>
        <w:tabs>
          <w:tab w:val="right" w:leader="dot" w:pos="9360"/>
        </w:tabs>
        <w:spacing w:line="480" w:lineRule="auto"/>
      </w:pPr>
      <w:r>
        <w:t>CHAPTER TWO: LITERATURE REVIEW</w:t>
      </w:r>
      <w:r>
        <w:tab/>
      </w:r>
      <w:r w:rsidR="00BE37D8">
        <w:t>1</w:t>
      </w:r>
      <w:r w:rsidR="00FF1FEF">
        <w:t>1</w:t>
      </w:r>
    </w:p>
    <w:p w14:paraId="0C253274" w14:textId="7696DD69" w:rsidR="002C184F" w:rsidRDefault="002C184F" w:rsidP="002C184F">
      <w:pPr>
        <w:tabs>
          <w:tab w:val="right" w:leader="dot" w:pos="9360"/>
        </w:tabs>
        <w:spacing w:line="480" w:lineRule="auto"/>
        <w:ind w:left="360"/>
      </w:pPr>
      <w:r>
        <w:t>Expenditures</w:t>
      </w:r>
      <w:r>
        <w:tab/>
      </w:r>
      <w:r w:rsidR="00BE37D8">
        <w:t>1</w:t>
      </w:r>
      <w:r w:rsidR="00FF1FEF">
        <w:t>1</w:t>
      </w:r>
    </w:p>
    <w:p w14:paraId="25CCA3A4" w14:textId="19D55B9F" w:rsidR="002C184F" w:rsidRDefault="002C184F" w:rsidP="002C184F">
      <w:pPr>
        <w:tabs>
          <w:tab w:val="right" w:leader="dot" w:pos="9360"/>
        </w:tabs>
        <w:spacing w:line="480" w:lineRule="auto"/>
        <w:ind w:left="720"/>
      </w:pPr>
      <w:r>
        <w:t>Spending for revenue generation</w:t>
      </w:r>
      <w:r>
        <w:tab/>
      </w:r>
      <w:r w:rsidR="00BE37D8">
        <w:t>1</w:t>
      </w:r>
      <w:r w:rsidR="00FF1FEF">
        <w:t>1</w:t>
      </w:r>
    </w:p>
    <w:p w14:paraId="74ED945C" w14:textId="18402F7F" w:rsidR="002C184F" w:rsidRDefault="002C184F" w:rsidP="002C184F">
      <w:pPr>
        <w:tabs>
          <w:tab w:val="right" w:leader="dot" w:pos="9360"/>
        </w:tabs>
        <w:spacing w:line="480" w:lineRule="auto"/>
        <w:ind w:left="720"/>
      </w:pPr>
      <w:r>
        <w:t>Spending for general college recruitment</w:t>
      </w:r>
      <w:r>
        <w:tab/>
      </w:r>
      <w:r w:rsidR="00BE37D8">
        <w:t>1</w:t>
      </w:r>
      <w:r w:rsidR="00FF1FEF">
        <w:t>3</w:t>
      </w:r>
    </w:p>
    <w:p w14:paraId="1C2B15AD" w14:textId="2862DBC5" w:rsidR="00FF3364" w:rsidRDefault="00FF3364" w:rsidP="00FF3364">
      <w:pPr>
        <w:tabs>
          <w:tab w:val="right" w:leader="dot" w:pos="9360"/>
        </w:tabs>
        <w:spacing w:line="480" w:lineRule="auto"/>
        <w:ind w:left="720"/>
      </w:pPr>
      <w:r>
        <w:t>Spending for prestige</w:t>
      </w:r>
      <w:r>
        <w:tab/>
      </w:r>
      <w:r w:rsidR="00BE37D8">
        <w:t>1</w:t>
      </w:r>
      <w:r w:rsidR="00FF1FEF">
        <w:t>7</w:t>
      </w:r>
    </w:p>
    <w:p w14:paraId="77009B7F" w14:textId="58FC280E" w:rsidR="00FF3364" w:rsidRDefault="00FF3364" w:rsidP="00FF3364">
      <w:pPr>
        <w:tabs>
          <w:tab w:val="right" w:leader="dot" w:pos="9360"/>
        </w:tabs>
        <w:spacing w:line="480" w:lineRule="auto"/>
        <w:ind w:left="720"/>
      </w:pPr>
      <w:r>
        <w:t>Spending “to win”</w:t>
      </w:r>
      <w:r>
        <w:tab/>
      </w:r>
      <w:r w:rsidR="00BE37D8">
        <w:t>2</w:t>
      </w:r>
      <w:r w:rsidR="00FF1FEF">
        <w:t>0</w:t>
      </w:r>
    </w:p>
    <w:p w14:paraId="62EF83E4" w14:textId="0BA27302" w:rsidR="00FF3364" w:rsidRDefault="00FF3364" w:rsidP="00FF3364">
      <w:pPr>
        <w:tabs>
          <w:tab w:val="right" w:leader="dot" w:pos="9360"/>
        </w:tabs>
        <w:spacing w:line="480" w:lineRule="auto"/>
        <w:ind w:left="360"/>
      </w:pPr>
      <w:r w:rsidRPr="00FF3364">
        <w:t>Theoretical Framework Behind Increasing Expenditures</w:t>
      </w:r>
      <w:r>
        <w:tab/>
      </w:r>
      <w:r w:rsidR="00BE37D8">
        <w:t>2</w:t>
      </w:r>
      <w:r w:rsidR="00FF1FEF">
        <w:t>1</w:t>
      </w:r>
    </w:p>
    <w:p w14:paraId="27A79988" w14:textId="3C2C9CF5" w:rsidR="00FF3364" w:rsidRDefault="009A5428" w:rsidP="00FF3364">
      <w:pPr>
        <w:tabs>
          <w:tab w:val="right" w:leader="dot" w:pos="9360"/>
        </w:tabs>
        <w:spacing w:line="480" w:lineRule="auto"/>
        <w:ind w:left="720"/>
      </w:pPr>
      <w:r w:rsidRPr="009A5428">
        <w:t>Bowen’s revenue theory of costs</w:t>
      </w:r>
      <w:r w:rsidR="00FF3364">
        <w:tab/>
      </w:r>
      <w:r w:rsidR="00BE37D8">
        <w:t>2</w:t>
      </w:r>
      <w:r w:rsidR="00FF1FEF">
        <w:t>2</w:t>
      </w:r>
    </w:p>
    <w:p w14:paraId="2144CEF2" w14:textId="6AC9703E" w:rsidR="009A5428" w:rsidRDefault="009A5428" w:rsidP="009A5428">
      <w:pPr>
        <w:tabs>
          <w:tab w:val="right" w:leader="dot" w:pos="9360"/>
        </w:tabs>
        <w:spacing w:line="480" w:lineRule="auto"/>
        <w:ind w:left="360"/>
      </w:pPr>
      <w:r w:rsidRPr="009A5428">
        <w:t>Academic Outcomes</w:t>
      </w:r>
      <w:r>
        <w:tab/>
      </w:r>
      <w:r w:rsidR="00BE37D8">
        <w:t>2</w:t>
      </w:r>
      <w:r w:rsidR="00FF1FEF">
        <w:t>4</w:t>
      </w:r>
    </w:p>
    <w:p w14:paraId="2C58A045" w14:textId="5BF1FE8C" w:rsidR="00E52C82" w:rsidRDefault="00E52C82" w:rsidP="00E52C82">
      <w:pPr>
        <w:tabs>
          <w:tab w:val="right" w:leader="dot" w:pos="9360"/>
        </w:tabs>
        <w:spacing w:line="480" w:lineRule="auto"/>
        <w:ind w:left="720"/>
      </w:pPr>
      <w:r w:rsidRPr="00E52C82">
        <w:t>Measuring student-athlete success and achievement: Issues with FGR, GSR, and APR</w:t>
      </w:r>
      <w:r>
        <w:tab/>
      </w:r>
      <w:r w:rsidR="00BE37D8">
        <w:t>2</w:t>
      </w:r>
      <w:r w:rsidR="00FF1FEF">
        <w:t>4</w:t>
      </w:r>
    </w:p>
    <w:p w14:paraId="5F9860A0" w14:textId="598F5E41" w:rsidR="00E52C82" w:rsidRDefault="00E52C82" w:rsidP="00E52C82">
      <w:pPr>
        <w:tabs>
          <w:tab w:val="right" w:leader="dot" w:pos="9360"/>
        </w:tabs>
        <w:spacing w:line="480" w:lineRule="auto"/>
        <w:ind w:left="720"/>
      </w:pPr>
      <w:r w:rsidRPr="00E52C82">
        <w:t>The impact of support centers on student-athlete outcomes</w:t>
      </w:r>
      <w:r>
        <w:tab/>
      </w:r>
      <w:r w:rsidR="00BE37D8">
        <w:t>2</w:t>
      </w:r>
      <w:r w:rsidR="00FF1FEF">
        <w:t>6</w:t>
      </w:r>
    </w:p>
    <w:p w14:paraId="7B51A23A" w14:textId="043D3038" w:rsidR="00E52C82" w:rsidRDefault="00E52C82" w:rsidP="00E52C82">
      <w:pPr>
        <w:tabs>
          <w:tab w:val="right" w:leader="dot" w:pos="9360"/>
        </w:tabs>
        <w:spacing w:line="480" w:lineRule="auto"/>
        <w:ind w:left="720"/>
      </w:pPr>
      <w:r w:rsidRPr="00E52C82">
        <w:t>Differences between populations of student-athletes</w:t>
      </w:r>
      <w:r>
        <w:tab/>
      </w:r>
      <w:r w:rsidR="000E126D">
        <w:t>2</w:t>
      </w:r>
      <w:r w:rsidR="00FF1FEF">
        <w:t>7</w:t>
      </w:r>
    </w:p>
    <w:p w14:paraId="79CA9108" w14:textId="630AFCD9" w:rsidR="00952F62" w:rsidRDefault="00952F62" w:rsidP="00952F62">
      <w:pPr>
        <w:tabs>
          <w:tab w:val="right" w:leader="dot" w:pos="9360"/>
        </w:tabs>
        <w:spacing w:line="480" w:lineRule="auto"/>
        <w:ind w:left="720"/>
      </w:pPr>
      <w:r w:rsidRPr="00952F62">
        <w:t>NCAA Accelerating Academic Success Program</w:t>
      </w:r>
      <w:r>
        <w:tab/>
      </w:r>
      <w:r w:rsidR="000E126D">
        <w:t>2</w:t>
      </w:r>
      <w:r w:rsidR="00FF1FEF">
        <w:t>9</w:t>
      </w:r>
    </w:p>
    <w:p w14:paraId="5DCF5407" w14:textId="1D5DD656" w:rsidR="00952F62" w:rsidRDefault="00952F62" w:rsidP="00952F62">
      <w:pPr>
        <w:tabs>
          <w:tab w:val="right" w:leader="dot" w:pos="9360"/>
        </w:tabs>
        <w:spacing w:line="480" w:lineRule="auto"/>
        <w:ind w:left="720"/>
      </w:pPr>
      <w:r w:rsidRPr="00952F62">
        <w:t>Theories related to academic success</w:t>
      </w:r>
      <w:r>
        <w:tab/>
      </w:r>
      <w:r w:rsidR="000E126D">
        <w:t>2</w:t>
      </w:r>
      <w:r w:rsidR="00FF1FEF">
        <w:t>9</w:t>
      </w:r>
    </w:p>
    <w:p w14:paraId="0CD8BA41" w14:textId="40B8F920" w:rsidR="00952F62" w:rsidRDefault="00952F62" w:rsidP="00952F62">
      <w:pPr>
        <w:tabs>
          <w:tab w:val="right" w:leader="dot" w:pos="9360"/>
        </w:tabs>
        <w:spacing w:line="480" w:lineRule="auto"/>
        <w:ind w:left="360"/>
      </w:pPr>
      <w:r w:rsidRPr="00952F62">
        <w:t>Guiding Conceptual Framework</w:t>
      </w:r>
      <w:r>
        <w:tab/>
      </w:r>
      <w:r w:rsidR="000E126D">
        <w:t>3</w:t>
      </w:r>
      <w:r w:rsidR="00FF1FEF">
        <w:t>0</w:t>
      </w:r>
    </w:p>
    <w:p w14:paraId="653BB947" w14:textId="3843EB53" w:rsidR="001A26CD" w:rsidRDefault="001A26CD" w:rsidP="001A26CD">
      <w:pPr>
        <w:tabs>
          <w:tab w:val="right" w:leader="dot" w:pos="9360"/>
        </w:tabs>
        <w:spacing w:line="480" w:lineRule="auto"/>
      </w:pPr>
      <w:r>
        <w:lastRenderedPageBreak/>
        <w:t xml:space="preserve">CHAPTER THREE: </w:t>
      </w:r>
      <w:r w:rsidR="009A5428">
        <w:t>METHOD</w:t>
      </w:r>
      <w:r w:rsidR="00952F62">
        <w:t>OLOGY</w:t>
      </w:r>
      <w:r>
        <w:tab/>
      </w:r>
      <w:r w:rsidR="000E126D">
        <w:t>3</w:t>
      </w:r>
      <w:r w:rsidR="00FF1FEF">
        <w:t>4</w:t>
      </w:r>
    </w:p>
    <w:p w14:paraId="5D42AE2F" w14:textId="595E9D37" w:rsidR="00952F62" w:rsidRDefault="00952F62" w:rsidP="00952F62">
      <w:pPr>
        <w:tabs>
          <w:tab w:val="right" w:leader="dot" w:pos="9360"/>
        </w:tabs>
        <w:spacing w:line="480" w:lineRule="auto"/>
        <w:ind w:left="360"/>
      </w:pPr>
      <w:r w:rsidRPr="00952F62">
        <w:t>Sample</w:t>
      </w:r>
      <w:r>
        <w:tab/>
      </w:r>
      <w:r w:rsidR="000E126D">
        <w:t>3</w:t>
      </w:r>
      <w:r w:rsidR="00FF1FEF">
        <w:t>4</w:t>
      </w:r>
    </w:p>
    <w:p w14:paraId="49400B63" w14:textId="3B694A59" w:rsidR="00952F62" w:rsidRDefault="00952F62" w:rsidP="00952F62">
      <w:pPr>
        <w:tabs>
          <w:tab w:val="right" w:leader="dot" w:pos="9360"/>
        </w:tabs>
        <w:spacing w:line="480" w:lineRule="auto"/>
        <w:ind w:left="360"/>
      </w:pPr>
      <w:r w:rsidRPr="00952F62">
        <w:t>Measures and Data Collection Sources</w:t>
      </w:r>
      <w:r>
        <w:tab/>
      </w:r>
      <w:r w:rsidR="000E126D">
        <w:t>3</w:t>
      </w:r>
      <w:r w:rsidR="00FF1FEF">
        <w:t>5</w:t>
      </w:r>
    </w:p>
    <w:p w14:paraId="6222A77E" w14:textId="6FCCFF17" w:rsidR="00952F62" w:rsidRDefault="00952F62" w:rsidP="00952F62">
      <w:pPr>
        <w:tabs>
          <w:tab w:val="right" w:leader="dot" w:pos="9360"/>
        </w:tabs>
        <w:spacing w:line="480" w:lineRule="auto"/>
        <w:ind w:left="720"/>
      </w:pPr>
      <w:r w:rsidRPr="00952F62">
        <w:t>Estimated academic expenditure data</w:t>
      </w:r>
      <w:r>
        <w:tab/>
      </w:r>
      <w:r w:rsidR="000E126D">
        <w:t>3</w:t>
      </w:r>
      <w:r w:rsidR="00FF1FEF">
        <w:t>5</w:t>
      </w:r>
    </w:p>
    <w:p w14:paraId="1BB4F00E" w14:textId="41B7C6B3" w:rsidR="008B72E0" w:rsidRDefault="008B72E0" w:rsidP="008B72E0">
      <w:pPr>
        <w:tabs>
          <w:tab w:val="right" w:leader="dot" w:pos="9360"/>
        </w:tabs>
        <w:spacing w:line="480" w:lineRule="auto"/>
        <w:ind w:left="720"/>
      </w:pPr>
      <w:r w:rsidRPr="008B72E0">
        <w:t>Recruiting expenditure</w:t>
      </w:r>
      <w:r>
        <w:tab/>
      </w:r>
      <w:r w:rsidR="000E126D">
        <w:t>3</w:t>
      </w:r>
      <w:r w:rsidR="00FF1FEF">
        <w:t>6</w:t>
      </w:r>
    </w:p>
    <w:p w14:paraId="076A11D8" w14:textId="5CCEA5DD" w:rsidR="008B72E0" w:rsidRDefault="008B72E0" w:rsidP="008B72E0">
      <w:pPr>
        <w:tabs>
          <w:tab w:val="right" w:leader="dot" w:pos="9360"/>
        </w:tabs>
        <w:spacing w:line="480" w:lineRule="auto"/>
        <w:ind w:left="720"/>
      </w:pPr>
      <w:r w:rsidRPr="008B72E0">
        <w:t>Game and travel expenditure</w:t>
      </w:r>
      <w:r>
        <w:tab/>
      </w:r>
      <w:r w:rsidR="000E126D">
        <w:t>3</w:t>
      </w:r>
      <w:r w:rsidR="00FF1FEF">
        <w:t>6</w:t>
      </w:r>
    </w:p>
    <w:p w14:paraId="2EC7F528" w14:textId="5657A5CA" w:rsidR="003E228B" w:rsidRDefault="003E228B" w:rsidP="003E228B">
      <w:pPr>
        <w:tabs>
          <w:tab w:val="right" w:leader="dot" w:pos="9360"/>
        </w:tabs>
        <w:spacing w:line="480" w:lineRule="auto"/>
        <w:ind w:left="720"/>
      </w:pPr>
      <w:r w:rsidRPr="003E228B">
        <w:t>Facilities and equipment expenditure</w:t>
      </w:r>
      <w:r>
        <w:tab/>
      </w:r>
      <w:r w:rsidR="000E126D">
        <w:t>3</w:t>
      </w:r>
      <w:r w:rsidR="00FF1FEF">
        <w:t>6</w:t>
      </w:r>
    </w:p>
    <w:p w14:paraId="3EBCC87F" w14:textId="7A5A339E" w:rsidR="003E228B" w:rsidRDefault="003E228B" w:rsidP="003E228B">
      <w:pPr>
        <w:tabs>
          <w:tab w:val="right" w:leader="dot" w:pos="9360"/>
        </w:tabs>
        <w:spacing w:line="480" w:lineRule="auto"/>
        <w:ind w:left="720"/>
      </w:pPr>
      <w:r w:rsidRPr="003E228B">
        <w:t>Coaches salary expenditure</w:t>
      </w:r>
      <w:r>
        <w:tab/>
      </w:r>
      <w:r w:rsidR="000E126D">
        <w:t>3</w:t>
      </w:r>
      <w:r w:rsidR="00FF1FEF">
        <w:t>7</w:t>
      </w:r>
    </w:p>
    <w:p w14:paraId="5FF82F8A" w14:textId="1EA9492D" w:rsidR="003E228B" w:rsidRDefault="003E228B" w:rsidP="003E228B">
      <w:pPr>
        <w:tabs>
          <w:tab w:val="right" w:leader="dot" w:pos="9360"/>
        </w:tabs>
        <w:spacing w:line="480" w:lineRule="auto"/>
        <w:ind w:left="720"/>
      </w:pPr>
      <w:r w:rsidRPr="003E228B">
        <w:t>Academic full-time staff</w:t>
      </w:r>
      <w:r>
        <w:tab/>
      </w:r>
      <w:r w:rsidR="000E126D">
        <w:t>3</w:t>
      </w:r>
      <w:r w:rsidR="00FF1FEF">
        <w:t>7</w:t>
      </w:r>
    </w:p>
    <w:p w14:paraId="4F44B50C" w14:textId="5D161D2E" w:rsidR="003E228B" w:rsidRDefault="003E228B" w:rsidP="003E228B">
      <w:pPr>
        <w:tabs>
          <w:tab w:val="right" w:leader="dot" w:pos="9360"/>
        </w:tabs>
        <w:spacing w:line="480" w:lineRule="auto"/>
        <w:ind w:left="720"/>
      </w:pPr>
      <w:r>
        <w:t>APR</w:t>
      </w:r>
      <w:r>
        <w:tab/>
      </w:r>
      <w:r w:rsidR="000E126D">
        <w:t>3</w:t>
      </w:r>
      <w:r w:rsidR="00FF1FEF">
        <w:t>7</w:t>
      </w:r>
    </w:p>
    <w:p w14:paraId="3CA2E7AD" w14:textId="6D3EF2C5" w:rsidR="003E228B" w:rsidRDefault="003E228B" w:rsidP="003E228B">
      <w:pPr>
        <w:tabs>
          <w:tab w:val="right" w:leader="dot" w:pos="9360"/>
        </w:tabs>
        <w:spacing w:line="480" w:lineRule="auto"/>
        <w:ind w:left="720"/>
      </w:pPr>
      <w:r w:rsidRPr="003E228B">
        <w:t>Athletic department size and scope</w:t>
      </w:r>
      <w:r>
        <w:tab/>
      </w:r>
      <w:r w:rsidR="000E126D">
        <w:t>3</w:t>
      </w:r>
      <w:r w:rsidR="00FF1FEF">
        <w:t>8</w:t>
      </w:r>
    </w:p>
    <w:p w14:paraId="6E964874" w14:textId="1500BADF" w:rsidR="003E228B" w:rsidRDefault="003E228B" w:rsidP="003E228B">
      <w:pPr>
        <w:tabs>
          <w:tab w:val="right" w:leader="dot" w:pos="9360"/>
        </w:tabs>
        <w:spacing w:line="480" w:lineRule="auto"/>
        <w:ind w:left="720"/>
      </w:pPr>
      <w:r w:rsidRPr="003E228B">
        <w:t>Institutional characteristics</w:t>
      </w:r>
      <w:r>
        <w:tab/>
      </w:r>
      <w:r w:rsidR="000E126D">
        <w:t>3</w:t>
      </w:r>
      <w:r w:rsidR="00FF1FEF">
        <w:t>8</w:t>
      </w:r>
    </w:p>
    <w:p w14:paraId="64B37765" w14:textId="1FC2A263" w:rsidR="00633FE2" w:rsidRDefault="00633FE2" w:rsidP="00633FE2">
      <w:pPr>
        <w:tabs>
          <w:tab w:val="right" w:leader="dot" w:pos="9360"/>
        </w:tabs>
        <w:spacing w:line="480" w:lineRule="auto"/>
        <w:ind w:left="720"/>
      </w:pPr>
      <w:r w:rsidRPr="00633FE2">
        <w:t>Learfield Directors’ Cup</w:t>
      </w:r>
      <w:r>
        <w:tab/>
      </w:r>
      <w:r w:rsidR="000E126D">
        <w:t>3</w:t>
      </w:r>
      <w:r w:rsidR="00FF1FEF">
        <w:t>9</w:t>
      </w:r>
    </w:p>
    <w:p w14:paraId="7BAA5E60" w14:textId="0C217DBB" w:rsidR="00633FE2" w:rsidRDefault="00633FE2" w:rsidP="00633FE2">
      <w:pPr>
        <w:tabs>
          <w:tab w:val="right" w:leader="dot" w:pos="9360"/>
        </w:tabs>
        <w:spacing w:line="480" w:lineRule="auto"/>
        <w:ind w:left="720"/>
      </w:pPr>
      <w:r w:rsidRPr="00633FE2">
        <w:t>Variable Summary</w:t>
      </w:r>
      <w:r>
        <w:tab/>
      </w:r>
      <w:r w:rsidR="000E126D">
        <w:t>3</w:t>
      </w:r>
      <w:r w:rsidR="00FF1FEF">
        <w:t>9</w:t>
      </w:r>
    </w:p>
    <w:p w14:paraId="5474961C" w14:textId="09396D91" w:rsidR="009F156F" w:rsidRDefault="009F156F" w:rsidP="009F156F">
      <w:pPr>
        <w:tabs>
          <w:tab w:val="right" w:leader="dot" w:pos="9360"/>
        </w:tabs>
        <w:spacing w:line="480" w:lineRule="auto"/>
        <w:ind w:left="360"/>
      </w:pPr>
      <w:r w:rsidRPr="00952F62">
        <w:t>Me</w:t>
      </w:r>
      <w:r>
        <w:t>thods</w:t>
      </w:r>
      <w:r>
        <w:tab/>
      </w:r>
      <w:r w:rsidR="000E126D">
        <w:t>4</w:t>
      </w:r>
      <w:r w:rsidR="00FF1FEF">
        <w:t>4</w:t>
      </w:r>
    </w:p>
    <w:p w14:paraId="551F66C6" w14:textId="4FBAFDFA" w:rsidR="00B7567E" w:rsidRDefault="00B7567E" w:rsidP="00B7567E">
      <w:pPr>
        <w:tabs>
          <w:tab w:val="right" w:leader="dot" w:pos="9360"/>
        </w:tabs>
        <w:spacing w:line="480" w:lineRule="auto"/>
        <w:ind w:left="720"/>
      </w:pPr>
      <w:r w:rsidRPr="00B7567E">
        <w:t>Data merge and financial data natural log transformation</w:t>
      </w:r>
      <w:r>
        <w:tab/>
      </w:r>
      <w:r w:rsidR="000E126D">
        <w:t>44</w:t>
      </w:r>
    </w:p>
    <w:p w14:paraId="47FA29D2" w14:textId="505AC951" w:rsidR="00B7567E" w:rsidRDefault="00B7567E" w:rsidP="00B7567E">
      <w:pPr>
        <w:tabs>
          <w:tab w:val="right" w:leader="dot" w:pos="9360"/>
        </w:tabs>
        <w:spacing w:line="480" w:lineRule="auto"/>
        <w:ind w:left="720"/>
      </w:pPr>
      <w:r>
        <w:t>Missing data</w:t>
      </w:r>
      <w:r>
        <w:tab/>
      </w:r>
      <w:r w:rsidR="000E126D">
        <w:t>4</w:t>
      </w:r>
      <w:r w:rsidR="00C37A84">
        <w:t>5</w:t>
      </w:r>
    </w:p>
    <w:p w14:paraId="6543A2D8" w14:textId="6153929F" w:rsidR="00B7567E" w:rsidRDefault="00B7567E" w:rsidP="00B7567E">
      <w:pPr>
        <w:tabs>
          <w:tab w:val="right" w:leader="dot" w:pos="9360"/>
        </w:tabs>
        <w:spacing w:line="480" w:lineRule="auto"/>
        <w:ind w:left="720"/>
      </w:pPr>
      <w:r w:rsidRPr="00B7567E">
        <w:t>Z score all independent variables</w:t>
      </w:r>
      <w:r>
        <w:tab/>
      </w:r>
      <w:r w:rsidR="000E126D">
        <w:t>45</w:t>
      </w:r>
    </w:p>
    <w:p w14:paraId="10199EFF" w14:textId="14FC0F69" w:rsidR="00B7567E" w:rsidRDefault="00B7567E" w:rsidP="00B7567E">
      <w:pPr>
        <w:tabs>
          <w:tab w:val="right" w:leader="dot" w:pos="9360"/>
        </w:tabs>
        <w:spacing w:line="480" w:lineRule="auto"/>
        <w:ind w:left="720"/>
      </w:pPr>
      <w:r w:rsidRPr="00B7567E">
        <w:t>Analysis</w:t>
      </w:r>
      <w:r>
        <w:tab/>
      </w:r>
      <w:r w:rsidR="000E126D">
        <w:t>4</w:t>
      </w:r>
      <w:r w:rsidR="00C37A84">
        <w:t>6</w:t>
      </w:r>
    </w:p>
    <w:p w14:paraId="2249A9ED" w14:textId="75D6F1BE" w:rsidR="00B7567E" w:rsidRDefault="00B7567E" w:rsidP="00B7567E">
      <w:pPr>
        <w:tabs>
          <w:tab w:val="right" w:leader="dot" w:pos="9360"/>
        </w:tabs>
        <w:spacing w:line="480" w:lineRule="auto"/>
        <w:ind w:left="360"/>
      </w:pPr>
      <w:r w:rsidRPr="00B7567E">
        <w:t>Procedures</w:t>
      </w:r>
      <w:r>
        <w:tab/>
      </w:r>
      <w:r w:rsidR="000E126D">
        <w:t>46</w:t>
      </w:r>
    </w:p>
    <w:p w14:paraId="771C8B0F" w14:textId="23B328EE" w:rsidR="00B7567E" w:rsidRDefault="00B7567E" w:rsidP="00B7567E">
      <w:pPr>
        <w:tabs>
          <w:tab w:val="right" w:leader="dot" w:pos="9360"/>
        </w:tabs>
        <w:spacing w:line="480" w:lineRule="auto"/>
        <w:ind w:left="720"/>
      </w:pPr>
      <w:r w:rsidRPr="00B7567E">
        <w:t>Academic Outcome</w:t>
      </w:r>
      <w:r>
        <w:tab/>
      </w:r>
      <w:r w:rsidR="000E126D">
        <w:t>4</w:t>
      </w:r>
      <w:r w:rsidR="00C37A84">
        <w:t>7</w:t>
      </w:r>
    </w:p>
    <w:p w14:paraId="16F45E01" w14:textId="4E3314D1" w:rsidR="00B7567E" w:rsidRDefault="00B7567E" w:rsidP="00B7567E">
      <w:pPr>
        <w:tabs>
          <w:tab w:val="right" w:leader="dot" w:pos="9360"/>
        </w:tabs>
        <w:spacing w:line="480" w:lineRule="auto"/>
        <w:ind w:left="720"/>
      </w:pPr>
      <w:r w:rsidRPr="00B7567E">
        <w:t>Athletic Outcome</w:t>
      </w:r>
      <w:r>
        <w:tab/>
      </w:r>
      <w:r w:rsidR="000E126D">
        <w:t>4</w:t>
      </w:r>
      <w:r w:rsidR="00C37A84">
        <w:t>9</w:t>
      </w:r>
    </w:p>
    <w:p w14:paraId="3066C72C" w14:textId="45390C63" w:rsidR="001A26CD" w:rsidRDefault="001A26CD" w:rsidP="001A26CD">
      <w:pPr>
        <w:tabs>
          <w:tab w:val="right" w:leader="dot" w:pos="9360"/>
        </w:tabs>
        <w:spacing w:line="480" w:lineRule="auto"/>
      </w:pPr>
      <w:r>
        <w:t xml:space="preserve">CHAPTER FOUR: </w:t>
      </w:r>
      <w:r w:rsidR="00B7567E">
        <w:t>RESULTS</w:t>
      </w:r>
      <w:r>
        <w:tab/>
      </w:r>
      <w:r w:rsidR="000E126D">
        <w:t>54</w:t>
      </w:r>
    </w:p>
    <w:p w14:paraId="2AFBD4E5" w14:textId="66F25CF7" w:rsidR="007B772C" w:rsidRDefault="007B772C" w:rsidP="007B772C">
      <w:pPr>
        <w:tabs>
          <w:tab w:val="right" w:leader="dot" w:pos="9360"/>
        </w:tabs>
        <w:spacing w:line="480" w:lineRule="auto"/>
        <w:ind w:left="360"/>
      </w:pPr>
      <w:r w:rsidRPr="007B772C">
        <w:lastRenderedPageBreak/>
        <w:t>Expenditures on Academic Performance</w:t>
      </w:r>
      <w:r>
        <w:tab/>
      </w:r>
      <w:r w:rsidR="000E126D">
        <w:t>59</w:t>
      </w:r>
    </w:p>
    <w:p w14:paraId="441AA18A" w14:textId="4E2A023C" w:rsidR="002B421E" w:rsidRDefault="002B421E" w:rsidP="002B421E">
      <w:pPr>
        <w:tabs>
          <w:tab w:val="right" w:leader="dot" w:pos="9360"/>
        </w:tabs>
        <w:spacing w:line="480" w:lineRule="auto"/>
        <w:ind w:left="360"/>
      </w:pPr>
      <w:r w:rsidRPr="007B772C">
        <w:t xml:space="preserve">Expenditures on </w:t>
      </w:r>
      <w:r w:rsidRPr="002B421E">
        <w:t>Athletic</w:t>
      </w:r>
      <w:r w:rsidRPr="007B772C">
        <w:t xml:space="preserve"> Performance</w:t>
      </w:r>
      <w:r>
        <w:tab/>
      </w:r>
      <w:r w:rsidR="000E126D">
        <w:t>64</w:t>
      </w:r>
    </w:p>
    <w:p w14:paraId="02C55E67" w14:textId="45C4DB99" w:rsidR="001A26CD" w:rsidRDefault="001A26CD" w:rsidP="001A26CD">
      <w:pPr>
        <w:tabs>
          <w:tab w:val="right" w:leader="dot" w:pos="9360"/>
        </w:tabs>
        <w:spacing w:line="480" w:lineRule="auto"/>
      </w:pPr>
      <w:r>
        <w:t xml:space="preserve">CHAPTER FIVE: </w:t>
      </w:r>
      <w:r w:rsidR="002B421E">
        <w:t>DISCUSSION</w:t>
      </w:r>
      <w:r>
        <w:tab/>
      </w:r>
      <w:r w:rsidR="000E126D">
        <w:t>74</w:t>
      </w:r>
    </w:p>
    <w:p w14:paraId="2B594A09" w14:textId="67A81CC7" w:rsidR="007E021F" w:rsidRDefault="007E021F" w:rsidP="007E021F">
      <w:pPr>
        <w:tabs>
          <w:tab w:val="right" w:leader="dot" w:pos="9360"/>
        </w:tabs>
        <w:spacing w:line="480" w:lineRule="auto"/>
        <w:ind w:left="360"/>
      </w:pPr>
      <w:r w:rsidRPr="007E021F">
        <w:t>Academic Outcomes</w:t>
      </w:r>
      <w:r>
        <w:tab/>
      </w:r>
      <w:r w:rsidR="000E126D">
        <w:t>74</w:t>
      </w:r>
    </w:p>
    <w:p w14:paraId="12D52F37" w14:textId="31D10FA8" w:rsidR="007E021F" w:rsidRDefault="007E021F" w:rsidP="007E021F">
      <w:pPr>
        <w:tabs>
          <w:tab w:val="right" w:leader="dot" w:pos="9360"/>
        </w:tabs>
        <w:spacing w:line="480" w:lineRule="auto"/>
        <w:ind w:left="720"/>
      </w:pPr>
      <w:r w:rsidRPr="007E021F">
        <w:t>Summary</w:t>
      </w:r>
      <w:r>
        <w:tab/>
      </w:r>
      <w:r w:rsidR="000E126D">
        <w:t>74</w:t>
      </w:r>
    </w:p>
    <w:p w14:paraId="3EA16342" w14:textId="4602F3BD" w:rsidR="007E021F" w:rsidRDefault="007E021F" w:rsidP="007E021F">
      <w:pPr>
        <w:tabs>
          <w:tab w:val="right" w:leader="dot" w:pos="9360"/>
        </w:tabs>
        <w:spacing w:line="480" w:lineRule="auto"/>
        <w:ind w:left="720"/>
      </w:pPr>
      <w:r w:rsidRPr="007E021F">
        <w:t>Academic expenditure as a contributor to APR</w:t>
      </w:r>
      <w:r>
        <w:tab/>
      </w:r>
      <w:r w:rsidR="000E126D">
        <w:t>76</w:t>
      </w:r>
    </w:p>
    <w:p w14:paraId="6246B847" w14:textId="2471F02A" w:rsidR="007E021F" w:rsidRDefault="007E021F" w:rsidP="007E021F">
      <w:pPr>
        <w:tabs>
          <w:tab w:val="right" w:leader="dot" w:pos="9360"/>
        </w:tabs>
        <w:spacing w:line="480" w:lineRule="auto"/>
        <w:ind w:left="720"/>
      </w:pPr>
      <w:r w:rsidRPr="007E021F">
        <w:t>Full-time academic staff as not a significant variable</w:t>
      </w:r>
      <w:r>
        <w:tab/>
      </w:r>
      <w:r w:rsidR="000E126D">
        <w:t>77</w:t>
      </w:r>
    </w:p>
    <w:p w14:paraId="65B19EEC" w14:textId="18B0A5AE" w:rsidR="007E021F" w:rsidRDefault="007E021F" w:rsidP="007E021F">
      <w:pPr>
        <w:tabs>
          <w:tab w:val="right" w:leader="dot" w:pos="9360"/>
        </w:tabs>
        <w:spacing w:line="480" w:lineRule="auto"/>
        <w:ind w:left="720"/>
      </w:pPr>
      <w:r w:rsidRPr="007E021F">
        <w:t>HBCU’s negative relationship with APR</w:t>
      </w:r>
      <w:r>
        <w:tab/>
      </w:r>
      <w:r w:rsidR="000E126D">
        <w:t>77</w:t>
      </w:r>
    </w:p>
    <w:p w14:paraId="59017C64" w14:textId="7D6260AC" w:rsidR="007E021F" w:rsidRDefault="007E021F" w:rsidP="007E021F">
      <w:pPr>
        <w:tabs>
          <w:tab w:val="right" w:leader="dot" w:pos="9360"/>
        </w:tabs>
        <w:spacing w:line="480" w:lineRule="auto"/>
        <w:ind w:left="720"/>
      </w:pPr>
      <w:r w:rsidRPr="007E021F">
        <w:t>Power6/BCS negative relationship with APR</w:t>
      </w:r>
      <w:r>
        <w:tab/>
      </w:r>
      <w:r w:rsidR="000E126D">
        <w:t>79</w:t>
      </w:r>
    </w:p>
    <w:p w14:paraId="02AC31BE" w14:textId="611A550C" w:rsidR="007E021F" w:rsidRDefault="007E021F" w:rsidP="007E021F">
      <w:pPr>
        <w:tabs>
          <w:tab w:val="right" w:leader="dot" w:pos="9360"/>
        </w:tabs>
        <w:spacing w:line="480" w:lineRule="auto"/>
        <w:ind w:left="360"/>
      </w:pPr>
      <w:r w:rsidRPr="007E021F">
        <w:t>Athletic Outcomes</w:t>
      </w:r>
      <w:r>
        <w:tab/>
      </w:r>
      <w:r w:rsidR="000E126D">
        <w:t>80</w:t>
      </w:r>
    </w:p>
    <w:p w14:paraId="2B53B74E" w14:textId="2C9E0F1E" w:rsidR="007E021F" w:rsidRDefault="007E021F" w:rsidP="007E021F">
      <w:pPr>
        <w:tabs>
          <w:tab w:val="right" w:leader="dot" w:pos="9360"/>
        </w:tabs>
        <w:spacing w:line="480" w:lineRule="auto"/>
        <w:ind w:left="720"/>
      </w:pPr>
      <w:r w:rsidRPr="007E021F">
        <w:t>Summary</w:t>
      </w:r>
      <w:r>
        <w:tab/>
      </w:r>
      <w:r w:rsidR="000E126D">
        <w:t>80</w:t>
      </w:r>
    </w:p>
    <w:p w14:paraId="713B98F1" w14:textId="40A5D3EB" w:rsidR="007E021F" w:rsidRDefault="007E021F" w:rsidP="007E021F">
      <w:pPr>
        <w:tabs>
          <w:tab w:val="right" w:leader="dot" w:pos="9360"/>
        </w:tabs>
        <w:spacing w:line="480" w:lineRule="auto"/>
        <w:ind w:left="720"/>
      </w:pPr>
      <w:r w:rsidRPr="007E021F">
        <w:t>Expenditures on Directors’ Cup standings</w:t>
      </w:r>
      <w:r>
        <w:tab/>
      </w:r>
      <w:r w:rsidR="000E126D">
        <w:t>89</w:t>
      </w:r>
    </w:p>
    <w:p w14:paraId="6828D527" w14:textId="3E6D6450" w:rsidR="007E021F" w:rsidRDefault="007E021F" w:rsidP="007E021F">
      <w:pPr>
        <w:tabs>
          <w:tab w:val="right" w:leader="dot" w:pos="9360"/>
        </w:tabs>
        <w:spacing w:line="480" w:lineRule="auto"/>
        <w:ind w:left="720"/>
      </w:pPr>
      <w:r w:rsidRPr="007E021F">
        <w:t>CAFI vs EADA</w:t>
      </w:r>
      <w:r>
        <w:tab/>
      </w:r>
      <w:r w:rsidR="000E126D">
        <w:t>90</w:t>
      </w:r>
    </w:p>
    <w:p w14:paraId="1BECFB75" w14:textId="0A5F0D36" w:rsidR="007E021F" w:rsidRDefault="007E021F" w:rsidP="007E021F">
      <w:pPr>
        <w:tabs>
          <w:tab w:val="right" w:leader="dot" w:pos="9360"/>
        </w:tabs>
        <w:spacing w:line="480" w:lineRule="auto"/>
        <w:ind w:left="720"/>
      </w:pPr>
      <w:r w:rsidRPr="007E021F">
        <w:t>Game and travel expenditures as only significant predictor in full model</w:t>
      </w:r>
      <w:r>
        <w:tab/>
      </w:r>
      <w:r w:rsidR="000E126D">
        <w:t>90</w:t>
      </w:r>
    </w:p>
    <w:p w14:paraId="3BBA9558" w14:textId="74BD4C2C" w:rsidR="007E021F" w:rsidRDefault="007E021F" w:rsidP="007E021F">
      <w:pPr>
        <w:tabs>
          <w:tab w:val="right" w:leader="dot" w:pos="9360"/>
        </w:tabs>
        <w:spacing w:line="480" w:lineRule="auto"/>
        <w:ind w:left="720"/>
      </w:pPr>
      <w:r w:rsidRPr="007E021F">
        <w:t>Spending “to win”</w:t>
      </w:r>
      <w:r>
        <w:tab/>
      </w:r>
      <w:r w:rsidR="000E126D">
        <w:t>91</w:t>
      </w:r>
    </w:p>
    <w:p w14:paraId="7852058B" w14:textId="227A473E" w:rsidR="000E126D" w:rsidRDefault="000E126D" w:rsidP="000E126D">
      <w:pPr>
        <w:tabs>
          <w:tab w:val="right" w:leader="dot" w:pos="9360"/>
        </w:tabs>
        <w:spacing w:line="480" w:lineRule="auto"/>
        <w:ind w:left="360"/>
      </w:pPr>
      <w:r w:rsidRPr="00B7567E">
        <w:t>Limitations</w:t>
      </w:r>
      <w:r>
        <w:tab/>
        <w:t>93</w:t>
      </w:r>
    </w:p>
    <w:p w14:paraId="3A5C5E73" w14:textId="2C740647" w:rsidR="004959C8" w:rsidRDefault="004959C8" w:rsidP="004959C8">
      <w:pPr>
        <w:tabs>
          <w:tab w:val="right" w:leader="dot" w:pos="9360"/>
        </w:tabs>
        <w:spacing w:line="480" w:lineRule="auto"/>
        <w:ind w:left="360"/>
      </w:pPr>
      <w:r w:rsidRPr="00B7567E">
        <w:t>Validity and Reliability</w:t>
      </w:r>
      <w:r>
        <w:tab/>
        <w:t>95</w:t>
      </w:r>
    </w:p>
    <w:p w14:paraId="16EA9FE8" w14:textId="06070DD0" w:rsidR="002B421E" w:rsidRDefault="002B421E" w:rsidP="002B421E">
      <w:pPr>
        <w:tabs>
          <w:tab w:val="right" w:leader="dot" w:pos="9360"/>
        </w:tabs>
        <w:spacing w:line="480" w:lineRule="auto"/>
      </w:pPr>
      <w:r>
        <w:t>CHAPTER SIX: CONCLUSION</w:t>
      </w:r>
      <w:r>
        <w:tab/>
      </w:r>
      <w:r w:rsidR="004959C8">
        <w:t>96</w:t>
      </w:r>
    </w:p>
    <w:p w14:paraId="65936FB5" w14:textId="0229EA4A" w:rsidR="002F62E6" w:rsidRDefault="002F62E6" w:rsidP="002F62E6">
      <w:pPr>
        <w:tabs>
          <w:tab w:val="right" w:leader="dot" w:pos="9360"/>
        </w:tabs>
        <w:spacing w:line="480" w:lineRule="auto"/>
        <w:ind w:left="360"/>
      </w:pPr>
      <w:r w:rsidRPr="002F62E6">
        <w:t>Purpose Statement</w:t>
      </w:r>
      <w:r>
        <w:tab/>
      </w:r>
      <w:r w:rsidR="004959C8">
        <w:t>96</w:t>
      </w:r>
    </w:p>
    <w:p w14:paraId="643156EE" w14:textId="3129A89B" w:rsidR="002F62E6" w:rsidRDefault="002F62E6" w:rsidP="002F62E6">
      <w:pPr>
        <w:tabs>
          <w:tab w:val="right" w:leader="dot" w:pos="9360"/>
        </w:tabs>
        <w:spacing w:line="480" w:lineRule="auto"/>
        <w:ind w:left="360"/>
      </w:pPr>
      <w:r w:rsidRPr="002F62E6">
        <w:t>Summary of Findings</w:t>
      </w:r>
      <w:r>
        <w:tab/>
      </w:r>
      <w:r w:rsidR="004959C8">
        <w:t>96</w:t>
      </w:r>
    </w:p>
    <w:p w14:paraId="7BA9DA09" w14:textId="03ED0167" w:rsidR="002F62E6" w:rsidRDefault="002F62E6" w:rsidP="002F62E6">
      <w:pPr>
        <w:tabs>
          <w:tab w:val="right" w:leader="dot" w:pos="9360"/>
        </w:tabs>
        <w:spacing w:line="480" w:lineRule="auto"/>
        <w:ind w:left="720"/>
      </w:pPr>
      <w:r w:rsidRPr="002F62E6">
        <w:t>Academic Outcomes</w:t>
      </w:r>
      <w:r>
        <w:tab/>
      </w:r>
      <w:r w:rsidR="004959C8">
        <w:t>96</w:t>
      </w:r>
    </w:p>
    <w:p w14:paraId="66EFD4D7" w14:textId="7CAB52D2" w:rsidR="002F62E6" w:rsidRDefault="002F62E6" w:rsidP="002F62E6">
      <w:pPr>
        <w:tabs>
          <w:tab w:val="right" w:leader="dot" w:pos="9360"/>
        </w:tabs>
        <w:spacing w:line="480" w:lineRule="auto"/>
        <w:ind w:left="720"/>
      </w:pPr>
      <w:r w:rsidRPr="002F62E6">
        <w:t>Athletic Outcomes</w:t>
      </w:r>
      <w:r>
        <w:tab/>
      </w:r>
      <w:r w:rsidR="004959C8">
        <w:t>97</w:t>
      </w:r>
    </w:p>
    <w:p w14:paraId="6B4C44DF" w14:textId="587B1AE6" w:rsidR="002E3F1A" w:rsidRDefault="002E3F1A" w:rsidP="002F62E6">
      <w:pPr>
        <w:tabs>
          <w:tab w:val="right" w:leader="dot" w:pos="9360"/>
        </w:tabs>
        <w:spacing w:line="480" w:lineRule="auto"/>
        <w:ind w:left="360"/>
      </w:pPr>
      <w:r>
        <w:t>Implications</w:t>
      </w:r>
      <w:r>
        <w:tab/>
      </w:r>
      <w:r w:rsidR="004959C8">
        <w:t>97</w:t>
      </w:r>
    </w:p>
    <w:p w14:paraId="3BB9DDCD" w14:textId="4647CCA7" w:rsidR="002E3F1A" w:rsidRDefault="002E3F1A" w:rsidP="002E3F1A">
      <w:pPr>
        <w:tabs>
          <w:tab w:val="right" w:leader="dot" w:pos="9360"/>
        </w:tabs>
        <w:spacing w:line="480" w:lineRule="auto"/>
        <w:ind w:left="720"/>
      </w:pPr>
      <w:r>
        <w:lastRenderedPageBreak/>
        <w:t>Academics</w:t>
      </w:r>
      <w:r>
        <w:tab/>
      </w:r>
      <w:r w:rsidR="004959C8">
        <w:t>98</w:t>
      </w:r>
    </w:p>
    <w:p w14:paraId="7B5C31AE" w14:textId="0AE500C7" w:rsidR="002E3F1A" w:rsidRDefault="002E3F1A" w:rsidP="002E3F1A">
      <w:pPr>
        <w:tabs>
          <w:tab w:val="right" w:leader="dot" w:pos="9360"/>
        </w:tabs>
        <w:spacing w:line="480" w:lineRule="auto"/>
        <w:ind w:left="720"/>
      </w:pPr>
      <w:r>
        <w:t>Athletics</w:t>
      </w:r>
      <w:r>
        <w:tab/>
      </w:r>
      <w:r w:rsidR="004959C8">
        <w:t>99</w:t>
      </w:r>
    </w:p>
    <w:p w14:paraId="24A90691" w14:textId="7CDA52DB" w:rsidR="002F62E6" w:rsidRDefault="002F62E6" w:rsidP="002F62E6">
      <w:pPr>
        <w:tabs>
          <w:tab w:val="right" w:leader="dot" w:pos="9360"/>
        </w:tabs>
        <w:spacing w:line="480" w:lineRule="auto"/>
        <w:ind w:left="360"/>
      </w:pPr>
      <w:r w:rsidRPr="002F62E6">
        <w:t>Future Research</w:t>
      </w:r>
      <w:r>
        <w:tab/>
      </w:r>
      <w:r w:rsidR="004959C8">
        <w:t>99</w:t>
      </w:r>
    </w:p>
    <w:p w14:paraId="6869BEBD" w14:textId="74548D2A" w:rsidR="002F62E6" w:rsidRDefault="002F62E6" w:rsidP="002F62E6">
      <w:pPr>
        <w:tabs>
          <w:tab w:val="right" w:leader="dot" w:pos="9360"/>
        </w:tabs>
        <w:spacing w:line="480" w:lineRule="auto"/>
        <w:ind w:left="360"/>
      </w:pPr>
      <w:r w:rsidRPr="002F62E6">
        <w:t>Significance Statement</w:t>
      </w:r>
      <w:r>
        <w:tab/>
      </w:r>
      <w:r w:rsidR="00250DA2">
        <w:t>1</w:t>
      </w:r>
      <w:r w:rsidR="004959C8">
        <w:t>00</w:t>
      </w:r>
    </w:p>
    <w:p w14:paraId="3840B033" w14:textId="15F817B7" w:rsidR="005E5090" w:rsidRDefault="002F62E6" w:rsidP="001A26CD">
      <w:pPr>
        <w:tabs>
          <w:tab w:val="right" w:leader="dot" w:pos="9360"/>
        </w:tabs>
        <w:spacing w:line="480" w:lineRule="auto"/>
        <w:sectPr w:rsidR="005E5090" w:rsidSect="00AB6A32">
          <w:headerReference w:type="default" r:id="rId10"/>
          <w:pgSz w:w="12240" w:h="15840"/>
          <w:pgMar w:top="1440" w:right="1440" w:bottom="1440" w:left="1440" w:header="720" w:footer="720" w:gutter="0"/>
          <w:pgNumType w:fmt="lowerRoman"/>
          <w:cols w:space="720"/>
          <w:docGrid w:linePitch="360"/>
        </w:sectPr>
      </w:pPr>
      <w:r>
        <w:t>REFERENCES</w:t>
      </w:r>
      <w:r>
        <w:tab/>
      </w:r>
      <w:r w:rsidR="00250DA2">
        <w:t>1</w:t>
      </w:r>
      <w:r w:rsidR="004959C8">
        <w:t>02</w:t>
      </w:r>
    </w:p>
    <w:p w14:paraId="77C798CB" w14:textId="3B02275E" w:rsidR="005E5090" w:rsidRDefault="005E5090" w:rsidP="0069798C">
      <w:pPr>
        <w:spacing w:line="480" w:lineRule="auto"/>
      </w:pPr>
      <w:r>
        <w:br w:type="page"/>
      </w:r>
    </w:p>
    <w:p w14:paraId="7C3272EB" w14:textId="77777777" w:rsidR="00C56FEB" w:rsidRPr="00C56FEB" w:rsidRDefault="00C56FEB" w:rsidP="00E3707F">
      <w:pPr>
        <w:spacing w:line="480" w:lineRule="auto"/>
        <w:ind w:firstLine="720"/>
        <w:jc w:val="center"/>
      </w:pPr>
      <w:r w:rsidRPr="00C56FEB">
        <w:lastRenderedPageBreak/>
        <w:t>LIST OF TABLES</w:t>
      </w:r>
    </w:p>
    <w:p w14:paraId="2757A1BA" w14:textId="72B51CE1" w:rsidR="0073318B" w:rsidRDefault="0073318B" w:rsidP="0073318B">
      <w:pPr>
        <w:tabs>
          <w:tab w:val="right" w:leader="dot" w:pos="9360"/>
        </w:tabs>
        <w:spacing w:line="480" w:lineRule="auto"/>
      </w:pPr>
      <w:r w:rsidRPr="0073318B">
        <w:t>T</w:t>
      </w:r>
      <w:r w:rsidR="00CF3BD0">
        <w:t>able</w:t>
      </w:r>
      <w:r w:rsidRPr="0073318B">
        <w:t xml:space="preserve"> 3.1 Variable Descriptions</w:t>
      </w:r>
      <w:r>
        <w:tab/>
      </w:r>
      <w:r w:rsidR="00C079CD">
        <w:t>4</w:t>
      </w:r>
      <w:r w:rsidR="00FF1FEF">
        <w:t>2</w:t>
      </w:r>
    </w:p>
    <w:p w14:paraId="58D7B23A" w14:textId="6A43BD79" w:rsidR="0073318B" w:rsidRDefault="0073318B" w:rsidP="0073318B">
      <w:pPr>
        <w:tabs>
          <w:tab w:val="right" w:leader="dot" w:pos="9360"/>
        </w:tabs>
        <w:spacing w:line="480" w:lineRule="auto"/>
      </w:pPr>
      <w:r w:rsidRPr="0073318B">
        <w:t xml:space="preserve">Table 4.1 </w:t>
      </w:r>
      <w:r w:rsidR="00FD012A" w:rsidRPr="00FD012A">
        <w:t>Hausman Test for Academic Performance</w:t>
      </w:r>
      <w:r>
        <w:tab/>
      </w:r>
      <w:r w:rsidR="00C079CD">
        <w:t>59</w:t>
      </w:r>
    </w:p>
    <w:p w14:paraId="283DE9E2" w14:textId="4D306303" w:rsidR="0073318B" w:rsidRDefault="00EB78CF" w:rsidP="0073318B">
      <w:pPr>
        <w:tabs>
          <w:tab w:val="right" w:leader="dot" w:pos="9360"/>
        </w:tabs>
        <w:spacing w:line="480" w:lineRule="auto"/>
      </w:pPr>
      <w:r w:rsidRPr="00EB78CF">
        <w:t xml:space="preserve">Table 4.2 Estimated Academic Expenditure on APR </w:t>
      </w:r>
      <w:r w:rsidR="00743635">
        <w:t>A</w:t>
      </w:r>
      <w:r w:rsidRPr="00EB78CF">
        <w:t>verage</w:t>
      </w:r>
      <w:r w:rsidR="0073318B">
        <w:tab/>
      </w:r>
      <w:r w:rsidR="00C079CD">
        <w:t>60</w:t>
      </w:r>
    </w:p>
    <w:p w14:paraId="6A424D81" w14:textId="58BE5938" w:rsidR="0073318B" w:rsidRDefault="002B5BC3" w:rsidP="0073318B">
      <w:pPr>
        <w:tabs>
          <w:tab w:val="right" w:leader="dot" w:pos="9360"/>
        </w:tabs>
        <w:spacing w:line="480" w:lineRule="auto"/>
      </w:pPr>
      <w:r w:rsidRPr="002B5BC3">
        <w:t xml:space="preserve">Table 4.3 Estimated Academic Expenditure with Athletic Variables on APR </w:t>
      </w:r>
      <w:r w:rsidR="00743635">
        <w:t>A</w:t>
      </w:r>
      <w:r w:rsidRPr="002B5BC3">
        <w:t>verage</w:t>
      </w:r>
      <w:r w:rsidR="0073318B">
        <w:tab/>
      </w:r>
      <w:r w:rsidR="00C079CD">
        <w:t>61</w:t>
      </w:r>
    </w:p>
    <w:p w14:paraId="0CA435DE" w14:textId="3D680503" w:rsidR="0073318B" w:rsidRDefault="0073318B" w:rsidP="0073318B">
      <w:pPr>
        <w:tabs>
          <w:tab w:val="right" w:leader="dot" w:pos="9360"/>
        </w:tabs>
        <w:spacing w:line="480" w:lineRule="auto"/>
      </w:pPr>
      <w:r w:rsidRPr="0073318B">
        <w:t xml:space="preserve">Table 4.4 </w:t>
      </w:r>
      <w:r w:rsidR="00DB4E1A" w:rsidRPr="00DB4E1A">
        <w:t>Estimated Academic Expenditure with Athletic and Institutional Variables on APR Average</w:t>
      </w:r>
      <w:r>
        <w:tab/>
      </w:r>
      <w:r w:rsidR="00C079CD">
        <w:t>63</w:t>
      </w:r>
    </w:p>
    <w:p w14:paraId="12B33D9F" w14:textId="4FF3EF6C" w:rsidR="0073318B" w:rsidRDefault="0073318B" w:rsidP="0073318B">
      <w:pPr>
        <w:tabs>
          <w:tab w:val="right" w:leader="dot" w:pos="9360"/>
        </w:tabs>
        <w:spacing w:line="480" w:lineRule="auto"/>
      </w:pPr>
      <w:r w:rsidRPr="0073318B">
        <w:t xml:space="preserve">Table 4.5 </w:t>
      </w:r>
      <w:r w:rsidR="00E57343" w:rsidRPr="00E57343">
        <w:t>Hausman Test for Athletic Performance</w:t>
      </w:r>
      <w:r>
        <w:tab/>
      </w:r>
      <w:r w:rsidR="00C079CD">
        <w:t>64</w:t>
      </w:r>
    </w:p>
    <w:p w14:paraId="014FCA8B" w14:textId="3DDAFF9F" w:rsidR="0073318B" w:rsidRDefault="0073318B" w:rsidP="0073318B">
      <w:pPr>
        <w:tabs>
          <w:tab w:val="right" w:leader="dot" w:pos="9360"/>
        </w:tabs>
        <w:spacing w:line="480" w:lineRule="auto"/>
      </w:pPr>
      <w:r w:rsidRPr="0073318B">
        <w:t xml:space="preserve">Table 4.6 Recruitment </w:t>
      </w:r>
      <w:r w:rsidR="000F5BB6">
        <w:t>E</w:t>
      </w:r>
      <w:r w:rsidRPr="0073318B">
        <w:t>xpenditure on Directors’ Cup Total Points</w:t>
      </w:r>
      <w:r>
        <w:tab/>
      </w:r>
      <w:r w:rsidR="00C079CD">
        <w:t>65</w:t>
      </w:r>
    </w:p>
    <w:p w14:paraId="6D19D870" w14:textId="3613D4E5" w:rsidR="0073318B" w:rsidRDefault="002A7783" w:rsidP="0073318B">
      <w:pPr>
        <w:tabs>
          <w:tab w:val="right" w:leader="dot" w:pos="9360"/>
        </w:tabs>
        <w:spacing w:line="480" w:lineRule="auto"/>
      </w:pPr>
      <w:r w:rsidRPr="002A7783">
        <w:t xml:space="preserve">Table 4.7 </w:t>
      </w:r>
      <w:r w:rsidR="006B701E" w:rsidRPr="006B701E">
        <w:t>Game and Travel Expenditure on Director’s Cup Total Points</w:t>
      </w:r>
      <w:r w:rsidR="0073318B">
        <w:tab/>
      </w:r>
      <w:r w:rsidR="00C079CD">
        <w:t>66</w:t>
      </w:r>
    </w:p>
    <w:p w14:paraId="13912565" w14:textId="484D40A8" w:rsidR="0073318B" w:rsidRDefault="0049301D" w:rsidP="0073318B">
      <w:pPr>
        <w:tabs>
          <w:tab w:val="right" w:leader="dot" w:pos="9360"/>
        </w:tabs>
        <w:spacing w:line="480" w:lineRule="auto"/>
      </w:pPr>
      <w:r w:rsidRPr="0049301D">
        <w:t xml:space="preserve">Table 4.8 </w:t>
      </w:r>
      <w:r w:rsidR="00693BB6" w:rsidRPr="00693BB6">
        <w:t>Facility and Equipment Expenditure on Directors’ Cup Total Points</w:t>
      </w:r>
      <w:r w:rsidR="0073318B">
        <w:tab/>
      </w:r>
      <w:r w:rsidR="00C079CD">
        <w:t>67</w:t>
      </w:r>
    </w:p>
    <w:p w14:paraId="42545780" w14:textId="6AC1E071" w:rsidR="0073318B" w:rsidRDefault="0049301D" w:rsidP="0073318B">
      <w:pPr>
        <w:tabs>
          <w:tab w:val="right" w:leader="dot" w:pos="9360"/>
        </w:tabs>
        <w:spacing w:line="480" w:lineRule="auto"/>
      </w:pPr>
      <w:r w:rsidRPr="0049301D">
        <w:t xml:space="preserve">Table 4.9 </w:t>
      </w:r>
      <w:r w:rsidR="00F4791F" w:rsidRPr="00F4791F">
        <w:t>Coaching Salary Expenditure on Directors’ Cup Total Points</w:t>
      </w:r>
      <w:r w:rsidR="0073318B">
        <w:tab/>
      </w:r>
      <w:r w:rsidR="00C079CD">
        <w:t>67</w:t>
      </w:r>
    </w:p>
    <w:p w14:paraId="38ADB21A" w14:textId="1EEED7ED" w:rsidR="0073318B" w:rsidRDefault="000F3C88" w:rsidP="0073318B">
      <w:pPr>
        <w:tabs>
          <w:tab w:val="right" w:leader="dot" w:pos="9360"/>
        </w:tabs>
        <w:spacing w:line="480" w:lineRule="auto"/>
      </w:pPr>
      <w:r w:rsidRPr="000F3C88">
        <w:t xml:space="preserve">Table 4.10 </w:t>
      </w:r>
      <w:r w:rsidR="00A570ED" w:rsidRPr="00A570ED">
        <w:t>All Expenditures on Directors’ Cup Total Points</w:t>
      </w:r>
      <w:r w:rsidR="0073318B">
        <w:tab/>
      </w:r>
      <w:r w:rsidR="00C079CD">
        <w:t>69</w:t>
      </w:r>
    </w:p>
    <w:p w14:paraId="7A9658CC" w14:textId="2F97AAE3" w:rsidR="0073318B" w:rsidRDefault="000F3C88" w:rsidP="0073318B">
      <w:pPr>
        <w:tabs>
          <w:tab w:val="right" w:leader="dot" w:pos="9360"/>
        </w:tabs>
        <w:spacing w:line="480" w:lineRule="auto"/>
      </w:pPr>
      <w:r w:rsidRPr="000F3C88">
        <w:t xml:space="preserve">Table 4.11 </w:t>
      </w:r>
      <w:r w:rsidR="00E674DE" w:rsidRPr="00E674DE">
        <w:t>All Expenditures and Sport Variables on Directors’ Cup Total Points</w:t>
      </w:r>
      <w:r w:rsidR="0073318B">
        <w:tab/>
      </w:r>
      <w:r w:rsidR="00C079CD">
        <w:t>71</w:t>
      </w:r>
    </w:p>
    <w:p w14:paraId="74D983A4" w14:textId="1EA1373F" w:rsidR="0073318B" w:rsidRDefault="00B76574" w:rsidP="0073318B">
      <w:pPr>
        <w:tabs>
          <w:tab w:val="right" w:leader="dot" w:pos="9360"/>
        </w:tabs>
        <w:spacing w:line="480" w:lineRule="auto"/>
      </w:pPr>
      <w:r w:rsidRPr="00B76574">
        <w:t xml:space="preserve">Table 4.12 </w:t>
      </w:r>
      <w:r w:rsidR="00DA428E" w:rsidRPr="00DA428E">
        <w:t>All Expenditures and Sport and Institutional Variables on Directors’ Cup Total Points</w:t>
      </w:r>
      <w:r w:rsidR="0073318B">
        <w:tab/>
      </w:r>
      <w:r w:rsidR="00C079CD">
        <w:t>73</w:t>
      </w:r>
    </w:p>
    <w:p w14:paraId="579C1C65" w14:textId="73E595AF" w:rsidR="0073318B" w:rsidRDefault="00B76574" w:rsidP="0073318B">
      <w:pPr>
        <w:tabs>
          <w:tab w:val="right" w:leader="dot" w:pos="9360"/>
        </w:tabs>
        <w:spacing w:line="480" w:lineRule="auto"/>
      </w:pPr>
      <w:r w:rsidRPr="00B76574">
        <w:t xml:space="preserve">Table 5.1 </w:t>
      </w:r>
      <w:r w:rsidR="00F72D82" w:rsidRPr="00F72D82">
        <w:t>Average Estimated Expenditure 2012-2017</w:t>
      </w:r>
      <w:r w:rsidR="0073318B">
        <w:tab/>
      </w:r>
      <w:r w:rsidR="00C079CD">
        <w:t>78</w:t>
      </w:r>
    </w:p>
    <w:p w14:paraId="379A2BF7" w14:textId="77777777" w:rsidR="00AB6A32" w:rsidRDefault="00AB6A32" w:rsidP="00C079CD">
      <w:pPr>
        <w:spacing w:line="480" w:lineRule="auto"/>
        <w:rPr>
          <w:b/>
          <w:bCs/>
        </w:rPr>
        <w:sectPr w:rsidR="00AB6A32" w:rsidSect="00AB6A32">
          <w:type w:val="continuous"/>
          <w:pgSz w:w="12240" w:h="15840"/>
          <w:pgMar w:top="1440" w:right="1440" w:bottom="1440" w:left="1440" w:header="720" w:footer="720" w:gutter="0"/>
          <w:pgNumType w:fmt="lowerRoman"/>
          <w:cols w:space="720"/>
          <w:docGrid w:linePitch="360"/>
        </w:sectPr>
      </w:pPr>
    </w:p>
    <w:p w14:paraId="4236B266" w14:textId="546EBECA" w:rsidR="00E3707F" w:rsidRPr="00E3707F" w:rsidRDefault="00E3707F" w:rsidP="00222F42">
      <w:pPr>
        <w:spacing w:line="480" w:lineRule="auto"/>
        <w:jc w:val="center"/>
        <w:rPr>
          <w:b/>
          <w:bCs/>
        </w:rPr>
      </w:pPr>
      <w:r w:rsidRPr="00E3707F">
        <w:rPr>
          <w:b/>
          <w:bCs/>
        </w:rPr>
        <w:lastRenderedPageBreak/>
        <w:t>Abstract</w:t>
      </w:r>
    </w:p>
    <w:p w14:paraId="64948BC0" w14:textId="13012102" w:rsidR="00281F37" w:rsidRDefault="00077C3E" w:rsidP="00DA7300">
      <w:pPr>
        <w:spacing w:line="480" w:lineRule="auto"/>
        <w:ind w:firstLine="720"/>
      </w:pPr>
      <w:r>
        <w:t xml:space="preserve">Higher education institutions have been critiqued on the </w:t>
      </w:r>
      <w:r w:rsidR="00B01B89">
        <w:t>ever-increasing</w:t>
      </w:r>
      <w:r>
        <w:t xml:space="preserve"> costs of intercollegiate athletic departments</w:t>
      </w:r>
      <w:r w:rsidR="00B01B89">
        <w:t xml:space="preserve"> with little evaluation on how these expenditures impact athletic outcomes and academic outcomes on an institutional level.</w:t>
      </w:r>
      <w:r>
        <w:t xml:space="preserve"> </w:t>
      </w:r>
      <w:r w:rsidR="00281F37">
        <w:t xml:space="preserve">This quantitative study explored the relationship between estimated academic </w:t>
      </w:r>
      <w:r w:rsidR="00B875B9">
        <w:t xml:space="preserve">expenditures and APR, and recruiting expenditures, game and travel expenditures, facility and equipment expenditures, and coaching compensation expenditures and Directors’ Cup total points. The sample for academic expenditures on </w:t>
      </w:r>
      <w:r w:rsidR="00F21759">
        <w:t xml:space="preserve">APR was 176 </w:t>
      </w:r>
      <w:r w:rsidR="00DF7C4C">
        <w:t xml:space="preserve">Division I </w:t>
      </w:r>
      <w:r w:rsidR="00F21759">
        <w:t xml:space="preserve">public institutions from 2011-2017, while the sample for athletic expenditures on Directors’ Cup total points was 211 </w:t>
      </w:r>
      <w:r w:rsidR="00DF7C4C">
        <w:t xml:space="preserve">Division I </w:t>
      </w:r>
      <w:r w:rsidR="00F21759">
        <w:t xml:space="preserve">public institutions from 2010-2017. </w:t>
      </w:r>
      <w:r w:rsidR="00DF493F">
        <w:t xml:space="preserve">A Hausman test indicated a random-effects regression analysis was appropriate for academic expenditures on APR and a fixed-effects regression analysis was appropriate for </w:t>
      </w:r>
      <w:r w:rsidR="00D635B1">
        <w:t xml:space="preserve">athletic expenditures on Directors’ Cup total points. </w:t>
      </w:r>
    </w:p>
    <w:p w14:paraId="57C9C780" w14:textId="2E79EE46" w:rsidR="00C073D0" w:rsidRDefault="00C073D0" w:rsidP="00DA7300">
      <w:pPr>
        <w:spacing w:line="480" w:lineRule="auto"/>
        <w:ind w:firstLine="720"/>
      </w:pPr>
      <w:r>
        <w:t xml:space="preserve">Three random-effects regression models were conducted to evaluate the relationship between estimated academic expenditures and APR. </w:t>
      </w:r>
      <w:r w:rsidR="007833BD">
        <w:t xml:space="preserve">The random-effects models indicated a significant positive relationship between academic expenditures and APR with no additional predictors, with athletic department control variables, and with athletic and institutional control variables. </w:t>
      </w:r>
    </w:p>
    <w:p w14:paraId="000D366B" w14:textId="3C918CFB" w:rsidR="00891DD6" w:rsidRDefault="00DF7C4C" w:rsidP="00DA7300">
      <w:pPr>
        <w:spacing w:line="480" w:lineRule="auto"/>
        <w:ind w:firstLine="720"/>
      </w:pPr>
      <w:r>
        <w:t xml:space="preserve">Recruiting expenditures, game and travel expenditures, facility and equipment expenditures, and coaching compensation expenditures were first evaluated independently with fixed-effects regression on their relationship with Directors’ Cup total points. Recruiting expenditures, game and travel expenditures, facility and equipment expenditures, and coaching compensation expenditures each had a significant positive relationship with Directors’ Cup total points. When all four expenditure variables were combined in a single fixed-effects model, game </w:t>
      </w:r>
      <w:r>
        <w:lastRenderedPageBreak/>
        <w:t>and travel expenditures</w:t>
      </w:r>
      <w:r w:rsidR="00C17675">
        <w:t xml:space="preserve"> </w:t>
      </w:r>
      <w:r>
        <w:t xml:space="preserve">was the only significant predictor. </w:t>
      </w:r>
      <w:r w:rsidR="00C31869">
        <w:t>G</w:t>
      </w:r>
      <w:r>
        <w:t xml:space="preserve">ame and travel expenditures was still the only significant positive predictor </w:t>
      </w:r>
      <w:r w:rsidR="00C31869">
        <w:t xml:space="preserve">when adding in athletic control variables. Lastly, </w:t>
      </w:r>
      <w:r w:rsidR="00C17675">
        <w:t>with both athletic and institutional controls, game and travel expenditures was the only significant predictor.</w:t>
      </w:r>
      <w:r w:rsidR="008B72A1">
        <w:t xml:space="preserve"> </w:t>
      </w:r>
      <w:r w:rsidR="00B419E7">
        <w:t>The study supported previous research that found academic expenditures were positively related to APR scores</w:t>
      </w:r>
      <w:r w:rsidR="00B1460B">
        <w:t xml:space="preserve">, but conflicts with research that found academic staff as significant. </w:t>
      </w:r>
      <w:r w:rsidR="00B419E7">
        <w:t>T</w:t>
      </w:r>
      <w:r w:rsidR="008B72A1">
        <w:t xml:space="preserve">he estimated academic expenditure metric </w:t>
      </w:r>
      <w:r w:rsidR="00B419E7">
        <w:t xml:space="preserve">can be used in future research </w:t>
      </w:r>
      <w:r w:rsidR="008B72A1">
        <w:t xml:space="preserve">to measure academic spending by </w:t>
      </w:r>
      <w:r w:rsidR="000A2466">
        <w:t>athletic</w:t>
      </w:r>
      <w:r w:rsidR="008B72A1">
        <w:t xml:space="preserve"> </w:t>
      </w:r>
      <w:r w:rsidR="000A2466">
        <w:t>departments</w:t>
      </w:r>
      <w:r w:rsidR="00B1460B">
        <w:t xml:space="preserve">. With only game and travel expenditures as significant contributor to Directors’ Cup standings, it was possible that </w:t>
      </w:r>
      <w:r w:rsidR="00E12224">
        <w:t>an extended season when performing well athletically was captured in this study rather than increasing expenditures directly contributing to athletic performance. Therefore, increasing expenditures may not directly lead to an increase in athletic performance.</w:t>
      </w:r>
    </w:p>
    <w:p w14:paraId="71CD5994" w14:textId="6DF26E0F" w:rsidR="008B72A1" w:rsidRDefault="008B72A1" w:rsidP="00DA7300">
      <w:pPr>
        <w:spacing w:line="480" w:lineRule="auto"/>
        <w:ind w:firstLine="720"/>
      </w:pPr>
    </w:p>
    <w:p w14:paraId="087539DA" w14:textId="77777777" w:rsidR="008B72A1" w:rsidRDefault="008B72A1" w:rsidP="00DA7300">
      <w:pPr>
        <w:spacing w:line="480" w:lineRule="auto"/>
        <w:ind w:firstLine="720"/>
      </w:pPr>
    </w:p>
    <w:p w14:paraId="71655E28" w14:textId="099FB881" w:rsidR="0096405A" w:rsidRDefault="00123DB9" w:rsidP="00123DB9">
      <w:pPr>
        <w:spacing w:line="480" w:lineRule="auto"/>
        <w:ind w:firstLine="720"/>
      </w:pPr>
      <w:r w:rsidRPr="00123DB9">
        <w:rPr>
          <w:i/>
          <w:iCs/>
        </w:rPr>
        <w:t>Keywords:</w:t>
      </w:r>
      <w:r>
        <w:t xml:space="preserve"> Athletic Expenditures, NCAA, APR, Recruitment Expenditure, Facility Expenditure, Game and Travel Expenditure, Coaching Compensation, Directors’ Cup</w:t>
      </w:r>
    </w:p>
    <w:p w14:paraId="1E1FF55A" w14:textId="77777777" w:rsidR="00400387" w:rsidRDefault="00400387" w:rsidP="00123DB9">
      <w:pPr>
        <w:spacing w:line="480" w:lineRule="auto"/>
        <w:ind w:firstLine="720"/>
        <w:sectPr w:rsidR="00400387" w:rsidSect="00AB6A32">
          <w:footerReference w:type="default" r:id="rId11"/>
          <w:pgSz w:w="12240" w:h="15840"/>
          <w:pgMar w:top="1440" w:right="1440" w:bottom="1440" w:left="1440" w:header="720" w:footer="720" w:gutter="0"/>
          <w:pgNumType w:fmt="lowerRoman"/>
          <w:cols w:space="720"/>
          <w:docGrid w:linePitch="360"/>
        </w:sectPr>
      </w:pPr>
    </w:p>
    <w:p w14:paraId="6E52AE59" w14:textId="3556A93C" w:rsidR="003747FA" w:rsidRPr="00597EB0" w:rsidRDefault="003747FA" w:rsidP="00597EB0">
      <w:pPr>
        <w:pStyle w:val="APA"/>
      </w:pPr>
      <w:r w:rsidRPr="00597EB0">
        <w:lastRenderedPageBreak/>
        <w:t>CHAPTER ONE</w:t>
      </w:r>
    </w:p>
    <w:p w14:paraId="58A73FA2" w14:textId="727D0A88" w:rsidR="003747FA" w:rsidRPr="003747FA" w:rsidRDefault="003747FA" w:rsidP="00597EB0">
      <w:pPr>
        <w:pStyle w:val="APA"/>
      </w:pPr>
      <w:r>
        <w:t>I</w:t>
      </w:r>
      <w:r w:rsidR="00456AC6">
        <w:t>NTRODUCTION</w:t>
      </w:r>
    </w:p>
    <w:p w14:paraId="3AB10D9E" w14:textId="74F7844A" w:rsidR="00064467" w:rsidRDefault="00064467" w:rsidP="00430469">
      <w:pPr>
        <w:spacing w:line="480" w:lineRule="auto"/>
        <w:ind w:firstLine="720"/>
      </w:pPr>
      <w:r>
        <w:t xml:space="preserve">In February 2016, </w:t>
      </w:r>
      <w:r w:rsidR="00865849">
        <w:t xml:space="preserve">the Governor of Louisiana, John Bel Edwards addressed the people of Louisiana on a looming </w:t>
      </w:r>
      <w:r w:rsidR="00C51A93">
        <w:t xml:space="preserve">and crippling </w:t>
      </w:r>
      <w:r w:rsidR="00865849">
        <w:t xml:space="preserve">budget crisis. As part of his address, </w:t>
      </w:r>
      <w:r w:rsidR="00827DDC">
        <w:t>he proclaimed, “the LSU main campus in Baton Rouge will run out of money after April 30</w:t>
      </w:r>
      <w:r w:rsidR="00827DDC" w:rsidRPr="00827DDC">
        <w:rPr>
          <w:vertAlign w:val="superscript"/>
        </w:rPr>
        <w:t>th</w:t>
      </w:r>
      <w:r w:rsidR="00827DDC">
        <w:t xml:space="preserve">, as will the Health Sciences Center in Shreveport and LSU Eunice. There is no money left for payroll after those dates…campuses will be forced to declare financial bankruptcy, which would include massive layoffs and the cancellation of classes” </w:t>
      </w:r>
      <w:r w:rsidR="00827DDC">
        <w:fldChar w:fldCharType="begin" w:fldLock="1"/>
      </w:r>
      <w:r w:rsidR="005C252B">
        <w:instrText>ADDIN CSL_CITATION {"citationItems":[{"id":"ITEM-1","itemData":{"abstract":"Louisiana facing looming budget crisis - implications on higher ed","author":[{"dropping-particle":"","family":"Sentell","given":"Will","non-dropping-particle":"","parse-names":false,"suffix":""}],"container-title":"The Advocate","id":"ITEM-1","issued":{"date-parts":[["2016","2","15"]]},"page":"n.p.","publisher-place":"Baton Rouge, LA","title":"Gov. John Bel Edwards lays out plan to combat budget crisis: 'I don’t say this to scare you'","type":"article-newspaper"},"locator":"n.p.","uris":["http://www.mendeley.com/documents/?uuid=f99d9552-07ac-4c04-afa1-fc16d7afe582"]}],"mendeley":{"formattedCitation":"(Sentell, 2016, p. n.p.)","manualFormatting":"(Sentell, 2016, n.p.)","plainTextFormattedCitation":"(Sentell, 2016, p. n.p.)","previouslyFormattedCitation":"(Sentell, 2016, p. n.p.)"},"properties":{"noteIndex":0},"schema":"https://github.com/citation-style-language/schema/raw/master/csl-citation.json"}</w:instrText>
      </w:r>
      <w:r w:rsidR="00827DDC">
        <w:fldChar w:fldCharType="separate"/>
      </w:r>
      <w:r w:rsidR="00827DDC" w:rsidRPr="00827DDC">
        <w:rPr>
          <w:noProof/>
        </w:rPr>
        <w:t>(Sentell, 2016, n.p.)</w:t>
      </w:r>
      <w:r w:rsidR="00827DDC">
        <w:fldChar w:fldCharType="end"/>
      </w:r>
      <w:r w:rsidR="00827DDC">
        <w:t xml:space="preserve">. </w:t>
      </w:r>
      <w:r w:rsidR="00BD4A16">
        <w:t xml:space="preserve">By December 2016, the state’s budget crisis had a crippling effect on LSU. LSU President King Alexander described how the budget deficit </w:t>
      </w:r>
      <w:r w:rsidR="00344F9B">
        <w:t xml:space="preserve">and cuts to higher education spending </w:t>
      </w:r>
      <w:r w:rsidR="00BD4A16">
        <w:t xml:space="preserve">created challenges of holding onto students and esteemed faculty members </w:t>
      </w:r>
      <w:r w:rsidR="00344F9B">
        <w:fldChar w:fldCharType="begin" w:fldLock="1"/>
      </w:r>
      <w:r w:rsidR="005C252B">
        <w:instrText>ADDIN CSL_CITATION {"citationItems":[{"id":"ITEM-1","itemData":{"author":[{"dropping-particle":"","family":"O'Donoghue","given":"Julia","non-dropping-particle":"","parse-names":false,"suffix":""}],"container-title":"nola.com","id":"ITEM-1","issued":{"date-parts":[["2016","12"]]},"page":"n.p.","publisher-place":"New Orleans, LA","title":"LSU losing faculty, possibly students over budget cuts, university president says","type":"article-newspaper"},"uris":["http://www.mendeley.com/documents/?uuid=fa792dc2-9aae-4451-b736-c9759126d818"]}],"mendeley":{"formattedCitation":"(O’Donoghue, 2016)","plainTextFormattedCitation":"(O’Donoghue, 2016)","previouslyFormattedCitation":"(O’Donoghue, 2016)"},"properties":{"noteIndex":0},"schema":"https://github.com/citation-style-language/schema/raw/master/csl-citation.json"}</w:instrText>
      </w:r>
      <w:r w:rsidR="00344F9B">
        <w:fldChar w:fldCharType="separate"/>
      </w:r>
      <w:r w:rsidR="00344F9B" w:rsidRPr="00344F9B">
        <w:rPr>
          <w:noProof/>
        </w:rPr>
        <w:t>(O’Donoghue, 2016)</w:t>
      </w:r>
      <w:r w:rsidR="00344F9B">
        <w:fldChar w:fldCharType="end"/>
      </w:r>
      <w:r w:rsidR="00BD4A16">
        <w:t xml:space="preserve">. </w:t>
      </w:r>
      <w:r w:rsidR="0085368D">
        <w:t>However</w:t>
      </w:r>
      <w:r w:rsidR="00344F9B">
        <w:t xml:space="preserve">, no one seemed to tell the athletic department. During the Fall of 2016, the athletic department fired head football coach Les Miles which initiated a </w:t>
      </w:r>
      <w:r w:rsidR="00073DC5">
        <w:t xml:space="preserve">$12.9 million </w:t>
      </w:r>
      <w:r w:rsidR="00344F9B">
        <w:t xml:space="preserve">buyout clause, promoted Ed </w:t>
      </w:r>
      <w:proofErr w:type="spellStart"/>
      <w:r w:rsidR="00344F9B">
        <w:t>Orgeron</w:t>
      </w:r>
      <w:proofErr w:type="spellEnd"/>
      <w:r w:rsidR="00344F9B">
        <w:t xml:space="preserve"> to head coach for $3.5 million, raised the defensive coordinator’s salary to $1.8 million, the highest salary in the country at that position, and hired a new offensive coordinator for </w:t>
      </w:r>
      <w:r w:rsidR="0085368D">
        <w:t>$1.5 million</w:t>
      </w:r>
      <w:r w:rsidR="00C46ED8">
        <w:t xml:space="preserve"> </w:t>
      </w:r>
      <w:r w:rsidR="00C46ED8">
        <w:fldChar w:fldCharType="begin" w:fldLock="1"/>
      </w:r>
      <w:r w:rsidR="005C252B">
        <w:instrText>ADDIN CSL_CITATION {"citationItems":[{"id":"ITEM-1","itemData":{"author":[{"dropping-particle":"","family":"Dellenger","given":"Ross","non-dropping-particle":"","parse-names":false,"suffix":""}],"container-title":"The Advocate","id":"ITEM-1","issued":{"date-parts":[["2016","12","7"]]},"page":"n.p.","publisher-place":"Baton Rouge, LA","title":"LSU confirms new deal to make Dave Aranda highest-paid assistant in college football","type":"article-newspaper"},"uris":["http://www.mendeley.com/documents/?uuid=8d28118f-d103-4a25-9de4-c808f34a0aae"]},{"id":"ITEM-2","itemData":{"author":[{"dropping-particle":"","family":"Dellenger","given":"Ross","non-dropping-particle":"","parse-names":false,"suffix":""}],"container-title":"The Advocate","id":"ITEM-2","issued":{"date-parts":[["2017","1","18"]]},"page":"n.p.","publisher-place":"Baton Rouge, LA","title":"Matt Canada contract revealed; LSU coordinators likely highest-paid duo in college football","type":"article-newspaper"},"uris":["http://www.mendeley.com/documents/?uuid=269ec1cf-42ef-481f-abd5-9d939572b3e4"]},{"id":"ITEM-3","itemData":{"author":[{"dropping-particle":"","family":"Dellenger","given":"Ross","non-dropping-particle":"","parse-names":false,"suffix":""}],"container-title":"The Advocate","id":"ITEM-3","issued":{"date-parts":[["2016","9","25"]]},"page":"n.p.","publisher-place":"Baton Rouge, LA","title":"Behind the scenes of Les Miles' firing: When decision made, how players took news, what ex-coach told players","type":"article-newspaper"},"uris":["http://www.mendeley.com/documents/?uuid=0314d80d-685d-4939-ab84-5b6df18bcbbb"]}],"mendeley":{"formattedCitation":"(Dellenger, 2016a, 2016b, 2017)","plainTextFormattedCitation":"(Dellenger, 2016a, 2016b, 2017)","previouslyFormattedCitation":"(Dellenger, 2016a, 2016b, 2017)"},"properties":{"noteIndex":0},"schema":"https://github.com/citation-style-language/schema/raw/master/csl-citation.json"}</w:instrText>
      </w:r>
      <w:r w:rsidR="00C46ED8">
        <w:fldChar w:fldCharType="separate"/>
      </w:r>
      <w:r w:rsidR="00073DC5" w:rsidRPr="00073DC5">
        <w:rPr>
          <w:noProof/>
        </w:rPr>
        <w:t>(Dellenger, 2016a, 2016b, 2017)</w:t>
      </w:r>
      <w:r w:rsidR="00C46ED8">
        <w:fldChar w:fldCharType="end"/>
      </w:r>
      <w:r w:rsidR="00C46ED8">
        <w:t xml:space="preserve">. As the university faced financial bankruptcy, the athletic department </w:t>
      </w:r>
      <w:r w:rsidR="00073DC5">
        <w:t>was faced with</w:t>
      </w:r>
      <w:r w:rsidR="00C46ED8">
        <w:t xml:space="preserve"> </w:t>
      </w:r>
      <w:r w:rsidR="00C67F79">
        <w:t>$19.7 million</w:t>
      </w:r>
      <w:r w:rsidR="00C46ED8">
        <w:t xml:space="preserve"> </w:t>
      </w:r>
      <w:r w:rsidR="00073DC5">
        <w:t xml:space="preserve">of expenditures </w:t>
      </w:r>
      <w:r w:rsidR="00C46ED8">
        <w:t xml:space="preserve">on </w:t>
      </w:r>
      <w:r w:rsidR="0085368D">
        <w:t xml:space="preserve">four </w:t>
      </w:r>
      <w:r w:rsidR="00C46ED8">
        <w:t>football coach</w:t>
      </w:r>
      <w:r w:rsidR="0085368D">
        <w:t>es</w:t>
      </w:r>
      <w:r w:rsidR="00C46ED8">
        <w:t>. Indeed, nothing stops LSU football</w:t>
      </w:r>
      <w:r w:rsidR="00C46ED8">
        <w:rPr>
          <w:rStyle w:val="EndnoteReference"/>
        </w:rPr>
        <w:endnoteReference w:id="1"/>
      </w:r>
      <w:r w:rsidR="00C46ED8">
        <w:t>.</w:t>
      </w:r>
    </w:p>
    <w:p w14:paraId="6246A1D5" w14:textId="215E9DC6" w:rsidR="003828D4" w:rsidRDefault="0077464D" w:rsidP="00430469">
      <w:pPr>
        <w:spacing w:line="480" w:lineRule="auto"/>
        <w:ind w:firstLine="720"/>
      </w:pPr>
      <w:r>
        <w:t xml:space="preserve">Since the early </w:t>
      </w:r>
      <w:r w:rsidR="003956A2">
        <w:t>1900s to</w:t>
      </w:r>
      <w:r w:rsidR="0046098F">
        <w:t xml:space="preserve"> the</w:t>
      </w:r>
      <w:r w:rsidR="003956A2">
        <w:t xml:space="preserve"> modern day, i</w:t>
      </w:r>
      <w:r w:rsidR="003828D4">
        <w:t xml:space="preserve">nstitutions have seen a rise in spending in intercollegiate athletics </w:t>
      </w:r>
      <w:r w:rsidR="003828D4">
        <w:fldChar w:fldCharType="begin" w:fldLock="1"/>
      </w:r>
      <w:r w:rsidR="00681A2D">
        <w:instrText>ADDIN CSL_CITATION {"citationItems":[{"id":"ITEM-1","itemData":{"ISBN":"9780801855047","author":[{"dropping-particle":"","family":"Thelin","given":"John R.","non-dropping-particle":"","parse-names":false,"suffix":""}],"id":"ITEM-1","issued":{"date-parts":[["1996"]]},"publisher":"Johns Hopkins University Press","publisher-place":"Baltimore, MD","title":"Games colleges play: Scandal and reform in intercollegiate athletics","type":"book"},"uris":["http://www.mendeley.com/documents/?uuid=e8512061-d5ad-4a85-a2ec-f3cc12e7e536"]},{"id":"ITEM-2","itemData":{"author":[{"dropping-particle":"","family":"Duderstadt","given":"J. J.","non-dropping-particle":"","parse-names":false,"suffix":""}],"id":"ITEM-2","issued":{"date-parts":[["2000"]]},"publisher":"The University of Michigan Press","publisher-place":"Ann Arbor, MI","title":"Intercollegiate athletics and the American university: A university president’s perspective","type":"book"},"uris":["http://www.mendeley.com/documents/?uuid=8268c722-7fc4-4be9-928c-facf1a3bdf7b"]},{"id":"ITEM-3","itemData":{"ISBN":"978-0962388231","author":[{"dropping-particle":"","family":"Thelin","given":"John R.","non-dropping-particle":"","parse-names":false,"suffix":""},{"dropping-particle":"","family":"Wiseman","given":"Lawrence L.","non-dropping-particle":"","parse-names":false,"suffix":""}],"id":"ITEM-3","issued":{"date-parts":[["1989"]]},"publisher":"The George Washington University.","publisher-place":"Washington, D.C.","title":"The old college try: Balancing academics and higher education","type":"book"},"uris":["http://www.mendeley.com/documents/?uuid=31869c7b-0b5b-49df-b488-b308353a1866"]},{"id":"ITEM-4","itemData":{"DOI":"10.1177/019372394018002003","abstract":"This article discusses management issues of \"big time\" intercollegiate athletic programs and examines the detailed athletics budgets of 35 large universities on the east coast. The programs are found to be increasingly commercialized and professionalized, largely a result of their mandate to be self-supporting and the influence of television. Pressures to win, exacerbated by the economic profitability of successful programs, and the relationships between profits, on the one hand, and variables such as graduation rates of athletes and NCAA violations, on the other hand, are explored.","author":[{"dropping-particle":"","family":"Padilla","given":"Arthur","non-dropping-particle":"","parse-names":false,"suffix":""},{"dropping-particle":"","family":"Baumer","given":"David","non-dropping-particle":"","parse-names":false,"suffix":""}],"container-title":"Journal of Sport &amp; Social Issues","id":"ITEM-4","issue":"2","issued":{"date-parts":[["1994"]]},"page":"123-143","title":"Big-time college sports: Management and economic issues","type":"article-journal","volume":"18"},"uris":["http://www.mendeley.com/documents/?uuid=f98dba18-0980-47ea-885a-fed03e48c031"]},{"id":"ITEM-5","itemData":{"author":[{"dropping-particle":"","family":"Shulman","given":"James L.","non-dropping-particle":"","parse-names":false,"suffix":""},{"dropping-particle":"","family":"Bowen","given":"William G.","non-dropping-particle":"","parse-names":false,"suffix":""}],"id":"ITEM-5","issued":{"date-parts":[["2001"]]},"publisher":"Princeton University Press","publisher-place":"Princeton, NJ","title":"The game of life: College sports and educational values","type":"book"},"uris":["http://www.mendeley.com/documents/?uuid=fd96d245-c5bd-4280-97fd-23465116cb51"]},{"id":"ITEM-6","itemData":{"author":[{"dropping-particle":"","family":"Litan","given":"Robert E.","non-dropping-particle":"","parse-names":false,"suffix":""},{"dropping-particle":"","family":"Orszag","given":"Jonathan M.","non-dropping-particle":"","parse-names":false,"suffix":""},{"dropping-particle":"","family":"Orszag","given":"Peter R.","non-dropping-particle":"","parse-names":false,"suffix":""}],"id":"ITEM-6","issued":{"date-parts":[["2003"]]},"publisher":"Sebago Associates. Commissioned by the National Collegiate Athletic Association","publisher-place":"Washington, D.C.","title":"The empirical effects of collegiate athletics: An interim report","type":"book"},"uris":["http://www.mendeley.com/documents/?uuid=06eccf7b-758c-4b02-b1d0-b8ada987594d"]},{"id":"ITEM-7","itemData":{"ISBN":"978-1-4614-4968-3","author":[{"dropping-particle":"","family":"Jozsa","given":"Frank P.","non-dropping-particle":"","parse-names":false,"suffix":""}],"id":"ITEM-7","issued":{"date-parts":[["2013"]]},"publisher":"Springer","publisher-place":"New York, NY","title":"College sports inc.: How commercialism influences intercollegiate athletics","type":"book"},"uris":["http://www.mendeley.com/documents/?uuid=8ba569f8-216f-4e93-8014-0e9a31e76967"]},{"id":"ITEM-8","itemData":{"DOI":"10.1177/0193723511433867","ISSN":"0193-7235","abstract":"This study focuses on a “star wars arms race” concerning escalating head coaches’ salaries in the biggest of the big-time college sports in the United States, football and men’s basketball. Data are presented from six seasons since 2003 testing the assumption that paying top salaries to coaches assures or improves success on the field and in the rankings. The data concerning rankings and mobility into and out of the “Top 25” for teams with the top-paid football and men’s basketball coaches show that institutions paying the highest salaries to head coaches of these sports are not assured of having highly ranked teams. Policy issues and implications of the star wars arms race for college sports and higher education institutions are discussed.","author":[{"dropping-particle":"","family":"Tsitsos","given":"W.","non-dropping-particle":"","parse-names":false,"suffix":""},{"dropping-particle":"","family":"Nixon","given":"H. L.","non-dropping-particle":"","parse-names":false,"suffix":""}],"container-title":"Journal of Sport &amp; Social Issues","id":"ITEM-8","issue":"1","issued":{"date-parts":[["2012"]]},"page":"68-88","title":"The Star Wars arms race in college athletics: Coaches' pay and athletic program status","type":"article-journal","volume":"36"},"uris":["http://www.mendeley.com/documents/?uuid=9025bf96-58bb-41f9-9d1c-2c2c183d19b9"]},{"id":"ITEM-9","itemData":{"abstract":"The question of whether college athletes are exploited is regularly debated in the popular press and academic literature about college sports. The concept of exploitation, with its philosophical and psychological implications, however, is rarely discussed in detail. This paper problematizes and expands the way in which the concept has been presented within the context of college sports, arguing that exploitation is primarily a moral construct understood as an unfair exchange between two parties. For college athletes, an unfair financial exchange can be measured by comparing the surplus value and marginal revenue product. These calculations may evidence the degree of economic exploitation, but many people still believe college athletes are fairly compensated with a subsistence wage in the form of an athletic scholarship. It is more difficult to quantify the promise or value of an education above and beyond this subsistence wage, most often defined as a college degree. The over-representation of Black college athletes on revenue-producing teams, and the corresponding lower graduation rates of this population when compared to other students, highlight the racial and cultural divisions of opportunity. Institutions face a crisis of conscience when educational opportunities are offered to certain students based primarily on their athletic ability, especially when these opportunities are perceived as disingenuous due to the academic preparation and demanding athletic commitments of these recruited college athletes.","author":[{"dropping-particle":"","family":"Rheenen","given":"Derek","non-dropping-particle":"Van","parse-names":false,"suffix":""}],"container-title":"International Review for the Sociology of Sport","id":"ITEM-9","issue":"5","issued":{"date-parts":[["2012"]]},"page":"550-571","title":"Exploitation in college sports: Race, revenue, and educational reward","type":"article-journal","volume":"48"},"uris":["http://www.mendeley.com/documents/?uuid=1191b45e-1ab2-42d6-b074-f95f5935703a"]}],"mendeley":{"formattedCitation":"(Duderstadt, 2000; Jozsa, 2013; Litan et al., 2003; Padilla &amp; Baumer, 1994; Shulman &amp; Bowen, 2001; Thelin, 1996; Thelin &amp; Wiseman, 1989; Tsitsos &amp; Nixon, 2012; Van Rheenen, 2012)","plainTextFormattedCitation":"(Duderstadt, 2000; Jozsa, 2013; Litan et al., 2003; Padilla &amp; Baumer, 1994; Shulman &amp; Bowen, 2001; Thelin, 1996; Thelin &amp; Wiseman, 1989; Tsitsos &amp; Nixon, 2012; Van Rheenen, 2012)","previouslyFormattedCitation":"(Duderstadt, 2000; Jozsa, 2013; Litan et al., 2003; Padilla &amp; Baumer, 1994; Shulman &amp; Bowen, 2001; Thelin, 1996; Thelin &amp; Wiseman, 1989; Tsitsos &amp; Nixon, 2012; Van Rheenen, 2012)"},"properties":{"noteIndex":0},"schema":"https://github.com/citation-style-language/schema/raw/master/csl-citation.json"}</w:instrText>
      </w:r>
      <w:r w:rsidR="003828D4">
        <w:fldChar w:fldCharType="separate"/>
      </w:r>
      <w:r w:rsidR="000A1618" w:rsidRPr="000A1618">
        <w:rPr>
          <w:noProof/>
        </w:rPr>
        <w:t>(Duderstadt, 2000; Jozsa, 2013; Litan et al., 2003; Padilla &amp; Baumer, 1994; Shulman &amp; Bowen, 2001; Thelin, 1996; Thelin &amp; Wiseman, 1989; Tsitsos &amp; Nixon, 2012; Van Rheenen, 2012)</w:t>
      </w:r>
      <w:r w:rsidR="003828D4">
        <w:fldChar w:fldCharType="end"/>
      </w:r>
      <w:r w:rsidR="003828D4">
        <w:t xml:space="preserve">. Athletic departments have engaged in such expenditures in an attempt to gain a competitive advantage over their respective peers </w:t>
      </w:r>
      <w:r w:rsidR="003828D4">
        <w:fldChar w:fldCharType="begin" w:fldLock="1"/>
      </w:r>
      <w:r w:rsidR="005C252B">
        <w:instrText>ADDIN CSL_CITATION {"citationItems":[{"id":"ITEM-1","itemData":{"author":[{"dropping-particle":"","family":"Duderstadt","given":"J. J.","non-dropping-particle":"","parse-names":false,"suffix":""}],"id":"ITEM-1","issued":{"date-parts":[["2000"]]},"publisher":"The University of Michigan Press","publisher-place":"Ann Arbor, MI","title":"Intercollegiate athletics and the American university: A university president’s perspective","type":"book"},"uris":["http://www.mendeley.com/documents/?uuid=8268c722-7fc4-4be9-928c-facf1a3bdf7b"]},{"id":"ITEM-2","itemData":{"DOI":"10.1177/019372394018002003","abstract":"This article discusses management issues of \"big time\" intercollegiate athletic programs and examines the detailed athletics budgets of 35 large universities on the east coast. The programs are found to be increasingly commercialized and professionalized, largely a result of their mandate to be self-supporting and the influence of television. Pressures to win, exacerbated by the economic profitability of successful programs, and the relationships between profits, on the one hand, and variables such as graduation rates of athletes and NCAA violations, on the other hand, are explored.","author":[{"dropping-particle":"","family":"Padilla","given":"Arthur","non-dropping-particle":"","parse-names":false,"suffix":""},{"dropping-particle":"","family":"Baumer","given":"David","non-dropping-particle":"","parse-names":false,"suffix":""}],"container-title":"Journal of Sport &amp; Social Issues","id":"ITEM-2","issue":"2","issued":{"date-parts":[["1994"]]},"page":"123-143","title":"Big-time college sports: Management and economic issues","type":"article-journal","volume":"18"},"uris":["http://www.mendeley.com/documents/?uuid=f98dba18-0980-47ea-885a-fed03e48c031"]},{"id":"ITEM-3","itemData":{"ISBN":"1-57356-109-6","author":[{"dropping-particle":"","family":"Gerdy","given":"John R.","non-dropping-particle":"","parse-names":false,"suffix":""}],"id":"ITEM-3","issued":{"date-parts":[["1997"]]},"publisher":"The Oryx Press","publisher-place":"Phoenix, AZ","title":"The successful college athletic program: The new standard","type":"book"},"uris":["http://www.mendeley.com/documents/?uuid=3a4917c7-2b86-4139-8477-310a30a7d8bc"]}],"mendeley":{"formattedCitation":"(Duderstadt, 2000; Gerdy, 1997; Padilla &amp; Baumer, 1994)","plainTextFormattedCitation":"(Duderstadt, 2000; Gerdy, 1997; Padilla &amp; Baumer, 1994)","previouslyFormattedCitation":"(Duderstadt, 2000; Gerdy, 1997; Padilla &amp; Baumer, 1994)"},"properties":{"noteIndex":0},"schema":"https://github.com/citation-style-language/schema/raw/master/csl-citation.json"}</w:instrText>
      </w:r>
      <w:r w:rsidR="003828D4">
        <w:fldChar w:fldCharType="separate"/>
      </w:r>
      <w:r w:rsidR="003828D4" w:rsidRPr="00BF0CDA">
        <w:rPr>
          <w:noProof/>
        </w:rPr>
        <w:t xml:space="preserve">(Duderstadt, 2000; Gerdy, 1997; Padilla </w:t>
      </w:r>
      <w:r w:rsidR="003828D4" w:rsidRPr="00BF0CDA">
        <w:rPr>
          <w:noProof/>
        </w:rPr>
        <w:lastRenderedPageBreak/>
        <w:t>&amp; Baumer, 1994)</w:t>
      </w:r>
      <w:r w:rsidR="003828D4">
        <w:fldChar w:fldCharType="end"/>
      </w:r>
      <w:r w:rsidR="003828D4">
        <w:t xml:space="preserve">. As observed by </w:t>
      </w:r>
      <w:proofErr w:type="spellStart"/>
      <w:r w:rsidR="003828D4">
        <w:t>Duderstadt</w:t>
      </w:r>
      <w:proofErr w:type="spellEnd"/>
      <w:r w:rsidR="003828D4">
        <w:t xml:space="preserve"> </w:t>
      </w:r>
      <w:r w:rsidR="003828D4">
        <w:fldChar w:fldCharType="begin" w:fldLock="1"/>
      </w:r>
      <w:r w:rsidR="005C252B">
        <w:instrText>ADDIN CSL_CITATION {"citationItems":[{"id":"ITEM-1","itemData":{"author":[{"dropping-particle":"","family":"Duderstadt","given":"J. J.","non-dropping-particle":"","parse-names":false,"suffix":""}],"id":"ITEM-1","issued":{"date-parts":[["2000"]]},"publisher":"The University of Michigan Press","publisher-place":"Ann Arbor, MI","title":"Intercollegiate athletics and the American university: A university president’s perspective","type":"book"},"suppress-author":1,"uris":["http://www.mendeley.com/documents/?uuid=8268c722-7fc4-4be9-928c-facf1a3bdf7b"]}],"mendeley":{"formattedCitation":"(2000)","plainTextFormattedCitation":"(2000)","previouslyFormattedCitation":"(2000)"},"properties":{"noteIndex":0},"schema":"https://github.com/citation-style-language/schema/raw/master/csl-citation.json"}</w:instrText>
      </w:r>
      <w:r w:rsidR="003828D4">
        <w:fldChar w:fldCharType="separate"/>
      </w:r>
      <w:r w:rsidR="003828D4" w:rsidRPr="00766820">
        <w:rPr>
          <w:noProof/>
        </w:rPr>
        <w:t>(2000)</w:t>
      </w:r>
      <w:r w:rsidR="003828D4">
        <w:fldChar w:fldCharType="end"/>
      </w:r>
      <w:r w:rsidR="003828D4">
        <w:t xml:space="preserve">, “financial strategy in intercollegiate athletics is strongly driven by competitive pressures. The belief that those who spend the most win the most drives institutions to generate and spend more and more dollars” (p. 136). One of the most visible signs of the growing expenditures has been the rise of coaching salaries </w:t>
      </w:r>
      <w:r w:rsidR="003828D4">
        <w:fldChar w:fldCharType="begin" w:fldLock="1"/>
      </w:r>
      <w:r w:rsidR="00681A2D">
        <w:instrText>ADDIN CSL_CITATION {"citationItems":[{"id":"ITEM-1","itemData":{"DOI":"10.1177/0193723511433867","ISSN":"0193-7235","abstract":"This study focuses on a “star wars arms race” concerning escalating head coaches’ salaries in the biggest of the big-time college sports in the United States, football and men’s basketball. Data are presented from six seasons since 2003 testing the assumption that paying top salaries to coaches assures or improves success on the field and in the rankings. The data concerning rankings and mobility into and out of the “Top 25” for teams with the top-paid football and men’s basketball coaches show that institutions paying the highest salaries to head coaches of these sports are not assured of having highly ranked teams. Policy issues and implications of the star wars arms race for college sports and higher education institutions are discussed.","author":[{"dropping-particle":"","family":"Tsitsos","given":"W.","non-dropping-particle":"","parse-names":false,"suffix":""},{"dropping-particle":"","family":"Nixon","given":"H. L.","non-dropping-particle":"","parse-names":false,"suffix":""}],"container-title":"Journal of Sport &amp; Social Issues","id":"ITEM-1","issue":"1","issued":{"date-parts":[["2012"]]},"page":"68-88","title":"The Star Wars arms race in college athletics: Coaches' pay and athletic program status","type":"article-journal","volume":"36"},"uris":["http://www.mendeley.com/documents/?uuid=9025bf96-58bb-41f9-9d1c-2c2c183d19b9"]},{"id":"ITEM-2","itemData":{"author":[{"dropping-particle":"","family":"Yost","given":"Mark","non-dropping-particle":"","parse-names":false,"suffix":""}],"id":"ITEM-2","issued":{"date-parts":[["2010"]]},"publisher":"Stanford University Press","publisher-place":"Stanford, CA","title":"Varsity green: A behind the scenes look at culture and corruption in college athletics","type":"book"},"uris":["http://www.mendeley.com/documents/?uuid=8edac040-7095-4839-8e95-156d56506690"]},{"id":"ITEM-3","itemData":{"ISBN":"1-57356-109-6","author":[{"dropping-particle":"","family":"Gerdy","given":"John R.","non-dropping-particle":"","parse-names":false,"suffix":""}],"id":"ITEM-3","issued":{"date-parts":[["1997"]]},"publisher":"The Oryx Press","publisher-place":"Phoenix, AZ","title":"The successful college athletic program: The new standard","type":"book"},"uris":["http://www.mendeley.com/documents/?uuid=3a4917c7-2b86-4139-8477-310a30a7d8bc"]},{"id":"ITEM-4","itemData":{"abstract":"This study reviewed publicly available institutional financial and participation reports at the highest level of athletic competition, National Collegiate Athletic Association (NCAA) Division I. Institutions were grouped by NCAA subdivision status, athletic conference, flagship status, football Bowl Championship Series automatic qualifying status, and several athletic expenses categories. Growth rates between 2005 and 2011 were compared in instructional salaries, tuition rates, athletic coaching salaries, and costs of instruction. Revenue theory of cost and resource dependency theory related these costs within the context of institutional identity to explicate the marketplace of athletics compared to academics in higher education. Descriptive statistics, correlations, ANOVA’s, and visual representations were used to analyze the data. The study found growth rate of total athletic coaching salaries and football coaching salaries far exceeded the corresponding growth rate for instructional salaries and tuition rates at a significant level in all groupings of institutions with major college sports programs.","author":[{"dropping-particle":"","family":"Hirko","given":"Scott","non-dropping-particle":"","parse-names":false,"suffix":""},{"dropping-particle":"","family":"Suggs","given":"Welch","non-dropping-particle":"","parse-names":false,"suffix":""},{"dropping-particle":"","family":"Orleans","given":"Jeffrey H","non-dropping-particle":"","parse-names":false,"suffix":""}],"id":"ITEM-4","issued":{"date-parts":[["2013"]]},"note":"APA: Hirko, S., Suggs, D.W., &amp;amp; Orleans, J.H. (2013, April). Athletics in the academic marketplace: Using revenue theory of cost to compare trends in athletic coaching salaries and instructional salaries and tuition. Paper presented at the American Educational Research Association conference, San Francisco, CA.","number-of-pages":"1-66","publisher-place":"San Francisco, CA","title":"Athletics in the academic marketplace: Using revenue theory of cost to compare trends in athletic coaching salaries and instructional salaries and tuition","type":"report"},"uris":["http://www.mendeley.com/documents/?uuid=08c03a5d-8da8-4891-907b-86ecc71b6ec8"]}],"mendeley":{"formattedCitation":"(Gerdy, 1997; Hirko et al., 2013; Tsitsos &amp; Nixon, 2012; Yost, 2010)","plainTextFormattedCitation":"(Gerdy, 1997; Hirko et al., 2013; Tsitsos &amp; Nixon, 2012; Yost, 2010)","previouslyFormattedCitation":"(Gerdy, 1997; Hirko et al., 2013; Tsitsos &amp; Nixon, 2012; Yost, 2010)"},"properties":{"noteIndex":0},"schema":"https://github.com/citation-style-language/schema/raw/master/csl-citation.json"}</w:instrText>
      </w:r>
      <w:r w:rsidR="003828D4">
        <w:fldChar w:fldCharType="separate"/>
      </w:r>
      <w:r w:rsidR="000A1618" w:rsidRPr="000A1618">
        <w:rPr>
          <w:noProof/>
        </w:rPr>
        <w:t>(Gerdy, 1997; Hirko et al., 2013; Tsitsos &amp; Nixon, 2012; Yost, 2010)</w:t>
      </w:r>
      <w:r w:rsidR="003828D4">
        <w:fldChar w:fldCharType="end"/>
      </w:r>
      <w:r w:rsidR="003828D4">
        <w:t xml:space="preserve">. Moreover, the increases in expenditures have been evident in the rise of capital expenditures </w:t>
      </w:r>
      <w:r w:rsidR="00E52A13">
        <w:t>and ongoing arms race around</w:t>
      </w:r>
      <w:r w:rsidR="003828D4">
        <w:t xml:space="preserve"> new athletic facilities </w:t>
      </w:r>
      <w:r w:rsidR="003828D4">
        <w:fldChar w:fldCharType="begin" w:fldLock="1"/>
      </w:r>
      <w:r w:rsidR="009709A6">
        <w:instrText>ADDIN CSL_CITATION {"citationItems":[{"id":"ITEM-1","itemData":{"author":[{"dropping-particle":"","family":"Yost","given":"Mark","non-dropping-particle":"","parse-names":false,"suffix":""}],"id":"ITEM-1","issued":{"date-parts":[["2010"]]},"publisher":"Stanford University Press","publisher-place":"Stanford, CA","title":"Varsity green: A behind the scenes look at culture and corruption in college athletics","type":"book"},"uris":["http://www.mendeley.com/documents/?uuid=8edac040-7095-4839-8e95-156d56506690"]},{"id":"ITEM-2","itemData":{"author":[{"dropping-particle":"","family":"Shulman","given":"James L.","non-dropping-particle":"","parse-names":false,"suffix":""},{"dropping-particle":"","family":"Bowen","given":"William G.","non-dropping-particle":"","parse-names":false,"suffix":""}],"id":"ITEM-2","issued":{"date-parts":[["2001"]]},"publisher":"Princeton University Press","publisher-place":"Princeton, NJ","title":"The game of life: College sports and educational values","type":"book"},"uris":["http://www.mendeley.com/documents/?uuid=fd96d245-c5bd-4280-97fd-23465116cb51"]},{"id":"ITEM-3","itemData":{"DOI":"10.1080/08841241.2018.1478924","abstract":"College athletics is currently in the midst of a building boom in which universities are competing with each other to reach an always-increasing standard of lavish athletic facilities. While these facilities are costing in the tens or hundreds of millions of dollars, little research is examining the return on investment for athletic programs. The purpose of this study was to examine the effect of new athletic facilities on recruiting rankings for Power Five football and men’s basketball programs. Data was collected on athletic facilities newly constructed or renovated from 2005 through 2015 at Power Five NCAA Division I programs. Using LSDV fixed effects regression models, results found a lack of significant improvement within football and basketball recruiting rankings following the completion of new athletic facilities, but some significance in the two years before the project was completed. Significant control variables also highlighted the effects that coaching changes can have on recruiting.","author":[{"dropping-particle":"","family":"Huml","given":"Matt Ryan","non-dropping-particle":"","parse-names":false,"suffix":""},{"dropping-particle":"","family":"Pifer","given":"N David","non-dropping-particle":"","parse-names":false,"suffix":""},{"dropping-particle":"","family":"Towle","given":"Caitlin","non-dropping-particle":"","parse-names":false,"suffix":""},{"dropping-particle":"","family":"Rode","given":"Cheryl R","non-dropping-particle":"","parse-names":false,"suffix":""}],"container-title":"Journal of Marketing for Higher Education","id":"ITEM-3","issue":"1","issued":{"date-parts":[["2018"]]},"page":"1-18","title":"If we build it, will they come? The effect of new athletic facilities on recruiting rankings for power five football and men's basketball programs","type":"article-journal","volume":"29"},"uris":["http://www.mendeley.com/documents/?uuid=fbb7c0a3-515c-478c-b1d1-d16ceab41e0a"]}],"mendeley":{"formattedCitation":"(Huml et al., 2018; Shulman &amp; Bowen, 2001; Yost, 2010)","plainTextFormattedCitation":"(Huml et al., 2018; Shulman &amp; Bowen, 2001; Yost, 2010)","previouslyFormattedCitation":"(Huml et al., 2018; Shulman &amp; Bowen, 2001; Yost, 2010)"},"properties":{"noteIndex":0},"schema":"https://github.com/citation-style-language/schema/raw/master/csl-citation.json"}</w:instrText>
      </w:r>
      <w:r w:rsidR="003828D4">
        <w:fldChar w:fldCharType="separate"/>
      </w:r>
      <w:r w:rsidR="00BD5FEA" w:rsidRPr="00BD5FEA">
        <w:rPr>
          <w:noProof/>
        </w:rPr>
        <w:t>(Huml et al., 2018; Shulman &amp; Bowen, 2001; Yost, 2010)</w:t>
      </w:r>
      <w:r w:rsidR="003828D4">
        <w:fldChar w:fldCharType="end"/>
      </w:r>
      <w:r w:rsidR="003828D4">
        <w:t xml:space="preserve">. </w:t>
      </w:r>
      <w:r w:rsidR="009709A6">
        <w:t xml:space="preserve">As observed by Stephen Ludwig, </w:t>
      </w:r>
      <w:r w:rsidR="009709A6" w:rsidRPr="009709A6">
        <w:t xml:space="preserve">a Regent Emeritus of </w:t>
      </w:r>
      <w:r w:rsidR="009709A6">
        <w:t xml:space="preserve">the </w:t>
      </w:r>
      <w:r w:rsidR="009709A6" w:rsidRPr="009709A6">
        <w:t>University of Colorado</w:t>
      </w:r>
      <w:r w:rsidR="009709A6">
        <w:t>, “</w:t>
      </w:r>
      <w:r w:rsidR="009709A6" w:rsidRPr="009709A6">
        <w:t>It's a never-ending arms race to build shiny objects that appeal to 17-year-olds, so they'll pick us instead of someone else</w:t>
      </w:r>
      <w:r w:rsidR="009709A6">
        <w:t xml:space="preserve">” </w:t>
      </w:r>
      <w:r w:rsidR="009709A6">
        <w:fldChar w:fldCharType="begin" w:fldLock="1"/>
      </w:r>
      <w:r w:rsidR="00AA7291">
        <w:instrText>ADDIN CSL_CITATION {"citationItems":[{"id":"ITEM-1","itemData":{"author":[{"dropping-particle":"","family":"Hobson","given":"Will","non-dropping-particle":"","parse-names":false,"suffix":""},{"dropping-particle":"","family":"Rich","given":"Steven","non-dropping-particle":"","parse-names":false,"suffix":""}],"container-title":"The Washington Post","id":"ITEM-1","issued":{"date-parts":[["2015","12","21"]]},"title":"The latest extravagances in the college sports arms race? Laser tag and mini golf","type":"article-newspaper"},"locator":"n.p.","uris":["http://www.mendeley.com/documents/?uuid=a4a80d68-a551-4c6b-a76e-1f26df1aad0c"]}],"mendeley":{"formattedCitation":"(Hobson &amp; Rich, 2015, p. n.p.)","manualFormatting":"(Hobson &amp; Rich, 2015, n.p.)","plainTextFormattedCitation":"(Hobson &amp; Rich, 2015, p. n.p.)","previouslyFormattedCitation":"(Hobson &amp; Rich, 2015, p. n.p.)"},"properties":{"noteIndex":0},"schema":"https://github.com/citation-style-language/schema/raw/master/csl-citation.json"}</w:instrText>
      </w:r>
      <w:r w:rsidR="009709A6">
        <w:fldChar w:fldCharType="separate"/>
      </w:r>
      <w:r w:rsidR="009709A6" w:rsidRPr="009709A6">
        <w:rPr>
          <w:noProof/>
        </w:rPr>
        <w:t>(Hobson &amp; Rich, 2015, n.p.)</w:t>
      </w:r>
      <w:r w:rsidR="009709A6">
        <w:fldChar w:fldCharType="end"/>
      </w:r>
      <w:r w:rsidR="002D1DFF">
        <w:t xml:space="preserve">. </w:t>
      </w:r>
      <w:r w:rsidR="00A50EEC">
        <w:t>Unfortunately,</w:t>
      </w:r>
      <w:r w:rsidR="001E5739">
        <w:t xml:space="preserve"> the rise in athletic expenditures has not brought more scrutiny on how these expenditures impact student-athletes. </w:t>
      </w:r>
      <w:r w:rsidR="003828D4">
        <w:t xml:space="preserve">Notably, Jones </w:t>
      </w:r>
      <w:r w:rsidR="003828D4">
        <w:fldChar w:fldCharType="begin" w:fldLock="1"/>
      </w:r>
      <w:r w:rsidR="005C252B">
        <w:instrText>ADDIN CSL_CITATION {"citationItems":[{"id":"ITEM-1","itemData":{"abstract":"In recent years, there has been increased research exploring the relationship between college/university intercollegiate athletic expenditures and team on-field success. Scope and methodological limitations of this previous research, however, suggest the need for further empirical research in this area. This study uses regression analyses with time and institutional fixed effects and several control variables to investigate the relationship between college/university athletic department expenditures and overall athletic department on-field success. The findings indicate that institutional athletic expenditures are strongly correlated with team on-field performance among Football Bowl Subdivision (FBS) institutions but not among non-FBS institutions.","author":[{"dropping-particle":"","family":"Jones","given":"Willis A.","non-dropping-particle":"","parse-names":false,"suffix":""}],"container-title":"Journal of Sports Economics","id":"ITEM-1","issue":"6","issued":{"date-parts":[["2012"]]},"page":"584-605","title":"Exploring the relationship between intercollegiate athletic expenditures and team on-field success among NCAA division I institutions","type":"article-journal","volume":"14"},"suppress-author":1,"uris":["http://www.mendeley.com/documents/?uuid=c43fe401-02cf-4af6-99df-4b7fd391063e"]}],"mendeley":{"formattedCitation":"(2012)","plainTextFormattedCitation":"(2012)","previouslyFormattedCitation":"(2012)"},"properties":{"noteIndex":0},"schema":"https://github.com/citation-style-language/schema/raw/master/csl-citation.json"}</w:instrText>
      </w:r>
      <w:r w:rsidR="003828D4">
        <w:fldChar w:fldCharType="separate"/>
      </w:r>
      <w:r w:rsidR="003828D4" w:rsidRPr="007856B5">
        <w:rPr>
          <w:noProof/>
        </w:rPr>
        <w:t>(2012)</w:t>
      </w:r>
      <w:r w:rsidR="003828D4">
        <w:fldChar w:fldCharType="end"/>
      </w:r>
      <w:r w:rsidR="003828D4">
        <w:t xml:space="preserve"> observed “this </w:t>
      </w:r>
      <w:r w:rsidR="003828D4" w:rsidRPr="007856B5">
        <w:t>escalation in athletic spending has, surprisingly, not resulted in a substantial increase in empirical research on the impact of college athletics expenditures</w:t>
      </w:r>
      <w:r w:rsidR="003828D4">
        <w:t>” (p. 585).</w:t>
      </w:r>
      <w:r w:rsidR="001E5739">
        <w:t xml:space="preserve"> Indeed, more studies should address the effects of rising collegiate athletic expenditures. </w:t>
      </w:r>
    </w:p>
    <w:p w14:paraId="4ABB4C8F" w14:textId="3C51B4CA" w:rsidR="003828D4" w:rsidRDefault="003828D4" w:rsidP="00430469">
      <w:pPr>
        <w:spacing w:line="480" w:lineRule="auto"/>
        <w:ind w:firstLine="720"/>
      </w:pPr>
      <w:r>
        <w:t>The increase in athletic department expenditures</w:t>
      </w:r>
      <w:r w:rsidR="00A00F8B">
        <w:t xml:space="preserve"> have been blamed</w:t>
      </w:r>
      <w:r w:rsidR="004A74F0">
        <w:t xml:space="preserve"> for</w:t>
      </w:r>
      <w:r>
        <w:t xml:space="preserve"> taking funds away from academic units at an institution </w:t>
      </w:r>
      <w:r>
        <w:fldChar w:fldCharType="begin" w:fldLock="1"/>
      </w:r>
      <w:r w:rsidR="005C252B">
        <w:instrText>ADDIN CSL_CITATION {"citationItems":[{"id":"ITEM-1","itemData":{"author":[{"dropping-particle":"","family":"Duderstadt","given":"J. J.","non-dropping-particle":"","parse-names":false,"suffix":""}],"id":"ITEM-1","issued":{"date-parts":[["2000"]]},"publisher":"The University of Michigan Press","publisher-place":"Ann Arbor, MI","title":"Intercollegiate athletics and the American university: A university president’s perspective","type":"book"},"uris":["http://www.mendeley.com/documents/?uuid=8268c722-7fc4-4be9-928c-facf1a3bdf7b"]},{"id":"ITEM-2","itemData":{"ISBN":"978-1-4614-4968-3","author":[{"dropping-particle":"","family":"Jozsa","given":"Frank P.","non-dropping-particle":"","parse-names":false,"suffix":""}],"id":"ITEM-2","issued":{"date-parts":[["2013"]]},"publisher":"Springer","publisher-place":"New York, NY","title":"College sports inc.: How commercialism influences intercollegiate athletics","type":"book"},"uris":["http://www.mendeley.com/documents/?uuid=8ba569f8-216f-4e93-8014-0e9a31e76967"]}],"mendeley":{"formattedCitation":"(Duderstadt, 2000; Jozsa, 2013)","plainTextFormattedCitation":"(Duderstadt, 2000; Jozsa, 2013)","previouslyFormattedCitation":"(Duderstadt, 2000; Jozsa, 2013)"},"properties":{"noteIndex":0},"schema":"https://github.com/citation-style-language/schema/raw/master/csl-citation.json"}</w:instrText>
      </w:r>
      <w:r>
        <w:fldChar w:fldCharType="separate"/>
      </w:r>
      <w:r w:rsidR="004B4785" w:rsidRPr="004B4785">
        <w:rPr>
          <w:noProof/>
        </w:rPr>
        <w:t>(Duderstadt, 2000; Jozsa, 2013)</w:t>
      </w:r>
      <w:r>
        <w:fldChar w:fldCharType="end"/>
      </w:r>
      <w:r>
        <w:t xml:space="preserve">. </w:t>
      </w:r>
      <w:proofErr w:type="spellStart"/>
      <w:r>
        <w:t>Duderstadt</w:t>
      </w:r>
      <w:proofErr w:type="spellEnd"/>
      <w:r>
        <w:t xml:space="preserve"> </w:t>
      </w:r>
      <w:r>
        <w:fldChar w:fldCharType="begin" w:fldLock="1"/>
      </w:r>
      <w:r w:rsidR="005C252B">
        <w:instrText>ADDIN CSL_CITATION {"citationItems":[{"id":"ITEM-1","itemData":{"author":[{"dropping-particle":"","family":"Duderstadt","given":"J. J.","non-dropping-particle":"","parse-names":false,"suffix":""}],"id":"ITEM-1","issued":{"date-parts":[["2000"]]},"publisher":"The University of Michigan Press","publisher-place":"Ann Arbor, MI","title":"Intercollegiate athletics and the American university: A university president’s perspective","type":"book"},"suppress-author":1,"uris":["http://www.mendeley.com/documents/?uuid=8268c722-7fc4-4be9-928c-facf1a3bdf7b"]}],"mendeley":{"formattedCitation":"(2000)","plainTextFormattedCitation":"(2000)","previouslyFormattedCitation":"(2000)"},"properties":{"noteIndex":0},"schema":"https://github.com/citation-style-language/schema/raw/master/csl-citation.json"}</w:instrText>
      </w:r>
      <w:r>
        <w:fldChar w:fldCharType="separate"/>
      </w:r>
      <w:r w:rsidRPr="00766820">
        <w:rPr>
          <w:noProof/>
        </w:rPr>
        <w:t>(2000)</w:t>
      </w:r>
      <w:r>
        <w:fldChar w:fldCharType="end"/>
      </w:r>
      <w:r>
        <w:t xml:space="preserve"> acknowledged “most intercollegiate athletics programs at most colleges and universities require some subsidy from general university resources such as tuition or state appropriation” (p. 133). </w:t>
      </w:r>
      <w:proofErr w:type="spellStart"/>
      <w:r>
        <w:t>Thelin</w:t>
      </w:r>
      <w:proofErr w:type="spellEnd"/>
      <w:r>
        <w:t xml:space="preserve"> </w:t>
      </w:r>
      <w:r>
        <w:fldChar w:fldCharType="begin" w:fldLock="1"/>
      </w:r>
      <w:r w:rsidR="005C252B">
        <w:instrText>ADDIN CSL_CITATION {"citationItems":[{"id":"ITEM-1","itemData":{"ISBN":"9780801855047","author":[{"dropping-particle":"","family":"Thelin","given":"John R.","non-dropping-particle":"","parse-names":false,"suffix":""}],"id":"ITEM-1","issued":{"date-parts":[["1996"]]},"publisher":"Johns Hopkins University Press","publisher-place":"Baltimore, MD","title":"Games colleges play: Scandal and reform in intercollegiate athletics","type":"book"},"suppress-author":1,"uris":["http://www.mendeley.com/documents/?uuid=e8512061-d5ad-4a85-a2ec-f3cc12e7e536"]}],"mendeley":{"formattedCitation":"(1996)","plainTextFormattedCitation":"(1996)","previouslyFormattedCitation":"(1996)"},"properties":{"noteIndex":0},"schema":"https://github.com/citation-style-language/schema/raw/master/csl-citation.json"}</w:instrText>
      </w:r>
      <w:r>
        <w:fldChar w:fldCharType="separate"/>
      </w:r>
      <w:r w:rsidRPr="008A6DAF">
        <w:rPr>
          <w:noProof/>
        </w:rPr>
        <w:t>(1996)</w:t>
      </w:r>
      <w:r>
        <w:fldChar w:fldCharType="end"/>
      </w:r>
      <w:r>
        <w:t xml:space="preserve"> described how </w:t>
      </w:r>
      <w:proofErr w:type="spellStart"/>
      <w:r>
        <w:t>Handford’s</w:t>
      </w:r>
      <w:proofErr w:type="spellEnd"/>
      <w:r>
        <w:t xml:space="preserve"> 1974 study depicted such a scenario where “the economic constraints facing higher education, combined with the rising costs of intercollegiate athletic programs, meant that eventually athletics and academic programs would be in direct competition for scarce available dollars” (p. 177). Additionally, </w:t>
      </w:r>
      <w:r w:rsidRPr="002E37D0">
        <w:t xml:space="preserve">Desrochers </w:t>
      </w:r>
      <w:r>
        <w:fldChar w:fldCharType="begin" w:fldLock="1"/>
      </w:r>
      <w:r w:rsidR="005C252B">
        <w:instrText>ADDIN CSL_CITATION {"citationItems":[{"id":"ITEM-1","itemData":{"abstract":"For many individuals, collegiate athletics is the most visible face of higher education. Men’s football and basketball attract widespread television coverage, endorsement deals, and multimillion dollar coaching contracts, leaving most spectators with the impression that college sports are a lucrative business. But participation in National Collegiate Athletic Association (NCAA) Division I athletic programs—the highest level of intercollegiate athletics in the United States—comes with a hefty price tag, one that is usually paid in part by institutions and students.","author":[{"dropping-particle":"","family":"Desrochers","given":"Donna M.","non-dropping-particle":"","parse-names":false,"suffix":""}],"id":"ITEM-1","issued":{"date-parts":[["2013"]]},"publisher-place":"Washington, DC","title":"Academic spending versus athletic spending: Who wins?","type":"report"},"suppress-author":1,"uris":["http://www.mendeley.com/documents/?uuid=bca4be2c-fdec-4723-9e42-ebdab2ae83d6"]}],"mendeley":{"formattedCitation":"(2013)","plainTextFormattedCitation":"(2013)","previouslyFormattedCitation":"(2013)"},"properties":{"noteIndex":0},"schema":"https://github.com/citation-style-language/schema/raw/master/csl-citation.json"}</w:instrText>
      </w:r>
      <w:r>
        <w:fldChar w:fldCharType="separate"/>
      </w:r>
      <w:r w:rsidRPr="002E37D0">
        <w:rPr>
          <w:noProof/>
        </w:rPr>
        <w:t>(2013)</w:t>
      </w:r>
      <w:r>
        <w:fldChar w:fldCharType="end"/>
      </w:r>
      <w:r>
        <w:t xml:space="preserve"> observed “athletic subsidies are common across all Division I programs, and a portion of athletic budgets </w:t>
      </w:r>
      <w:r>
        <w:lastRenderedPageBreak/>
        <w:t xml:space="preserve">are often funded from other university resources, student fees, or state appropriations” (p. 6). Therefore, the outcomes of these expenditures by athletic departments should be evaluated to determine if these resources have had a significant impact toward student-athlete outcomes. After all, perhaps other academic units might have been able to use these funds </w:t>
      </w:r>
      <w:r w:rsidR="009312F6">
        <w:t>more effectively</w:t>
      </w:r>
      <w:r w:rsidR="003F6395">
        <w:t xml:space="preserve"> </w:t>
      </w:r>
      <w:r>
        <w:t>elsewhere to enhance student-athlete welfare.</w:t>
      </w:r>
    </w:p>
    <w:p w14:paraId="0E74DE2C" w14:textId="77777777" w:rsidR="003828D4" w:rsidRPr="00A61123" w:rsidRDefault="003828D4" w:rsidP="00430469">
      <w:pPr>
        <w:spacing w:line="480" w:lineRule="auto"/>
        <w:rPr>
          <w:b/>
        </w:rPr>
      </w:pPr>
      <w:r w:rsidRPr="00A61123">
        <w:rPr>
          <w:b/>
        </w:rPr>
        <w:t xml:space="preserve">Importance of </w:t>
      </w:r>
      <w:r>
        <w:rPr>
          <w:b/>
        </w:rPr>
        <w:t>R</w:t>
      </w:r>
      <w:r w:rsidRPr="00A61123">
        <w:rPr>
          <w:b/>
        </w:rPr>
        <w:t xml:space="preserve">esearch on </w:t>
      </w:r>
      <w:r>
        <w:rPr>
          <w:b/>
        </w:rPr>
        <w:t>A</w:t>
      </w:r>
      <w:r w:rsidRPr="00A61123">
        <w:rPr>
          <w:b/>
        </w:rPr>
        <w:t xml:space="preserve">thletic </w:t>
      </w:r>
      <w:r>
        <w:rPr>
          <w:b/>
        </w:rPr>
        <w:t>E</w:t>
      </w:r>
      <w:r w:rsidRPr="00A61123">
        <w:rPr>
          <w:b/>
        </w:rPr>
        <w:t>xpenditures</w:t>
      </w:r>
    </w:p>
    <w:p w14:paraId="347BF7C1" w14:textId="4C12F754" w:rsidR="003828D4" w:rsidRDefault="003828D4" w:rsidP="00430469">
      <w:pPr>
        <w:spacing w:line="480" w:lineRule="auto"/>
        <w:ind w:firstLine="720"/>
      </w:pPr>
      <w:r>
        <w:t xml:space="preserve">Administrators, educators, and researchers should inspect how the increases in expenditures affect student-athlete outcomes. Claims </w:t>
      </w:r>
      <w:r w:rsidR="00990283">
        <w:t xml:space="preserve">were </w:t>
      </w:r>
      <w:r>
        <w:t xml:space="preserve">made that spending will transition to athletic success, which have resulted in several studies; however, these studies have been relatively few </w:t>
      </w:r>
      <w:r>
        <w:fldChar w:fldCharType="begin" w:fldLock="1"/>
      </w:r>
      <w:r w:rsidR="005C252B">
        <w:instrText>ADDIN CSL_CITATION {"citationItems":[{"id":"ITEM-1","itemData":{"abstract":"In recent years, there has been increased research exploring the relationship between college/university intercollegiate athletic expenditures and team on-field success. Scope and methodological limitations of this previous research, however, suggest the need for further empirical research in this area. This study uses regression analyses with time and institutional fixed effects and several control variables to investigate the relationship between college/university athletic department expenditures and overall athletic department on-field success. The findings indicate that institutional athletic expenditures are strongly correlated with team on-field performance among Football Bowl Subdivision (FBS) institutions but not among non-FBS institutions.","author":[{"dropping-particle":"","family":"Jones","given":"Willis A.","non-dropping-particle":"","parse-names":false,"suffix":""}],"container-title":"Journal of Sports Economics","id":"ITEM-1","issue":"6","issued":{"date-parts":[["2012"]]},"page":"584-605","title":"Exploring the relationship between intercollegiate athletic expenditures and team on-field success among NCAA division I institutions","type":"article-journal","volume":"14"},"uris":["http://www.mendeley.com/documents/?uuid=c43fe401-02cf-4af6-99df-4b7fd391063e"]},{"id":"ITEM-2","itemData":{"author":[{"dropping-particle":"","family":"Litan","given":"Robert E.","non-dropping-particle":"","parse-names":false,"suffix":""},{"dropping-particle":"","family":"Orszag","given":"Jonathan M.","non-dropping-particle":"","parse-names":false,"suffix":""},{"dropping-particle":"","family":"Orszag","given":"Peter R.","non-dropping-particle":"","parse-names":false,"suffix":""}],"id":"ITEM-2","issued":{"date-parts":[["2003"]]},"publisher":"Sebago Associates. Commissioned by the National Collegiate Athletic Association","publisher-place":"Washington, D.C.","title":"The empirical effects of collegiate athletics: An interim report","type":"book"},"uris":["http://www.mendeley.com/documents/?uuid=06eccf7b-758c-4b02-b1d0-b8ada987594d"]},{"id":"ITEM-3","itemData":{"author":[{"dropping-particle":"","family":"Orszag","given":"Jonathan M.","non-dropping-particle":"","parse-names":false,"suffix":""},{"dropping-particle":"","family":"Orszag","given":"Peter R.","non-dropping-particle":"","parse-names":false,"suffix":""}],"id":"ITEM-3","issued":{"date-parts":[["2005"]]},"title":"The empirical effects of collegiate athletics: An update","type":"report"},"uris":["http://www.mendeley.com/documents/?uuid=8047e1d0-ba96-49bb-81c0-1d7f1b3ce468"]}],"mendeley":{"formattedCitation":"(Jones, 2012; Litan et al., 2003; Orszag &amp; Orszag, 2005)","plainTextFormattedCitation":"(Jones, 2012; Litan et al., 2003; Orszag &amp; Orszag, 2005)","previouslyFormattedCitation":"(Jones, 2012; Litan et al., 2003; Orszag &amp; Orszag, 2005)"},"properties":{"noteIndex":0},"schema":"https://github.com/citation-style-language/schema/raw/master/csl-citation.json"}</w:instrText>
      </w:r>
      <w:r>
        <w:fldChar w:fldCharType="separate"/>
      </w:r>
      <w:r w:rsidR="000C0563" w:rsidRPr="000C0563">
        <w:rPr>
          <w:noProof/>
        </w:rPr>
        <w:t>(Jones, 2012; Litan et al., 2003; Orszag &amp; Orszag, 2005)</w:t>
      </w:r>
      <w:r>
        <w:fldChar w:fldCharType="end"/>
      </w:r>
      <w:r>
        <w:t xml:space="preserve">. Additionally, many studies have examined variables influencing </w:t>
      </w:r>
      <w:r w:rsidR="002420B3">
        <w:t xml:space="preserve">holistic </w:t>
      </w:r>
      <w:r w:rsidRPr="002420B3">
        <w:t xml:space="preserve">academic </w:t>
      </w:r>
      <w:r w:rsidR="002420B3">
        <w:t>development and growth</w:t>
      </w:r>
      <w:r>
        <w:t xml:space="preserve">, but few have evaluated how athletic department expenditures can impact </w:t>
      </w:r>
      <w:r w:rsidR="002420B3">
        <w:t xml:space="preserve">student-athlete </w:t>
      </w:r>
      <w:r w:rsidRPr="002420B3">
        <w:t xml:space="preserve">academic </w:t>
      </w:r>
      <w:r w:rsidR="002420B3" w:rsidRPr="002420B3">
        <w:t>achievement</w:t>
      </w:r>
      <w:r w:rsidRPr="002420B3">
        <w:t xml:space="preserve"> </w:t>
      </w:r>
      <w:r w:rsidRPr="002420B3">
        <w:fldChar w:fldCharType="begin" w:fldLock="1"/>
      </w:r>
      <w:r w:rsidR="005C252B">
        <w:instrText>ADDIN CSL_CITATION {"citationItems":[{"id":"ITEM-1","itemData":{"abstract":"(2014, April)","author":[{"dropping-particle":"","family":"Hirko","given":"Scott","non-dropping-particle":"","parse-names":false,"suffix":""}],"id":"ITEM-1","issued":{"date-parts":[["2014"]]},"publisher-place":"Paper presented at the annual conference of the American Educational Research Association, Philadelphia, PA.","title":"Investing in the future: Comparing funding in academic support services for athletics to academic progress","type":"book"},"uris":["http://www.mendeley.com/documents/?uuid=e0905c4a-ac71-4c64-abe9-1d8a6dc7e653"]}],"mendeley":{"formattedCitation":"(Hirko, 2014)","plainTextFormattedCitation":"(Hirko, 2014)","previouslyFormattedCitation":"(Hirko, 2014)"},"properties":{"noteIndex":0},"schema":"https://github.com/citation-style-language/schema/raw/master/csl-citation.json"}</w:instrText>
      </w:r>
      <w:r w:rsidRPr="002420B3">
        <w:fldChar w:fldCharType="separate"/>
      </w:r>
      <w:r w:rsidRPr="002420B3">
        <w:rPr>
          <w:noProof/>
        </w:rPr>
        <w:t>(Hirko, 2014)</w:t>
      </w:r>
      <w:r w:rsidRPr="002420B3">
        <w:fldChar w:fldCharType="end"/>
      </w:r>
      <w:r>
        <w:t xml:space="preserve">. With the amount of funds being dedicated towards athletic departments, the influence of these expenditures on student-athletes should be studied. </w:t>
      </w:r>
    </w:p>
    <w:p w14:paraId="12DC82AE" w14:textId="15962247" w:rsidR="003828D4" w:rsidRDefault="003828D4" w:rsidP="00430469">
      <w:pPr>
        <w:spacing w:line="480" w:lineRule="auto"/>
        <w:ind w:firstLine="720"/>
      </w:pPr>
      <w:r>
        <w:t xml:space="preserve">The topic of expenditures in intercollegiate athletics has been viewed as compelling topic of interest by a variety of stakeholders </w:t>
      </w:r>
      <w:r>
        <w:fldChar w:fldCharType="begin" w:fldLock="1"/>
      </w:r>
      <w:r w:rsidR="005C252B">
        <w:instrText>ADDIN CSL_CITATION {"citationItems":[{"id":"ITEM-1","itemData":{"author":[{"dropping-particle":"","family":"Duderstadt","given":"J. J.","non-dropping-particle":"","parse-names":false,"suffix":""}],"id":"ITEM-1","issued":{"date-parts":[["2000"]]},"publisher":"The University of Michigan Press","publisher-place":"Ann Arbor, MI","title":"Intercollegiate athletics and the American university: A university president’s perspective","type":"book"},"uris":["http://www.mendeley.com/documents/?uuid=8268c722-7fc4-4be9-928c-facf1a3bdf7b"]}],"mendeley":{"formattedCitation":"(Duderstadt, 2000)","plainTextFormattedCitation":"(Duderstadt, 2000)","previouslyFormattedCitation":"(Duderstadt, 2000)"},"properties":{"noteIndex":0},"schema":"https://github.com/citation-style-language/schema/raw/master/csl-citation.json"}</w:instrText>
      </w:r>
      <w:r>
        <w:fldChar w:fldCharType="separate"/>
      </w:r>
      <w:r w:rsidRPr="00624817">
        <w:rPr>
          <w:noProof/>
        </w:rPr>
        <w:t>(Duderstadt, 2000)</w:t>
      </w:r>
      <w:r>
        <w:fldChar w:fldCharType="end"/>
      </w:r>
      <w:r>
        <w:t xml:space="preserve">. </w:t>
      </w:r>
      <w:proofErr w:type="spellStart"/>
      <w:r>
        <w:t>Duderstadt</w:t>
      </w:r>
      <w:proofErr w:type="spellEnd"/>
      <w:r>
        <w:t xml:space="preserve"> </w:t>
      </w:r>
      <w:r>
        <w:fldChar w:fldCharType="begin" w:fldLock="1"/>
      </w:r>
      <w:r w:rsidR="005C252B">
        <w:instrText>ADDIN CSL_CITATION {"citationItems":[{"id":"ITEM-1","itemData":{"author":[{"dropping-particle":"","family":"Duderstadt","given":"J. J.","non-dropping-particle":"","parse-names":false,"suffix":""}],"id":"ITEM-1","issued":{"date-parts":[["2000"]]},"publisher":"The University of Michigan Press","publisher-place":"Ann Arbor, MI","title":"Intercollegiate athletics and the American university: A university president’s perspective","type":"book"},"suppress-author":1,"uris":["http://www.mendeley.com/documents/?uuid=8268c722-7fc4-4be9-928c-facf1a3bdf7b"]}],"mendeley":{"formattedCitation":"(2000)","plainTextFormattedCitation":"(2000)","previouslyFormattedCitation":"(2000)"},"properties":{"noteIndex":0},"schema":"https://github.com/citation-style-language/schema/raw/master/csl-citation.json"}</w:instrText>
      </w:r>
      <w:r>
        <w:fldChar w:fldCharType="separate"/>
      </w:r>
      <w:r w:rsidRPr="00624817">
        <w:rPr>
          <w:noProof/>
        </w:rPr>
        <w:t>(2000)</w:t>
      </w:r>
      <w:r>
        <w:fldChar w:fldCharType="end"/>
      </w:r>
      <w:r w:rsidR="00982781">
        <w:t xml:space="preserve"> explained:</w:t>
      </w:r>
    </w:p>
    <w:p w14:paraId="308DFF57" w14:textId="77777777" w:rsidR="003828D4" w:rsidRDefault="003828D4" w:rsidP="00430469">
      <w:pPr>
        <w:spacing w:line="480" w:lineRule="auto"/>
        <w:ind w:left="720"/>
      </w:pPr>
      <w:r>
        <w:t>the sports media fuel the belief that money is the root of all evil in college athletics. And, indeed, the size of the broadcasting contracts for college football and basketball events, the compensation of celebrity coaches, and the professional contracts dangled in front of star athletes make it clear that money does govern many aspects of intercollegiate athletics. (p. 126)</w:t>
      </w:r>
    </w:p>
    <w:p w14:paraId="528973F0" w14:textId="572BA2F3" w:rsidR="003828D4" w:rsidRDefault="003828D4" w:rsidP="00430469">
      <w:pPr>
        <w:spacing w:line="480" w:lineRule="auto"/>
      </w:pPr>
      <w:r>
        <w:t xml:space="preserve">The topic of intercollegiate athletic expenditures prompted studies on: institutional revenue generation </w:t>
      </w:r>
      <w:r>
        <w:fldChar w:fldCharType="begin" w:fldLock="1"/>
      </w:r>
      <w:r w:rsidR="00681A2D">
        <w:instrText>ADDIN CSL_CITATION {"citationItems":[{"id":"ITEM-1","itemData":{"abstract":"One of the primary challenges of Division I Football Bowl Subdivision (FBS) collegiate athletic programs is revenue generation, particularly in light of increasing costs and competition. Surprisingly, a limited number of studies have investigated factors related to athletic department-generated revenues. A statistically significant multiple regression model was created, explaining 76.7 percent of the variance in annual generated revenues among FBS programs. Factors such as conference affiliation, success in football and men’s basketball, enrollment, and time were identified as important in predicting revenue generation. The Revenue Theory of Costs was put forth as a framework for better understanding the financial behavior of intercollegiate athletic programs.","author":[{"dropping-particle":"","family":"McEvoy","given":"Chad D.","non-dropping-particle":"","parse-names":false,"suffix":""},{"dropping-particle":"","family":"Morse","given":"Alan L.","non-dropping-particle":"","parse-names":false,"suffix":""},{"dropping-particle":"","family":"Shapiro","given":"Stephen L.","non-dropping-particle":"","parse-names":false,"suffix":""}],"container-title":"Journal of Issues in Intercollegiate Athletics","id":"ITEM-1","issued":{"date-parts":[["2013"]]},"page":"249-267","title":"Factors influencing collegiate athletic department revenues","type":"article-journal","volume":"6"},"uris":["http://www.mendeley.com/documents/?uuid=0e380f5b-01b1-4d7d-818b-4c0fcdb50c94"]},{"id":"ITEM-2","itemData":{"author":[{"dropping-particle":"","family":"Sperber","given":"M","non-dropping-particle":"","parse-names":false,"suffix":""}],"id":"ITEM-2","issued":{"date-parts":[["2000"]]},"publisher":"Henry Holt and Company","publisher-place":"New York, NY","title":"Beer and circus: How big-time college sports has crippled undergraduate education","type":"book"},"uris":["http://www.mendeley.com/documents/?uuid=9e5681be-7f34-4ac6-a681-b0c5b70cd520"]},{"id":"ITEM-3","itemData":{"author":[{"dropping-particle":"","family":"Borland","given":"M.V","non-dropping-particle":"","parse-names":false,"suffix":""},{"dropping-particle":"","family":"Goff","given":"B.L","non-dropping-particle":"","parse-names":false,"suffix":""},{"dropping-particle":"","family":"Pulsinelli","given":"R. W.","non-dropping-particle":"","parse-names":false,"suffix":""}],"container-title":"Advances in the Economics of Sport","id":"ITEM-3","issued":{"date-parts":[["1992"]]},"page":"215-235","title":"College athletics: Financial burden or boon?","type":"article-journal","volume":"1"},"uris":["http://www.mendeley.com/documents/?uuid=17753915-f918-42a9-a4fd-e0fd1549676d"]}],"mendeley":{"formattedCitation":"(Borland et al., 1992; McEvoy et al., 2013; Sperber, 2000)","plainTextFormattedCitation":"(Borland et al., 1992; McEvoy et al., 2013; Sperber, 2000)","previouslyFormattedCitation":"(Borland et al., 1992; McEvoy et al., 2013; Sperber, 2000)"},"properties":{"noteIndex":0},"schema":"https://github.com/citation-style-language/schema/raw/master/csl-citation.json"}</w:instrText>
      </w:r>
      <w:r>
        <w:fldChar w:fldCharType="separate"/>
      </w:r>
      <w:r w:rsidR="000A1618" w:rsidRPr="000A1618">
        <w:rPr>
          <w:noProof/>
        </w:rPr>
        <w:t>(Borland et al., 1992; McEvoy et al., 2013; Sperber, 2000)</w:t>
      </w:r>
      <w:r>
        <w:fldChar w:fldCharType="end"/>
      </w:r>
      <w:r>
        <w:t xml:space="preserve">, institutional recruitment </w:t>
      </w:r>
      <w:r>
        <w:lastRenderedPageBreak/>
        <w:fldChar w:fldCharType="begin" w:fldLock="1"/>
      </w:r>
      <w:r w:rsidR="005C252B">
        <w:instrText>ADDIN CSL_CITATION {"citationItems":[{"id":"ITEM-1","itemData":{"author":[{"dropping-particle":"","family":"Litan","given":"Robert E.","non-dropping-particle":"","parse-names":false,"suffix":""},{"dropping-particle":"","family":"Orszag","given":"Jonathan M.","non-dropping-particle":"","parse-names":false,"suffix":""},{"dropping-particle":"","family":"Orszag","given":"Peter R.","non-dropping-particle":"","parse-names":false,"suffix":""}],"id":"ITEM-1","issued":{"date-parts":[["2003"]]},"publisher":"Sebago Associates. Commissioned by the National Collegiate Athletic Association","publisher-place":"Washington, D.C.","title":"The empirical effects of collegiate athletics: An interim report","type":"book"},"uris":["http://www.mendeley.com/documents/?uuid=06eccf7b-758c-4b02-b1d0-b8ada987594d"]},{"id":"ITEM-2","itemData":{"abstract":"This study examines the impact of fielding a successful college football team on institutional popularity using a dependent variable (admissions yield) and an independent variable (bowl game television rating) which have been unexamined in previous research on this topic. The findings suggest that college football success is correlated with a small but statistically significant increase in institutional popularity.","author":[{"dropping-particle":"","family":"Jones","given":"Willis A.","non-dropping-particle":"","parse-names":false,"suffix":""}],"container-title":"College and University","id":"ITEM-2","issue":"2","issued":{"date-parts":[["2009"]]},"page":"10-19","title":"Athletics, applications, &amp; yields","type":"article-journal","volume":"85"},"uris":["http://www.mendeley.com/documents/?uuid=01152157-40a0-4120-a3fd-8334838bdb1f"]},{"id":"ITEM-3","itemData":{"abstract":"This study examines the relationship between dramatic changes in NCAA Division I-A intercollegiate athletics team performance and undergraduate admissions applications. Major collegiate athletic teams with dramatic increases, decreases, or no change in winning percentage in four sports were identified as subjects. The number of undergraduate admissions applications received for the identified year and the subsequent year were compared for each of the randomly selected subjects. Football winning percentage (p=.0015) was found to have a significant positive relationship with the number of applicants, while no such significance was found with men’s or women’s basketball or women’s volleyball. Posthoc testing revealed that a relationship did exist between the improvement in a school’s football record and applications for undergraduate admissions.","author":[{"dropping-particle":"","family":"McEvoy","given":"Chad D.","non-dropping-particle":"","parse-names":false,"suffix":""}],"container-title":"The SMART Journal","id":"ITEM-3","issue":"1","issued":{"date-parts":[["2005"]]},"page":"17-24","title":"The relationship between dramatic changes in team performance and undergraduate admissions applications","type":"article-journal","volume":"2"},"uris":["http://www.mendeley.com/documents/?uuid=b585e673-145a-489f-9084-dd9af7fe3c6a"]},{"id":"ITEM-4","itemData":{"DOI":"10.1016/0272-7757(94)90014-0","ISSN":"02727757","abstract":"We show that the winning record of a university's football team is positively (and statistically significantly) related to the number of applications for admittance received by that university. Our parameter estimates indicate that an increase in winning percentage by 0.250 (from 0.500 to 0.750, for example) tends to produce a 1.3% increase in applicants in the following year.","author":[{"dropping-particle":"","family":"Murphy","given":"Robert G.","non-dropping-particle":"","parse-names":false,"suffix":""},{"dropping-particle":"","family":"Trandel","given":"Gregory A.","non-dropping-particle":"","parse-names":false,"suffix":""}],"container-title":"Economics of Education Review","id":"ITEM-4","issue":"3","issued":{"date-parts":[["1994"]]},"page":"265-270","title":"The relation between a university's football record and the size of its applicant pool","type":"article-journal","volume":"13"},"uris":["http://www.mendeley.com/documents/?uuid=3449fd1f-ff4d-4046-8408-9de5eb9fa2a7"]},{"id":"ITEM-5","itemData":{"DOI":"10.1023/A:1018757807834","ISBN":"0361-0365","ISSN":"0361-0365","abstract":"Among large universities, success in high-profile intercollegiate\\nathletics appears to be one factor among several in the college choice\\nprocess for aspiring undergraduates. Winning a national championship in\\none of the two most visible college sports-football and men's\\nbasketball-is routinely accompanied by significant positive attention\\nfor an institution. That attention appears to translate into increases\\nin applications received for undergraduate admission in subsequent\\nadmissions cycles. We compared year-to-year and multiyear changes in the\\nnumber of applications submitted following winning a national\\nchampionship with changes in parallel sets of data from peer\\ninstitutions that did not experience a championship, thereby isolating\\nathletic success as a factor in the college choice process. We found\\nthat notable increases generally occurred in admissions applications\\nreceived-both in absolute terms but more importantly relative to peer\\nschools-in the years following the championship season.","author":[{"dropping-particle":"","family":"Toma","given":"J Douglas","non-dropping-particle":"","parse-names":false,"suffix":""},{"dropping-particle":"","family":"Cross","given":"M E","non-dropping-particle":"","parse-names":false,"suffix":""}],"container-title":"Research in Higher Education","id":"ITEM-5","issue":"6","issued":{"date-parts":[["1998"]]},"page":"633-661","title":"Intercollegiate athletics and student college choice: Exploring the impact of championship seasons on undergraduate applications","type":"article-journal","volume":"39"},"uris":["http://www.mendeley.com/documents/?uuid=d99fbec4-ecea-49b3-afd3-1cb961986c7a"]}],"mendeley":{"formattedCitation":"(Jones, 2009; Litan et al., 2003; McEvoy, 2005; Murphy &amp; Trandel, 1994; Toma &amp; Cross, 1998)","plainTextFormattedCitation":"(Jones, 2009; Litan et al., 2003; McEvoy, 2005; Murphy &amp; Trandel, 1994; Toma &amp; Cross, 1998)","previouslyFormattedCitation":"(Jones, 2009; Litan et al., 2003; McEvoy, 2005; Murphy &amp; Trandel, 1994; Toma &amp; Cross, 1998)"},"properties":{"noteIndex":0},"schema":"https://github.com/citation-style-language/schema/raw/master/csl-citation.json"}</w:instrText>
      </w:r>
      <w:r>
        <w:fldChar w:fldCharType="separate"/>
      </w:r>
      <w:r w:rsidR="0077652F" w:rsidRPr="0077652F">
        <w:rPr>
          <w:noProof/>
        </w:rPr>
        <w:t>(Jones, 2009; Litan et al., 2003; McEvoy, 2005; Murphy &amp; Trandel, 1994; Toma &amp; Cross, 1998)</w:t>
      </w:r>
      <w:r>
        <w:fldChar w:fldCharType="end"/>
      </w:r>
      <w:r>
        <w:t xml:space="preserve">, and enhancing institutional prestige </w:t>
      </w:r>
      <w:r>
        <w:fldChar w:fldCharType="begin" w:fldLock="1"/>
      </w:r>
      <w:r w:rsidR="005C252B">
        <w:instrText>ADDIN CSL_CITATION {"citationItems":[{"id":"ITEM-1","itemData":{"ISBN":"978-1107004344","author":[{"dropping-particle":"","family":"Clotfelter","given":"C. T.","non-dropping-particle":"","parse-names":false,"suffix":""}],"chapter-number":"6","container-title":"Big-Time sports in American universities","id":"ITEM-1","issued":{"date-parts":[["2011"]]},"page":"125-151","publisher":"Cambridge University Press","publisher-place":"New York, NY","title":"Institution builder","type":"chapter"},"uris":["http://www.mendeley.com/documents/?uuid=bcc8eb05-701a-4471-b13d-f93d5c603ad3"]},{"id":"ITEM-2","itemData":{"DOI":"10.1002/he.364","ISSN":"0271-0560","abstract":"Better data can make clearer the relationships among athletics, institutional finances, and prestige.","author":[{"dropping-particle":"","family":"Suggs","given":"Welch","non-dropping-particle":"","parse-names":false,"suffix":""}],"chapter-number":"1","container-title":"New Directions for Higher Education","editor":[{"dropping-particle":"","family":"Toma","given":"J Douglas","non-dropping-particle":"","parse-names":false,"suffix":""},{"dropping-particle":"","family":"Kramer","given":"Dennis A.","non-dropping-particle":"","parse-names":false,"suffix":""}],"id":"ITEM-2","issue":"148","issued":{"date-parts":[["2009"]]},"page":"11-22","publisher":"Jossey-Bass","publisher-place":"San Francisco, CA","title":"Old challenges and new opportunities for studying the financial aspects of intercollegiate athletics","type":"chapter"},"uris":["http://www.mendeley.com/documents/?uuid=9567a361-d864-46ed-b40f-19ff6b6072f1"]},{"id":"ITEM-3","itemData":{"abstract":"Objectives. This article examines the extent to which the public connects athletic success with academic quality, whether these connections are stronger during a year in which a state university wins a national championship, the type of respondents most likely to make such connections, and whether these connections make a difference in terms of public evaluations and support for higher education. Em bedded within the 2004 survey instrument, we also consider whether respondents primed with specific question wording identifying the national championship are more likely to make the connection than respondents given more generic language referring to success in college athletics. Methods. Data for the study are based on two statewide, randomly selected samples of Louisiana voting-age residents, with the first survey conducted in February 2004 in the wake of LSU's BCS National Championship and the second survey conducted in January 2005 in the wake of a 9-3 season. Results. We find that a substantial proportion of the population be lieves that athletic success and academic quality are connected, that less-educated respondents are more likely to make such connections, and that these connections affect evaluations of colleges and universities. Conclusions. Athletic success may or may not directly affect academic quality, but the public largely believes such a link exists and those beliefs have important implications for higher education","author":[{"dropping-particle":"","family":"Goidel","given":"Robert Kirby","non-dropping-particle":"","parse-names":false,"suffix":""},{"dropping-particle":"","family":"Hamilton","given":"John Maxwell","non-dropping-particle":"","parse-names":false,"suffix":""}],"container-title":"Social Science Quarterly","id":"ITEM-3","issue":"4","issued":{"date-parts":[["2006"]]},"page":"851-862","title":"Strengthening higher education through gridiron success? Public perceptions of the impact of national football championships on academic quality","type":"article-journal","volume":"87"},"uris":["http://www.mendeley.com/documents/?uuid=b849312d-4213-44f1-9c40-33d91313751a"]}],"mendeley":{"formattedCitation":"(Clotfelter, 2011; Goidel &amp; Hamilton, 2006; Suggs, 2009b)","plainTextFormattedCitation":"(Clotfelter, 2011; Goidel &amp; Hamilton, 2006; Suggs, 2009b)","previouslyFormattedCitation":"(Clotfelter, 2011; Goidel &amp; Hamilton, 2006; Suggs, 2009b)"},"properties":{"noteIndex":0},"schema":"https://github.com/citation-style-language/schema/raw/master/csl-citation.json"}</w:instrText>
      </w:r>
      <w:r>
        <w:fldChar w:fldCharType="separate"/>
      </w:r>
      <w:r w:rsidRPr="00E91536">
        <w:rPr>
          <w:noProof/>
        </w:rPr>
        <w:t>(Clotfelter, 2011; Goidel &amp; Hamilton, 2006; Suggs, 2009b)</w:t>
      </w:r>
      <w:r>
        <w:fldChar w:fldCharType="end"/>
      </w:r>
      <w:r>
        <w:t xml:space="preserve">. Although a number of scholars have examined student-athlete academic achievement </w:t>
      </w:r>
      <w:r>
        <w:fldChar w:fldCharType="begin" w:fldLock="1"/>
      </w:r>
      <w:r w:rsidR="005C252B">
        <w:instrText>ADDIN CSL_CITATION {"citationItems":[{"id":"ITEM-1","itemData":{"abstract":"Seven directors of academic support services for student athletes with relatively high graduation rates were interviewed about the elements of their programs that contribute to student athlete success. Data on current graduation rates among six Division I-A conferences and the results from interviews with directors are presented. Implications for administrators of academic support programs and advisors of student athletes are discussed","author":[{"dropping-particle":"","family":"Gaston-Gayles","given":"Joy L.","non-dropping-particle":"","parse-names":false,"suffix":""}],"container-title":"NACADA Journal","id":"ITEM-1","issue":"1-2","issued":{"date-parts":[["2003"]]},"page":"50-57","title":"Advising student athletes: An examination of academic support programs with high graduation rates","type":"article-journal","volume":"23"},"uris":["http://www.mendeley.com/documents/?uuid=7d8f7c1b-b3be-4d41-9c11-96eb5bc8d6f9"]},{"id":"ITEM-2","itemData":{"DOI":"10.3102/0013189X11415260","ISBN":"0013-189X","ISSN":"0013-189X","abstract":"Concern over the academic talent development of Division I student–athletes has led to increased research to explain variations in their academic performance. Although a substantial amount of attention has been given to the relationship between student–ath- letes and their levels of academic success, there remain critical theo- retical and analytical gaps. The purpose of this article is to develop a conceptual model to understand and explain the cumulative processes and characteristics—as a whole and in stages—that influence academic success for Division I student–athletes. Research on student–athletes and academic success is reviewed and synthesized to provide a ratio- nale for the basic elements of the conceptual model. Keywords:","author":[{"dropping-particle":"","family":"Comeaux","given":"Eddie","non-dropping-particle":"","parse-names":false,"suffix":""},{"dropping-particle":"","family":"Harrison","given":"C. K.","non-dropping-particle":"","parse-names":false,"suffix":""}],"container-title":"Educational Researcher","id":"ITEM-2","issue":"5","issued":{"date-parts":[["2011"]]},"page":"235-245","title":"A Conceptual Model of Academic Success for Student-Athletes","type":"article-journal","volume":"40"},"uris":["http://www.mendeley.com/documents/?uuid=25c87082-68ec-4bc0-bb88-39a6faf53052"]},{"id":"ITEM-3","itemData":{"abstract":"The purpose of this paper is to provide an overview of the quantitative analyses informing current academic reforms in the National Collegiate Athletic Association. The article serves as an extension of Petr and McArdle's (2012) previous work. In addition to discussing current reforms in measuring academic success, the author also outlines results from large-scale student-athlete surveys. These data provide a better understanding of current academic reforms and future directions in this area","author":[{"dropping-particle":"","family":"Paskus","given":"Thomas S.","non-dropping-particle":"","parse-names":false,"suffix":""}],"container-title":"Journal of Intercollegiate Sport","id":"ITEM-3","issue":"1","issued":{"date-parts":[["2012"]]},"page":"41-53","title":"A summary and commentary on the quantitative results of current NCAA academic reforms","type":"article-journal","volume":"5"},"uris":["http://www.mendeley.com/documents/?uuid=49f72c64-96d6-4bd0-ad50-d9b0732c6f34"]}],"mendeley":{"formattedCitation":"(Comeaux &amp; Harrison, 2011; Gaston-Gayles, 2003; Paskus, 2012)","plainTextFormattedCitation":"(Comeaux &amp; Harrison, 2011; Gaston-Gayles, 2003; Paskus, 2012)","previouslyFormattedCitation":"(Comeaux &amp; Harrison, 2011; Gaston-Gayles, 2003; Paskus, 2012)"},"properties":{"noteIndex":0},"schema":"https://github.com/citation-style-language/schema/raw/master/csl-citation.json"}</w:instrText>
      </w:r>
      <w:r>
        <w:fldChar w:fldCharType="separate"/>
      </w:r>
      <w:r w:rsidR="0077652F" w:rsidRPr="0077652F">
        <w:rPr>
          <w:noProof/>
        </w:rPr>
        <w:t>(Comeaux &amp; Harrison, 2011; Gaston-Gayles, 2003; Paskus, 2012)</w:t>
      </w:r>
      <w:r>
        <w:fldChar w:fldCharType="end"/>
      </w:r>
      <w:r>
        <w:t xml:space="preserve">, few have engaged with expenditures acting as a predictor to academic achievement </w:t>
      </w:r>
      <w:r>
        <w:fldChar w:fldCharType="begin" w:fldLock="1"/>
      </w:r>
      <w:r w:rsidR="005C252B">
        <w:instrText>ADDIN CSL_CITATION {"citationItems":[{"id":"ITEM-1","itemData":{"abstract":"(2014, April)","author":[{"dropping-particle":"","family":"Hirko","given":"Scott","non-dropping-particle":"","parse-names":false,"suffix":""}],"id":"ITEM-1","issued":{"date-parts":[["2014"]]},"publisher-place":"Paper presented at the annual conference of the American Educational Research Association, Philadelphia, PA.","title":"Investing in the future: Comparing funding in academic support services for athletics to academic progress","type":"book"},"uris":["http://www.mendeley.com/documents/?uuid=e0905c4a-ac71-4c64-abe9-1d8a6dc7e653"]}],"mendeley":{"formattedCitation":"(Hirko, 2014)","plainTextFormattedCitation":"(Hirko, 2014)","previouslyFormattedCitation":"(Hirko, 2014)"},"properties":{"noteIndex":0},"schema":"https://github.com/citation-style-language/schema/raw/master/csl-citation.json"}</w:instrText>
      </w:r>
      <w:r>
        <w:fldChar w:fldCharType="separate"/>
      </w:r>
      <w:r w:rsidRPr="00F850E3">
        <w:rPr>
          <w:noProof/>
        </w:rPr>
        <w:t>(Hirko, 2014)</w:t>
      </w:r>
      <w:r>
        <w:fldChar w:fldCharType="end"/>
      </w:r>
      <w:r>
        <w:t xml:space="preserve">. Similarly, studies that investigated expenditures on athletic performance have evaluated programs or athletic departments and not the direct impact on the student-athlete </w:t>
      </w:r>
      <w:r>
        <w:fldChar w:fldCharType="begin" w:fldLock="1"/>
      </w:r>
      <w:r w:rsidR="005C252B">
        <w:instrText>ADDIN CSL_CITATION {"citationItems":[{"id":"ITEM-1","itemData":{"abstract":"In recent years, there has been increased research exploring the relationship between college/university intercollegiate athletic expenditures and team on-field success. Scope and methodological limitations of this previous research, however, suggest the need for further empirical research in this area. This study uses regression analyses with time and institutional fixed effects and several control variables to investigate the relationship between college/university athletic department expenditures and overall athletic department on-field success. The findings indicate that institutional athletic expenditures are strongly correlated with team on-field performance among Football Bowl Subdivision (FBS) institutions but not among non-FBS institutions.","author":[{"dropping-particle":"","family":"Jones","given":"Willis A.","non-dropping-particle":"","parse-names":false,"suffix":""}],"container-title":"Journal of Sports Economics","id":"ITEM-1","issue":"6","issued":{"date-parts":[["2012"]]},"page":"584-605","title":"Exploring the relationship between intercollegiate athletic expenditures and team on-field success among NCAA division I institutions","type":"article-journal","volume":"14"},"uris":["http://www.mendeley.com/documents/?uuid=c43fe401-02cf-4af6-99df-4b7fd391063e"]},{"id":"ITEM-2","itemData":{"author":[{"dropping-particle":"","family":"Litan","given":"Robert E.","non-dropping-particle":"","parse-names":false,"suffix":""},{"dropping-particle":"","family":"Orszag","given":"Jonathan M.","non-dropping-particle":"","parse-names":false,"suffix":""},{"dropping-particle":"","family":"Orszag","given":"Peter R.","non-dropping-particle":"","parse-names":false,"suffix":""}],"id":"ITEM-2","issued":{"date-parts":[["2003"]]},"publisher":"Sebago Associates. Commissioned by the National Collegiate Athletic Association","publisher-place":"Washington, D.C.","title":"The empirical effects of collegiate athletics: An interim report","type":"book"},"uris":["http://www.mendeley.com/documents/?uuid=06eccf7b-758c-4b02-b1d0-b8ada987594d"]},{"id":"ITEM-3","itemData":{"author":[{"dropping-particle":"","family":"Orszag","given":"Jonathan M.","non-dropping-particle":"","parse-names":false,"suffix":""},{"dropping-particle":"","family":"Orszag","given":"Peter R.","non-dropping-particle":"","parse-names":false,"suffix":""}],"id":"ITEM-3","issued":{"date-parts":[["2005"]]},"title":"The empirical effects of collegiate athletics: An update","type":"report"},"uris":["http://www.mendeley.com/documents/?uuid=8047e1d0-ba96-49bb-81c0-1d7f1b3ce468"]}],"mendeley":{"formattedCitation":"(Jones, 2012; Litan et al., 2003; Orszag &amp; Orszag, 2005)","plainTextFormattedCitation":"(Jones, 2012; Litan et al., 2003; Orszag &amp; Orszag, 2005)","previouslyFormattedCitation":"(Jones, 2012; Litan et al., 2003; Orszag &amp; Orszag, 2005)"},"properties":{"noteIndex":0},"schema":"https://github.com/citation-style-language/schema/raw/master/csl-citation.json"}</w:instrText>
      </w:r>
      <w:r>
        <w:fldChar w:fldCharType="separate"/>
      </w:r>
      <w:r w:rsidR="000C0563" w:rsidRPr="000C0563">
        <w:rPr>
          <w:noProof/>
        </w:rPr>
        <w:t>(Jones, 2012; Litan et al., 2003; Orszag &amp; Orszag, 2005)</w:t>
      </w:r>
      <w:r>
        <w:fldChar w:fldCharType="end"/>
      </w:r>
      <w:r>
        <w:t xml:space="preserve">. </w:t>
      </w:r>
    </w:p>
    <w:p w14:paraId="7E319507" w14:textId="3473B829" w:rsidR="003828D4" w:rsidRDefault="003828D4" w:rsidP="00430469">
      <w:pPr>
        <w:spacing w:line="480" w:lineRule="auto"/>
        <w:ind w:firstLine="720"/>
      </w:pPr>
      <w:proofErr w:type="spellStart"/>
      <w:r>
        <w:t>Hirko</w:t>
      </w:r>
      <w:proofErr w:type="spellEnd"/>
      <w:r>
        <w:t xml:space="preserve"> </w:t>
      </w:r>
      <w:r>
        <w:fldChar w:fldCharType="begin" w:fldLock="1"/>
      </w:r>
      <w:r w:rsidR="005C252B">
        <w:instrText>ADDIN CSL_CITATION {"citationItems":[{"id":"ITEM-1","itemData":{"abstract":"(2014, April)","author":[{"dropping-particle":"","family":"Hirko","given":"Scott","non-dropping-particle":"","parse-names":false,"suffix":""}],"id":"ITEM-1","issued":{"date-parts":[["2014"]]},"publisher-place":"Paper presented at the annual conference of the American Educational Research Association, Philadelphia, PA.","title":"Investing in the future: Comparing funding in academic support services for athletics to academic progress","type":"book"},"suppress-author":1,"uris":["http://www.mendeley.com/documents/?uuid=e0905c4a-ac71-4c64-abe9-1d8a6dc7e653"]}],"mendeley":{"formattedCitation":"(2014)","plainTextFormattedCitation":"(2014)","previouslyFormattedCitation":"(2014)"},"properties":{"noteIndex":0},"schema":"https://github.com/citation-style-language/schema/raw/master/csl-citation.json"}</w:instrText>
      </w:r>
      <w:r>
        <w:fldChar w:fldCharType="separate"/>
      </w:r>
      <w:r w:rsidRPr="00B6153C">
        <w:rPr>
          <w:noProof/>
        </w:rPr>
        <w:t>(2014)</w:t>
      </w:r>
      <w:r>
        <w:fldChar w:fldCharType="end"/>
      </w:r>
      <w:r>
        <w:t xml:space="preserve"> examined the impact of expenditures on student-athlete achievement by examining athletic department expenditures in the area of academic support. He used the Academic Progress Rate (APR) as the measure of student-achievement and studied spending over a six-year period. Notably, he found expenditures were predictive of an increase in APR scores. Although this study provided guidance towards the </w:t>
      </w:r>
      <w:r w:rsidR="002C674E">
        <w:t>relationship</w:t>
      </w:r>
      <w:r>
        <w:t xml:space="preserve"> of expenditures on achievement, the use of APR excluded </w:t>
      </w:r>
      <w:proofErr w:type="gramStart"/>
      <w:r>
        <w:t>a number of</w:t>
      </w:r>
      <w:proofErr w:type="gramEnd"/>
      <w:r>
        <w:t xml:space="preserve"> student-athletes. LaForge and Hodge </w:t>
      </w:r>
      <w:r>
        <w:fldChar w:fldCharType="begin" w:fldLock="1"/>
      </w:r>
      <w:r w:rsidR="005C252B">
        <w:instrText>ADDIN CSL_CITATION {"citationItems":[{"id":"ITEM-1","itemData":{"author":[{"dropping-particle":"","family":"LaForge","given":"Larry","non-dropping-particle":"","parse-names":false,"suffix":""},{"dropping-particle":"","family":"Hodge","given":"Janie","non-dropping-particle":"","parse-names":false,"suffix":""}],"container-title":"The Journal of Higher Education","id":"ITEM-1","issue":"2","issued":{"date-parts":[["2011"]]},"page":"217-235","title":"NCAA academic performance metrics: Implications for institutional policy and practice","type":"article-journal","volume":"82"},"suppress-author":1,"uris":["http://www.mendeley.com/documents/?uuid=e88ac5ae-a48f-495c-95ff-2b3721623fa6"]}],"mendeley":{"formattedCitation":"(2011)","plainTextFormattedCitation":"(2011)","previouslyFormattedCitation":"(2011)"},"properties":{"noteIndex":0},"schema":"https://github.com/citation-style-language/schema/raw/master/csl-citation.json"}</w:instrText>
      </w:r>
      <w:r>
        <w:fldChar w:fldCharType="separate"/>
      </w:r>
      <w:r w:rsidRPr="002D6F73">
        <w:rPr>
          <w:noProof/>
        </w:rPr>
        <w:t>(2011)</w:t>
      </w:r>
      <w:r>
        <w:fldChar w:fldCharType="end"/>
      </w:r>
      <w:r>
        <w:t xml:space="preserve"> explained that one of the primary problems with the APR was that it only counted student-athletes receiving financial aid. </w:t>
      </w:r>
      <w:r w:rsidR="001A4BF9">
        <w:t xml:space="preserve">Therefore, any students that chose to </w:t>
      </w:r>
      <w:r w:rsidR="00F43B05">
        <w:t>participate in varsity sports at their respective institution without an official athletic scholarship were not counted as part of the APR metric.</w:t>
      </w:r>
    </w:p>
    <w:p w14:paraId="4F2F1B63" w14:textId="77777777" w:rsidR="003828D4" w:rsidRPr="000E0B3E" w:rsidRDefault="003828D4" w:rsidP="00430469">
      <w:pPr>
        <w:spacing w:line="480" w:lineRule="auto"/>
        <w:rPr>
          <w:b/>
        </w:rPr>
      </w:pPr>
      <w:r>
        <w:rPr>
          <w:b/>
        </w:rPr>
        <w:t>O</w:t>
      </w:r>
      <w:r w:rsidRPr="000E0B3E">
        <w:rPr>
          <w:b/>
        </w:rPr>
        <w:t xml:space="preserve">utcomes of </w:t>
      </w:r>
      <w:r>
        <w:rPr>
          <w:b/>
        </w:rPr>
        <w:t>I</w:t>
      </w:r>
      <w:r w:rsidRPr="000E0B3E">
        <w:rPr>
          <w:b/>
        </w:rPr>
        <w:t xml:space="preserve">nterest </w:t>
      </w:r>
      <w:r>
        <w:rPr>
          <w:b/>
        </w:rPr>
        <w:t>for this Study</w:t>
      </w:r>
    </w:p>
    <w:p w14:paraId="5D3A89E4" w14:textId="0837EC62" w:rsidR="003828D4" w:rsidRDefault="003828D4" w:rsidP="00430469">
      <w:pPr>
        <w:spacing w:line="480" w:lineRule="auto"/>
        <w:ind w:firstLine="720"/>
      </w:pPr>
      <w:r>
        <w:t>This study seeks to build</w:t>
      </w:r>
      <w:r w:rsidR="00700140">
        <w:t xml:space="preserve"> on</w:t>
      </w:r>
      <w:r>
        <w:t xml:space="preserve"> previous studies on expenditures and student-athlete outcomes</w:t>
      </w:r>
      <w:r w:rsidR="00C257A6">
        <w:t>.</w:t>
      </w:r>
      <w:r>
        <w:t xml:space="preserve"> </w:t>
      </w:r>
      <w:r w:rsidR="002C674E">
        <w:t>T</w:t>
      </w:r>
      <w:r>
        <w:t xml:space="preserve">he two primary outcomes of interest </w:t>
      </w:r>
      <w:r w:rsidR="002C674E">
        <w:t>are</w:t>
      </w:r>
      <w:r>
        <w:t xml:space="preserve"> student-athlete academic achievement and student-athlete athletic success. Therefore, this study will address the </w:t>
      </w:r>
      <w:r w:rsidR="002C674E">
        <w:t>relationship</w:t>
      </w:r>
      <w:r>
        <w:t xml:space="preserve"> of athletic department expenditure on student-athlete academic achievement and athletic success. Ideally, the research will expand on previous findings, generate new questions for discussion, provide </w:t>
      </w:r>
      <w:r>
        <w:lastRenderedPageBreak/>
        <w:t xml:space="preserve">guidance for athletic administrators, and inform the general perception of the impact of various expenditures. </w:t>
      </w:r>
    </w:p>
    <w:p w14:paraId="0D4FB9DB" w14:textId="4E0F42BC" w:rsidR="00F63A5F" w:rsidRPr="001971C3" w:rsidRDefault="00F63A5F" w:rsidP="00430469">
      <w:pPr>
        <w:spacing w:line="480" w:lineRule="auto"/>
        <w:rPr>
          <w:b/>
        </w:rPr>
      </w:pPr>
      <w:r w:rsidRPr="001971C3">
        <w:rPr>
          <w:b/>
        </w:rPr>
        <w:t>Purpose Statement</w:t>
      </w:r>
    </w:p>
    <w:p w14:paraId="14EFA103" w14:textId="48ED348D" w:rsidR="00F63A5F" w:rsidRDefault="00F63A5F" w:rsidP="009260F6">
      <w:pPr>
        <w:spacing w:line="480" w:lineRule="auto"/>
        <w:ind w:firstLine="720"/>
      </w:pPr>
      <w:r>
        <w:t xml:space="preserve">The purpose of this study </w:t>
      </w:r>
      <w:r w:rsidR="00BD61D9">
        <w:t>was</w:t>
      </w:r>
      <w:r>
        <w:t xml:space="preserve"> to examine the relationship between public NCAA Division I institutions’ athletic department expenditures and student-athlete academic achievement and athletic performance.</w:t>
      </w:r>
    </w:p>
    <w:p w14:paraId="5A539192" w14:textId="77777777" w:rsidR="00F63A5F" w:rsidRPr="000B5527" w:rsidRDefault="00F63A5F" w:rsidP="00430469">
      <w:pPr>
        <w:spacing w:line="480" w:lineRule="auto"/>
        <w:rPr>
          <w:b/>
        </w:rPr>
      </w:pPr>
      <w:r w:rsidRPr="000B5527">
        <w:rPr>
          <w:b/>
        </w:rPr>
        <w:t>Significance Statement</w:t>
      </w:r>
    </w:p>
    <w:p w14:paraId="6FB23F20" w14:textId="74080A18" w:rsidR="00F63A5F" w:rsidRDefault="00311D32" w:rsidP="009260F6">
      <w:pPr>
        <w:spacing w:line="480" w:lineRule="auto"/>
        <w:ind w:firstLine="720"/>
      </w:pPr>
      <w:r>
        <w:t>This research is important to aid in the evaluation of any correlation that might exist between athletic department expenditures and student-athlete outcomes w</w:t>
      </w:r>
      <w:r w:rsidR="00F63A5F">
        <w:t xml:space="preserve">ith institutions receiving criticism on the </w:t>
      </w:r>
      <w:proofErr w:type="gramStart"/>
      <w:r w:rsidR="00F63A5F">
        <w:t>amount</w:t>
      </w:r>
      <w:proofErr w:type="gramEnd"/>
      <w:r w:rsidR="00F63A5F">
        <w:t xml:space="preserve"> of expenditures dedicated to NCAA Division I athletic programs. </w:t>
      </w:r>
      <w:r w:rsidR="00111096">
        <w:t xml:space="preserve">This research </w:t>
      </w:r>
      <w:r w:rsidR="00275B0A">
        <w:t>could help inform athletic administrators o</w:t>
      </w:r>
      <w:r>
        <w:t>f</w:t>
      </w:r>
      <w:r w:rsidR="00275B0A">
        <w:t xml:space="preserve"> the </w:t>
      </w:r>
      <w:r>
        <w:t>value of the investment</w:t>
      </w:r>
      <w:r w:rsidR="00275B0A">
        <w:t xml:space="preserve"> in academic support </w:t>
      </w:r>
      <w:r w:rsidR="00960B59">
        <w:t>centers</w:t>
      </w:r>
      <w:r w:rsidR="00275B0A">
        <w:t xml:space="preserve">. </w:t>
      </w:r>
      <w:r w:rsidR="00275B0A" w:rsidRPr="009576D5">
        <w:t>Moreover, this study</w:t>
      </w:r>
      <w:r w:rsidR="00F83100" w:rsidRPr="009576D5">
        <w:t xml:space="preserve"> identi</w:t>
      </w:r>
      <w:r w:rsidR="009576D5" w:rsidRPr="009576D5">
        <w:t>f</w:t>
      </w:r>
      <w:r>
        <w:t>ies</w:t>
      </w:r>
      <w:r w:rsidR="009576D5" w:rsidRPr="009576D5">
        <w:t xml:space="preserve"> </w:t>
      </w:r>
      <w:r w:rsidR="00F83100" w:rsidRPr="009576D5">
        <w:t xml:space="preserve">athletic department expenditures that </w:t>
      </w:r>
      <w:r w:rsidR="009576D5" w:rsidRPr="009576D5">
        <w:t xml:space="preserve">are related </w:t>
      </w:r>
      <w:r w:rsidR="00F83100" w:rsidRPr="009576D5">
        <w:t>to successful student-athlete</w:t>
      </w:r>
      <w:r>
        <w:t xml:space="preserve"> academic and athletic</w:t>
      </w:r>
      <w:r w:rsidR="00F83100" w:rsidRPr="009576D5">
        <w:t xml:space="preserve"> outcomes.</w:t>
      </w:r>
      <w:r w:rsidR="00275B0A" w:rsidRPr="009576D5">
        <w:t xml:space="preserve"> </w:t>
      </w:r>
      <w:r w:rsidR="00275B0A">
        <w:t>Finally</w:t>
      </w:r>
      <w:r w:rsidR="00F63A5F">
        <w:t xml:space="preserve">, this study will help to bridge the gap in literature on areas of expenditures that influence student-athlete’s athletic outcomes. </w:t>
      </w:r>
    </w:p>
    <w:p w14:paraId="5FAF1E9C" w14:textId="77777777" w:rsidR="00F63A5F" w:rsidRPr="00C201FD" w:rsidRDefault="00F63A5F" w:rsidP="00430469">
      <w:pPr>
        <w:spacing w:line="480" w:lineRule="auto"/>
        <w:rPr>
          <w:b/>
        </w:rPr>
      </w:pPr>
      <w:bookmarkStart w:id="1" w:name="_Hlk39425907"/>
      <w:r w:rsidRPr="00C201FD">
        <w:rPr>
          <w:b/>
        </w:rPr>
        <w:t>Research Questions</w:t>
      </w:r>
    </w:p>
    <w:p w14:paraId="70E32C82" w14:textId="61001379" w:rsidR="00490D85" w:rsidRDefault="00142897" w:rsidP="006D5343">
      <w:pPr>
        <w:spacing w:line="480" w:lineRule="auto"/>
        <w:ind w:firstLine="720"/>
      </w:pPr>
      <w:bookmarkStart w:id="2" w:name="_Hlk2271826"/>
      <w:r>
        <w:t>My research</w:t>
      </w:r>
      <w:r w:rsidR="00490D85">
        <w:t xml:space="preserve"> was guided by 10 research questions to assess if relationships exist between expenditures and academic and athletic outcomes. </w:t>
      </w:r>
      <w:r w:rsidR="009260F6">
        <w:t xml:space="preserve">The hypotheses were developed through an examination of previous literature in the area. </w:t>
      </w:r>
      <w:r w:rsidR="006E5216">
        <w:t xml:space="preserve">A previous study found </w:t>
      </w:r>
      <w:r w:rsidR="006D5343">
        <w:t xml:space="preserve">expenditures in </w:t>
      </w:r>
      <w:r w:rsidR="006E5216">
        <w:t xml:space="preserve">academic support centers as a positive contributor to academics </w:t>
      </w:r>
      <w:proofErr w:type="spellStart"/>
      <w:r w:rsidR="006E5216">
        <w:t>Hirko</w:t>
      </w:r>
      <w:proofErr w:type="spellEnd"/>
      <w:r w:rsidR="006E5216">
        <w:t xml:space="preserve"> </w:t>
      </w:r>
      <w:r w:rsidR="006E5216">
        <w:fldChar w:fldCharType="begin" w:fldLock="1"/>
      </w:r>
      <w:r w:rsidR="006E5216">
        <w:instrText>ADDIN CSL_CITATION {"citationItems":[{"id":"ITEM-1","itemData":{"abstract":"(2014, April)","author":[{"dropping-particle":"","family":"Hirko","given":"Scott","non-dropping-particle":"","parse-names":false,"suffix":""}],"id":"ITEM-1","issued":{"date-parts":[["2014"]]},"publisher-place":"Paper presented at the annual conference of the American Educational Research Association, Philadelphia, PA.","title":"Investing in the future: Comparing funding in academic support services for athletics to academic progress","type":"book"},"suppress-author":1,"uris":["http://www.mendeley.com/documents/?uuid=e0905c4a-ac71-4c64-abe9-1d8a6dc7e653"]}],"mendeley":{"formattedCitation":"(2014)","plainTextFormattedCitation":"(2014)","previouslyFormattedCitation":"(2014)"},"properties":{"noteIndex":0},"schema":"https://github.com/citation-style-language/schema/raw/master/csl-citation.json"}</w:instrText>
      </w:r>
      <w:r w:rsidR="006E5216">
        <w:fldChar w:fldCharType="separate"/>
      </w:r>
      <w:r w:rsidR="006E5216" w:rsidRPr="006E5216">
        <w:rPr>
          <w:noProof/>
        </w:rPr>
        <w:t>(2014)</w:t>
      </w:r>
      <w:r w:rsidR="006E5216">
        <w:fldChar w:fldCharType="end"/>
      </w:r>
      <w:r w:rsidR="006D5343">
        <w:t xml:space="preserve">. This study sought to expand on this finding by examining a larger contingent of institutions and including institutional and athletic environments. </w:t>
      </w:r>
    </w:p>
    <w:p w14:paraId="317D3DEF" w14:textId="146FA478" w:rsidR="00720730" w:rsidRDefault="00A228B1" w:rsidP="006D5343">
      <w:pPr>
        <w:spacing w:line="480" w:lineRule="auto"/>
        <w:ind w:firstLine="720"/>
      </w:pPr>
      <w:r>
        <w:lastRenderedPageBreak/>
        <w:t xml:space="preserve">Previous studies have been mixed on how and if expenditures impact athletic performance. This study selected four major expenditure categories (recruitment, game and travel, </w:t>
      </w:r>
      <w:r w:rsidR="00CD5C4F">
        <w:t xml:space="preserve">facilities, and </w:t>
      </w:r>
      <w:r>
        <w:t xml:space="preserve">coaching) in the Knight Commission’s College Athletics Financial Information (CAFI) Database to examine within a larger framework of institutional and athletic department controls. Caro </w:t>
      </w:r>
      <w:r>
        <w:fldChar w:fldCharType="begin" w:fldLock="1"/>
      </w:r>
      <w:r>
        <w:instrText>ADDIN CSL_CITATION {"citationItems":[{"id":"ITEM-1","itemData":{"DOI":"10.1260/1747-9541.7.1.139","ISSN":"17479541","abstract":"College football has grown into a multi-billion dollar industry largely through the advent of the Bowl Championship Series (BCS), television markets, and new network affiliations. Big-time programs generate millions of dollars for the athletic department and for the school through various avenues. Still, for teams to be successful, they must recruit talented athletes. This study examines the relationship between recruiting and on the field success. The automatic qualifying conferences to the BCS are examined through regression analysis to determine the relationship between recruiting success and on-the-field success. Regression analysis indicates that for teams in the SEC, the Big Ten, and the Big Twelve, 63% to 80% of a team's success in their respective conference can be attributed to successful recruiting practices. The implications that these findings have on recruiting budgets and on the path to winning on the field are presented.","author":[{"dropping-particle":"","family":"Caro","given":"Cary A","non-dropping-particle":"","parse-names":false,"suffix":""}],"container-title":"International Journal of Sports Science and Coaching","id":"ITEM-1","issue":"1","issued":{"date-parts":[["2012","3","1"]]},"page":"139-152","title":"College football success: The relationship between recruiting and winning","type":"article-journal","volume":"7"},"suppress-author":1,"uris":["http://www.mendeley.com/documents/?uuid=5df0aaf0-45d7-348e-9067-142addf8084a"]}],"mendeley":{"formattedCitation":"(2012)","plainTextFormattedCitation":"(2012)","previouslyFormattedCitation":"(2012)"},"properties":{"noteIndex":0},"schema":"https://github.com/citation-style-language/schema/raw/master/csl-citation.json"}</w:instrText>
      </w:r>
      <w:r>
        <w:fldChar w:fldCharType="separate"/>
      </w:r>
      <w:r w:rsidRPr="00A228B1">
        <w:rPr>
          <w:noProof/>
        </w:rPr>
        <w:t>(2012)</w:t>
      </w:r>
      <w:r>
        <w:fldChar w:fldCharType="end"/>
      </w:r>
      <w:r>
        <w:t xml:space="preserve"> found a relationship existed between strong recruiting classes and athletic success; however, Stevens </w:t>
      </w:r>
      <w:r>
        <w:fldChar w:fldCharType="begin" w:fldLock="1"/>
      </w:r>
      <w:r w:rsidR="00720730">
        <w:instrText>ADDIN CSL_CITATION {"citationItems":[{"id":"ITEM-1","itemData":{"author":[{"dropping-particle":"","family":"Stevens","given":"Joe","non-dropping-particle":"","parse-names":false,"suffix":""}],"id":"ITEM-1","issued":{"date-parts":[["2017"]]},"publisher":"Carthage College","title":"Does spending more money on college baseball recruiting result in more wins for the baseball program","type":"thesis"},"suppress-author":1,"uris":["http://www.mendeley.com/documents/?uuid=5a677e7f-f3e6-4cb5-a858-306e99844e55"]}],"mendeley":{"formattedCitation":"(2017)","plainTextFormattedCitation":"(2017)","previouslyFormattedCitation":"(2017)"},"properties":{"noteIndex":0},"schema":"https://github.com/citation-style-language/schema/raw/master/csl-citation.json"}</w:instrText>
      </w:r>
      <w:r>
        <w:fldChar w:fldCharType="separate"/>
      </w:r>
      <w:r w:rsidRPr="00A228B1">
        <w:rPr>
          <w:noProof/>
        </w:rPr>
        <w:t>(2017)</w:t>
      </w:r>
      <w:r>
        <w:fldChar w:fldCharType="end"/>
      </w:r>
      <w:r>
        <w:t xml:space="preserve"> was unable to find a correlation between recruiting expenditures and wins. </w:t>
      </w:r>
      <w:proofErr w:type="spellStart"/>
      <w:r>
        <w:t>Scharfe</w:t>
      </w:r>
      <w:proofErr w:type="spellEnd"/>
      <w:r>
        <w:t xml:space="preserve"> </w:t>
      </w:r>
      <w:r>
        <w:fldChar w:fldCharType="begin" w:fldLock="1"/>
      </w:r>
      <w:r>
        <w:instrText>ADDIN CSL_CITATION {"citationItems":[{"id":"ITEM-1","itemData":{"author":[{"dropping-particle":"","family":"Scharfe","given":"Gail Carley","non-dropping-particle":"","parse-names":false,"suffix":""}],"id":"ITEM-1","issued":{"date-parts":[["1989"]]},"publisher":"Oklahoma State University","title":"A comparison of the amount of success in selected women's team sports and the amount of financial support in NAIA institutions","type":"thesis"},"suppress-author":1,"uris":["http://www.mendeley.com/documents/?uuid=cc574c44-f892-4343-9dee-88bd9e7a0b12"]}],"mendeley":{"formattedCitation":"(1989)","plainTextFormattedCitation":"(1989)","previouslyFormattedCitation":"(1989)"},"properties":{"noteIndex":0},"schema":"https://github.com/citation-style-language/schema/raw/master/csl-citation.json"}</w:instrText>
      </w:r>
      <w:r>
        <w:fldChar w:fldCharType="separate"/>
      </w:r>
      <w:r w:rsidRPr="00C833C5">
        <w:rPr>
          <w:noProof/>
        </w:rPr>
        <w:t>(1989)</w:t>
      </w:r>
      <w:r>
        <w:fldChar w:fldCharType="end"/>
      </w:r>
      <w:r>
        <w:t xml:space="preserve"> and </w:t>
      </w:r>
      <w:r w:rsidRPr="000A2513">
        <w:t>Magner</w:t>
      </w:r>
      <w:r>
        <w:t xml:space="preserve"> </w:t>
      </w:r>
      <w:r>
        <w:fldChar w:fldCharType="begin" w:fldLock="1"/>
      </w:r>
      <w:r>
        <w:instrText>ADDIN CSL_CITATION {"citationItems":[{"id":"ITEM-1","itemData":{"abstract":"The NACDA Directors' Cup is a competition utilizing an unbiased scoring system that encourages a broad based athletic department as the standard for defining intercollegiate athletic success. Therefore, for NCAA DI athletic administrators the Directors' Cup should be the standard for defining intercollegiate athletic success. The purpose of this dissertation was to determine if knowing an institutions operating expense could predict their Directors' Cup standing. Two variables, operating expenses and the total student athletes, were gathered from RADA data from the top 100 NCAA DI Directors' Cup finishers for the years 2008 through 2012. The top 100 Directors' Cup finishers were then broken into quartiles and a ANOVA was conducted on the total operating expenses, total student athletes, and operating expenses per student athlete. Total operating expenses proved to be statistically significant, and therefore, indicated operating expenses directly related to Directors' Cup standings. It is recommended that intercollegiate athletic administrators attempting to maximize financial resources while striving for athletic success should use the Directors' Cup as a standard of athletic performance; and use operating expenses as a comparative indicator of similar institutions regarding their financial efficiency.","author":[{"dropping-particle":"","family":"Magner","given":"Amber","non-dropping-particle":"","parse-names":false,"suffix":""}],"id":"ITEM-1","issued":{"date-parts":[["2014"]]},"publisher":"United States Sports Academy","title":"Athletic departments' operating expenses as a predictor of their Directors' Cup standing","type":"thesis"},"suppress-author":1,"uris":["http://www.mendeley.com/documents/?uuid=c7c04c87-d283-4380-80cf-75fefc0c0d77"]}],"mendeley":{"formattedCitation":"(2014)","plainTextFormattedCitation":"(2014)","previouslyFormattedCitation":"(2014)"},"properties":{"noteIndex":0},"schema":"https://github.com/citation-style-language/schema/raw/master/csl-citation.json"}</w:instrText>
      </w:r>
      <w:r>
        <w:fldChar w:fldCharType="separate"/>
      </w:r>
      <w:r w:rsidRPr="006E31F7">
        <w:rPr>
          <w:noProof/>
        </w:rPr>
        <w:t>(2014)</w:t>
      </w:r>
      <w:r>
        <w:fldChar w:fldCharType="end"/>
      </w:r>
      <w:r>
        <w:t xml:space="preserve"> each found </w:t>
      </w:r>
      <w:r w:rsidR="00F57C66">
        <w:t xml:space="preserve">spending in travel was positively correlated to athletic success. </w:t>
      </w:r>
      <w:r w:rsidR="00056863">
        <w:t xml:space="preserve">Despite observations and critiques on athletic facility expenditures, few empirical studies have been produced on how and if these expenditures actual contribute in a direct way to athletic success. </w:t>
      </w:r>
      <w:proofErr w:type="spellStart"/>
      <w:r w:rsidR="003A6922">
        <w:t>Huml</w:t>
      </w:r>
      <w:proofErr w:type="spellEnd"/>
      <w:r w:rsidR="003A6922">
        <w:t xml:space="preserve"> et al. </w:t>
      </w:r>
      <w:r w:rsidR="003A6922">
        <w:fldChar w:fldCharType="begin" w:fldLock="1"/>
      </w:r>
      <w:r w:rsidR="003A6922">
        <w:instrText>ADDIN CSL_CITATION {"citationItems":[{"id":"ITEM-1","itemData":{"DOI":"10.1080/08841241.2018.1478924","abstract":"College athletics is currently in the midst of a building boom in which universities are competing with each other to reach an always-increasing standard of lavish athletic facilities. While these facilities are costing in the tens or hundreds of millions of dollars, little research is examining the return on investment for athletic programs. The purpose of this study was to examine the effect of new athletic facilities on recruiting rankings for Power Five football and men’s basketball programs. Data was collected on athletic facilities newly constructed or renovated from 2005 through 2015 at Power Five NCAA Division I programs. Using LSDV fixed effects regression models, results found a lack of significant improvement within football and basketball recruiting rankings following the completion of new athletic facilities, but some significance in the two years before the project was completed. Significant control variables also highlighted the effects that coaching changes can have on recruiting.","author":[{"dropping-particle":"","family":"Huml","given":"Matt Ryan","non-dropping-particle":"","parse-names":false,"suffix":""},{"dropping-particle":"","family":"Pifer","given":"N David","non-dropping-particle":"","parse-names":false,"suffix":""},{"dropping-particle":"","family":"Towle","given":"Caitlin","non-dropping-particle":"","parse-names":false,"suffix":""},{"dropping-particle":"","family":"Rode","given":"Cheryl R","non-dropping-particle":"","parse-names":false,"suffix":""}],"container-title":"Journal of Marketing for Higher Education","id":"ITEM-1","issue":"1","issued":{"date-parts":[["2018"]]},"page":"1-18","title":"If we build it, will they come? The effect of new athletic facilities on recruiting rankings for power five football and men's basketball programs","type":"article-journal","volume":"29"},"suppress-author":1,"uris":["http://www.mendeley.com/documents/?uuid=fbb7c0a3-515c-478c-b1d1-d16ceab41e0a"]}],"mendeley":{"formattedCitation":"(2018)","plainTextFormattedCitation":"(2018)","previouslyFormattedCitation":"(2018)"},"properties":{"noteIndex":0},"schema":"https://github.com/citation-style-language/schema/raw/master/csl-citation.json"}</w:instrText>
      </w:r>
      <w:r w:rsidR="003A6922">
        <w:fldChar w:fldCharType="separate"/>
      </w:r>
      <w:r w:rsidR="003A6922" w:rsidRPr="00E72A48">
        <w:rPr>
          <w:noProof/>
        </w:rPr>
        <w:t>(2018)</w:t>
      </w:r>
      <w:r w:rsidR="003A6922">
        <w:fldChar w:fldCharType="end"/>
      </w:r>
      <w:r w:rsidR="003A6922">
        <w:t xml:space="preserve"> observed no relationship between recruiting rankings and facility upgrades, while Welch </w:t>
      </w:r>
      <w:r w:rsidR="003A6922">
        <w:fldChar w:fldCharType="begin" w:fldLock="1"/>
      </w:r>
      <w:r w:rsidR="003A6922">
        <w:instrText>ADDIN CSL_CITATION {"citationItems":[{"id":"ITEM-1","itemData":{"abstract":"The intention of this study was to review the impact made by major renovations and newly built football facilities on widely accepted indicators of a healthy Division I football program. These renovations and new facilities were broken up into two categories: team related and fan related. Each category had an indicator (dependent variable) to measure the health of the football program. For team related facility upgrades, on-field performance was used, and for fan facility upgrades, football revenue was used. The study covered 13 years and 65 university athletic departments, using longitudinal data in fixed-effect, within-subjects models. The results of the study indicated major upgrades to team facilities increased home winning percentage by 3.5% in each year after the upgrade was completed. Upgraded fan facilities had no effect on football revenue in subsequent years after the upgrade was finished.","author":[{"dropping-particle":"","family":"Welch","given":"Andrew L.","non-dropping-particle":"","parse-names":false,"suffix":""}],"id":"ITEM-1","issued":{"date-parts":[["2019"]]},"publisher":"University of North Carolina at Chapel Hill","title":"An examination of the relationship between major football facility upgrades and key football success indicators for Division I FBS athletic departments","type":"thesis"},"suppress-author":1,"uris":["http://www.mendeley.com/documents/?uuid=34499cdc-6ff0-4be3-8faf-1cb3bc0ecb22"]}],"mendeley":{"formattedCitation":"(2019)","plainTextFormattedCitation":"(2019)","previouslyFormattedCitation":"(2019)"},"properties":{"noteIndex":0},"schema":"https://github.com/citation-style-language/schema/raw/master/csl-citation.json"}</w:instrText>
      </w:r>
      <w:r w:rsidR="003A6922">
        <w:fldChar w:fldCharType="separate"/>
      </w:r>
      <w:r w:rsidR="003A6922" w:rsidRPr="00FF472A">
        <w:rPr>
          <w:noProof/>
        </w:rPr>
        <w:t>(2019)</w:t>
      </w:r>
      <w:r w:rsidR="003A6922">
        <w:fldChar w:fldCharType="end"/>
      </w:r>
      <w:r w:rsidR="003A6922">
        <w:t xml:space="preserve"> found a positive relationship </w:t>
      </w:r>
      <w:r w:rsidR="009844CA">
        <w:t>facility upgrades and athletic success.</w:t>
      </w:r>
      <w:r w:rsidR="00720730">
        <w:t xml:space="preserve"> Lastly, coaching salaries have been found to be positively correlated to athletic performance </w:t>
      </w:r>
      <w:r w:rsidR="00720730">
        <w:fldChar w:fldCharType="begin" w:fldLock="1"/>
      </w:r>
      <w:r w:rsidR="00720730">
        <w:instrText>ADDIN CSL_CITATION {"citationItems":[{"id":"ITEM-1","itemData":{"DOI":"10.1177/1527002513501679","abstract":"We use a data set of Football Bowl Subdivision (Division-IA) universities to investigate the hypothesis that higher coach pay leads to improved team performance. Our analysis finds that pay and team performance are positively correlated and that, when schools change coaches, higher pay is associated with improved performance. The evidence suggests that additional rating points are increasingly valuable, perhaps over US$1 million for top teams. Our descriptive analysis reveals the median 2011 head coach pay of US$1.2 million, significant increases over our 2006-2011 study period, and large disparities among schools and conferences. We conclude that administrators perceive highly ranked football teams have significant value.","author":[{"dropping-particle":"","family":"Colbert","given":"Gary J","non-dropping-particle":"","parse-names":false,"suffix":""},{"dropping-particle":"","family":"Eckard","given":"E Woodrow","non-dropping-particle":"","parse-names":false,"suffix":""}],"container-title":"Journal of Sports Economics","id":"ITEM-1","issue":"4","issued":{"date-parts":[["2015"]]},"page":"335-352","title":"Do colleges get what they pay for? Evidence on football coach pay and team performance","type":"article-journal","volume":"16"},"uris":["http://www.mendeley.com/documents/?uuid=814db0d5-f71b-4f46-ae6f-e6e74b1f13e8"]}],"mendeley":{"formattedCitation":"(Colbert &amp; Eckard, 2015)","plainTextFormattedCitation":"(Colbert &amp; Eckard, 2015)","previouslyFormattedCitation":"(Colbert &amp; Eckard, 2015)"},"properties":{"noteIndex":0},"schema":"https://github.com/citation-style-language/schema/raw/master/csl-citation.json"}</w:instrText>
      </w:r>
      <w:r w:rsidR="00720730">
        <w:fldChar w:fldCharType="separate"/>
      </w:r>
      <w:r w:rsidR="00720730" w:rsidRPr="00720730">
        <w:rPr>
          <w:noProof/>
        </w:rPr>
        <w:t>(Colbert &amp; Eckard, 2015)</w:t>
      </w:r>
      <w:r w:rsidR="00720730">
        <w:fldChar w:fldCharType="end"/>
      </w:r>
      <w:r w:rsidR="00720730">
        <w:t xml:space="preserve"> and have been found to have no correlation to athletic performance </w:t>
      </w:r>
      <w:r w:rsidR="00720730">
        <w:fldChar w:fldCharType="begin" w:fldLock="1"/>
      </w:r>
      <w:r w:rsidR="00F310B2">
        <w:instrText>ADDIN CSL_CITATION {"citationItems":[{"id":"ITEM-1","itemData":{"DOI":"10.1177/0193723511433867","ISSN":"0193-7235","abstract":"This study focuses on a “star wars arms race” concerning escalating head coaches’ salaries in the biggest of the big-time college sports in the United States, football and men’s basketball. Data are presented from six seasons since 2003 testing the assumption that paying top salaries to coaches assures or improves success on the field and in the rankings. The data concerning rankings and mobility into and out of the “Top 25” for teams with the top-paid football and men’s basketball coaches show that institutions paying the highest salaries to head coaches of these sports are not assured of having highly ranked teams. Policy issues and implications of the star wars arms race for college sports and higher education institutions are discussed.","author":[{"dropping-particle":"","family":"Tsitsos","given":"W.","non-dropping-particle":"","parse-names":false,"suffix":""},{"dropping-particle":"","family":"Nixon","given":"H. L.","non-dropping-particle":"","parse-names":false,"suffix":""}],"container-title":"Journal of Sport &amp; Social Issues","id":"ITEM-1","issue":"1","issued":{"date-parts":[["2012"]]},"page":"68-88","title":"The Star Wars arms race in college athletics: Coaches' pay and athletic program status","type":"article-journal","volume":"36"},"uris":["http://www.mendeley.com/documents/?uuid=9025bf96-58bb-41f9-9d1c-2c2c183d19b9"]}],"mendeley":{"formattedCitation":"(Tsitsos &amp; Nixon, 2012)","plainTextFormattedCitation":"(Tsitsos &amp; Nixon, 2012)","previouslyFormattedCitation":"(Tsitsos &amp; Nixon, 2012)"},"properties":{"noteIndex":0},"schema":"https://github.com/citation-style-language/schema/raw/master/csl-citation.json"}</w:instrText>
      </w:r>
      <w:r w:rsidR="00720730">
        <w:fldChar w:fldCharType="separate"/>
      </w:r>
      <w:r w:rsidR="00720730" w:rsidRPr="00720730">
        <w:rPr>
          <w:noProof/>
        </w:rPr>
        <w:t>(Tsitsos &amp; Nixon, 2012)</w:t>
      </w:r>
      <w:r w:rsidR="00720730">
        <w:fldChar w:fldCharType="end"/>
      </w:r>
      <w:r w:rsidR="00720730">
        <w:t>.</w:t>
      </w:r>
      <w:r w:rsidR="00AA2DE4">
        <w:t xml:space="preserve"> </w:t>
      </w:r>
      <w:proofErr w:type="gramStart"/>
      <w:r w:rsidR="00720730">
        <w:t>All of</w:t>
      </w:r>
      <w:proofErr w:type="gramEnd"/>
      <w:r w:rsidR="00720730">
        <w:t xml:space="preserve"> these expenditures were examined within a larger framework of institutional and athletic department controls.</w:t>
      </w:r>
    </w:p>
    <w:p w14:paraId="73620706" w14:textId="43F6E3DF" w:rsidR="00490D85" w:rsidRPr="00490D85" w:rsidRDefault="00F57C66" w:rsidP="00F57C66">
      <w:pPr>
        <w:spacing w:line="480" w:lineRule="auto"/>
        <w:ind w:firstLine="720"/>
      </w:pPr>
      <w:r>
        <w:t>The following research questions were addressed in this study.</w:t>
      </w:r>
    </w:p>
    <w:p w14:paraId="189C6CA7" w14:textId="5C59EF4E" w:rsidR="00C201FD" w:rsidRPr="00C201FD" w:rsidRDefault="00C201FD" w:rsidP="00C201FD">
      <w:pPr>
        <w:spacing w:line="480" w:lineRule="auto"/>
        <w:rPr>
          <w:b/>
          <w:bCs/>
          <w:i/>
          <w:iCs/>
        </w:rPr>
      </w:pPr>
      <w:r w:rsidRPr="00C201FD">
        <w:rPr>
          <w:b/>
          <w:bCs/>
          <w:i/>
          <w:iCs/>
        </w:rPr>
        <w:t>Research Question 1:</w:t>
      </w:r>
    </w:p>
    <w:p w14:paraId="440111A4" w14:textId="49B00C15" w:rsidR="00C201FD" w:rsidRPr="00BB5F5C" w:rsidRDefault="00C201FD" w:rsidP="00C201FD">
      <w:pPr>
        <w:spacing w:line="480" w:lineRule="auto"/>
      </w:pPr>
      <w:r>
        <w:t xml:space="preserve">1. </w:t>
      </w:r>
      <w:r w:rsidRPr="00BB5F5C">
        <w:t xml:space="preserve">Is there a relationship between </w:t>
      </w:r>
      <w:r w:rsidRPr="00BC193D">
        <w:t>a</w:t>
      </w:r>
      <w:r w:rsidR="00FE013F">
        <w:t>cademic</w:t>
      </w:r>
      <w:r w:rsidRPr="00BB5F5C">
        <w:t xml:space="preserve"> expenditures and academic outcomes?</w:t>
      </w:r>
    </w:p>
    <w:p w14:paraId="780EABA6" w14:textId="5F6C2307" w:rsidR="00C201FD" w:rsidRDefault="00C201FD" w:rsidP="00C201FD">
      <w:pPr>
        <w:spacing w:line="480" w:lineRule="auto"/>
      </w:pPr>
      <w:r w:rsidRPr="00812EDE">
        <w:t xml:space="preserve">Hypothesis </w:t>
      </w:r>
      <w:r>
        <w:t>1</w:t>
      </w:r>
      <w:r w:rsidRPr="00812EDE">
        <w:t xml:space="preserve">: There is </w:t>
      </w:r>
      <w:r w:rsidR="00EA1AFF">
        <w:t>a</w:t>
      </w:r>
      <w:r w:rsidRPr="00812EDE">
        <w:t xml:space="preserve"> relationship between </w:t>
      </w:r>
      <w:r>
        <w:t xml:space="preserve">estimated </w:t>
      </w:r>
      <w:r w:rsidRPr="00BC193D">
        <w:t>academic expenditures</w:t>
      </w:r>
      <w:r>
        <w:t xml:space="preserve"> and single year averaged APR</w:t>
      </w:r>
      <w:r w:rsidRPr="00812EDE">
        <w:t>.</w:t>
      </w:r>
    </w:p>
    <w:p w14:paraId="65DBEECC" w14:textId="77777777" w:rsidR="00C201FD" w:rsidRPr="00C201FD" w:rsidRDefault="00C201FD" w:rsidP="00C201FD">
      <w:pPr>
        <w:spacing w:line="480" w:lineRule="auto"/>
        <w:rPr>
          <w:b/>
          <w:bCs/>
          <w:i/>
          <w:iCs/>
        </w:rPr>
      </w:pPr>
      <w:r w:rsidRPr="00C201FD">
        <w:rPr>
          <w:b/>
          <w:bCs/>
          <w:i/>
          <w:iCs/>
        </w:rPr>
        <w:t>Research Question 2:</w:t>
      </w:r>
    </w:p>
    <w:p w14:paraId="4164ECBD" w14:textId="6FB715A6" w:rsidR="00C201FD" w:rsidRPr="00BB5F5C" w:rsidRDefault="00C201FD" w:rsidP="00C201FD">
      <w:pPr>
        <w:spacing w:line="480" w:lineRule="auto"/>
      </w:pPr>
      <w:r w:rsidRPr="00BB5F5C">
        <w:t xml:space="preserve">2. Is there a relationship between </w:t>
      </w:r>
      <w:r w:rsidR="00BC193D" w:rsidRPr="00BC193D">
        <w:t>academic expenditures</w:t>
      </w:r>
      <w:r w:rsidRPr="00BB5F5C">
        <w:t xml:space="preserve"> and academic outcomes when controlling for sport variables?</w:t>
      </w:r>
    </w:p>
    <w:p w14:paraId="57DAE653" w14:textId="7619F539" w:rsidR="00C201FD" w:rsidRDefault="00C201FD" w:rsidP="00C201FD">
      <w:pPr>
        <w:spacing w:line="480" w:lineRule="auto"/>
      </w:pPr>
      <w:r w:rsidRPr="00812EDE">
        <w:lastRenderedPageBreak/>
        <w:t xml:space="preserve">Hypothesis </w:t>
      </w:r>
      <w:r>
        <w:t>2</w:t>
      </w:r>
      <w:r w:rsidRPr="00812EDE">
        <w:t xml:space="preserve">: There is </w:t>
      </w:r>
      <w:r w:rsidR="00EA1AFF">
        <w:t>a</w:t>
      </w:r>
      <w:r w:rsidRPr="00812EDE">
        <w:t xml:space="preserve"> relationship between </w:t>
      </w:r>
      <w:r>
        <w:t xml:space="preserve">estimated </w:t>
      </w:r>
      <w:r w:rsidRPr="00BC193D">
        <w:t>academic expenditures</w:t>
      </w:r>
      <w:r>
        <w:t xml:space="preserve"> and single year averaged APR when sport variables are included</w:t>
      </w:r>
      <w:r w:rsidRPr="00812EDE">
        <w:t>.</w:t>
      </w:r>
    </w:p>
    <w:p w14:paraId="03C2EBED" w14:textId="77777777" w:rsidR="00C201FD" w:rsidRPr="00C201FD" w:rsidRDefault="00C201FD" w:rsidP="00C201FD">
      <w:pPr>
        <w:spacing w:line="480" w:lineRule="auto"/>
        <w:rPr>
          <w:b/>
          <w:bCs/>
          <w:i/>
          <w:iCs/>
        </w:rPr>
      </w:pPr>
      <w:r w:rsidRPr="00C201FD">
        <w:rPr>
          <w:b/>
          <w:bCs/>
          <w:i/>
          <w:iCs/>
        </w:rPr>
        <w:t>Research Question 3:</w:t>
      </w:r>
    </w:p>
    <w:p w14:paraId="67E19A8B" w14:textId="705917AA" w:rsidR="00C201FD" w:rsidRPr="00BB5F5C" w:rsidRDefault="00C201FD" w:rsidP="00C201FD">
      <w:pPr>
        <w:spacing w:line="480" w:lineRule="auto"/>
      </w:pPr>
      <w:r w:rsidRPr="00BB5F5C">
        <w:t xml:space="preserve">3. Is there a relationship between </w:t>
      </w:r>
      <w:r w:rsidR="007B7008">
        <w:t>academic</w:t>
      </w:r>
      <w:r w:rsidRPr="00BB5F5C">
        <w:t xml:space="preserve"> expenditures and academic outcomes when controlling for sport and institutional variables?</w:t>
      </w:r>
    </w:p>
    <w:p w14:paraId="54F2B038" w14:textId="629B7C96" w:rsidR="00C201FD" w:rsidRDefault="00C201FD" w:rsidP="00C201FD">
      <w:pPr>
        <w:spacing w:line="480" w:lineRule="auto"/>
      </w:pPr>
      <w:r w:rsidRPr="00812EDE">
        <w:t xml:space="preserve">Hypothesis </w:t>
      </w:r>
      <w:r>
        <w:t>3</w:t>
      </w:r>
      <w:r w:rsidRPr="00812EDE">
        <w:t xml:space="preserve">: There is </w:t>
      </w:r>
      <w:r w:rsidR="00EA1AFF">
        <w:t>a</w:t>
      </w:r>
      <w:r w:rsidRPr="00812EDE">
        <w:t xml:space="preserve"> relationship between </w:t>
      </w:r>
      <w:r>
        <w:t>estimated academic expenditures and single year averaged APR when sport and institutional variables are included</w:t>
      </w:r>
      <w:r w:rsidRPr="00812EDE">
        <w:t>.</w:t>
      </w:r>
    </w:p>
    <w:bookmarkEnd w:id="1"/>
    <w:p w14:paraId="7D5F397E" w14:textId="77777777" w:rsidR="00C201FD" w:rsidRPr="00C201FD" w:rsidRDefault="00C201FD" w:rsidP="00C201FD">
      <w:pPr>
        <w:spacing w:line="480" w:lineRule="auto"/>
        <w:rPr>
          <w:b/>
          <w:bCs/>
          <w:i/>
          <w:iCs/>
        </w:rPr>
      </w:pPr>
      <w:r w:rsidRPr="00C201FD">
        <w:rPr>
          <w:b/>
          <w:bCs/>
          <w:i/>
          <w:iCs/>
        </w:rPr>
        <w:t>Research Question 4:</w:t>
      </w:r>
    </w:p>
    <w:p w14:paraId="492D9F38" w14:textId="77777777" w:rsidR="00C201FD" w:rsidRPr="00BB5F5C" w:rsidRDefault="00C201FD" w:rsidP="00C201FD">
      <w:pPr>
        <w:spacing w:line="480" w:lineRule="auto"/>
      </w:pPr>
      <w:r w:rsidRPr="00BB5F5C">
        <w:t>4. Is there a relationship between recruitment expenditures and athletic outcomes?</w:t>
      </w:r>
    </w:p>
    <w:p w14:paraId="7641F857" w14:textId="65C5981F" w:rsidR="00C201FD" w:rsidRDefault="00C201FD" w:rsidP="00C201FD">
      <w:pPr>
        <w:spacing w:line="480" w:lineRule="auto"/>
      </w:pPr>
      <w:r w:rsidRPr="00812EDE">
        <w:t xml:space="preserve">Hypothesis </w:t>
      </w:r>
      <w:r>
        <w:t>4</w:t>
      </w:r>
      <w:r w:rsidRPr="00812EDE">
        <w:t xml:space="preserve">: There is </w:t>
      </w:r>
      <w:r w:rsidR="00EA1AFF">
        <w:t>a</w:t>
      </w:r>
      <w:r w:rsidRPr="00812EDE">
        <w:t xml:space="preserve"> relationship between </w:t>
      </w:r>
      <w:r>
        <w:t xml:space="preserve">recruitment expenditures </w:t>
      </w:r>
      <w:r w:rsidR="002A36DB">
        <w:t xml:space="preserve">and </w:t>
      </w:r>
      <w:r>
        <w:t>Director</w:t>
      </w:r>
      <w:r w:rsidR="00D723D5">
        <w:t>s</w:t>
      </w:r>
      <w:r>
        <w:t>’ Cup total points</w:t>
      </w:r>
      <w:r w:rsidRPr="00812EDE">
        <w:t>.</w:t>
      </w:r>
    </w:p>
    <w:p w14:paraId="5BE10901" w14:textId="77777777" w:rsidR="00C201FD" w:rsidRPr="00C201FD" w:rsidRDefault="00C201FD" w:rsidP="00C201FD">
      <w:pPr>
        <w:spacing w:line="480" w:lineRule="auto"/>
        <w:rPr>
          <w:b/>
          <w:bCs/>
          <w:i/>
          <w:iCs/>
        </w:rPr>
      </w:pPr>
      <w:r w:rsidRPr="00C201FD">
        <w:rPr>
          <w:b/>
          <w:bCs/>
          <w:i/>
          <w:iCs/>
        </w:rPr>
        <w:t>Research Question 5:</w:t>
      </w:r>
    </w:p>
    <w:p w14:paraId="63235EAD" w14:textId="77777777" w:rsidR="00C201FD" w:rsidRPr="00BB5F5C" w:rsidRDefault="00C201FD" w:rsidP="00C201FD">
      <w:pPr>
        <w:spacing w:line="480" w:lineRule="auto"/>
      </w:pPr>
      <w:r w:rsidRPr="00BB5F5C">
        <w:t>5. Is there a relationship between game and travel expenditures and athletic outcomes?</w:t>
      </w:r>
    </w:p>
    <w:p w14:paraId="5EF40197" w14:textId="4FA0172C" w:rsidR="00C201FD" w:rsidRDefault="00C201FD" w:rsidP="00C201FD">
      <w:pPr>
        <w:spacing w:line="480" w:lineRule="auto"/>
      </w:pPr>
      <w:r w:rsidRPr="00812EDE">
        <w:t xml:space="preserve">Hypothesis </w:t>
      </w:r>
      <w:r>
        <w:t>5</w:t>
      </w:r>
      <w:r w:rsidRPr="00812EDE">
        <w:t xml:space="preserve">: There is </w:t>
      </w:r>
      <w:r w:rsidR="00EA1AFF">
        <w:t>a</w:t>
      </w:r>
      <w:r w:rsidRPr="00812EDE">
        <w:t xml:space="preserve"> relationship between </w:t>
      </w:r>
      <w:r>
        <w:t xml:space="preserve">game and travel expenditures </w:t>
      </w:r>
      <w:r w:rsidR="000964FD">
        <w:t xml:space="preserve">and </w:t>
      </w:r>
      <w:r w:rsidR="00D723D5">
        <w:t>Directors’ Cup</w:t>
      </w:r>
      <w:r>
        <w:t xml:space="preserve"> total points</w:t>
      </w:r>
      <w:r w:rsidRPr="00812EDE">
        <w:t>.</w:t>
      </w:r>
    </w:p>
    <w:p w14:paraId="51EDE987" w14:textId="77777777" w:rsidR="00C201FD" w:rsidRPr="00C201FD" w:rsidRDefault="00C201FD" w:rsidP="00C201FD">
      <w:pPr>
        <w:spacing w:line="480" w:lineRule="auto"/>
        <w:rPr>
          <w:b/>
          <w:bCs/>
          <w:i/>
          <w:iCs/>
        </w:rPr>
      </w:pPr>
      <w:r w:rsidRPr="00C201FD">
        <w:rPr>
          <w:b/>
          <w:bCs/>
          <w:i/>
          <w:iCs/>
        </w:rPr>
        <w:t>Research Question 6:</w:t>
      </w:r>
    </w:p>
    <w:p w14:paraId="2F24BA8F" w14:textId="77777777" w:rsidR="00C201FD" w:rsidRPr="00BB5F5C" w:rsidRDefault="00C201FD" w:rsidP="00C201FD">
      <w:pPr>
        <w:spacing w:line="480" w:lineRule="auto"/>
      </w:pPr>
      <w:r w:rsidRPr="00BB5F5C">
        <w:t>6. Is there a relationship between facility and equipment expenditures and athletic outcomes?</w:t>
      </w:r>
    </w:p>
    <w:p w14:paraId="2F15C39C" w14:textId="5A6E60DF" w:rsidR="00C201FD" w:rsidRDefault="00C201FD" w:rsidP="00C201FD">
      <w:pPr>
        <w:spacing w:line="480" w:lineRule="auto"/>
      </w:pPr>
      <w:r w:rsidRPr="00812EDE">
        <w:t xml:space="preserve">Hypothesis </w:t>
      </w:r>
      <w:r>
        <w:t>6</w:t>
      </w:r>
      <w:r w:rsidRPr="00812EDE">
        <w:t xml:space="preserve">: There is </w:t>
      </w:r>
      <w:r w:rsidR="00EA1AFF">
        <w:t>a</w:t>
      </w:r>
      <w:r w:rsidRPr="00812EDE">
        <w:t xml:space="preserve"> relationship between </w:t>
      </w:r>
      <w:r>
        <w:t xml:space="preserve">facility and equipment expenditures </w:t>
      </w:r>
      <w:r w:rsidR="000964FD">
        <w:t xml:space="preserve">and </w:t>
      </w:r>
      <w:r w:rsidR="00D723D5">
        <w:t>Directors’ Cup</w:t>
      </w:r>
      <w:r>
        <w:t xml:space="preserve"> total points</w:t>
      </w:r>
      <w:r w:rsidRPr="00812EDE">
        <w:t>.</w:t>
      </w:r>
    </w:p>
    <w:p w14:paraId="70FE1255" w14:textId="77777777" w:rsidR="00C201FD" w:rsidRPr="00C201FD" w:rsidRDefault="00C201FD" w:rsidP="00C201FD">
      <w:pPr>
        <w:spacing w:line="480" w:lineRule="auto"/>
        <w:rPr>
          <w:b/>
          <w:bCs/>
          <w:i/>
          <w:iCs/>
        </w:rPr>
      </w:pPr>
      <w:r w:rsidRPr="00C201FD">
        <w:rPr>
          <w:b/>
          <w:bCs/>
          <w:i/>
          <w:iCs/>
        </w:rPr>
        <w:t>Research Question 7:</w:t>
      </w:r>
    </w:p>
    <w:p w14:paraId="5E123ED6" w14:textId="77777777" w:rsidR="00C201FD" w:rsidRPr="00BB5F5C" w:rsidRDefault="00C201FD" w:rsidP="00C201FD">
      <w:pPr>
        <w:spacing w:line="480" w:lineRule="auto"/>
      </w:pPr>
      <w:r w:rsidRPr="00BB5F5C">
        <w:t>7. Is there a relationship between coaching salary expenditures and athletic outcomes?</w:t>
      </w:r>
    </w:p>
    <w:p w14:paraId="7D019099" w14:textId="330D79A3" w:rsidR="00C201FD" w:rsidRDefault="00C201FD" w:rsidP="00C201FD">
      <w:pPr>
        <w:spacing w:line="480" w:lineRule="auto"/>
      </w:pPr>
      <w:r w:rsidRPr="00812EDE">
        <w:t xml:space="preserve">Hypothesis </w:t>
      </w:r>
      <w:r>
        <w:t>7</w:t>
      </w:r>
      <w:r w:rsidRPr="00812EDE">
        <w:t xml:space="preserve">: There is </w:t>
      </w:r>
      <w:r w:rsidR="00EA1AFF">
        <w:t>a</w:t>
      </w:r>
      <w:r w:rsidRPr="00812EDE">
        <w:t xml:space="preserve"> relationship between </w:t>
      </w:r>
      <w:r>
        <w:t xml:space="preserve">coaching salary expenditures </w:t>
      </w:r>
      <w:r w:rsidR="000964FD">
        <w:t xml:space="preserve">and </w:t>
      </w:r>
      <w:r w:rsidR="00D723D5">
        <w:t>Directors’ Cup</w:t>
      </w:r>
      <w:r>
        <w:t xml:space="preserve"> total points</w:t>
      </w:r>
      <w:r w:rsidRPr="00812EDE">
        <w:t>.</w:t>
      </w:r>
    </w:p>
    <w:p w14:paraId="40153D43" w14:textId="77777777" w:rsidR="00C201FD" w:rsidRPr="00C201FD" w:rsidRDefault="00C201FD" w:rsidP="00C201FD">
      <w:pPr>
        <w:spacing w:line="480" w:lineRule="auto"/>
        <w:rPr>
          <w:b/>
          <w:bCs/>
          <w:i/>
          <w:iCs/>
        </w:rPr>
      </w:pPr>
      <w:r w:rsidRPr="00C201FD">
        <w:rPr>
          <w:b/>
          <w:bCs/>
          <w:i/>
          <w:iCs/>
        </w:rPr>
        <w:lastRenderedPageBreak/>
        <w:t>Research Question 8:</w:t>
      </w:r>
    </w:p>
    <w:p w14:paraId="09DBFA9A" w14:textId="77777777" w:rsidR="00C201FD" w:rsidRPr="00BB5F5C" w:rsidRDefault="00C201FD" w:rsidP="00C201FD">
      <w:pPr>
        <w:spacing w:line="480" w:lineRule="auto"/>
      </w:pPr>
      <w:r w:rsidRPr="00BB5F5C">
        <w:t>8. Is there a relationship between recruiting, game and travel, facility and equipment, and coaching salary expenditures and athletic outcomes?</w:t>
      </w:r>
    </w:p>
    <w:p w14:paraId="57298F74" w14:textId="64E6C8AE" w:rsidR="00C201FD" w:rsidRDefault="00C201FD" w:rsidP="00C201FD">
      <w:pPr>
        <w:spacing w:line="480" w:lineRule="auto"/>
      </w:pPr>
      <w:r w:rsidRPr="00812EDE">
        <w:t xml:space="preserve">Hypothesis </w:t>
      </w:r>
      <w:r>
        <w:t>8a</w:t>
      </w:r>
      <w:r w:rsidRPr="00812EDE">
        <w:t xml:space="preserve">: There is </w:t>
      </w:r>
      <w:r w:rsidR="00EA1AFF">
        <w:t>a</w:t>
      </w:r>
      <w:r w:rsidRPr="00812EDE">
        <w:t xml:space="preserve"> relationship between </w:t>
      </w:r>
      <w:r>
        <w:t xml:space="preserve">recruitment expenditures </w:t>
      </w:r>
      <w:r w:rsidR="000964FD">
        <w:t xml:space="preserve">and </w:t>
      </w:r>
      <w:r w:rsidR="00D723D5">
        <w:t>Directors’ Cup</w:t>
      </w:r>
      <w:r>
        <w:t xml:space="preserve"> total points when including additional athletic expenditures</w:t>
      </w:r>
      <w:r w:rsidRPr="00812EDE">
        <w:t>.</w:t>
      </w:r>
    </w:p>
    <w:p w14:paraId="7071471B" w14:textId="45BFCA1B" w:rsidR="00C201FD" w:rsidRDefault="00C201FD" w:rsidP="00C201FD">
      <w:pPr>
        <w:spacing w:line="480" w:lineRule="auto"/>
      </w:pPr>
      <w:r w:rsidRPr="00812EDE">
        <w:t xml:space="preserve">Hypothesis </w:t>
      </w:r>
      <w:r>
        <w:t>8b</w:t>
      </w:r>
      <w:r w:rsidRPr="00812EDE">
        <w:t xml:space="preserve">: There is </w:t>
      </w:r>
      <w:r w:rsidR="00EA1AFF">
        <w:t>a</w:t>
      </w:r>
      <w:r w:rsidRPr="00812EDE">
        <w:t xml:space="preserve"> relationship between </w:t>
      </w:r>
      <w:r>
        <w:t xml:space="preserve">game and travel expenditures </w:t>
      </w:r>
      <w:r w:rsidR="000964FD">
        <w:t xml:space="preserve">and </w:t>
      </w:r>
      <w:r w:rsidR="00D723D5">
        <w:t>Directors’ Cup</w:t>
      </w:r>
      <w:r>
        <w:t xml:space="preserve"> total points when including additional athletic expenditures</w:t>
      </w:r>
      <w:r w:rsidRPr="00812EDE">
        <w:t>.</w:t>
      </w:r>
    </w:p>
    <w:p w14:paraId="44C1BB36" w14:textId="3935C03F" w:rsidR="00C201FD" w:rsidRDefault="00C201FD" w:rsidP="00C201FD">
      <w:pPr>
        <w:spacing w:line="480" w:lineRule="auto"/>
      </w:pPr>
      <w:r w:rsidRPr="00812EDE">
        <w:t xml:space="preserve">Hypothesis </w:t>
      </w:r>
      <w:r>
        <w:t>8c</w:t>
      </w:r>
      <w:r w:rsidRPr="00812EDE">
        <w:t xml:space="preserve">: There is </w:t>
      </w:r>
      <w:r w:rsidR="00EA1AFF">
        <w:t>a</w:t>
      </w:r>
      <w:r w:rsidRPr="00812EDE">
        <w:t xml:space="preserve"> relationship between </w:t>
      </w:r>
      <w:r>
        <w:t xml:space="preserve">facility and equipment expenditures </w:t>
      </w:r>
      <w:r w:rsidR="000964FD">
        <w:t xml:space="preserve">and </w:t>
      </w:r>
      <w:r w:rsidR="00D723D5">
        <w:t>Directors’ Cup</w:t>
      </w:r>
      <w:r>
        <w:t xml:space="preserve"> total points when including additional athletic expenditures</w:t>
      </w:r>
      <w:r w:rsidRPr="00812EDE">
        <w:t>.</w:t>
      </w:r>
    </w:p>
    <w:p w14:paraId="5737EFBE" w14:textId="71A75A06" w:rsidR="00C201FD" w:rsidRDefault="00C201FD" w:rsidP="00C201FD">
      <w:pPr>
        <w:spacing w:line="480" w:lineRule="auto"/>
      </w:pPr>
      <w:r w:rsidRPr="00812EDE">
        <w:t xml:space="preserve">Hypothesis </w:t>
      </w:r>
      <w:r>
        <w:t>8d</w:t>
      </w:r>
      <w:r w:rsidRPr="00812EDE">
        <w:t xml:space="preserve">: There is </w:t>
      </w:r>
      <w:r w:rsidR="00EA1AFF">
        <w:t>a</w:t>
      </w:r>
      <w:r w:rsidRPr="00812EDE">
        <w:t xml:space="preserve"> relationship between </w:t>
      </w:r>
      <w:r>
        <w:t xml:space="preserve">coaching salary expenditures </w:t>
      </w:r>
      <w:r w:rsidR="000964FD">
        <w:t xml:space="preserve">and </w:t>
      </w:r>
      <w:r w:rsidR="00D723D5">
        <w:t>Directors’ Cup</w:t>
      </w:r>
      <w:r>
        <w:t xml:space="preserve"> total points when including additional athletic expenditures.</w:t>
      </w:r>
    </w:p>
    <w:p w14:paraId="17F51FCC" w14:textId="77777777" w:rsidR="00C201FD" w:rsidRPr="00C201FD" w:rsidRDefault="00C201FD" w:rsidP="00C201FD">
      <w:pPr>
        <w:spacing w:line="480" w:lineRule="auto"/>
        <w:rPr>
          <w:b/>
          <w:bCs/>
          <w:i/>
          <w:iCs/>
        </w:rPr>
      </w:pPr>
      <w:r w:rsidRPr="00C201FD">
        <w:rPr>
          <w:b/>
          <w:bCs/>
          <w:i/>
          <w:iCs/>
        </w:rPr>
        <w:t>Research Question 9:</w:t>
      </w:r>
    </w:p>
    <w:p w14:paraId="31D18B6F" w14:textId="77777777" w:rsidR="00C201FD" w:rsidRPr="00BB5F5C" w:rsidRDefault="00C201FD" w:rsidP="00C201FD">
      <w:pPr>
        <w:spacing w:line="480" w:lineRule="auto"/>
      </w:pPr>
      <w:r w:rsidRPr="00BB5F5C">
        <w:t>9. Is there a relationship between recruiting, game and travel, facilit</w:t>
      </w:r>
      <w:r w:rsidRPr="007B7008">
        <w:t>y</w:t>
      </w:r>
      <w:r w:rsidRPr="00BB5F5C">
        <w:t xml:space="preserve"> and equipment, and coaching salary expenditures and athletic outcomes when controlling for sport variables?</w:t>
      </w:r>
    </w:p>
    <w:p w14:paraId="4EDEEF40" w14:textId="27B8D22E" w:rsidR="00C201FD" w:rsidRDefault="00C201FD" w:rsidP="00C201FD">
      <w:pPr>
        <w:spacing w:line="480" w:lineRule="auto"/>
      </w:pPr>
      <w:r w:rsidRPr="00812EDE">
        <w:t xml:space="preserve">Hypothesis </w:t>
      </w:r>
      <w:r>
        <w:t>9a</w:t>
      </w:r>
      <w:r w:rsidRPr="00812EDE">
        <w:t xml:space="preserve">: There is </w:t>
      </w:r>
      <w:r w:rsidR="00EA1AFF">
        <w:t>a</w:t>
      </w:r>
      <w:r w:rsidRPr="00812EDE">
        <w:t xml:space="preserve"> relationship between </w:t>
      </w:r>
      <w:r>
        <w:t xml:space="preserve">recruitment expenditures </w:t>
      </w:r>
      <w:r w:rsidR="000964FD">
        <w:t xml:space="preserve">and </w:t>
      </w:r>
      <w:r w:rsidR="00D723D5">
        <w:t>Directors’ Cup</w:t>
      </w:r>
      <w:r>
        <w:t xml:space="preserve"> total points when including additional athletic expenditures</w:t>
      </w:r>
      <w:r w:rsidRPr="00D97F49">
        <w:t xml:space="preserve"> when controlling for sport variables</w:t>
      </w:r>
      <w:r w:rsidRPr="00812EDE">
        <w:t>.</w:t>
      </w:r>
    </w:p>
    <w:p w14:paraId="598D407E" w14:textId="420FABF7" w:rsidR="00C201FD" w:rsidRDefault="00C201FD" w:rsidP="00C201FD">
      <w:pPr>
        <w:spacing w:line="480" w:lineRule="auto"/>
      </w:pPr>
      <w:r w:rsidRPr="00812EDE">
        <w:t xml:space="preserve">Hypothesis </w:t>
      </w:r>
      <w:r>
        <w:t>9b</w:t>
      </w:r>
      <w:r w:rsidRPr="00812EDE">
        <w:t xml:space="preserve">: There is </w:t>
      </w:r>
      <w:r w:rsidR="00EA1AFF">
        <w:t>a</w:t>
      </w:r>
      <w:r w:rsidRPr="00812EDE">
        <w:t xml:space="preserve"> relationship between </w:t>
      </w:r>
      <w:r>
        <w:t xml:space="preserve">game and travel expenditures </w:t>
      </w:r>
      <w:r w:rsidR="000964FD">
        <w:t xml:space="preserve">and </w:t>
      </w:r>
      <w:r w:rsidR="00D723D5">
        <w:t>Directors’ Cup</w:t>
      </w:r>
      <w:r>
        <w:t xml:space="preserve"> total points when including additional athletic expenditures</w:t>
      </w:r>
      <w:r w:rsidRPr="00D97F49">
        <w:t xml:space="preserve"> when controlling for sport variables</w:t>
      </w:r>
      <w:r w:rsidRPr="00812EDE">
        <w:t>.</w:t>
      </w:r>
    </w:p>
    <w:p w14:paraId="1AEFFE3D" w14:textId="3F1D2470" w:rsidR="00C201FD" w:rsidRDefault="00C201FD" w:rsidP="00C201FD">
      <w:pPr>
        <w:spacing w:line="480" w:lineRule="auto"/>
      </w:pPr>
      <w:r w:rsidRPr="00812EDE">
        <w:t xml:space="preserve">Hypothesis </w:t>
      </w:r>
      <w:r>
        <w:t>9c</w:t>
      </w:r>
      <w:r w:rsidRPr="00812EDE">
        <w:t xml:space="preserve">: There is </w:t>
      </w:r>
      <w:r w:rsidR="00EA1AFF">
        <w:t>a</w:t>
      </w:r>
      <w:r w:rsidRPr="00812EDE">
        <w:t xml:space="preserve"> relationship between </w:t>
      </w:r>
      <w:r>
        <w:t xml:space="preserve">facility and equipment expenditures </w:t>
      </w:r>
      <w:r w:rsidR="000964FD">
        <w:t xml:space="preserve">and </w:t>
      </w:r>
      <w:r w:rsidR="00D723D5">
        <w:t>Directors’ Cup</w:t>
      </w:r>
      <w:r>
        <w:t xml:space="preserve"> total points when including additional athletic expenditures </w:t>
      </w:r>
      <w:r w:rsidRPr="00D97F49">
        <w:t>when controlling for sport variables</w:t>
      </w:r>
      <w:r w:rsidRPr="00812EDE">
        <w:t>.</w:t>
      </w:r>
    </w:p>
    <w:p w14:paraId="03F9232F" w14:textId="74E224F2" w:rsidR="00C201FD" w:rsidRDefault="00C201FD" w:rsidP="00C201FD">
      <w:pPr>
        <w:spacing w:line="480" w:lineRule="auto"/>
      </w:pPr>
      <w:r w:rsidRPr="00812EDE">
        <w:t xml:space="preserve">Hypothesis </w:t>
      </w:r>
      <w:r>
        <w:t>9d</w:t>
      </w:r>
      <w:r w:rsidRPr="00812EDE">
        <w:t xml:space="preserve">: There is </w:t>
      </w:r>
      <w:r w:rsidR="00EA1AFF">
        <w:t>a</w:t>
      </w:r>
      <w:r w:rsidRPr="00812EDE">
        <w:t xml:space="preserve"> relationship between </w:t>
      </w:r>
      <w:r>
        <w:t>coaching salary expenditures</w:t>
      </w:r>
      <w:r w:rsidR="000964FD">
        <w:t xml:space="preserve"> and</w:t>
      </w:r>
      <w:r>
        <w:t xml:space="preserve"> </w:t>
      </w:r>
      <w:r w:rsidR="00D723D5">
        <w:t>Directors’ Cup</w:t>
      </w:r>
      <w:r>
        <w:t xml:space="preserve"> total points when including additional athletic expenditures </w:t>
      </w:r>
      <w:r w:rsidRPr="00D97F49">
        <w:t>when controlling for sport variables</w:t>
      </w:r>
      <w:r>
        <w:t>.</w:t>
      </w:r>
    </w:p>
    <w:p w14:paraId="07C77E52" w14:textId="77777777" w:rsidR="00C201FD" w:rsidRPr="00C201FD" w:rsidRDefault="00C201FD" w:rsidP="00C201FD">
      <w:pPr>
        <w:spacing w:line="480" w:lineRule="auto"/>
        <w:rPr>
          <w:b/>
          <w:bCs/>
          <w:i/>
          <w:iCs/>
        </w:rPr>
      </w:pPr>
      <w:r w:rsidRPr="00C201FD">
        <w:rPr>
          <w:b/>
          <w:bCs/>
          <w:i/>
          <w:iCs/>
        </w:rPr>
        <w:lastRenderedPageBreak/>
        <w:t>Research Question 10:</w:t>
      </w:r>
    </w:p>
    <w:p w14:paraId="0B45C4C4" w14:textId="77777777" w:rsidR="00C201FD" w:rsidRPr="00BB5F5C" w:rsidRDefault="00C201FD" w:rsidP="00C201FD">
      <w:pPr>
        <w:spacing w:line="480" w:lineRule="auto"/>
      </w:pPr>
      <w:r w:rsidRPr="00BB5F5C">
        <w:t>10. Is there a relationship between recruiting, game and travel, facility and equipment, and coaching salary expenditures and athletic outcomes when controlling for sport variables?</w:t>
      </w:r>
    </w:p>
    <w:p w14:paraId="0E9A56CB" w14:textId="3EFDB6A5" w:rsidR="00C201FD" w:rsidRDefault="00C201FD" w:rsidP="00C201FD">
      <w:pPr>
        <w:spacing w:line="480" w:lineRule="auto"/>
      </w:pPr>
      <w:r w:rsidRPr="00812EDE">
        <w:t xml:space="preserve">Hypothesis </w:t>
      </w:r>
      <w:r>
        <w:t>10a</w:t>
      </w:r>
      <w:r w:rsidRPr="00812EDE">
        <w:t xml:space="preserve">: There is </w:t>
      </w:r>
      <w:r w:rsidR="00EA1AFF">
        <w:t>a</w:t>
      </w:r>
      <w:r w:rsidRPr="00812EDE">
        <w:t xml:space="preserve"> relationship between </w:t>
      </w:r>
      <w:r>
        <w:t xml:space="preserve">recruitment expenditures </w:t>
      </w:r>
      <w:r w:rsidR="000964FD">
        <w:t xml:space="preserve">and </w:t>
      </w:r>
      <w:r w:rsidR="00D723D5">
        <w:t>Directors’ Cup</w:t>
      </w:r>
      <w:r>
        <w:t xml:space="preserve"> total points when including additional athletic expenditures</w:t>
      </w:r>
      <w:r w:rsidRPr="00D97F49">
        <w:t xml:space="preserve"> when controlling for sport variables</w:t>
      </w:r>
      <w:r w:rsidRPr="00812EDE">
        <w:t>.</w:t>
      </w:r>
    </w:p>
    <w:p w14:paraId="52005714" w14:textId="504EB399" w:rsidR="00C201FD" w:rsidRDefault="00C201FD" w:rsidP="00C201FD">
      <w:pPr>
        <w:spacing w:line="480" w:lineRule="auto"/>
      </w:pPr>
      <w:r w:rsidRPr="00812EDE">
        <w:t xml:space="preserve">Hypothesis </w:t>
      </w:r>
      <w:r>
        <w:t>10b</w:t>
      </w:r>
      <w:r w:rsidRPr="00812EDE">
        <w:t xml:space="preserve">: There is </w:t>
      </w:r>
      <w:r w:rsidR="00EA1AFF">
        <w:t>a</w:t>
      </w:r>
      <w:r w:rsidRPr="00812EDE">
        <w:t xml:space="preserve"> relationship between </w:t>
      </w:r>
      <w:r>
        <w:t xml:space="preserve">game and travel expenditures </w:t>
      </w:r>
      <w:r w:rsidR="000964FD">
        <w:t xml:space="preserve">and </w:t>
      </w:r>
      <w:r w:rsidR="00D723D5">
        <w:t>Directors’ Cup</w:t>
      </w:r>
      <w:r>
        <w:t xml:space="preserve"> total points when including additional athletic expenditures</w:t>
      </w:r>
      <w:r w:rsidRPr="00D97F49">
        <w:t xml:space="preserve"> when controlling for sport variables</w:t>
      </w:r>
      <w:r w:rsidRPr="00812EDE">
        <w:t>.</w:t>
      </w:r>
    </w:p>
    <w:p w14:paraId="72196FFB" w14:textId="42300223" w:rsidR="00C201FD" w:rsidRDefault="00C201FD" w:rsidP="00C201FD">
      <w:pPr>
        <w:spacing w:line="480" w:lineRule="auto"/>
      </w:pPr>
      <w:r w:rsidRPr="00812EDE">
        <w:t xml:space="preserve">Hypothesis </w:t>
      </w:r>
      <w:r>
        <w:t>10c</w:t>
      </w:r>
      <w:r w:rsidRPr="00812EDE">
        <w:t xml:space="preserve">: There is </w:t>
      </w:r>
      <w:r w:rsidR="00EA1AFF">
        <w:t>a</w:t>
      </w:r>
      <w:r w:rsidRPr="00812EDE">
        <w:t xml:space="preserve"> relationship between </w:t>
      </w:r>
      <w:r>
        <w:t xml:space="preserve">facility and equipment expenditures </w:t>
      </w:r>
      <w:r w:rsidR="000964FD">
        <w:t xml:space="preserve">and </w:t>
      </w:r>
      <w:r w:rsidR="00D723D5">
        <w:t>Directors’ Cup</w:t>
      </w:r>
      <w:r>
        <w:t xml:space="preserve"> total points when including additional athletic expenditures </w:t>
      </w:r>
      <w:r w:rsidRPr="00D97F49">
        <w:t>when controlling for sport variables</w:t>
      </w:r>
      <w:r w:rsidRPr="00812EDE">
        <w:t>.</w:t>
      </w:r>
    </w:p>
    <w:p w14:paraId="54E9E898" w14:textId="4A37B8FF" w:rsidR="00C201FD" w:rsidRDefault="00C201FD" w:rsidP="00C201FD">
      <w:pPr>
        <w:spacing w:line="480" w:lineRule="auto"/>
      </w:pPr>
      <w:r w:rsidRPr="00812EDE">
        <w:t xml:space="preserve">Hypothesis </w:t>
      </w:r>
      <w:r>
        <w:t>10d</w:t>
      </w:r>
      <w:r w:rsidRPr="00812EDE">
        <w:t xml:space="preserve">: There is </w:t>
      </w:r>
      <w:r w:rsidR="00EA1AFF">
        <w:t>a</w:t>
      </w:r>
      <w:r w:rsidRPr="00812EDE">
        <w:t xml:space="preserve"> relationship between </w:t>
      </w:r>
      <w:r>
        <w:t>coaching salary expenditures</w:t>
      </w:r>
      <w:r w:rsidR="000964FD">
        <w:t xml:space="preserve"> and</w:t>
      </w:r>
      <w:r>
        <w:t xml:space="preserve"> </w:t>
      </w:r>
      <w:r w:rsidR="00D723D5">
        <w:t>Directors’ Cup</w:t>
      </w:r>
      <w:r>
        <w:t xml:space="preserve"> total points when including additional athletic expenditures </w:t>
      </w:r>
      <w:r w:rsidRPr="00D97F49">
        <w:t>when controlling for sport variables</w:t>
      </w:r>
      <w:r>
        <w:t>.</w:t>
      </w:r>
    </w:p>
    <w:p w14:paraId="2A345175" w14:textId="31DDBFAD" w:rsidR="00F63A5F" w:rsidRPr="003959B4" w:rsidRDefault="00F63A5F" w:rsidP="00430469">
      <w:pPr>
        <w:spacing w:line="480" w:lineRule="auto"/>
        <w:rPr>
          <w:b/>
        </w:rPr>
      </w:pPr>
      <w:r w:rsidRPr="003959B4">
        <w:rPr>
          <w:b/>
        </w:rPr>
        <w:t>Definition</w:t>
      </w:r>
      <w:r w:rsidR="00100B6E">
        <w:rPr>
          <w:b/>
        </w:rPr>
        <w:t xml:space="preserve"> of Terms</w:t>
      </w:r>
    </w:p>
    <w:p w14:paraId="342B07B2" w14:textId="53256979" w:rsidR="00F63A5F" w:rsidRDefault="00F63A5F" w:rsidP="00430469">
      <w:pPr>
        <w:spacing w:line="480" w:lineRule="auto"/>
      </w:pPr>
      <w:r w:rsidRPr="009C6DB3">
        <w:rPr>
          <w:i/>
        </w:rPr>
        <w:t>Academic Achievement</w:t>
      </w:r>
      <w:r w:rsidR="006D4642" w:rsidRPr="009C6DB3">
        <w:rPr>
          <w:i/>
        </w:rPr>
        <w:t xml:space="preserve"> </w:t>
      </w:r>
      <w:r w:rsidR="003A3A0C" w:rsidRPr="009C6DB3">
        <w:rPr>
          <w:i/>
        </w:rPr>
        <w:t>–</w:t>
      </w:r>
      <w:r w:rsidR="006D4642">
        <w:t xml:space="preserve"> </w:t>
      </w:r>
      <w:r w:rsidR="003A3A0C">
        <w:t xml:space="preserve">Academic achievement will refer to how well student-athletes perform academically. </w:t>
      </w:r>
    </w:p>
    <w:p w14:paraId="4A7E4616" w14:textId="5D4C30C1" w:rsidR="00F63A5F" w:rsidRDefault="00F63A5F" w:rsidP="00430469">
      <w:pPr>
        <w:spacing w:line="480" w:lineRule="auto"/>
      </w:pPr>
      <w:r w:rsidRPr="003A3A0C">
        <w:rPr>
          <w:i/>
        </w:rPr>
        <w:t>Athletic Performance</w:t>
      </w:r>
      <w:r w:rsidR="006D4642" w:rsidRPr="003A3A0C">
        <w:rPr>
          <w:i/>
        </w:rPr>
        <w:t xml:space="preserve"> </w:t>
      </w:r>
      <w:r w:rsidR="003A3A0C" w:rsidRPr="003A3A0C">
        <w:rPr>
          <w:i/>
        </w:rPr>
        <w:t>–</w:t>
      </w:r>
      <w:r w:rsidR="006D4642">
        <w:t xml:space="preserve"> </w:t>
      </w:r>
      <w:r w:rsidR="003A3A0C">
        <w:t xml:space="preserve">Athletic performance will refer to how well student-athletes and teams perform in intercollegiate athletic competition. </w:t>
      </w:r>
    </w:p>
    <w:p w14:paraId="4552AFF3" w14:textId="4EF7483C" w:rsidR="00F63A5F" w:rsidRDefault="00F63A5F" w:rsidP="00430469">
      <w:pPr>
        <w:spacing w:line="480" w:lineRule="auto"/>
      </w:pPr>
      <w:r w:rsidRPr="005D7E72">
        <w:rPr>
          <w:i/>
        </w:rPr>
        <w:t>NCAA Division I</w:t>
      </w:r>
      <w:r w:rsidR="009C68BC" w:rsidRPr="005D7E72">
        <w:rPr>
          <w:i/>
        </w:rPr>
        <w:t xml:space="preserve"> –</w:t>
      </w:r>
      <w:r w:rsidR="009C68BC">
        <w:t xml:space="preserve"> The National Collegiate Athletic Association (NCAA) is viewed as the most prominent athletic association in the United States. The NCAA is a membership association encompassing over 1,000 public and private higher educational institutions</w:t>
      </w:r>
      <w:r w:rsidR="005D7E72">
        <w:t xml:space="preserve">. The membership association is divided into three groups of membership based on the size and scope of institutions </w:t>
      </w:r>
      <w:r w:rsidR="005D7E72">
        <w:lastRenderedPageBreak/>
        <w:t xml:space="preserve">and their respective athletic department: Division I, Division II, and Division III. Division I </w:t>
      </w:r>
      <w:proofErr w:type="gramStart"/>
      <w:r w:rsidR="005D7E72">
        <w:t>is</w:t>
      </w:r>
      <w:proofErr w:type="gramEnd"/>
      <w:r w:rsidR="005D7E72">
        <w:t xml:space="preserve"> also broken down into three separate subdivisions based on their sponsorship status of football: Football Bowl Subdivision, Football Championship Subdivision, and No Football.</w:t>
      </w:r>
      <w:r w:rsidR="001C666A">
        <w:t xml:space="preserve"> </w:t>
      </w:r>
    </w:p>
    <w:p w14:paraId="1034D22D" w14:textId="579D8C29" w:rsidR="00F63A5F" w:rsidRDefault="00F63A5F" w:rsidP="00430469">
      <w:pPr>
        <w:spacing w:line="480" w:lineRule="auto"/>
      </w:pPr>
      <w:r>
        <w:tab/>
      </w:r>
      <w:r w:rsidRPr="005D7E72">
        <w:rPr>
          <w:i/>
        </w:rPr>
        <w:t>Football Bowl Subdivision (FBS)</w:t>
      </w:r>
      <w:r w:rsidR="005D7E72" w:rsidRPr="005D7E72">
        <w:rPr>
          <w:i/>
        </w:rPr>
        <w:t xml:space="preserve"> –</w:t>
      </w:r>
      <w:r w:rsidR="005D7E72">
        <w:t xml:space="preserve"> The FBS receives the most media attention and is the most recognizable. Institutional members to this group commit to participate </w:t>
      </w:r>
      <w:r w:rsidR="001C666A">
        <w:t>in the sport of football at a high level and ensuring their ability to play football games in larger stadiums. Institutions forgo an official NCAA championship in football to participate in post-season bowl games organized by groups unaffiliated with the institutions.</w:t>
      </w:r>
    </w:p>
    <w:p w14:paraId="1C5474C8" w14:textId="346D6BC8" w:rsidR="00D126A3" w:rsidRDefault="00F63A5F" w:rsidP="00430469">
      <w:pPr>
        <w:spacing w:line="480" w:lineRule="auto"/>
      </w:pPr>
      <w:r>
        <w:tab/>
      </w:r>
      <w:r w:rsidRPr="001C666A">
        <w:rPr>
          <w:i/>
        </w:rPr>
        <w:t>Football Championship Subdivision (FCS)</w:t>
      </w:r>
      <w:r w:rsidR="001C666A" w:rsidRPr="001C666A">
        <w:rPr>
          <w:i/>
        </w:rPr>
        <w:t xml:space="preserve"> –</w:t>
      </w:r>
      <w:r w:rsidR="001C666A">
        <w:t xml:space="preserve"> The FCS is designed for institutions competing in Division I athletics, but do not want to commit to financing football at the level of institutions affiliated with the FBS. These institutions will compete in a championship designed and organized by the NCAA at the end of the regular season. On occasion, FCS institutions will compete against FBS institutions in football, but their games are almost exclusively held at the FBS institution’s home field.</w:t>
      </w:r>
    </w:p>
    <w:p w14:paraId="75A7EB87" w14:textId="77777777" w:rsidR="00D126A3" w:rsidRDefault="00D126A3" w:rsidP="00430469">
      <w:pPr>
        <w:spacing w:line="480" w:lineRule="auto"/>
        <w:sectPr w:rsidR="00D126A3" w:rsidSect="00AB6A32">
          <w:footerReference w:type="default" r:id="rId12"/>
          <w:pgSz w:w="12240" w:h="15840"/>
          <w:pgMar w:top="1440" w:right="1440" w:bottom="1440" w:left="1440" w:header="720" w:footer="720" w:gutter="0"/>
          <w:pgNumType w:start="1"/>
          <w:cols w:space="720"/>
          <w:docGrid w:linePitch="360"/>
        </w:sectPr>
      </w:pPr>
    </w:p>
    <w:bookmarkEnd w:id="2"/>
    <w:p w14:paraId="117374E0" w14:textId="6A54AFE4" w:rsidR="00456AC6" w:rsidRDefault="00456AC6" w:rsidP="00430469">
      <w:pPr>
        <w:spacing w:line="480" w:lineRule="auto"/>
        <w:jc w:val="center"/>
        <w:rPr>
          <w:b/>
        </w:rPr>
      </w:pPr>
      <w:r>
        <w:rPr>
          <w:b/>
        </w:rPr>
        <w:lastRenderedPageBreak/>
        <w:t>CHAPTER TWO</w:t>
      </w:r>
    </w:p>
    <w:p w14:paraId="3F985B95" w14:textId="47B21821" w:rsidR="00C74AB5" w:rsidRPr="00EF66BB" w:rsidRDefault="00EF66BB" w:rsidP="00430469">
      <w:pPr>
        <w:spacing w:line="480" w:lineRule="auto"/>
        <w:jc w:val="center"/>
        <w:rPr>
          <w:b/>
        </w:rPr>
      </w:pPr>
      <w:r w:rsidRPr="00EF66BB">
        <w:rPr>
          <w:b/>
        </w:rPr>
        <w:t>L</w:t>
      </w:r>
      <w:r w:rsidR="00456AC6">
        <w:rPr>
          <w:b/>
        </w:rPr>
        <w:t>ITERATURE</w:t>
      </w:r>
      <w:r w:rsidRPr="00EF66BB">
        <w:rPr>
          <w:b/>
        </w:rPr>
        <w:t xml:space="preserve"> R</w:t>
      </w:r>
      <w:r w:rsidR="00456AC6">
        <w:rPr>
          <w:b/>
        </w:rPr>
        <w:t>EVIEW</w:t>
      </w:r>
    </w:p>
    <w:p w14:paraId="2164EEB5" w14:textId="74289FE9" w:rsidR="00EF66BB" w:rsidRPr="0001689B" w:rsidRDefault="00F95820" w:rsidP="00430469">
      <w:pPr>
        <w:spacing w:line="480" w:lineRule="auto"/>
        <w:rPr>
          <w:b/>
        </w:rPr>
      </w:pPr>
      <w:bookmarkStart w:id="3" w:name="_Hlk510371013"/>
      <w:r>
        <w:rPr>
          <w:b/>
        </w:rPr>
        <w:t>E</w:t>
      </w:r>
      <w:r w:rsidR="00EF66BB">
        <w:rPr>
          <w:b/>
        </w:rPr>
        <w:t>xpenditures</w:t>
      </w:r>
    </w:p>
    <w:p w14:paraId="09FEE430" w14:textId="366F4137" w:rsidR="006B3BAC" w:rsidRDefault="00EF66BB" w:rsidP="00430469">
      <w:pPr>
        <w:spacing w:line="480" w:lineRule="auto"/>
        <w:ind w:firstLine="720"/>
      </w:pPr>
      <w:r>
        <w:t xml:space="preserve">Colleges have spent heavily in athletics with the hopes of generating money and prestige, recruiting freshmen applicants, and, most importantly, winning </w:t>
      </w:r>
      <w:r>
        <w:fldChar w:fldCharType="begin" w:fldLock="1"/>
      </w:r>
      <w:r w:rsidR="005C252B">
        <w:instrText>ADDIN CSL_CITATION {"citationItems":[{"id":"ITEM-1","itemData":{"ISBN":"087013-236-9","author":[{"dropping-particle":"","family":"Underwood","given":"Clarence","non-dropping-particle":"","parse-names":false,"suffix":""}],"id":"ITEM-1","issued":{"date-parts":[["1984"]]},"publisher":"Michigan State University Press","publisher-place":"East Lansing, MI","title":"The student athlete: Eligibility and academic integrity","type":"book"},"uris":["http://www.mendeley.com/documents/?uuid=834a88e5-b0f9-4e90-b52e-d6ccf4bfc1a7"]}],"mendeley":{"formattedCitation":"(Underwood, 1984)","plainTextFormattedCitation":"(Underwood, 1984)","previouslyFormattedCitation":"(Underwood, 1984)"},"properties":{"noteIndex":0},"schema":"https://github.com/citation-style-language/schema/raw/master/csl-citation.json"}</w:instrText>
      </w:r>
      <w:r>
        <w:fldChar w:fldCharType="separate"/>
      </w:r>
      <w:r w:rsidRPr="00BC5900">
        <w:rPr>
          <w:noProof/>
        </w:rPr>
        <w:t>(Underwood, 1984)</w:t>
      </w:r>
      <w:r>
        <w:fldChar w:fldCharType="end"/>
      </w:r>
      <w:r>
        <w:t xml:space="preserve">. </w:t>
      </w:r>
      <w:proofErr w:type="spellStart"/>
      <w:r>
        <w:t>Thelin</w:t>
      </w:r>
      <w:proofErr w:type="spellEnd"/>
      <w:r>
        <w:t xml:space="preserve"> and Wiseman </w:t>
      </w:r>
      <w:r>
        <w:fldChar w:fldCharType="begin" w:fldLock="1"/>
      </w:r>
      <w:r w:rsidR="005C252B">
        <w:instrText>ADDIN CSL_CITATION {"citationItems":[{"id":"ITEM-1","itemData":{"ISBN":"978-0962388231","author":[{"dropping-particle":"","family":"Thelin","given":"John R.","non-dropping-particle":"","parse-names":false,"suffix":""},{"dropping-particle":"","family":"Wiseman","given":"Lawrence L.","non-dropping-particle":"","parse-names":false,"suffix":""}],"id":"ITEM-1","issued":{"date-parts":[["1989"]]},"publisher":"The George Washington University.","publisher-place":"Washington, D.C.","title":"The old college try: Balancing academics and higher education","type":"book"},"suppress-author":1,"uris":["http://www.mendeley.com/documents/?uuid=31869c7b-0b5b-49df-b488-b308353a1866"]}],"mendeley":{"formattedCitation":"(1989)","plainTextFormattedCitation":"(1989)","previouslyFormattedCitation":"(1989)"},"properties":{"noteIndex":0},"schema":"https://github.com/citation-style-language/schema/raw/master/csl-citation.json"}</w:instrText>
      </w:r>
      <w:r>
        <w:fldChar w:fldCharType="separate"/>
      </w:r>
      <w:r w:rsidRPr="00427183">
        <w:rPr>
          <w:noProof/>
        </w:rPr>
        <w:t>(1989)</w:t>
      </w:r>
      <w:r>
        <w:fldChar w:fldCharType="end"/>
      </w:r>
      <w:r>
        <w:t xml:space="preserve"> </w:t>
      </w:r>
      <w:r w:rsidR="006B3BAC">
        <w:t>observed</w:t>
      </w:r>
      <w:r>
        <w:t xml:space="preserve"> “</w:t>
      </w:r>
      <w:r w:rsidR="006B3BAC">
        <w:t>t</w:t>
      </w:r>
      <w:r>
        <w:t xml:space="preserve">he amount of television revenues and gate receipts often conjures the image of university sports programs as money makers. It may be true but usually overlooked is that varsity programs are also money spenders” (p.14). </w:t>
      </w:r>
      <w:r w:rsidR="006B3BAC">
        <w:t>Indeed, academic institutions competing in NCAA Division I Football Bowl Subdivision spent over $8 billion in intercollegiate athletics during the 2016-2017 academic year</w:t>
      </w:r>
      <w:r w:rsidR="00B325AD">
        <w:t>; a roughly $2.46 billion increase from the 2011-2012 academic year</w:t>
      </w:r>
      <w:r w:rsidR="000A1618">
        <w:t xml:space="preserve"> </w:t>
      </w:r>
      <w:r w:rsidR="000A1618">
        <w:fldChar w:fldCharType="begin" w:fldLock="1"/>
      </w:r>
      <w:r w:rsidR="00681A2D">
        <w:instrText>ADDIN CSL_CITATION {"citationItems":[{"id":"ITEM-1","itemData":{"author":[{"dropping-particle":"","family":"College Athletics Financial Information Database","given":"","non-dropping-particle":"","parse-names":false,"suffix":""}],"id":"ITEM-1","issued":{"date-parts":[["2019"]]},"publisher-place":"Athletics Data Source: USA TODAY's NCAA Athletics Finance Database","title":"Knight Commission on Intercollegiate Athletics. www.knightcommission.org.","type":"article"},"uris":["http://www.mendeley.com/documents/?uuid=f23c9ef0-112c-4bb6-965a-ec187dcd4940"]}],"mendeley":{"formattedCitation":"(College Athletics Financial Information Database, 2019)","plainTextFormattedCitation":"(College Athletics Financial Information Database, 2019)","previouslyFormattedCitation":"(College Athletics Financial Information Database, 2019)"},"properties":{"noteIndex":0},"schema":"https://github.com/citation-style-language/schema/raw/master/csl-citation.json"}</w:instrText>
      </w:r>
      <w:r w:rsidR="000A1618">
        <w:fldChar w:fldCharType="separate"/>
      </w:r>
      <w:r w:rsidR="000A1618" w:rsidRPr="000A1618">
        <w:rPr>
          <w:noProof/>
        </w:rPr>
        <w:t>(College Athletics Financial Information Database, 2019)</w:t>
      </w:r>
      <w:r w:rsidR="000A1618">
        <w:fldChar w:fldCharType="end"/>
      </w:r>
      <w:r w:rsidR="00213A21">
        <w:t>.</w:t>
      </w:r>
      <w:r w:rsidR="00B325AD">
        <w:t xml:space="preserve"> With the vast sums of money being spent in intercollegiate athletics, it should be important to understand why higher education administrators allowed such extravagant expenditures and if selected expenditures </w:t>
      </w:r>
      <w:r w:rsidR="00CD3C98">
        <w:t>did</w:t>
      </w:r>
      <w:r w:rsidR="00B325AD">
        <w:t xml:space="preserve"> indeed have an impact on athletic and academic outcomes. </w:t>
      </w:r>
    </w:p>
    <w:p w14:paraId="71652216" w14:textId="5CFA49E7" w:rsidR="00EF66BB" w:rsidRDefault="00EF66BB" w:rsidP="00430469">
      <w:pPr>
        <w:spacing w:line="480" w:lineRule="auto"/>
        <w:ind w:firstLine="720"/>
      </w:pPr>
      <w:r w:rsidRPr="00127690">
        <w:rPr>
          <w:b/>
        </w:rPr>
        <w:t>Spending for revenue generation.</w:t>
      </w:r>
      <w:r w:rsidR="00806E78">
        <w:rPr>
          <w:b/>
        </w:rPr>
        <w:t xml:space="preserve"> </w:t>
      </w:r>
      <w:r>
        <w:t xml:space="preserve">Many colleges and universities engaged </w:t>
      </w:r>
      <w:r w:rsidR="00B90784">
        <w:t xml:space="preserve">and heavily invested </w:t>
      </w:r>
      <w:r>
        <w:t xml:space="preserve">in intercollegiate athletics with the </w:t>
      </w:r>
      <w:r w:rsidRPr="008447B8">
        <w:t>hopes of generating additional</w:t>
      </w:r>
      <w:r>
        <w:t xml:space="preserve"> revenues for their institution </w:t>
      </w:r>
      <w:r>
        <w:fldChar w:fldCharType="begin" w:fldLock="1"/>
      </w:r>
      <w:r w:rsidR="00681A2D">
        <w:instrText>ADDIN CSL_CITATION {"citationItems":[{"id":"ITEM-1","itemData":{"author":[{"dropping-particle":"","family":"Smith","given":"Ronald A.","non-dropping-particle":"","parse-names":false,"suffix":""}],"id":"ITEM-1","issued":{"date-parts":[["1988"]]},"publisher":"Oxford University Press","publisher-place":"New York, NY","title":"Sports and freedom","type":"book"},"uris":["http://www.mendeley.com/documents/?uuid=70bea136-1753-48d1-8620-cf86f7a0bf81"]},{"id":"ITEM-2","itemData":{"DOI":"http://dx.doi.org/10.1260/1747-9541.7.2.345","ISSN":"1747-9541, 1747-9541","abstract":"The focus of this study is to examine the dispersion of football-generated revenue amongst Football Bowl Subdivision (FBS) teams. This article seeks to determine if parity exists in the ability of all college football teams to generate revenue, and to determine the impact on the competitive balance of the sport. The results of this study indicate that there is a major stratification among affiliation status (automatic qualifying versus nonautomatic qualifying) and within conferences. Further, the data indicates a cycle of inequity in college football. This study quantifies the perception of inequality and recommends means to correct or control this disparity moving forward.","author":[{"dropping-particle":"","family":"Caro","given":"Cary A","non-dropping-particle":"","parse-names":false,"suffix":""},{"dropping-particle":"","family":"Benton","given":"Clayton F","non-dropping-particle":"","parse-names":false,"suffix":""}],"container-title":"International Journal of Sports Science &amp; Coaching","id":"ITEM-2","issue":"2","issued":{"date-parts":[["2012"]]},"page":"345-369","title":"The great divide: Examining football revenue among FBS schools","type":"article-journal","volume":"7"},"uris":["http://www.mendeley.com/documents/?uuid=8912d024-2000-4c36-a3ec-ad3a22e4c505"]},{"id":"ITEM-3","itemData":{"DOI":"10.1123/jis.2.2.202","ISSN":"1941-6342","abstract":"This article observes that American society's passion for intercollegiate sports competition is an extremely powerful, naturally evolved cultural force. The marketplace responds to cultural forces, and the commercialization of college sports directly reflects the marketplace realities of our society. For example, colleges and universities rationally use their intercollegiate athletic programs, particularly NCAA Division 1 FBS football and basketball, as a means to achieve a wide range of legitimate objectives of higher education. Thus, the authors advocate that university athletic department revenues should continue to be exempt from federal taxation, specifically the unrelated business income tax (UBIT), despite the increasingly commercialized nature of intercollegiate sports. However, the commercialization of intercollegiate athletics creates the potential for conflict with a university's academic mission and the risk that student-athletes may be exploited. The authors propose that Congress provide the NCAA and its member universities with a limited exemption from the federal antitrust laws conditioned upon targeted reforms that will 1) ensure that intercollegiate athletics are primarily an educational endeavor","author":[{"dropping-particle":"","family":"Mittten","given":"M","non-dropping-particle":"","parse-names":false,"suffix":""},{"dropping-particle":"","family":"Musselman","given":"J","non-dropping-particle":"","parse-names":false,"suffix":""},{"dropping-particle":"","family":"Burton","given":"B","non-dropping-particle":"","parse-names":false,"suffix":""}],"container-title":"Journal of Intercollegiate Sport","id":"ITEM-3","issue":"2","issued":{"date-parts":[["2009"]]},"page":"202-232","title":"Commercialized intercollegiate athletics: A proposal for targeted reform consistent with American cultural forces and marketplace realities","type":"article-journal","volume":"2"},"uris":["http://www.mendeley.com/documents/?uuid=ba97849c-e2b1-4842-81c5-a5f85ea03bb5"]}],"mendeley":{"formattedCitation":"(Caro &amp; Benton, 2012; Mittten et al., 2009; Smith, 1988)","plainTextFormattedCitation":"(Caro &amp; Benton, 2012; Mittten et al., 2009; Smith, 1988)","previouslyFormattedCitation":"(Caro &amp; Benton, 2012; Mittten et al., 2009; Smith, 1988)"},"properties":{"noteIndex":0},"schema":"https://github.com/citation-style-language/schema/raw/master/csl-citation.json"}</w:instrText>
      </w:r>
      <w:r>
        <w:fldChar w:fldCharType="separate"/>
      </w:r>
      <w:r w:rsidR="000A1618" w:rsidRPr="000A1618">
        <w:rPr>
          <w:noProof/>
        </w:rPr>
        <w:t>(Caro &amp; Benton, 2012; Mittten et al., 2009; Smith, 1988)</w:t>
      </w:r>
      <w:r>
        <w:fldChar w:fldCharType="end"/>
      </w:r>
      <w:r>
        <w:t xml:space="preserve">. </w:t>
      </w:r>
      <w:r w:rsidR="00B90784">
        <w:t xml:space="preserve">Higher education administrators viewed intercollegiate athletics as an investment, where increased expenditures in athletics could lead to increased revenues in other areas, such as enrollment </w:t>
      </w:r>
      <w:r w:rsidR="00B90784" w:rsidRPr="00E636BF">
        <w:fldChar w:fldCharType="begin" w:fldLock="1"/>
      </w:r>
      <w:r w:rsidR="0017229B">
        <w:instrText>ADDIN CSL_CITATION {"citationItems":[{"id":"ITEM-1","itemData":{"ISBN":"978-0-7006-1830-9","author":[{"dropping-particle":"","family":"Ingrassia","given":"Brian M.","non-dropping-particle":"","parse-names":false,"suffix":""}],"id":"ITEM-1","issued":{"date-parts":[["2012"]]},"publisher":"University Press of Kansas","publisher-place":"Lawrence, KS","title":"The rise of gridiron university: Higher education's uneasy alliance with big-time football","type":"book"},"uris":["http://www.mendeley.com/documents/?uuid=4715b704-eab1-49c2-a508-122ff07565d7"]}],"mendeley":{"formattedCitation":"(Ingrassia, 2012)","plainTextFormattedCitation":"(Ingrassia, 2012)","previouslyFormattedCitation":"(Ingrassia, 2012)"},"properties":{"noteIndex":0},"schema":"https://github.com/citation-style-language/schema/raw/master/csl-citation.json"}</w:instrText>
      </w:r>
      <w:r w:rsidR="00B90784" w:rsidRPr="00E636BF">
        <w:fldChar w:fldCharType="separate"/>
      </w:r>
      <w:r w:rsidR="00681A2D" w:rsidRPr="00681A2D">
        <w:rPr>
          <w:noProof/>
        </w:rPr>
        <w:t>(Ingrassia, 2012)</w:t>
      </w:r>
      <w:r w:rsidR="00B90784" w:rsidRPr="00E636BF">
        <w:fldChar w:fldCharType="end"/>
      </w:r>
      <w:r w:rsidR="004351BA">
        <w:t xml:space="preserve"> and television contracts </w:t>
      </w:r>
      <w:r w:rsidR="0017229B">
        <w:fldChar w:fldCharType="begin" w:fldLock="1"/>
      </w:r>
      <w:r w:rsidR="006F25D6">
        <w:instrText>ADDIN CSL_CITATION {"citationItems":[{"id":"ITEM-1","itemData":{"abstract":"One of the primary challenges of Division I Football Bowl Subdivision (FBS) collegiate athletic programs is revenue generation, particularly in light of increasing costs and competition. Surprisingly, a limited number of studies have investigated factors related to athletic department-generated revenues. A statistically significant multiple regression model was created, explaining 76.7 percent of the variance in annual generated revenues among FBS programs. Factors such as conference affiliation, success in football and men’s basketball, enrollment, and time were identified as important in predicting revenue generation. The Revenue Theory of Costs was put forth as a framework for better understanding the financial behavior of intercollegiate athletic programs.","author":[{"dropping-particle":"","family":"McEvoy","given":"Chad D.","non-dropping-particle":"","parse-names":false,"suffix":""},{"dropping-particle":"","family":"Morse","given":"Alan L.","non-dropping-particle":"","parse-names":false,"suffix":""},{"dropping-particle":"","family":"Shapiro","given":"Stephen L.","non-dropping-particle":"","parse-names":false,"suffix":""}],"container-title":"Journal of Issues in Intercollegiate Athletics","id":"ITEM-1","issued":{"date-parts":[["2013"]]},"page":"249-267","title":"Factors influencing collegiate athletic department revenues","type":"article-journal","volume":"6"},"uris":["http://www.mendeley.com/documents/?uuid=0e380f5b-01b1-4d7d-818b-4c0fcdb50c94"]}],"mendeley":{"formattedCitation":"(McEvoy et al., 2013)","plainTextFormattedCitation":"(McEvoy et al., 2013)","previouslyFormattedCitation":"(McEvoy et al., 2013)"},"properties":{"noteIndex":0},"schema":"https://github.com/citation-style-language/schema/raw/master/csl-citation.json"}</w:instrText>
      </w:r>
      <w:r w:rsidR="0017229B">
        <w:fldChar w:fldCharType="separate"/>
      </w:r>
      <w:r w:rsidR="0017229B" w:rsidRPr="0017229B">
        <w:rPr>
          <w:noProof/>
        </w:rPr>
        <w:t>(McEvoy et al., 2013)</w:t>
      </w:r>
      <w:r w:rsidR="0017229B">
        <w:fldChar w:fldCharType="end"/>
      </w:r>
      <w:r w:rsidR="0017229B">
        <w:t>.</w:t>
      </w:r>
      <w:r w:rsidR="00B90784">
        <w:t xml:space="preserve"> </w:t>
      </w:r>
      <w:r>
        <w:t xml:space="preserve">McEvoy </w:t>
      </w:r>
      <w:r w:rsidR="00422D5B">
        <w:t>et al.,</w:t>
      </w:r>
      <w:r>
        <w:t xml:space="preserve"> </w:t>
      </w:r>
      <w:r>
        <w:fldChar w:fldCharType="begin" w:fldLock="1"/>
      </w:r>
      <w:r w:rsidR="005C252B">
        <w:instrText>ADDIN CSL_CITATION {"citationItems":[{"id":"ITEM-1","itemData":{"abstract":"One of the primary challenges of Division I Football Bowl Subdivision (FBS) collegiate athletic programs is revenue generation, particularly in light of increasing costs and competition. Surprisingly, a limited number of studies have investigated factors related to athletic department-generated revenues. A statistically significant multiple regression model was created, explaining 76.7 percent of the variance in annual generated revenues among FBS programs. Factors such as conference affiliation, success in football and men’s basketball, enrollment, and time were identified as important in predicting revenue generation. The Revenue Theory of Costs was put forth as a framework for better understanding the financial behavior of intercollegiate athletic programs.","author":[{"dropping-particle":"","family":"McEvoy","given":"Chad D.","non-dropping-particle":"","parse-names":false,"suffix":""},{"dropping-particle":"","family":"Morse","given":"Alan L.","non-dropping-particle":"","parse-names":false,"suffix":""},{"dropping-particle":"","family":"Shapiro","given":"Stephen L.","non-dropping-particle":"","parse-names":false,"suffix":""}],"container-title":"Journal of Issues in Intercollegiate Athletics","id":"ITEM-1","issued":{"date-parts":[["2013"]]},"page":"249-267","title":"Factors influencing collegiate athletic department revenues","type":"article-journal","volume":"6"},"suppress-author":1,"uris":["http://www.mendeley.com/documents/?uuid=0e380f5b-01b1-4d7d-818b-4c0fcdb50c94"]}],"mendeley":{"formattedCitation":"(2013)","plainTextFormattedCitation":"(2013)","previouslyFormattedCitation":"(2013)"},"properties":{"noteIndex":0},"schema":"https://github.com/citation-style-language/schema/raw/master/csl-citation.json"}</w:instrText>
      </w:r>
      <w:r>
        <w:fldChar w:fldCharType="separate"/>
      </w:r>
      <w:r w:rsidRPr="0091389D">
        <w:rPr>
          <w:noProof/>
        </w:rPr>
        <w:t>(2013)</w:t>
      </w:r>
      <w:r>
        <w:fldChar w:fldCharType="end"/>
      </w:r>
      <w:r>
        <w:t xml:space="preserve"> identified television contracts, “</w:t>
      </w:r>
      <w:r w:rsidRPr="00922D61">
        <w:t>ticket sales, charitable contributions, and</w:t>
      </w:r>
      <w:r>
        <w:t xml:space="preserve"> </w:t>
      </w:r>
      <w:r w:rsidRPr="00922D61">
        <w:t>corporate sponsorships</w:t>
      </w:r>
      <w:r>
        <w:t xml:space="preserve">” as some of the primary sources of athletic department revenue generation (p. 250). In their study of what contributes to athletic department revenues, McEvoy et al. </w:t>
      </w:r>
      <w:r>
        <w:fldChar w:fldCharType="begin" w:fldLock="1"/>
      </w:r>
      <w:r w:rsidR="005C252B">
        <w:instrText>ADDIN CSL_CITATION {"citationItems":[{"id":"ITEM-1","itemData":{"abstract":"One of the primary challenges of Division I Football Bowl Subdivision (FBS) collegiate athletic programs is revenue generation, particularly in light of increasing costs and competition. Surprisingly, a limited number of studies have investigated factors related to athletic department-generated revenues. A statistically significant multiple regression model was created, explaining 76.7 percent of the variance in annual generated revenues among FBS programs. Factors such as conference affiliation, success in football and men’s basketball, enrollment, and time were identified as important in predicting revenue generation. The Revenue Theory of Costs was put forth as a framework for better understanding the financial behavior of intercollegiate athletic programs.","author":[{"dropping-particle":"","family":"McEvoy","given":"Chad D.","non-dropping-particle":"","parse-names":false,"suffix":""},{"dropping-particle":"","family":"Morse","given":"Alan L.","non-dropping-particle":"","parse-names":false,"suffix":""},{"dropping-particle":"","family":"Shapiro","given":"Stephen L.","non-dropping-particle":"","parse-names":false,"suffix":""}],"container-title":"Journal of Issues in Intercollegiate Athletics","id":"ITEM-1","issued":{"date-parts":[["2013"]]},"page":"249-267","title":"Factors influencing collegiate athletic department revenues","type":"article-journal","volume":"6"},"suppress-author":1,"uris":["http://www.mendeley.com/documents/?uuid=0e380f5b-01b1-4d7d-818b-4c0fcdb50c94"]}],"mendeley":{"formattedCitation":"(2013)","plainTextFormattedCitation":"(2013)","previouslyFormattedCitation":"(2013)"},"properties":{"noteIndex":0},"schema":"https://github.com/citation-style-language/schema/raw/master/csl-citation.json"}</w:instrText>
      </w:r>
      <w:r>
        <w:fldChar w:fldCharType="separate"/>
      </w:r>
      <w:r w:rsidRPr="0091389D">
        <w:rPr>
          <w:noProof/>
        </w:rPr>
        <w:t>(2013)</w:t>
      </w:r>
      <w:r>
        <w:fldChar w:fldCharType="end"/>
      </w:r>
      <w:r>
        <w:t xml:space="preserve"> found that membership in a BCS conference </w:t>
      </w:r>
      <w:r>
        <w:lastRenderedPageBreak/>
        <w:t xml:space="preserve">was the largest contributing factor in the variance of department generated revenues. Furthermore, they found correlations between athletic department revenue generation and </w:t>
      </w:r>
      <w:r w:rsidR="00CD3C98">
        <w:t xml:space="preserve">athletic </w:t>
      </w:r>
      <w:r>
        <w:t xml:space="preserve">success in football and basketball and </w:t>
      </w:r>
      <w:r w:rsidR="00CD3C98">
        <w:t xml:space="preserve">increased </w:t>
      </w:r>
      <w:r>
        <w:t xml:space="preserve">enrollment. They recognized that membership to a BCS conference provided greater access to revenues. Similarly, Sperber </w:t>
      </w:r>
      <w:r>
        <w:fldChar w:fldCharType="begin" w:fldLock="1"/>
      </w:r>
      <w:r w:rsidR="005C252B">
        <w:instrText>ADDIN CSL_CITATION {"citationItems":[{"id":"ITEM-1","itemData":{"author":[{"dropping-particle":"","family":"Sperber","given":"M","non-dropping-particle":"","parse-names":false,"suffix":""}],"id":"ITEM-1","issued":{"date-parts":[["2000"]]},"publisher":"Henry Holt and Company","publisher-place":"New York, NY","title":"Beer and circus: How big-time college sports has crippled undergraduate education","type":"book"},"suppress-author":1,"uris":["http://www.mendeley.com/documents/?uuid=9e5681be-7f34-4ac6-a681-b0c5b70cd520"]}],"mendeley":{"formattedCitation":"(2000)","plainTextFormattedCitation":"(2000)","previouslyFormattedCitation":"(2000)"},"properties":{"noteIndex":0},"schema":"https://github.com/citation-style-language/schema/raw/master/csl-citation.json"}</w:instrText>
      </w:r>
      <w:r>
        <w:fldChar w:fldCharType="separate"/>
      </w:r>
      <w:r w:rsidRPr="000A5FF3">
        <w:rPr>
          <w:noProof/>
        </w:rPr>
        <w:t>(2000)</w:t>
      </w:r>
      <w:r>
        <w:fldChar w:fldCharType="end"/>
      </w:r>
      <w:r>
        <w:t xml:space="preserve"> identified, </w:t>
      </w:r>
    </w:p>
    <w:p w14:paraId="4FD98DFE" w14:textId="77777777" w:rsidR="00EF66BB" w:rsidRDefault="00EF66BB" w:rsidP="00F95820">
      <w:pPr>
        <w:spacing w:line="480" w:lineRule="auto"/>
        <w:ind w:left="720"/>
      </w:pPr>
      <w:r>
        <w:t xml:space="preserve">Although more than 300 schools play Division I basketball, the six BCS conferences hog the largest proportion of payout dollars from March Madness. According to a recent analysis of the finances of big-time college sports, the average annual revenue of the BCS conferences was $63 million, whereas the amount for the other twenty-three leagues in Division I averaged less than $3 million per year (p. 219). </w:t>
      </w:r>
    </w:p>
    <w:p w14:paraId="6829279B" w14:textId="75BC2678" w:rsidR="00EF66BB" w:rsidRDefault="005A7B94" w:rsidP="00430469">
      <w:pPr>
        <w:spacing w:line="480" w:lineRule="auto"/>
      </w:pPr>
      <w:r>
        <w:t>S</w:t>
      </w:r>
      <w:r w:rsidR="00EF66BB">
        <w:t xml:space="preserve">uccess in football and basketball provided access to bowl games and post-season tournaments. </w:t>
      </w:r>
      <w:r w:rsidR="00883ADB">
        <w:t>With multimillion-dollar revenues on the line through television contracts and ticket sales of successful athletic teams, higher education administrators were willing to spend large sums in big-time athletics. This act of spending heavily in athletics to increase institutional revenue could be viewed to some as an investment and to others a high-stakes gamble.</w:t>
      </w:r>
    </w:p>
    <w:p w14:paraId="0DE15973" w14:textId="4CF15903" w:rsidR="00EF66BB" w:rsidRDefault="00EF66BB" w:rsidP="00430469">
      <w:pPr>
        <w:spacing w:line="480" w:lineRule="auto"/>
        <w:ind w:firstLine="720"/>
      </w:pPr>
      <w:r>
        <w:t xml:space="preserve">Unfortunately, </w:t>
      </w:r>
      <w:r w:rsidR="00883ADB">
        <w:t xml:space="preserve">the wheel does not always land on red and the gamble in athletics does not always pay out as </w:t>
      </w:r>
      <w:r>
        <w:t xml:space="preserve">very few institutions have seen financial success through athletics </w:t>
      </w:r>
      <w:r>
        <w:fldChar w:fldCharType="begin" w:fldLock="1"/>
      </w:r>
      <w:r w:rsidR="005C252B">
        <w:instrText>ADDIN CSL_CITATION {"citationItems":[{"id":"ITEM-1","itemData":{"author":[{"dropping-particle":"","family":"Sperber","given":"M","non-dropping-particle":"","parse-names":false,"suffix":""}],"id":"ITEM-1","issued":{"date-parts":[["2000"]]},"publisher":"Henry Holt and Company","publisher-place":"New York, NY","title":"Beer and circus: How big-time college sports has crippled undergraduate education","type":"book"},"uris":["http://www.mendeley.com/documents/?uuid=9e5681be-7f34-4ac6-a681-b0c5b70cd520"]}],"mendeley":{"formattedCitation":"(Sperber, 2000)","plainTextFormattedCitation":"(Sperber, 2000)","previouslyFormattedCitation":"(Sperber, 2000)"},"properties":{"noteIndex":0},"schema":"https://github.com/citation-style-language/schema/raw/master/csl-citation.json"}</w:instrText>
      </w:r>
      <w:r>
        <w:fldChar w:fldCharType="separate"/>
      </w:r>
      <w:r w:rsidRPr="003852E3">
        <w:rPr>
          <w:noProof/>
        </w:rPr>
        <w:t>(Sperber, 2000)</w:t>
      </w:r>
      <w:r>
        <w:fldChar w:fldCharType="end"/>
      </w:r>
      <w:r>
        <w:t xml:space="preserve">. Sperber </w:t>
      </w:r>
      <w:r>
        <w:fldChar w:fldCharType="begin" w:fldLock="1"/>
      </w:r>
      <w:r w:rsidR="005C252B">
        <w:instrText>ADDIN CSL_CITATION {"citationItems":[{"id":"ITEM-1","itemData":{"author":[{"dropping-particle":"","family":"Sperber","given":"M","non-dropping-particle":"","parse-names":false,"suffix":""}],"id":"ITEM-1","issued":{"date-parts":[["2000"]]},"publisher":"Henry Holt and Company","publisher-place":"New York, NY","title":"Beer and circus: How big-time college sports has crippled undergraduate education","type":"book"},"suppress-author":1,"uris":["http://www.mendeley.com/documents/?uuid=9e5681be-7f34-4ac6-a681-b0c5b70cd520"]}],"mendeley":{"formattedCitation":"(2000)","plainTextFormattedCitation":"(2000)","previouslyFormattedCitation":"(2000)"},"properties":{"noteIndex":0},"schema":"https://github.com/citation-style-language/schema/raw/master/csl-citation.json"}</w:instrText>
      </w:r>
      <w:r>
        <w:fldChar w:fldCharType="separate"/>
      </w:r>
      <w:r w:rsidRPr="003852E3">
        <w:rPr>
          <w:noProof/>
        </w:rPr>
        <w:t>(2000)</w:t>
      </w:r>
      <w:r>
        <w:fldChar w:fldCharType="end"/>
      </w:r>
      <w:r>
        <w:t xml:space="preserve"> observed “historically, and contrary to popular myth, almost all colleges and universities have always lost money on their intercollegiate athletics programs” (p. 220). Despite some pointing towards the discrepancy between revenues and expenditures as indicating a net loss, some researchers proposed the full revenues have not been considered. Borland</w:t>
      </w:r>
      <w:r w:rsidR="00441B43">
        <w:t xml:space="preserve"> et al.</w:t>
      </w:r>
      <w:r>
        <w:t xml:space="preserve">, </w:t>
      </w:r>
      <w:r>
        <w:fldChar w:fldCharType="begin" w:fldLock="1"/>
      </w:r>
      <w:r w:rsidR="005C252B">
        <w:instrText>ADDIN CSL_CITATION {"citationItems":[{"id":"ITEM-1","itemData":{"author":[{"dropping-particle":"","family":"Borland","given":"M.V","non-dropping-particle":"","parse-names":false,"suffix":""},{"dropping-particle":"","family":"Goff","given":"B.L","non-dropping-particle":"","parse-names":false,"suffix":""},{"dropping-particle":"","family":"Pulsinelli","given":"R. W.","non-dropping-particle":"","parse-names":false,"suffix":""}],"container-title":"Advances in the Economics of Sport","id":"ITEM-1","issued":{"date-parts":[["1992"]]},"page":"215-235","title":"College athletics: Financial burden or boon?","type":"article-journal","volume":"1"},"suppress-author":1,"uris":["http://www.mendeley.com/documents/?uuid=17753915-f918-42a9-a4fd-e0fd1549676d"]}],"mendeley":{"formattedCitation":"(1992)","plainTextFormattedCitation":"(1992)","previouslyFormattedCitation":"(1992)"},"properties":{"noteIndex":0},"schema":"https://github.com/citation-style-language/schema/raw/master/csl-citation.json"}</w:instrText>
      </w:r>
      <w:r>
        <w:fldChar w:fldCharType="separate"/>
      </w:r>
      <w:r w:rsidRPr="00087023">
        <w:rPr>
          <w:noProof/>
        </w:rPr>
        <w:t>(1992)</w:t>
      </w:r>
      <w:r>
        <w:fldChar w:fldCharType="end"/>
      </w:r>
      <w:r>
        <w:t xml:space="preserve"> determined that a true look at the marginal costs and marginal revenues would provide a better understanding of intercollegiate athletic expenditures. In a case study of the Western </w:t>
      </w:r>
      <w:r>
        <w:lastRenderedPageBreak/>
        <w:t xml:space="preserve">Kentucky University athletic budget, they examined the expenditures in connection to the economic impact and found a net contribution to university revenues. An important aspect, they argued, is the contribution of the athletic department to campus </w:t>
      </w:r>
      <w:proofErr w:type="gramStart"/>
      <w:r>
        <w:t>enrollment;</w:t>
      </w:r>
      <w:proofErr w:type="gramEnd"/>
      <w:r>
        <w:t xml:space="preserve"> which was a key to increasing marginal revenues. However, research on intercollegiate athletics’ role on institutional enrollment has yielded mixed results.</w:t>
      </w:r>
    </w:p>
    <w:p w14:paraId="15335F56" w14:textId="100B1620" w:rsidR="00EF66BB" w:rsidRDefault="00EF66BB" w:rsidP="00430469">
      <w:pPr>
        <w:spacing w:line="480" w:lineRule="auto"/>
        <w:ind w:firstLine="720"/>
      </w:pPr>
      <w:r w:rsidRPr="00127690">
        <w:rPr>
          <w:b/>
        </w:rPr>
        <w:t>Spending for</w:t>
      </w:r>
      <w:r w:rsidR="00115BCD">
        <w:rPr>
          <w:b/>
        </w:rPr>
        <w:t xml:space="preserve"> general</w:t>
      </w:r>
      <w:r w:rsidRPr="00127690">
        <w:rPr>
          <w:b/>
        </w:rPr>
        <w:t xml:space="preserve"> college recruitment.</w:t>
      </w:r>
      <w:r w:rsidR="00806E78">
        <w:rPr>
          <w:b/>
        </w:rPr>
        <w:t xml:space="preserve"> </w:t>
      </w:r>
      <w:r>
        <w:t>U</w:t>
      </w:r>
      <w:r w:rsidRPr="00E636BF">
        <w:t>niversities have pursued</w:t>
      </w:r>
      <w:r w:rsidR="008472C6">
        <w:t xml:space="preserve"> and invested in</w:t>
      </w:r>
      <w:r w:rsidRPr="00E636BF">
        <w:t xml:space="preserve"> </w:t>
      </w:r>
      <w:r>
        <w:t>intercollegiate</w:t>
      </w:r>
      <w:r w:rsidRPr="00E636BF">
        <w:t xml:space="preserve"> athletics </w:t>
      </w:r>
      <w:r>
        <w:t>as a method to increase campus enrollment</w:t>
      </w:r>
      <w:r w:rsidRPr="00E636BF">
        <w:t xml:space="preserve"> </w:t>
      </w:r>
      <w:r w:rsidRPr="00E636BF">
        <w:fldChar w:fldCharType="begin" w:fldLock="1"/>
      </w:r>
      <w:r w:rsidR="005C252B">
        <w:instrText>ADDIN CSL_CITATION {"citationItems":[{"id":"ITEM-1","itemData":{"author":[{"dropping-particle":"","family":"Litan","given":"Robert E.","non-dropping-particle":"","parse-names":false,"suffix":""},{"dropping-particle":"","family":"Orszag","given":"Jonathan M.","non-dropping-particle":"","parse-names":false,"suffix":""},{"dropping-particle":"","family":"Orszag","given":"Peter R.","non-dropping-particle":"","parse-names":false,"suffix":""}],"id":"ITEM-1","issued":{"date-parts":[["2003"]]},"publisher":"Sebago Associates. Commissioned by the National Collegiate Athletic Association","publisher-place":"Washington, D.C.","title":"The empirical effects of collegiate athletics: An interim report","type":"book"},"uris":["http://www.mendeley.com/documents/?uuid=06eccf7b-758c-4b02-b1d0-b8ada987594d"]},{"id":"ITEM-2","itemData":{"ISBN":"978-0-7006-1830-9","author":[{"dropping-particle":"","family":"Ingrassia","given":"Brian M.","non-dropping-particle":"","parse-names":false,"suffix":""}],"id":"ITEM-2","issued":{"date-parts":[["2012"]]},"publisher":"University Press of Kansas","publisher-place":"Lawrence, KS","title":"The rise of gridiron university: Higher education's uneasy alliance with big-time football","type":"book"},"uris":["http://www.mendeley.com/documents/?uuid=4715b704-eab1-49c2-a508-122ff07565d7"]}],"mendeley":{"formattedCitation":"(Ingrassia, 2012; Litan et al., 2003)","plainTextFormattedCitation":"(Ingrassia, 2012; Litan et al., 2003)","previouslyFormattedCitation":"(Ingrassia, 2012; Litan et al., 2003)"},"properties":{"noteIndex":0},"schema":"https://github.com/citation-style-language/schema/raw/master/csl-citation.json"}</w:instrText>
      </w:r>
      <w:r w:rsidRPr="00E636BF">
        <w:fldChar w:fldCharType="separate"/>
      </w:r>
      <w:r w:rsidR="00874D79" w:rsidRPr="00874D79">
        <w:rPr>
          <w:noProof/>
        </w:rPr>
        <w:t>(Ingrassia, 2012; Litan et al., 2003)</w:t>
      </w:r>
      <w:r w:rsidRPr="00E636BF">
        <w:fldChar w:fldCharType="end"/>
      </w:r>
      <w:r w:rsidRPr="00E636BF">
        <w:t>.</w:t>
      </w:r>
      <w:r>
        <w:t xml:space="preserve"> Various studies have reported a relationship between intercollegiate athletics and enrollment/applications </w:t>
      </w:r>
      <w:r>
        <w:fldChar w:fldCharType="begin" w:fldLock="1"/>
      </w:r>
      <w:r w:rsidR="005C252B">
        <w:instrText>ADDIN CSL_CITATION {"citationItems":[{"id":"ITEM-1","itemData":{"DOI":"10.1023/A:1018757807834","ISBN":"0361-0365","ISSN":"0361-0365","abstract":"Among large universities, success in high-profile intercollegiate\\nathletics appears to be one factor among several in the college choice\\nprocess for aspiring undergraduates. Winning a national championship in\\none of the two most visible college sports-football and men's\\nbasketball-is routinely accompanied by significant positive attention\\nfor an institution. That attention appears to translate into increases\\nin applications received for undergraduate admission in subsequent\\nadmissions cycles. We compared year-to-year and multiyear changes in the\\nnumber of applications submitted following winning a national\\nchampionship with changes in parallel sets of data from peer\\ninstitutions that did not experience a championship, thereby isolating\\nathletic success as a factor in the college choice process. We found\\nthat notable increases generally occurred in admissions applications\\nreceived-both in absolute terms but more importantly relative to peer\\nschools-in the years following the championship season.","author":[{"dropping-particle":"","family":"Toma","given":"J Douglas","non-dropping-particle":"","parse-names":false,"suffix":""},{"dropping-particle":"","family":"Cross","given":"M E","non-dropping-particle":"","parse-names":false,"suffix":""}],"container-title":"Research in Higher Education","id":"ITEM-1","issue":"6","issued":{"date-parts":[["1998"]]},"page":"633-661","title":"Intercollegiate athletics and student college choice: Exploring the impact of championship seasons on undergraduate applications","type":"article-journal","volume":"39"},"uris":["http://www.mendeley.com/documents/?uuid=d99fbec4-ecea-49b3-afd3-1cb961986c7a"]},{"id":"ITEM-2","itemData":{"abstract":"This study examines the impact of fielding a successful college football team on institutional popularity using a dependent variable (admissions yield) and an independent variable (bowl game television rating) which have been unexamined in previous research on this topic. The findings suggest that college football success is correlated with a small but statistically significant increase in institutional popularity.","author":[{"dropping-particle":"","family":"Jones","given":"Willis A.","non-dropping-particle":"","parse-names":false,"suffix":""}],"container-title":"College and University","id":"ITEM-2","issue":"2","issued":{"date-parts":[["2009"]]},"page":"10-19","title":"Athletics, applications, &amp; yields","type":"article-journal","volume":"85"},"uris":["http://www.mendeley.com/documents/?uuid=01152157-40a0-4120-a3fd-8334838bdb1f"]},{"id":"ITEM-3","itemData":{"abstract":"This study examines the relationship between dramatic changes in NCAA Division I-A intercollegiate athletics team performance and undergraduate admissions applications. Major collegiate athletic teams with dramatic increases, decreases, or no change in winning percentage in four sports were identified as subjects. The number of undergraduate admissions applications received for the identified year and the subsequent year were compared for each of the randomly selected subjects. Football winning percentage (p=.0015) was found to have a significant positive relationship with the number of applicants, while no such significance was found with men’s or women’s basketball or women’s volleyball. Posthoc testing revealed that a relationship did exist between the improvement in a school’s football record and applications for undergraduate admissions.","author":[{"dropping-particle":"","family":"McEvoy","given":"Chad D.","non-dropping-particle":"","parse-names":false,"suffix":""}],"container-title":"The SMART Journal","id":"ITEM-3","issue":"1","issued":{"date-parts":[["2005"]]},"page":"17-24","title":"The relationship between dramatic changes in team performance and undergraduate admissions applications","type":"article-journal","volume":"2"},"uris":["http://www.mendeley.com/documents/?uuid=b585e673-145a-489f-9084-dd9af7fe3c6a"]},{"id":"ITEM-4","itemData":{"DOI":"10.1016/0272-7757(94)90014-0","ISSN":"02727757","abstract":"We show that the winning record of a university's football team is positively (and statistically significantly) related to the number of applications for admittance received by that university. Our parameter estimates indicate that an increase in winning percentage by 0.250 (from 0.500 to 0.750, for example) tends to produce a 1.3% increase in applicants in the following year.","author":[{"dropping-particle":"","family":"Murphy","given":"Robert G.","non-dropping-particle":"","parse-names":false,"suffix":""},{"dropping-particle":"","family":"Trandel","given":"Gregory A.","non-dropping-particle":"","parse-names":false,"suffix":""}],"container-title":"Economics of Education Review","id":"ITEM-4","issue":"3","issued":{"date-parts":[["1994"]]},"page":"265-270","title":"The relation between a university's football record and the size of its applicant pool","type":"article-journal","volume":"13"},"uris":["http://www.mendeley.com/documents/?uuid=3449fd1f-ff4d-4046-8408-9de5eb9fa2a7"]}],"mendeley":{"formattedCitation":"(Jones, 2009; McEvoy, 2005; Murphy &amp; Trandel, 1994; Toma &amp; Cross, 1998)","plainTextFormattedCitation":"(Jones, 2009; McEvoy, 2005; Murphy &amp; Trandel, 1994; Toma &amp; Cross, 1998)","previouslyFormattedCitation":"(Jones, 2009; McEvoy, 2005; Murphy &amp; Trandel, 1994; Toma &amp; Cross, 1998)"},"properties":{"noteIndex":0},"schema":"https://github.com/citation-style-language/schema/raw/master/csl-citation.json"}</w:instrText>
      </w:r>
      <w:r>
        <w:fldChar w:fldCharType="separate"/>
      </w:r>
      <w:r w:rsidR="0077652F" w:rsidRPr="0077652F">
        <w:rPr>
          <w:noProof/>
        </w:rPr>
        <w:t>(Jones, 2009; McEvoy, 2005; Murphy &amp; Trandel, 1994; Toma &amp; Cross, 1998)</w:t>
      </w:r>
      <w:r>
        <w:fldChar w:fldCharType="end"/>
      </w:r>
      <w:r>
        <w:t xml:space="preserve">. </w:t>
      </w:r>
      <w:r w:rsidR="008472C6">
        <w:t xml:space="preserve">This reported relationship aided the justification by higher education administrators and provided a reason to continue to spend heavily in athletics. </w:t>
      </w:r>
      <w:r>
        <w:t xml:space="preserve">Murphy and </w:t>
      </w:r>
      <w:proofErr w:type="spellStart"/>
      <w:r>
        <w:t>Trandel</w:t>
      </w:r>
      <w:proofErr w:type="spellEnd"/>
      <w:r>
        <w:t xml:space="preserve"> </w:t>
      </w:r>
      <w:r>
        <w:fldChar w:fldCharType="begin" w:fldLock="1"/>
      </w:r>
      <w:r w:rsidR="005C252B">
        <w:instrText>ADDIN CSL_CITATION {"citationItems":[{"id":"ITEM-1","itemData":{"DOI":"10.1016/0272-7757(94)90014-0","ISSN":"02727757","abstract":"We show that the winning record of a university's football team is positively (and statistically significantly) related to the number of applications for admittance received by that university. Our parameter estimates indicate that an increase in winning percentage by 0.250 (from 0.500 to 0.750, for example) tends to produce a 1.3% increase in applicants in the following year.","author":[{"dropping-particle":"","family":"Murphy","given":"Robert G.","non-dropping-particle":"","parse-names":false,"suffix":""},{"dropping-particle":"","family":"Trandel","given":"Gregory A.","non-dropping-particle":"","parse-names":false,"suffix":""}],"container-title":"Economics of Education Review","id":"ITEM-1","issue":"3","issued":{"date-parts":[["1994"]]},"page":"265-270","title":"The relation between a university's football record and the size of its applicant pool","type":"article-journal","volume":"13"},"suppress-author":1,"uris":["http://www.mendeley.com/documents/?uuid=3449fd1f-ff4d-4046-8408-9de5eb9fa2a7"]}],"mendeley":{"formattedCitation":"(1994)","plainTextFormattedCitation":"(1994)","previouslyFormattedCitation":"(1994)"},"properties":{"noteIndex":0},"schema":"https://github.com/citation-style-language/schema/raw/master/csl-citation.json"}</w:instrText>
      </w:r>
      <w:r>
        <w:fldChar w:fldCharType="separate"/>
      </w:r>
      <w:r w:rsidRPr="00A36C46">
        <w:rPr>
          <w:noProof/>
        </w:rPr>
        <w:t>(1994)</w:t>
      </w:r>
      <w:r>
        <w:fldChar w:fldCharType="end"/>
      </w:r>
      <w:r>
        <w:t xml:space="preserve"> studied the relationship between football records and applications at 55 institutions that participated in the six major football conferences at the time: Atlantic Coast, Big Eight, Big Ten, Pacific Ten, Southeast, and Southwestern. As part of the data collection and analysis, the researchers only evaluated conference winning percentages as a method for controlling strength of schedule. Applicant data and other measures were obtained from </w:t>
      </w:r>
      <w:r w:rsidRPr="00F35DD0">
        <w:rPr>
          <w:i/>
        </w:rPr>
        <w:t>Peterson’s Guide to Four-Year Colleges</w:t>
      </w:r>
      <w:r>
        <w:t xml:space="preserve">, and directly from university admissions offices. Due to incomplete data, the researchers performed an </w:t>
      </w:r>
      <w:r w:rsidRPr="00454ED5">
        <w:t>ordinary least squares</w:t>
      </w:r>
      <w:r>
        <w:t xml:space="preserve"> regression on data collected for 42 universities. Their results suggested “that a school that enjoys unusual success on the football field tends to be rewarded with an increase in the number of applications it receives” </w:t>
      </w:r>
      <w:r>
        <w:fldChar w:fldCharType="begin" w:fldLock="1"/>
      </w:r>
      <w:r w:rsidR="005C252B">
        <w:instrText>ADDIN CSL_CITATION {"citationItems":[{"id":"ITEM-1","itemData":{"DOI":"10.1016/0272-7757(94)90014-0","ISSN":"02727757","abstract":"We show that the winning record of a university's football team is positively (and statistically significantly) related to the number of applications for admittance received by that university. Our parameter estimates indicate that an increase in winning percentage by 0.250 (from 0.500 to 0.750, for example) tends to produce a 1.3% increase in applicants in the following year.","author":[{"dropping-particle":"","family":"Murphy","given":"Robert G.","non-dropping-particle":"","parse-names":false,"suffix":""},{"dropping-particle":"","family":"Trandel","given":"Gregory A.","non-dropping-particle":"","parse-names":false,"suffix":""}],"container-title":"Economics of Education Review","id":"ITEM-1","issue":"3","issued":{"date-parts":[["1994"]]},"page":"265-270","title":"The relation between a university's football record and the size of its applicant pool","type":"article-journal","volume":"13"},"locator":"267-8","uris":["http://www.mendeley.com/documents/?uuid=3449fd1f-ff4d-4046-8408-9de5eb9fa2a7"]}],"mendeley":{"formattedCitation":"(Murphy &amp; Trandel, 1994, pp. 267–268)","plainTextFormattedCitation":"(Murphy &amp; Trandel, 1994, pp. 267–268)","previouslyFormattedCitation":"(Murphy &amp; Trandel, 1994, pp. 267–268)"},"properties":{"noteIndex":0},"schema":"https://github.com/citation-style-language/schema/raw/master/csl-citation.json"}</w:instrText>
      </w:r>
      <w:r>
        <w:fldChar w:fldCharType="separate"/>
      </w:r>
      <w:r w:rsidRPr="000D6BA9">
        <w:rPr>
          <w:noProof/>
        </w:rPr>
        <w:t>(Murphy &amp; Trandel, 1994, pp. 267–268)</w:t>
      </w:r>
      <w:r>
        <w:fldChar w:fldCharType="end"/>
      </w:r>
      <w:r>
        <w:t xml:space="preserve">. However, Murphy and </w:t>
      </w:r>
      <w:proofErr w:type="spellStart"/>
      <w:r>
        <w:t>Trandel</w:t>
      </w:r>
      <w:proofErr w:type="spellEnd"/>
      <w:r>
        <w:t xml:space="preserve"> </w:t>
      </w:r>
      <w:r>
        <w:fldChar w:fldCharType="begin" w:fldLock="1"/>
      </w:r>
      <w:r w:rsidR="005C252B">
        <w:instrText>ADDIN CSL_CITATION {"citationItems":[{"id":"ITEM-1","itemData":{"DOI":"10.1016/0272-7757(94)90014-0","ISSN":"02727757","abstract":"We show that the winning record of a university's football team is positively (and statistically significantly) related to the number of applications for admittance received by that university. Our parameter estimates indicate that an increase in winning percentage by 0.250 (from 0.500 to 0.750, for example) tends to produce a 1.3% increase in applicants in the following year.","author":[{"dropping-particle":"","family":"Murphy","given":"Robert G.","non-dropping-particle":"","parse-names":false,"suffix":""},{"dropping-particle":"","family":"Trandel","given":"Gregory A.","non-dropping-particle":"","parse-names":false,"suffix":""}],"container-title":"Economics of Education Review","id":"ITEM-1","issue":"3","issued":{"date-parts":[["1994"]]},"page":"265-270","title":"The relation between a university's football record and the size of its applicant pool","type":"article-journal","volume":"13"},"suppress-author":1,"uris":["http://www.mendeley.com/documents/?uuid=3449fd1f-ff4d-4046-8408-9de5eb9fa2a7"]}],"mendeley":{"formattedCitation":"(1994)","plainTextFormattedCitation":"(1994)","previouslyFormattedCitation":"(1994)"},"properties":{"noteIndex":0},"schema":"https://github.com/citation-style-language/schema/raw/master/csl-citation.json"}</w:instrText>
      </w:r>
      <w:r>
        <w:fldChar w:fldCharType="separate"/>
      </w:r>
      <w:r w:rsidRPr="00AD5128">
        <w:rPr>
          <w:noProof/>
        </w:rPr>
        <w:t>(1994)</w:t>
      </w:r>
      <w:r>
        <w:fldChar w:fldCharType="end"/>
      </w:r>
      <w:r>
        <w:t xml:space="preserve"> admitted that the data and methods did not allow the researchers to fully control for differences between universities with a moderate effect size. </w:t>
      </w:r>
    </w:p>
    <w:p w14:paraId="6EDD1E83" w14:textId="2A771C7D" w:rsidR="00EF66BB" w:rsidRDefault="00EF66BB" w:rsidP="00430469">
      <w:pPr>
        <w:spacing w:line="480" w:lineRule="auto"/>
        <w:ind w:firstLine="720"/>
      </w:pPr>
      <w:r>
        <w:lastRenderedPageBreak/>
        <w:t xml:space="preserve">Toma and Cross </w:t>
      </w:r>
      <w:r>
        <w:fldChar w:fldCharType="begin" w:fldLock="1"/>
      </w:r>
      <w:r w:rsidR="005C252B">
        <w:instrText>ADDIN CSL_CITATION {"citationItems":[{"id":"ITEM-1","itemData":{"DOI":"10.1023/A:1018757807834","ISBN":"0361-0365","ISSN":"0361-0365","abstract":"Among large universities, success in high-profile intercollegiate\\nathletics appears to be one factor among several in the college choice\\nprocess for aspiring undergraduates. Winning a national championship in\\none of the two most visible college sports-football and men's\\nbasketball-is routinely accompanied by significant positive attention\\nfor an institution. That attention appears to translate into increases\\nin applications received for undergraduate admission in subsequent\\nadmissions cycles. We compared year-to-year and multiyear changes in the\\nnumber of applications submitted following winning a national\\nchampionship with changes in parallel sets of data from peer\\ninstitutions that did not experience a championship, thereby isolating\\nathletic success as a factor in the college choice process. We found\\nthat notable increases generally occurred in admissions applications\\nreceived-both in absolute terms but more importantly relative to peer\\nschools-in the years following the championship season.","author":[{"dropping-particle":"","family":"Toma","given":"J Douglas","non-dropping-particle":"","parse-names":false,"suffix":""},{"dropping-particle":"","family":"Cross","given":"M E","non-dropping-particle":"","parse-names":false,"suffix":""}],"container-title":"Research in Higher Education","id":"ITEM-1","issue":"6","issued":{"date-parts":[["1998"]]},"page":"633-661","title":"Intercollegiate athletics and student college choice: Exploring the impact of championship seasons on undergraduate applications","type":"article-journal","volume":"39"},"suppress-author":1,"uris":["http://www.mendeley.com/documents/?uuid=d99fbec4-ecea-49b3-afd3-1cb961986c7a"]}],"mendeley":{"formattedCitation":"(1998)","plainTextFormattedCitation":"(1998)","previouslyFormattedCitation":"(1998)"},"properties":{"noteIndex":0},"schema":"https://github.com/citation-style-language/schema/raw/master/csl-citation.json"}</w:instrText>
      </w:r>
      <w:r>
        <w:fldChar w:fldCharType="separate"/>
      </w:r>
      <w:r w:rsidRPr="0042297E">
        <w:rPr>
          <w:noProof/>
        </w:rPr>
        <w:t>(1998)</w:t>
      </w:r>
      <w:r>
        <w:fldChar w:fldCharType="end"/>
      </w:r>
      <w:r>
        <w:t xml:space="preserve"> expanded on this study by controlling for differences between institutions by comparing across peer institutions. Additionally, they examined the impact of championships in football and men’s basketball at the Division I level between 1979 and 1992. The researchers used </w:t>
      </w:r>
      <w:r w:rsidRPr="00F35DD0">
        <w:rPr>
          <w:i/>
        </w:rPr>
        <w:t>Peterson’s Guide to Four-Year Colleges</w:t>
      </w:r>
      <w:r>
        <w:t xml:space="preserve"> to collect institutional data on the 30 institutions that won championships. Toma and Cross </w:t>
      </w:r>
      <w:r>
        <w:fldChar w:fldCharType="begin" w:fldLock="1"/>
      </w:r>
      <w:r w:rsidR="005C252B">
        <w:instrText>ADDIN CSL_CITATION {"citationItems":[{"id":"ITEM-1","itemData":{"DOI":"10.1023/A:1018757807834","ISBN":"0361-0365","ISSN":"0361-0365","abstract":"Among large universities, success in high-profile intercollegiate\\nathletics appears to be one factor among several in the college choice\\nprocess for aspiring undergraduates. Winning a national championship in\\none of the two most visible college sports-football and men's\\nbasketball-is routinely accompanied by significant positive attention\\nfor an institution. That attention appears to translate into increases\\nin applications received for undergraduate admission in subsequent\\nadmissions cycles. We compared year-to-year and multiyear changes in the\\nnumber of applications submitted following winning a national\\nchampionship with changes in parallel sets of data from peer\\ninstitutions that did not experience a championship, thereby isolating\\nathletic success as a factor in the college choice process. We found\\nthat notable increases generally occurred in admissions applications\\nreceived-both in absolute terms but more importantly relative to peer\\nschools-in the years following the championship season.","author":[{"dropping-particle":"","family":"Toma","given":"J Douglas","non-dropping-particle":"","parse-names":false,"suffix":""},{"dropping-particle":"","family":"Cross","given":"M E","non-dropping-particle":"","parse-names":false,"suffix":""}],"container-title":"Research in Higher Education","id":"ITEM-1","issue":"6","issued":{"date-parts":[["1998"]]},"page":"633-661","title":"Intercollegiate athletics and student college choice: Exploring the impact of championship seasons on undergraduate applications","type":"article-journal","volume":"39"},"suppress-author":1,"uris":["http://www.mendeley.com/documents/?uuid=d99fbec4-ecea-49b3-afd3-1cb961986c7a"]}],"mendeley":{"formattedCitation":"(1998)","plainTextFormattedCitation":"(1998)","previouslyFormattedCitation":"(1998)"},"properties":{"noteIndex":0},"schema":"https://github.com/citation-style-language/schema/raw/master/csl-citation.json"}</w:instrText>
      </w:r>
      <w:r>
        <w:fldChar w:fldCharType="separate"/>
      </w:r>
      <w:r w:rsidRPr="004F3CA6">
        <w:rPr>
          <w:noProof/>
        </w:rPr>
        <w:t>(1998)</w:t>
      </w:r>
      <w:r>
        <w:fldChar w:fldCharType="end"/>
      </w:r>
      <w:r>
        <w:t xml:space="preserve"> reviewed the percent change in applications after schools won a national championship, and the trend data of two years before the championship and the three years after the championship. Furthermore, they compared the changes in applications to self-reported peer institutions; champion institutions reported who they believed their peers were to the researchers. The researchers reviewed the descriptive statistics and suggest</w:t>
      </w:r>
      <w:r w:rsidR="003B0F80">
        <w:t>ed</w:t>
      </w:r>
      <w:r>
        <w:t xml:space="preserve"> that winning a championship in football or men’s basketball “</w:t>
      </w:r>
      <w:r w:rsidRPr="005A7A4A">
        <w:t>appears to translate into a sometimes dramatic increase in the nu</w:t>
      </w:r>
      <w:r>
        <w:t>m</w:t>
      </w:r>
      <w:r w:rsidRPr="005A7A4A">
        <w:t>ber of admissions applications received both in absolute terms and relative to peer institutions</w:t>
      </w:r>
      <w:r>
        <w:t xml:space="preserve">” </w:t>
      </w:r>
      <w:r>
        <w:fldChar w:fldCharType="begin" w:fldLock="1"/>
      </w:r>
      <w:r w:rsidR="005C252B">
        <w:instrText>ADDIN CSL_CITATION {"citationItems":[{"id":"ITEM-1","itemData":{"DOI":"10.1023/A:1018757807834","ISBN":"0361-0365","ISSN":"0361-0365","abstract":"Among large universities, success in high-profile intercollegiate\\nathletics appears to be one factor among several in the college choice\\nprocess for aspiring undergraduates. Winning a national championship in\\none of the two most visible college sports-football and men's\\nbasketball-is routinely accompanied by significant positive attention\\nfor an institution. That attention appears to translate into increases\\nin applications received for undergraduate admission in subsequent\\nadmissions cycles. We compared year-to-year and multiyear changes in the\\nnumber of applications submitted following winning a national\\nchampionship with changes in parallel sets of data from peer\\ninstitutions that did not experience a championship, thereby isolating\\nathletic success as a factor in the college choice process. We found\\nthat notable increases generally occurred in admissions applications\\nreceived-both in absolute terms but more importantly relative to peer\\nschools-in the years following the championship season.","author":[{"dropping-particle":"","family":"Toma","given":"J Douglas","non-dropping-particle":"","parse-names":false,"suffix":""},{"dropping-particle":"","family":"Cross","given":"M E","non-dropping-particle":"","parse-names":false,"suffix":""}],"container-title":"Research in Higher Education","id":"ITEM-1","issue":"6","issued":{"date-parts":[["1998"]]},"page":"633-661","title":"Intercollegiate athletics and student college choice: Exploring the impact of championship seasons on undergraduate applications","type":"article-journal","volume":"39"},"locator":"651","uris":["http://www.mendeley.com/documents/?uuid=d99fbec4-ecea-49b3-afd3-1cb961986c7a"]}],"mendeley":{"formattedCitation":"(Toma &amp; Cross, 1998, p. 651)","plainTextFormattedCitation":"(Toma &amp; Cross, 1998, p. 651)","previouslyFormattedCitation":"(Toma &amp; Cross, 1998, p. 651)"},"properties":{"noteIndex":0},"schema":"https://github.com/citation-style-language/schema/raw/master/csl-citation.json"}</w:instrText>
      </w:r>
      <w:r>
        <w:fldChar w:fldCharType="separate"/>
      </w:r>
      <w:r w:rsidRPr="005A7A4A">
        <w:rPr>
          <w:noProof/>
        </w:rPr>
        <w:t>(Toma &amp; Cross, 1998, p. 651)</w:t>
      </w:r>
      <w:r>
        <w:fldChar w:fldCharType="end"/>
      </w:r>
      <w:r>
        <w:t xml:space="preserve">. The study was not performed with statistical methods to determine if the changes in applications was significant. The lack of these methods hinders the overall significance of the study. Moreover, there appeared to be errors in the data. Cleveland State, a peer institution identified for Louisville’s 1986 basketball national championship, was listed twice with different three-year averages in applications after the national championship. </w:t>
      </w:r>
    </w:p>
    <w:p w14:paraId="33E8713D" w14:textId="111FA9AE" w:rsidR="00EF66BB" w:rsidRDefault="00EF66BB" w:rsidP="00430469">
      <w:pPr>
        <w:spacing w:line="480" w:lineRule="auto"/>
        <w:ind w:firstLine="720"/>
      </w:pPr>
      <w:r>
        <w:t xml:space="preserve">McEvoy’s </w:t>
      </w:r>
      <w:r>
        <w:fldChar w:fldCharType="begin" w:fldLock="1"/>
      </w:r>
      <w:r w:rsidR="005C252B">
        <w:instrText>ADDIN CSL_CITATION {"citationItems":[{"id":"ITEM-1","itemData":{"abstract":"This study examines the relationship between dramatic changes in NCAA Division I-A intercollegiate athletics team performance and undergraduate admissions applications. Major collegiate athletic teams with dramatic increases, decreases, or no change in winning percentage in four sports were identified as subjects. The number of undergraduate admissions applications received for the identified year and the subsequent year were compared for each of the randomly selected subjects. Football winning percentage (p=.0015) was found to have a significant positive relationship with the number of applicants, while no such significance was found with men’s or women’s basketball or women’s volleyball. Posthoc testing revealed that a relationship did exist between the improvement in a school’s football record and applications for undergraduate admissions.","author":[{"dropping-particle":"","family":"McEvoy","given":"Chad D.","non-dropping-particle":"","parse-names":false,"suffix":""}],"container-title":"The SMART Journal","id":"ITEM-1","issue":"1","issued":{"date-parts":[["2005"]]},"page":"17-24","title":"The relationship between dramatic changes in team performance and undergraduate admissions applications","type":"article-journal","volume":"2"},"suppress-author":1,"uris":["http://www.mendeley.com/documents/?uuid=b585e673-145a-489f-9084-dd9af7fe3c6a"]}],"mendeley":{"formattedCitation":"(2005)","plainTextFormattedCitation":"(2005)","previouslyFormattedCitation":"(2005)"},"properties":{"noteIndex":0},"schema":"https://github.com/citation-style-language/schema/raw/master/csl-citation.json"}</w:instrText>
      </w:r>
      <w:r>
        <w:fldChar w:fldCharType="separate"/>
      </w:r>
      <w:r w:rsidRPr="004A3841">
        <w:rPr>
          <w:noProof/>
        </w:rPr>
        <w:t>(2005)</w:t>
      </w:r>
      <w:r>
        <w:fldChar w:fldCharType="end"/>
      </w:r>
      <w:r>
        <w:t xml:space="preserve"> study on athletic performance and applications was heavily influenced by Murphy and </w:t>
      </w:r>
      <w:proofErr w:type="spellStart"/>
      <w:r>
        <w:t>Trandel</w:t>
      </w:r>
      <w:proofErr w:type="spellEnd"/>
      <w:r>
        <w:t xml:space="preserve"> </w:t>
      </w:r>
      <w:r>
        <w:fldChar w:fldCharType="begin" w:fldLock="1"/>
      </w:r>
      <w:r w:rsidR="005C252B">
        <w:instrText>ADDIN CSL_CITATION {"citationItems":[{"id":"ITEM-1","itemData":{"DOI":"10.1016/0272-7757(94)90014-0","ISSN":"02727757","abstract":"We show that the winning record of a university's football team is positively (and statistically significantly) related to the number of applications for admittance received by that university. Our parameter estimates indicate that an increase in winning percentage by 0.250 (from 0.500 to 0.750, for example) tends to produce a 1.3% increase in applicants in the following year.","author":[{"dropping-particle":"","family":"Murphy","given":"Robert G.","non-dropping-particle":"","parse-names":false,"suffix":""},{"dropping-particle":"","family":"Trandel","given":"Gregory A.","non-dropping-particle":"","parse-names":false,"suffix":""}],"container-title":"Economics of Education Review","id":"ITEM-1","issue":"3","issued":{"date-parts":[["1994"]]},"page":"265-270","title":"The relation between a university's football record and the size of its applicant pool","type":"article-journal","volume":"13"},"suppress-author":1,"uris":["http://www.mendeley.com/documents/?uuid=3449fd1f-ff4d-4046-8408-9de5eb9fa2a7"]}],"mendeley":{"formattedCitation":"(1994)","plainTextFormattedCitation":"(1994)","previouslyFormattedCitation":"(1994)"},"properties":{"noteIndex":0},"schema":"https://github.com/citation-style-language/schema/raw/master/csl-citation.json"}</w:instrText>
      </w:r>
      <w:r>
        <w:fldChar w:fldCharType="separate"/>
      </w:r>
      <w:r w:rsidRPr="00A36C46">
        <w:rPr>
          <w:noProof/>
        </w:rPr>
        <w:t>(1994)</w:t>
      </w:r>
      <w:r>
        <w:fldChar w:fldCharType="end"/>
      </w:r>
      <w:r>
        <w:t xml:space="preserve"> and Toma and Cross </w:t>
      </w:r>
      <w:r>
        <w:fldChar w:fldCharType="begin" w:fldLock="1"/>
      </w:r>
      <w:r w:rsidR="005C252B">
        <w:instrText>ADDIN CSL_CITATION {"citationItems":[{"id":"ITEM-1","itemData":{"DOI":"10.1023/A:1018757807834","ISBN":"0361-0365","ISSN":"0361-0365","abstract":"Among large universities, success in high-profile intercollegiate\\nathletics appears to be one factor among several in the college choice\\nprocess for aspiring undergraduates. Winning a national championship in\\none of the two most visible college sports-football and men's\\nbasketball-is routinely accompanied by significant positive attention\\nfor an institution. That attention appears to translate into increases\\nin applications received for undergraduate admission in subsequent\\nadmissions cycles. We compared year-to-year and multiyear changes in the\\nnumber of applications submitted following winning a national\\nchampionship with changes in parallel sets of data from peer\\ninstitutions that did not experience a championship, thereby isolating\\nathletic success as a factor in the college choice process. We found\\nthat notable increases generally occurred in admissions applications\\nreceived-both in absolute terms but more importantly relative to peer\\nschools-in the years following the championship season.","author":[{"dropping-particle":"","family":"Toma","given":"J Douglas","non-dropping-particle":"","parse-names":false,"suffix":""},{"dropping-particle":"","family":"Cross","given":"M E","non-dropping-particle":"","parse-names":false,"suffix":""}],"container-title":"Research in Higher Education","id":"ITEM-1","issue":"6","issued":{"date-parts":[["1998"]]},"page":"633-661","title":"Intercollegiate athletics and student college choice: Exploring the impact of championship seasons on undergraduate applications","type":"article-journal","volume":"39"},"suppress-author":1,"uris":["http://www.mendeley.com/documents/?uuid=d99fbec4-ecea-49b3-afd3-1cb961986c7a"]}],"mendeley":{"formattedCitation":"(1998)","plainTextFormattedCitation":"(1998)","previouslyFormattedCitation":"(1998)"},"properties":{"noteIndex":0},"schema":"https://github.com/citation-style-language/schema/raw/master/csl-citation.json"}</w:instrText>
      </w:r>
      <w:r>
        <w:fldChar w:fldCharType="separate"/>
      </w:r>
      <w:r w:rsidRPr="0042297E">
        <w:rPr>
          <w:noProof/>
        </w:rPr>
        <w:t>(1998)</w:t>
      </w:r>
      <w:r>
        <w:fldChar w:fldCharType="end"/>
      </w:r>
      <w:r>
        <w:t xml:space="preserve">. The study used similar methods to Murphy and </w:t>
      </w:r>
      <w:proofErr w:type="spellStart"/>
      <w:r>
        <w:t>Trandel</w:t>
      </w:r>
      <w:proofErr w:type="spellEnd"/>
      <w:r>
        <w:t xml:space="preserve"> </w:t>
      </w:r>
      <w:r>
        <w:fldChar w:fldCharType="begin" w:fldLock="1"/>
      </w:r>
      <w:r w:rsidR="005C252B">
        <w:instrText>ADDIN CSL_CITATION {"citationItems":[{"id":"ITEM-1","itemData":{"DOI":"10.1016/0272-7757(94)90014-0","ISSN":"02727757","abstract":"We show that the winning record of a university's football team is positively (and statistically significantly) related to the number of applications for admittance received by that university. Our parameter estimates indicate that an increase in winning percentage by 0.250 (from 0.500 to 0.750, for example) tends to produce a 1.3% increase in applicants in the following year.","author":[{"dropping-particle":"","family":"Murphy","given":"Robert G.","non-dropping-particle":"","parse-names":false,"suffix":""},{"dropping-particle":"","family":"Trandel","given":"Gregory A.","non-dropping-particle":"","parse-names":false,"suffix":""}],"container-title":"Economics of Education Review","id":"ITEM-1","issue":"3","issued":{"date-parts":[["1994"]]},"page":"265-270","title":"The relation between a university's football record and the size of its applicant pool","type":"article-journal","volume":"13"},"suppress-author":1,"uris":["http://www.mendeley.com/documents/?uuid=3449fd1f-ff4d-4046-8408-9de5eb9fa2a7"]}],"mendeley":{"formattedCitation":"(1994)","plainTextFormattedCitation":"(1994)","previouslyFormattedCitation":"(1994)"},"properties":{"noteIndex":0},"schema":"https://github.com/citation-style-language/schema/raw/master/csl-citation.json"}</w:instrText>
      </w:r>
      <w:r>
        <w:fldChar w:fldCharType="separate"/>
      </w:r>
      <w:r w:rsidRPr="00A36C46">
        <w:rPr>
          <w:noProof/>
        </w:rPr>
        <w:t>(1994)</w:t>
      </w:r>
      <w:r>
        <w:fldChar w:fldCharType="end"/>
      </w:r>
      <w:r>
        <w:t xml:space="preserve"> by examining only conference play among 62 schools between 1994 and 1998 competing in the Atlantic Coast, Big East, Big Ten, Big 12, Pacific Ten, and Southeastern conferences. However, McEvoy </w:t>
      </w:r>
      <w:r>
        <w:fldChar w:fldCharType="begin" w:fldLock="1"/>
      </w:r>
      <w:r w:rsidR="005C252B">
        <w:instrText>ADDIN CSL_CITATION {"citationItems":[{"id":"ITEM-1","itemData":{"abstract":"This study examines the relationship between dramatic changes in NCAA Division I-A intercollegiate athletics team performance and undergraduate admissions applications. Major collegiate athletic teams with dramatic increases, decreases, or no change in winning percentage in four sports were identified as subjects. The number of undergraduate admissions applications received for the identified year and the subsequent year were compared for each of the randomly selected subjects. Football winning percentage (p=.0015) was found to have a significant positive relationship with the number of applicants, while no such significance was found with men’s or women’s basketball or women’s volleyball. Posthoc testing revealed that a relationship did exist between the improvement in a school’s football record and applications for undergraduate admissions.","author":[{"dropping-particle":"","family":"McEvoy","given":"Chad D.","non-dropping-particle":"","parse-names":false,"suffix":""}],"container-title":"The SMART Journal","id":"ITEM-1","issue":"1","issued":{"date-parts":[["2005"]]},"page":"17-24","title":"The relationship between dramatic changes in team performance and undergraduate admissions applications","type":"article-journal","volume":"2"},"suppress-author":1,"uris":["http://www.mendeley.com/documents/?uuid=b585e673-145a-489f-9084-dd9af7fe3c6a"]}],"mendeley":{"formattedCitation":"(2005)","plainTextFormattedCitation":"(2005)","previouslyFormattedCitation":"(2005)"},"properties":{"noteIndex":0},"schema":"https://github.com/citation-style-language/schema/raw/master/csl-citation.json"}</w:instrText>
      </w:r>
      <w:r>
        <w:fldChar w:fldCharType="separate"/>
      </w:r>
      <w:r w:rsidRPr="003B7F0B">
        <w:rPr>
          <w:noProof/>
        </w:rPr>
        <w:t>(2005)</w:t>
      </w:r>
      <w:r>
        <w:fldChar w:fldCharType="end"/>
      </w:r>
      <w:r>
        <w:t xml:space="preserve"> used the </w:t>
      </w:r>
      <w:r>
        <w:rPr>
          <w:i/>
        </w:rPr>
        <w:t xml:space="preserve">College </w:t>
      </w:r>
      <w:r w:rsidRPr="003B7F0B">
        <w:rPr>
          <w:i/>
        </w:rPr>
        <w:t>Handbook</w:t>
      </w:r>
      <w:r>
        <w:rPr>
          <w:i/>
        </w:rPr>
        <w:t xml:space="preserve"> </w:t>
      </w:r>
      <w:r>
        <w:t xml:space="preserve"> for application data and </w:t>
      </w:r>
      <w:r w:rsidRPr="003B7F0B">
        <w:t xml:space="preserve">included </w:t>
      </w:r>
      <w:r>
        <w:t xml:space="preserve">three additional team sports: men’s basketball, women’s basketball, and </w:t>
      </w:r>
      <w:r>
        <w:lastRenderedPageBreak/>
        <w:t xml:space="preserve">volleyball. Schools were categorized on the change in winning percentages and an ANOVA was performed to determine if there was a difference between groups in applications received. McEvoy </w:t>
      </w:r>
      <w:r>
        <w:fldChar w:fldCharType="begin" w:fldLock="1"/>
      </w:r>
      <w:r w:rsidR="005C252B">
        <w:instrText>ADDIN CSL_CITATION {"citationItems":[{"id":"ITEM-1","itemData":{"abstract":"This study examines the relationship between dramatic changes in NCAA Division I-A intercollegiate athletics team performance and undergraduate admissions applications. Major collegiate athletic teams with dramatic increases, decreases, or no change in winning percentage in four sports were identified as subjects. The number of undergraduate admissions applications received for the identified year and the subsequent year were compared for each of the randomly selected subjects. Football winning percentage (p=.0015) was found to have a significant positive relationship with the number of applicants, while no such significance was found with men’s or women’s basketball or women’s volleyball. Posthoc testing revealed that a relationship did exist between the improvement in a school’s football record and applications for undergraduate admissions.","author":[{"dropping-particle":"","family":"McEvoy","given":"Chad D.","non-dropping-particle":"","parse-names":false,"suffix":""}],"container-title":"The SMART Journal","id":"ITEM-1","issue":"1","issued":{"date-parts":[["2005"]]},"page":"17-24","title":"The relationship between dramatic changes in team performance and undergraduate admissions applications","type":"article-journal","volume":"2"},"suppress-author":1,"uris":["http://www.mendeley.com/documents/?uuid=b585e673-145a-489f-9084-dd9af7fe3c6a"]}],"mendeley":{"formattedCitation":"(2005)","plainTextFormattedCitation":"(2005)","previouslyFormattedCitation":"(2005)"},"properties":{"noteIndex":0},"schema":"https://github.com/citation-style-language/schema/raw/master/csl-citation.json"}</w:instrText>
      </w:r>
      <w:r>
        <w:fldChar w:fldCharType="separate"/>
      </w:r>
      <w:r w:rsidRPr="003B7F0B">
        <w:rPr>
          <w:noProof/>
        </w:rPr>
        <w:t>(2005)</w:t>
      </w:r>
      <w:r>
        <w:fldChar w:fldCharType="end"/>
      </w:r>
      <w:r>
        <w:t xml:space="preserve"> found that there were no significant findings for men’s basketball, women’s basketball, and volleyball; therefore, changes in winning percentages in those sports had no impact on applications received by the institution. A significant increase in the number of applications was found by schools which had a football team increase their winning percentage by at least .250. McEvoy </w:t>
      </w:r>
      <w:r>
        <w:fldChar w:fldCharType="begin" w:fldLock="1"/>
      </w:r>
      <w:r w:rsidR="005C252B">
        <w:instrText>ADDIN CSL_CITATION {"citationItems":[{"id":"ITEM-1","itemData":{"abstract":"This study examines the relationship between dramatic changes in NCAA Division I-A intercollegiate athletics team performance and undergraduate admissions applications. Major collegiate athletic teams with dramatic increases, decreases, or no change in winning percentage in four sports were identified as subjects. The number of undergraduate admissions applications received for the identified year and the subsequent year were compared for each of the randomly selected subjects. Football winning percentage (p=.0015) was found to have a significant positive relationship with the number of applicants, while no such significance was found with men’s or women’s basketball or women’s volleyball. Posthoc testing revealed that a relationship did exist between the improvement in a school’s football record and applications for undergraduate admissions.","author":[{"dropping-particle":"","family":"McEvoy","given":"Chad D.","non-dropping-particle":"","parse-names":false,"suffix":""}],"container-title":"The SMART Journal","id":"ITEM-1","issue":"1","issued":{"date-parts":[["2005"]]},"page":"17-24","title":"The relationship between dramatic changes in team performance and undergraduate admissions applications","type":"article-journal","volume":"2"},"suppress-author":1,"uris":["http://www.mendeley.com/documents/?uuid=b585e673-145a-489f-9084-dd9af7fe3c6a"]}],"mendeley":{"formattedCitation":"(2005)","plainTextFormattedCitation":"(2005)","previouslyFormattedCitation":"(2005)"},"properties":{"noteIndex":0},"schema":"https://github.com/citation-style-language/schema/raw/master/csl-citation.json"}</w:instrText>
      </w:r>
      <w:r>
        <w:fldChar w:fldCharType="separate"/>
      </w:r>
      <w:r w:rsidRPr="003B7F0B">
        <w:rPr>
          <w:noProof/>
        </w:rPr>
        <w:t>(2005)</w:t>
      </w:r>
      <w:r>
        <w:fldChar w:fldCharType="end"/>
      </w:r>
      <w:r>
        <w:t xml:space="preserve"> used this study to validate Murphy and </w:t>
      </w:r>
      <w:proofErr w:type="spellStart"/>
      <w:r>
        <w:t>Trandel’s</w:t>
      </w:r>
      <w:proofErr w:type="spellEnd"/>
      <w:r>
        <w:t xml:space="preserve"> </w:t>
      </w:r>
      <w:r>
        <w:fldChar w:fldCharType="begin" w:fldLock="1"/>
      </w:r>
      <w:r w:rsidR="005C252B">
        <w:instrText>ADDIN CSL_CITATION {"citationItems":[{"id":"ITEM-1","itemData":{"DOI":"10.1016/0272-7757(94)90014-0","ISSN":"02727757","abstract":"We show that the winning record of a university's football team is positively (and statistically significantly) related to the number of applications for admittance received by that university. Our parameter estimates indicate that an increase in winning percentage by 0.250 (from 0.500 to 0.750, for example) tends to produce a 1.3% increase in applicants in the following year.","author":[{"dropping-particle":"","family":"Murphy","given":"Robert G.","non-dropping-particle":"","parse-names":false,"suffix":""},{"dropping-particle":"","family":"Trandel","given":"Gregory A.","non-dropping-particle":"","parse-names":false,"suffix":""}],"container-title":"Economics of Education Review","id":"ITEM-1","issue":"3","issued":{"date-parts":[["1994"]]},"page":"265-270","title":"The relation between a university's football record and the size of its applicant pool","type":"article-journal","volume":"13"},"suppress-author":1,"uris":["http://www.mendeley.com/documents/?uuid=3449fd1f-ff4d-4046-8408-9de5eb9fa2a7"]}],"mendeley":{"formattedCitation":"(1994)","plainTextFormattedCitation":"(1994)","previouslyFormattedCitation":"(1994)"},"properties":{"noteIndex":0},"schema":"https://github.com/citation-style-language/schema/raw/master/csl-citation.json"}</w:instrText>
      </w:r>
      <w:r>
        <w:fldChar w:fldCharType="separate"/>
      </w:r>
      <w:r w:rsidRPr="00A36C46">
        <w:rPr>
          <w:noProof/>
        </w:rPr>
        <w:t>(1994)</w:t>
      </w:r>
      <w:r>
        <w:fldChar w:fldCharType="end"/>
      </w:r>
      <w:r>
        <w:t xml:space="preserve"> study and conclude that “a significant positive relationship exists between success in NCAA Division I-A college football and undergraduate applications for admission at universities” (pp. 20-21). </w:t>
      </w:r>
      <w:r w:rsidR="00B3139D">
        <w:t>However, t</w:t>
      </w:r>
      <w:r>
        <w:t xml:space="preserve">he research may not </w:t>
      </w:r>
      <w:r w:rsidR="00B3139D">
        <w:t xml:space="preserve">have </w:t>
      </w:r>
      <w:proofErr w:type="gramStart"/>
      <w:r>
        <w:t>actually separate</w:t>
      </w:r>
      <w:r w:rsidR="00B3139D">
        <w:t>d</w:t>
      </w:r>
      <w:proofErr w:type="gramEnd"/>
      <w:r w:rsidR="00B3139D">
        <w:t xml:space="preserve"> the</w:t>
      </w:r>
      <w:r>
        <w:t xml:space="preserve"> schools for athletic success. The schools were separated into three different categories: decrease by .25, increase by .25, and no change in winning percentages. Therefore, programs that repeated as undefeated would be categorized with programs that repeated as winless due to both having no change in winning percentage. The study showed no significant impact on applications by programs with no change in winning percentages, which could also suggest that sustained winning and losing may not have an impact on applications. </w:t>
      </w:r>
    </w:p>
    <w:p w14:paraId="774D0F7E" w14:textId="3CDF1413" w:rsidR="00EF66BB" w:rsidRDefault="00EF66BB" w:rsidP="00430469">
      <w:pPr>
        <w:spacing w:line="480" w:lineRule="auto"/>
        <w:ind w:firstLine="720"/>
      </w:pPr>
      <w:r>
        <w:t>These studies supporting a positive relationship between athletic success and applications fueled the belief that spending resources to improve intercollegiate athletics would increase the number of students applying to universities</w:t>
      </w:r>
      <w:r w:rsidR="00FC31CD">
        <w:t xml:space="preserve">, and again, justified the enormous expenditures in athletics from higher education administrators. </w:t>
      </w:r>
      <w:r>
        <w:t xml:space="preserve">However, the samples have been relatively small, primarily focused on Division I programs in the modern-day Power 5, have not examined full-seasons, and have been relatively inconsistent. The only consistent measure determined was the influence of football on applications to Division I Power Five institutions. Unfortunately, these </w:t>
      </w:r>
      <w:r>
        <w:lastRenderedPageBreak/>
        <w:t>studies could be generalized to support the idea that intercollegiate athletics, in general, are corelated to applications. Other studies investigated the relationship between athletic success and applications and suggested other variables have been responsible in growth</w:t>
      </w:r>
      <w:r w:rsidR="00FC31CD">
        <w:t xml:space="preserve"> and the need for dramatic spending in athletics to increase enrollment was unnecessary.</w:t>
      </w:r>
    </w:p>
    <w:p w14:paraId="625848E9" w14:textId="59874CCC" w:rsidR="00EF66BB" w:rsidRDefault="00EF66BB" w:rsidP="00430469">
      <w:pPr>
        <w:spacing w:line="480" w:lineRule="auto"/>
        <w:ind w:firstLine="720"/>
      </w:pPr>
      <w:r>
        <w:t xml:space="preserve">Peterson-Horner and Eckstein </w:t>
      </w:r>
      <w:r>
        <w:fldChar w:fldCharType="begin" w:fldLock="1"/>
      </w:r>
      <w:r w:rsidR="005C252B">
        <w:instrText>ADDIN CSL_CITATION {"citationItems":[{"id":"ITEM-1","itemData":{"DOI":"10.1177/0160597614552900","ISSN":"0160-5976","abstract":"University policy makers and many outside observers generally believe that highly visible intercollegiate athletic success increases the quantity and quality of prospective student applications, as well as bolstering a school’s financial and academic standing. This is sometimes referred to as the ‘‘Flutie Factor’’ in reference to Boston College quarterback Doug Flutie who led his team to a last-minute 1984 football victory on national television, resulting in an alleged windfall of undergraduate applications and other organizational largess. Using previously untapped data from the 2005 Educational Longitudinal Survey, underanalyzed data from the Art &amp; Science Group, and original data from three universities, this study challenges the conventional wisdom that highly visible and successful intercollegiate sports programs necessarily improve a school’s undergraduate population. We suggest that continued uncritical adherence to empirically problematic ideas like the Flutie Factor reflect a commercialized and corporatized ‘‘neoliberal’’ university, where branding, marketing, and profit maximization trump educational substance. In addition to being empirically suspect, this expensive, neoliberal approach toward sports-based marketing remains strangely unindicted as a contributor to undergraduate education’s skyrocketing cost","author":[{"dropping-particle":"","family":"Peterson-Horner","given":"Elka","non-dropping-particle":"","parse-names":false,"suffix":""},{"dropping-particle":"","family":"Eckstein","given":"Rick","non-dropping-particle":"","parse-names":false,"suffix":""}],"container-title":"Humanity &amp; Society","id":"ITEM-1","issue":"1","issued":{"date-parts":[["2015"]]},"page":"64-85","title":"Challenging the “Flutie Factor”: Intercollegiate sports, undergraduate enrollmentd, and the neoliberal university","type":"article-journal","volume":"39"},"suppress-author":1,"uris":["http://www.mendeley.com/documents/?uuid=22bedd32-713c-4d60-88fc-a459cc371354"]}],"mendeley":{"formattedCitation":"(2015)","plainTextFormattedCitation":"(2015)","previouslyFormattedCitation":"(2015)"},"properties":{"noteIndex":0},"schema":"https://github.com/citation-style-language/schema/raw/master/csl-citation.json"}</w:instrText>
      </w:r>
      <w:r>
        <w:fldChar w:fldCharType="separate"/>
      </w:r>
      <w:r w:rsidRPr="00B9777A">
        <w:rPr>
          <w:noProof/>
        </w:rPr>
        <w:t>(2015)</w:t>
      </w:r>
      <w:r>
        <w:fldChar w:fldCharType="end"/>
      </w:r>
      <w:r>
        <w:t xml:space="preserve"> sought to challenge the perceived relationship by studying the enrollment decisions of students. The researchers used the 2005 follow-up to the 2002 Educational Longitudinal Study to investigate common responses among 12,000 students on factors that led to their respective college choice, and a survey instrument administered to introductory sociology classes at a large flagship institution, a smaller private institution, and a small liberal arts college. These institutions represented NCAA Divisions I and III. The researchers received 427 first-year student responses and conducted 21 follow-up interviews. They found only 11.7% of respondents to the 2005 follow-up survey listed athletics as an important factor, while 45.7% identified athletics as unimportant to their college selection. Peterson-Horner and Eckstein </w:t>
      </w:r>
      <w:r>
        <w:fldChar w:fldCharType="begin" w:fldLock="1"/>
      </w:r>
      <w:r w:rsidR="005C252B">
        <w:instrText>ADDIN CSL_CITATION {"citationItems":[{"id":"ITEM-1","itemData":{"DOI":"10.1177/0160597614552900","ISSN":"0160-5976","abstract":"University policy makers and many outside observers generally believe that highly visible intercollegiate athletic success increases the quantity and quality of prospective student applications, as well as bolstering a school’s financial and academic standing. This is sometimes referred to as the ‘‘Flutie Factor’’ in reference to Boston College quarterback Doug Flutie who led his team to a last-minute 1984 football victory on national television, resulting in an alleged windfall of undergraduate applications and other organizational largess. Using previously untapped data from the 2005 Educational Longitudinal Survey, underanalyzed data from the Art &amp; Science Group, and original data from three universities, this study challenges the conventional wisdom that highly visible and successful intercollegiate sports programs necessarily improve a school’s undergraduate population. We suggest that continued uncritical adherence to empirically problematic ideas like the Flutie Factor reflect a commercialized and corporatized ‘‘neoliberal’’ university, where branding, marketing, and profit maximization trump educational substance. In addition to being empirically suspect, this expensive, neoliberal approach toward sports-based marketing remains strangely unindicted as a contributor to undergraduate education’s skyrocketing cost","author":[{"dropping-particle":"","family":"Peterson-Horner","given":"Elka","non-dropping-particle":"","parse-names":false,"suffix":""},{"dropping-particle":"","family":"Eckstein","given":"Rick","non-dropping-particle":"","parse-names":false,"suffix":""}],"container-title":"Humanity &amp; Society","id":"ITEM-1","issue":"1","issued":{"date-parts":[["2015"]]},"page":"64-85","title":"Challenging the “Flutie Factor”: Intercollegiate sports, undergraduate enrollmentd, and the neoliberal university","type":"article-journal","volume":"39"},"suppress-author":1,"uris":["http://www.mendeley.com/documents/?uuid=22bedd32-713c-4d60-88fc-a459cc371354"]}],"mendeley":{"formattedCitation":"(2015)","plainTextFormattedCitation":"(2015)","previouslyFormattedCitation":"(2015)"},"properties":{"noteIndex":0},"schema":"https://github.com/citation-style-language/schema/raw/master/csl-citation.json"}</w:instrText>
      </w:r>
      <w:r>
        <w:fldChar w:fldCharType="separate"/>
      </w:r>
      <w:r w:rsidRPr="00B9777A">
        <w:rPr>
          <w:noProof/>
        </w:rPr>
        <w:t>(2015)</w:t>
      </w:r>
      <w:r>
        <w:fldChar w:fldCharType="end"/>
      </w:r>
      <w:r>
        <w:t xml:space="preserve"> observed “</w:t>
      </w:r>
      <w:r w:rsidRPr="00874192">
        <w:t>the only thing less important than intercollegiate athletics is whether the respondent’s parent/ parents attended the school</w:t>
      </w:r>
      <w:r>
        <w:t xml:space="preserve">” (p. 74). In the survey comparison between institutions, 27% students at the large state flagship felt athletics was very important, while only 18% and 3% felt it was very important at the private FCS institution and small liberal arts Division III </w:t>
      </w:r>
      <w:proofErr w:type="gramStart"/>
      <w:r>
        <w:t>institution</w:t>
      </w:r>
      <w:proofErr w:type="gramEnd"/>
      <w:r>
        <w:t xml:space="preserve"> respectively. Overall, Peterson-Horner and Eckstein </w:t>
      </w:r>
      <w:r>
        <w:fldChar w:fldCharType="begin" w:fldLock="1"/>
      </w:r>
      <w:r w:rsidR="005C252B">
        <w:instrText>ADDIN CSL_CITATION {"citationItems":[{"id":"ITEM-1","itemData":{"DOI":"10.1177/0160597614552900","ISSN":"0160-5976","abstract":"University policy makers and many outside observers generally believe that highly visible intercollegiate athletic success increases the quantity and quality of prospective student applications, as well as bolstering a school’s financial and academic standing. This is sometimes referred to as the ‘‘Flutie Factor’’ in reference to Boston College quarterback Doug Flutie who led his team to a last-minute 1984 football victory on national television, resulting in an alleged windfall of undergraduate applications and other organizational largess. Using previously untapped data from the 2005 Educational Longitudinal Survey, underanalyzed data from the Art &amp; Science Group, and original data from three universities, this study challenges the conventional wisdom that highly visible and successful intercollegiate sports programs necessarily improve a school’s undergraduate population. We suggest that continued uncritical adherence to empirically problematic ideas like the Flutie Factor reflect a commercialized and corporatized ‘‘neoliberal’’ university, where branding, marketing, and profit maximization trump educational substance. In addition to being empirically suspect, this expensive, neoliberal approach toward sports-based marketing remains strangely unindicted as a contributor to undergraduate education’s skyrocketing cost","author":[{"dropping-particle":"","family":"Peterson-Horner","given":"Elka","non-dropping-particle":"","parse-names":false,"suffix":""},{"dropping-particle":"","family":"Eckstein","given":"Rick","non-dropping-particle":"","parse-names":false,"suffix":""}],"container-title":"Humanity &amp; Society","id":"ITEM-1","issue":"1","issued":{"date-parts":[["2015"]]},"page":"64-85","title":"Challenging the “Flutie Factor”: Intercollegiate sports, undergraduate enrollmentd, and the neoliberal university","type":"article-journal","volume":"39"},"suppress-author":1,"uris":["http://www.mendeley.com/documents/?uuid=22bedd32-713c-4d60-88fc-a459cc371354"]}],"mendeley":{"formattedCitation":"(2015)","plainTextFormattedCitation":"(2015)","previouslyFormattedCitation":"(2015)"},"properties":{"noteIndex":0},"schema":"https://github.com/citation-style-language/schema/raw/master/csl-citation.json"}</w:instrText>
      </w:r>
      <w:r>
        <w:fldChar w:fldCharType="separate"/>
      </w:r>
      <w:r w:rsidRPr="00B9777A">
        <w:rPr>
          <w:noProof/>
        </w:rPr>
        <w:t>(2015)</w:t>
      </w:r>
      <w:r>
        <w:fldChar w:fldCharType="end"/>
      </w:r>
      <w:r>
        <w:t xml:space="preserve"> concluded “</w:t>
      </w:r>
      <w:r w:rsidRPr="003F4B8F">
        <w:t>It is not surprising that university administrators exaggerate the Flutie Factor’s efficacy, given the increasingly commercialized and corporatized world of intercollege sports (specifically) and higher education (generally)</w:t>
      </w:r>
      <w:r>
        <w:t xml:space="preserve">” (p. 80). </w:t>
      </w:r>
    </w:p>
    <w:p w14:paraId="6FF20176" w14:textId="18A2A30A" w:rsidR="00EF66BB" w:rsidRDefault="00EF66BB" w:rsidP="00430469">
      <w:pPr>
        <w:spacing w:line="480" w:lineRule="auto"/>
        <w:ind w:firstLine="720"/>
      </w:pPr>
      <w:r>
        <w:t xml:space="preserve">In </w:t>
      </w:r>
      <w:proofErr w:type="spellStart"/>
      <w:r>
        <w:t>Litan</w:t>
      </w:r>
      <w:proofErr w:type="spellEnd"/>
      <w:r w:rsidR="00DA455D">
        <w:t xml:space="preserve"> et al.’s</w:t>
      </w:r>
      <w:r>
        <w:t xml:space="preserve">, </w:t>
      </w:r>
      <w:r>
        <w:fldChar w:fldCharType="begin" w:fldLock="1"/>
      </w:r>
      <w:r w:rsidR="005C252B">
        <w:instrText>ADDIN CSL_CITATION {"citationItems":[{"id":"ITEM-1","itemData":{"author":[{"dropping-particle":"","family":"Litan","given":"Robert E.","non-dropping-particle":"","parse-names":false,"suffix":""},{"dropping-particle":"","family":"Orszag","given":"Jonathan M.","non-dropping-particle":"","parse-names":false,"suffix":""},{"dropping-particle":"","family":"Orszag","given":"Peter R.","non-dropping-particle":"","parse-names":false,"suffix":""}],"id":"ITEM-1","issued":{"date-parts":[["2003"]]},"publisher":"Sebago Associates. Commissioned by the National Collegiate Athletic Association","publisher-place":"Washington, D.C.","title":"The empirical effects of collegiate athletics: An interim report","type":"book"},"suppress-author":1,"uris":["http://www.mendeley.com/documents/?uuid=06eccf7b-758c-4b02-b1d0-b8ada987594d"]}],"mendeley":{"formattedCitation":"(2003)","plainTextFormattedCitation":"(2003)","previouslyFormattedCitation":"(2003)"},"properties":{"noteIndex":0},"schema":"https://github.com/citation-style-language/schema/raw/master/csl-citation.json"}</w:instrText>
      </w:r>
      <w:r>
        <w:fldChar w:fldCharType="separate"/>
      </w:r>
      <w:r w:rsidRPr="00B263C8">
        <w:rPr>
          <w:noProof/>
        </w:rPr>
        <w:t>(2003)</w:t>
      </w:r>
      <w:r>
        <w:fldChar w:fldCharType="end"/>
      </w:r>
      <w:r>
        <w:t xml:space="preserve"> study funded by the NCAA, they used data collected from the Department of Education and NCAA institutions to analyze various financial issues facing </w:t>
      </w:r>
      <w:r>
        <w:lastRenderedPageBreak/>
        <w:t>athletic departments. As part of the larger study, they specifically reviewed the effects of intercollegiate athletic operating expenditures on university admissions. Through the literature review, they determined there was small evidence to suggest that there may</w:t>
      </w:r>
      <w:r w:rsidR="00C53958">
        <w:t xml:space="preserve"> </w:t>
      </w:r>
      <w:r>
        <w:t>be an effect on applications received. However, they found no evidence that changes in operating expenditures in football and basketball among Division I FBS institutions had an impact on incoming student SAT scores and increased enrollment using panel regressions.</w:t>
      </w:r>
    </w:p>
    <w:p w14:paraId="322EFE82" w14:textId="27AB1116" w:rsidR="00EF66BB" w:rsidRDefault="00EF66BB" w:rsidP="00430469">
      <w:pPr>
        <w:spacing w:line="480" w:lineRule="auto"/>
        <w:ind w:firstLine="720"/>
      </w:pPr>
      <w:r>
        <w:t xml:space="preserve">Overall, the literature provided evidence supporting and countering suggestions related to the number of applications received and the academics associated with those students. There seemed to be some acceptance throughout the literature that athletics does play some, even if extremely small, part in recruiting students. Peterson-Horner and Eckstein </w:t>
      </w:r>
      <w:r>
        <w:fldChar w:fldCharType="begin" w:fldLock="1"/>
      </w:r>
      <w:r w:rsidR="005C252B">
        <w:instrText>ADDIN CSL_CITATION {"citationItems":[{"id":"ITEM-1","itemData":{"DOI":"10.1177/0160597614552900","ISSN":"0160-5976","abstract":"University policy makers and many outside observers generally believe that highly visible intercollegiate athletic success increases the quantity and quality of prospective student applications, as well as bolstering a school’s financial and academic standing. This is sometimes referred to as the ‘‘Flutie Factor’’ in reference to Boston College quarterback Doug Flutie who led his team to a last-minute 1984 football victory on national television, resulting in an alleged windfall of undergraduate applications and other organizational largess. Using previously untapped data from the 2005 Educational Longitudinal Survey, underanalyzed data from the Art &amp; Science Group, and original data from three universities, this study challenges the conventional wisdom that highly visible and successful intercollegiate sports programs necessarily improve a school’s undergraduate population. We suggest that continued uncritical adherence to empirically problematic ideas like the Flutie Factor reflect a commercialized and corporatized ‘‘neoliberal’’ university, where branding, marketing, and profit maximization trump educational substance. In addition to being empirically suspect, this expensive, neoliberal approach toward sports-based marketing remains strangely unindicted as a contributor to undergraduate education’s skyrocketing cost","author":[{"dropping-particle":"","family":"Peterson-Horner","given":"Elka","non-dropping-particle":"","parse-names":false,"suffix":""},{"dropping-particle":"","family":"Eckstein","given":"Rick","non-dropping-particle":"","parse-names":false,"suffix":""}],"container-title":"Humanity &amp; Society","id":"ITEM-1","issue":"1","issued":{"date-parts":[["2015"]]},"page":"64-85","title":"Challenging the “Flutie Factor”: Intercollegiate sports, undergraduate enrollmentd, and the neoliberal university","type":"article-journal","volume":"39"},"suppress-author":1,"uris":["http://www.mendeley.com/documents/?uuid=22bedd32-713c-4d60-88fc-a459cc371354"]}],"mendeley":{"formattedCitation":"(2015)","plainTextFormattedCitation":"(2015)","previouslyFormattedCitation":"(2015)"},"properties":{"noteIndex":0},"schema":"https://github.com/citation-style-language/schema/raw/master/csl-citation.json"}</w:instrText>
      </w:r>
      <w:r>
        <w:fldChar w:fldCharType="separate"/>
      </w:r>
      <w:r w:rsidRPr="00B9777A">
        <w:rPr>
          <w:noProof/>
        </w:rPr>
        <w:t>(2015)</w:t>
      </w:r>
      <w:r>
        <w:fldChar w:fldCharType="end"/>
      </w:r>
      <w:r>
        <w:t xml:space="preserve"> conceded in their study “intercollegiate athletics is relatively unimportant to high school seniors making college attendance decisions, </w:t>
      </w:r>
      <w:r w:rsidRPr="003739E8">
        <w:t>although it may still be important to making application decisions</w:t>
      </w:r>
      <w:r>
        <w:t xml:space="preserve">” (pp. 73-74). In regards to an </w:t>
      </w:r>
      <w:proofErr w:type="spellStart"/>
      <w:r>
        <w:t>affect</w:t>
      </w:r>
      <w:proofErr w:type="spellEnd"/>
      <w:r>
        <w:t xml:space="preserve"> on increasing enrollment of student with high standardized test scores, </w:t>
      </w:r>
      <w:proofErr w:type="spellStart"/>
      <w:r>
        <w:t>Litan</w:t>
      </w:r>
      <w:proofErr w:type="spellEnd"/>
      <w:r>
        <w:t xml:space="preserve"> et al</w:t>
      </w:r>
      <w:r w:rsidR="00DA455D">
        <w:t>.</w:t>
      </w:r>
      <w:r>
        <w:t xml:space="preserve"> </w:t>
      </w:r>
      <w:r>
        <w:fldChar w:fldCharType="begin" w:fldLock="1"/>
      </w:r>
      <w:r w:rsidR="005C252B">
        <w:instrText>ADDIN CSL_CITATION {"citationItems":[{"id":"ITEM-1","itemData":{"author":[{"dropping-particle":"","family":"Litan","given":"Robert E.","non-dropping-particle":"","parse-names":false,"suffix":""},{"dropping-particle":"","family":"Orszag","given":"Jonathan M.","non-dropping-particle":"","parse-names":false,"suffix":""},{"dropping-particle":"","family":"Orszag","given":"Peter R.","non-dropping-particle":"","parse-names":false,"suffix":""}],"id":"ITEM-1","issued":{"date-parts":[["2003"]]},"publisher":"Sebago Associates. Commissioned by the National Collegiate Athletic Association","publisher-place":"Washington, D.C.","title":"The empirical effects of collegiate athletics: An interim report","type":"book"},"suppress-author":1,"uris":["http://www.mendeley.com/documents/?uuid=06eccf7b-758c-4b02-b1d0-b8ada987594d"]}],"mendeley":{"formattedCitation":"(2003)","plainTextFormattedCitation":"(2003)","previouslyFormattedCitation":"(2003)"},"properties":{"noteIndex":0},"schema":"https://github.com/citation-style-language/schema/raw/master/csl-citation.json"}</w:instrText>
      </w:r>
      <w:r>
        <w:fldChar w:fldCharType="separate"/>
      </w:r>
      <w:r w:rsidRPr="003739E8">
        <w:rPr>
          <w:noProof/>
        </w:rPr>
        <w:t>(2003)</w:t>
      </w:r>
      <w:r>
        <w:fldChar w:fldCharType="end"/>
      </w:r>
      <w:r>
        <w:t xml:space="preserve"> noted “</w:t>
      </w:r>
      <w:r w:rsidRPr="003739E8">
        <w:t>Despite the evidence that athletic success increases applications, the academic literature is divided on whether athletic success is associated with improved student quality</w:t>
      </w:r>
      <w:r>
        <w:t xml:space="preserve">” (p. 11). Although the literature has been divided on the issue, college presidents have continued to cite athletics and athletic success as increasing an institution’s visibility and applications </w:t>
      </w:r>
      <w:r>
        <w:fldChar w:fldCharType="begin" w:fldLock="1"/>
      </w:r>
      <w:r w:rsidR="005C252B">
        <w:instrText>ADDIN CSL_CITATION {"citationItems":[{"id":"ITEM-1","itemData":{"abstract":"News article about President of university supporting the fluttie effect.","author":[{"dropping-particle":"","family":"Opsahl","given":"Kevin","non-dropping-particle":"","parse-names":false,"suffix":""}],"container-title":"The Herald Journal","id":"ITEM-1","issued":{"date-parts":[["2015","10","5"]]},"page":"n.p.","publisher-place":"Logan, UT","title":"'The front porch': USU officials talk athletics' role at institution","type":"article-newspaper"},"uris":["http://www.mendeley.com/documents/?uuid=78541d3b-704c-48a8-95a9-0cda4e004931"]},{"id":"ITEM-2","itemData":{"abstract":"Univ. of Washington President describing himself as a football president and athetlics is the front porch.","author":[{"dropping-particle":"","family":"Rolph","given":"Amy","non-dropping-particle":"","parse-names":false,"suffix":""}],"container-title":"Seattle Post-Intelligencer","id":"ITEM-2","issued":{"date-parts":[["2011","4","27"]]},"page":"n.p.","publisher-place":"Seattle, WA","title":"New UW president on athletics: It’s the ‘front porch’","type":"article-newspaper"},"uris":["http://www.mendeley.com/documents/?uuid=bb138b28-2ceb-4697-91e0-af78075f9698"]}],"mendeley":{"formattedCitation":"(Opsahl, 2015; Rolph, 2011)","plainTextFormattedCitation":"(Opsahl, 2015; Rolph, 2011)","previouslyFormattedCitation":"(Opsahl, 2015; Rolph, 2011)"},"properties":{"noteIndex":0},"schema":"https://github.com/citation-style-language/schema/raw/master/csl-citation.json"}</w:instrText>
      </w:r>
      <w:r>
        <w:fldChar w:fldCharType="separate"/>
      </w:r>
      <w:r w:rsidRPr="00A71A36">
        <w:rPr>
          <w:noProof/>
        </w:rPr>
        <w:t>(Opsahl, 2015; Rolph, 2011)</w:t>
      </w:r>
      <w:r>
        <w:fldChar w:fldCharType="end"/>
      </w:r>
      <w:r>
        <w:t xml:space="preserve">. </w:t>
      </w:r>
      <w:r w:rsidR="00AC1872">
        <w:t xml:space="preserve">Therefore, the expenditures in athletics </w:t>
      </w:r>
      <w:r w:rsidR="00742BB5">
        <w:t>could be</w:t>
      </w:r>
      <w:r w:rsidR="00AC1872">
        <w:t xml:space="preserve"> viewed </w:t>
      </w:r>
      <w:r w:rsidR="00C26F67">
        <w:t xml:space="preserve">by administrators </w:t>
      </w:r>
      <w:r w:rsidR="00AC1872">
        <w:t>as a tool to increase the visibility of the institution, and this visibility returns the initial investment with added revenue in the form of increased applications and enrollment.</w:t>
      </w:r>
    </w:p>
    <w:p w14:paraId="5C593289" w14:textId="71CD9811" w:rsidR="00EF66BB" w:rsidRDefault="00EF66BB" w:rsidP="00430469">
      <w:pPr>
        <w:spacing w:line="480" w:lineRule="auto"/>
        <w:ind w:firstLine="720"/>
      </w:pPr>
      <w:r w:rsidRPr="00127690">
        <w:rPr>
          <w:b/>
        </w:rPr>
        <w:t>Spending for prestige.</w:t>
      </w:r>
      <w:r w:rsidR="00806E78">
        <w:rPr>
          <w:b/>
        </w:rPr>
        <w:t xml:space="preserve"> </w:t>
      </w:r>
      <w:r>
        <w:t xml:space="preserve">Institutions </w:t>
      </w:r>
      <w:r w:rsidR="00840A1C">
        <w:t>invested in intercollegiate athletics in an</w:t>
      </w:r>
      <w:r>
        <w:t xml:space="preserve"> </w:t>
      </w:r>
      <w:r w:rsidR="00840A1C">
        <w:t xml:space="preserve">attempt </w:t>
      </w:r>
      <w:r>
        <w:t xml:space="preserve">to grow their prestige and reputation among other institutions </w:t>
      </w:r>
      <w:r>
        <w:fldChar w:fldCharType="begin" w:fldLock="1"/>
      </w:r>
      <w:r w:rsidR="005C252B">
        <w:instrText>ADDIN CSL_CITATION {"citationItems":[{"id":"ITEM-1","itemData":{"ISBN":"9780801855047","author":[{"dropping-particle":"","family":"Thelin","given":"John R.","non-dropping-particle":"","parse-names":false,"suffix":""}],"id":"ITEM-1","issued":{"date-parts":[["1996"]]},"publisher":"Johns Hopkins University Press","publisher-place":"Baltimore, MD","title":"Games colleges play: Scandal and reform in intercollegiate athletics","type":"book"},"uris":["http://www.mendeley.com/documents/?uuid=e8512061-d5ad-4a85-a2ec-f3cc12e7e536"]},{"id":"ITEM-2","itemData":{"ISBN":"0271-0560","author":[{"dropping-particle":"V.","family":"Sweitzer","given":"Kyle","non-dropping-particle":"","parse-names":false,"suffix":""}],"chapter-number":"5","container-title":"The uses of intercollegiate athletics: Opportunities and challenges for the university","editor":[{"dropping-particle":"","family":"Toma","given":"J. Douglas","non-dropping-particle":"","parse-names":false,"suffix":""},{"dropping-particle":"","family":"Kramer II","given":"Dennis A.","non-dropping-particle":"","parse-names":false,"suffix":""}],"id":"ITEM-2","issued":{"date-parts":[["2009"]]},"page":"55-63","publisher":"SAGE Publications, Inc","publisher-place":"San Francisco, CA","title":"Institutional ambitions and athletic conference affiliation","type":"chapter"},"uris":["http://www.mendeley.com/documents/?uuid=00648311-6050-4f8b-9efd-18d97bc7f784"]},{"id":"ITEM-3","itemData":{"DOI":"10.1002/he.364","ISSN":"0271-0560","abstract":"Better data can make clearer the relationships among athletics, institutional finances, and prestige.","author":[{"dropping-particle":"","family":"Suggs","given":"Welch","non-dropping-particle":"","parse-names":false,"suffix":""}],"chapter-number":"1","container-title":"New Directions for Higher Education","editor":[{"dropping-particle":"","family":"Toma","given":"J Douglas","non-dropping-particle":"","parse-names":false,"suffix":""},{"dropping-particle":"","family":"Kramer","given":"Dennis A.","non-dropping-particle":"","parse-names":false,"suffix":""}],"id":"ITEM-3","issue":"148","issued":{"date-parts":[["2009"]]},"page":"11-22","publisher":"Jossey-Bass","publisher-place":"San Francisco, CA","title":"Old challenges and new opportunities for studying the financial aspects of intercollegiate athletics","type":"chapter"},"uris":["http://www.mendeley.com/documents/?uuid=9567a361-d864-46ed-b40f-19ff6b6072f1"]},{"id":"ITEM-4","itemData":{"ISBN":"978-1107004344","author":[{"dropping-particle":"","family":"Clotfelter","given":"C. T.","non-dropping-particle":"","parse-names":false,"suffix":""}],"chapter-number":"6","container-title":"Big-Time sports in American universities","id":"ITEM-4","issued":{"date-parts":[["2011"]]},"page":"125-151","publisher":"Cambridge University Press","publisher-place":"New York, NY","title":"Institution builder","type":"chapter"},"uris":["http://www.mendeley.com/documents/?uuid=bcc8eb05-701a-4471-b13d-f93d5c603ad3"]}],"mendeley":{"formattedCitation":"(Clotfelter, 2011; Suggs, 2009b; Sweitzer, 2009; Thelin, 1996)","plainTextFormattedCitation":"(Clotfelter, 2011; Suggs, 2009b; Sweitzer, 2009; Thelin, 1996)","previouslyFormattedCitation":"(Clotfelter, 2011; Suggs, 2009b; Sweitzer, 2009; Thelin, 1996)"},"properties":{"noteIndex":0},"schema":"https://github.com/citation-style-language/schema/raw/master/csl-citation.json"}</w:instrText>
      </w:r>
      <w:r>
        <w:fldChar w:fldCharType="separate"/>
      </w:r>
      <w:r w:rsidRPr="00371581">
        <w:rPr>
          <w:noProof/>
        </w:rPr>
        <w:t xml:space="preserve">(Clotfelter, 2011; Suggs, 2009b; </w:t>
      </w:r>
      <w:r w:rsidRPr="00371581">
        <w:rPr>
          <w:noProof/>
        </w:rPr>
        <w:lastRenderedPageBreak/>
        <w:t>Sweitzer, 2009; Thelin, 1996)</w:t>
      </w:r>
      <w:r>
        <w:fldChar w:fldCharType="end"/>
      </w:r>
      <w:r>
        <w:t xml:space="preserve">. Sweitzer </w:t>
      </w:r>
      <w:r>
        <w:fldChar w:fldCharType="begin" w:fldLock="1"/>
      </w:r>
      <w:r w:rsidR="005C252B">
        <w:instrText>ADDIN CSL_CITATION {"citationItems":[{"id":"ITEM-1","itemData":{"ISBN":"0271-0560","author":[{"dropping-particle":"V.","family":"Sweitzer","given":"Kyle","non-dropping-particle":"","parse-names":false,"suffix":""}],"chapter-number":"5","container-title":"The uses of intercollegiate athletics: Opportunities and challenges for the university","editor":[{"dropping-particle":"","family":"Toma","given":"J. Douglas","non-dropping-particle":"","parse-names":false,"suffix":""},{"dropping-particle":"","family":"Kramer II","given":"Dennis A.","non-dropping-particle":"","parse-names":false,"suffix":""}],"id":"ITEM-1","issued":{"date-parts":[["2009"]]},"page":"55-63","publisher":"SAGE Publications, Inc","publisher-place":"San Francisco, CA","title":"Institutional ambitions and athletic conference affiliation","type":"chapter"},"suppress-author":1,"uris":["http://www.mendeley.com/documents/?uuid=00648311-6050-4f8b-9efd-18d97bc7f784"]}],"mendeley":{"formattedCitation":"(2009)","plainTextFormattedCitation":"(2009)","previouslyFormattedCitation":"(2009)"},"properties":{"noteIndex":0},"schema":"https://github.com/citation-style-language/schema/raw/master/csl-citation.json"}</w:instrText>
      </w:r>
      <w:r>
        <w:fldChar w:fldCharType="separate"/>
      </w:r>
      <w:r w:rsidRPr="00977B23">
        <w:rPr>
          <w:noProof/>
        </w:rPr>
        <w:t>(2009)</w:t>
      </w:r>
      <w:r>
        <w:fldChar w:fldCharType="end"/>
      </w:r>
      <w:r>
        <w:t xml:space="preserve"> noted “several institutions have switched conferences for reasons beyond athletics, including the intention of enhancing their prestige” (p. 60). A similar observation was made by Suggs </w:t>
      </w:r>
      <w:r>
        <w:fldChar w:fldCharType="begin" w:fldLock="1"/>
      </w:r>
      <w:r w:rsidR="005C252B">
        <w:instrText>ADDIN CSL_CITATION {"citationItems":[{"id":"ITEM-1","itemData":{"ISBN":"1067-1803","ISSN":"1747938X","author":[{"dropping-particle":"","family":"Suggs","given":"Welch","non-dropping-particle":"","parse-names":false,"suffix":""}],"container-title":"New Directions for Institutional Research","id":"ITEM-1","issue":"114","issued":{"date-parts":[["2009"]]},"page":"19-31","title":"Making money - or not - on college sports","type":"article-journal"},"suppress-author":1,"uris":["http://www.mendeley.com/documents/?uuid=1d763616-2416-4285-ae91-0818024bc7b2"]}],"mendeley":{"formattedCitation":"(2009a)","plainTextFormattedCitation":"(2009a)","previouslyFormattedCitation":"(2009a)"},"properties":{"noteIndex":0},"schema":"https://github.com/citation-style-language/schema/raw/master/csl-citation.json"}</w:instrText>
      </w:r>
      <w:r>
        <w:fldChar w:fldCharType="separate"/>
      </w:r>
      <w:r w:rsidRPr="001C22CE">
        <w:rPr>
          <w:noProof/>
        </w:rPr>
        <w:t>(2009a)</w:t>
      </w:r>
      <w:r>
        <w:fldChar w:fldCharType="end"/>
      </w:r>
      <w:r>
        <w:t xml:space="preserve"> who observed “colleges continue to invest heavily in athletics expecting returns not in the form of profit per se but rather in prestige” (p. 20). In this observation, he described Kennesaw State University’s pursuit through intercollegiate athletics to be considered a peer institution to the University of Georgia and Georgia State University. </w:t>
      </w:r>
    </w:p>
    <w:p w14:paraId="64F4A708" w14:textId="549ABD16" w:rsidR="00EF66BB" w:rsidRDefault="00EF66BB" w:rsidP="00430469">
      <w:pPr>
        <w:spacing w:line="480" w:lineRule="auto"/>
        <w:ind w:firstLine="720"/>
      </w:pPr>
      <w:r>
        <w:t xml:space="preserve">Public perceptions of intercollegiate athletics on a university’s reputation was evaluated by Goidel and Hamilton </w:t>
      </w:r>
      <w:r>
        <w:fldChar w:fldCharType="begin" w:fldLock="1"/>
      </w:r>
      <w:r w:rsidR="005C252B">
        <w:instrText>ADDIN CSL_CITATION {"citationItems":[{"id":"ITEM-1","itemData":{"abstract":"Objectives. This article examines the extent to which the public connects athletic success with academic quality, whether these connections are stronger during a year in which a state university wins a national championship, the type of respondents most likely to make such connections, and whether these connections make a difference in terms of public evaluations and support for higher education. Em bedded within the 2004 survey instrument, we also consider whether respondents primed with specific question wording identifying the national championship are more likely to make the connection than respondents given more generic language referring to success in college athletics. Methods. Data for the study are based on two statewide, randomly selected samples of Louisiana voting-age residents, with the first survey conducted in February 2004 in the wake of LSU's BCS National Championship and the second survey conducted in January 2005 in the wake of a 9-3 season. Results. We find that a substantial proportion of the population be lieves that athletic success and academic quality are connected, that less-educated respondents are more likely to make such connections, and that these connections affect evaluations of colleges and universities. Conclusions. Athletic success may or may not directly affect academic quality, but the public largely believes such a link exists and those beliefs have important implications for higher education","author":[{"dropping-particle":"","family":"Goidel","given":"Robert Kirby","non-dropping-particle":"","parse-names":false,"suffix":""},{"dropping-particle":"","family":"Hamilton","given":"John Maxwell","non-dropping-particle":"","parse-names":false,"suffix":""}],"container-title":"Social Science Quarterly","id":"ITEM-1","issue":"4","issued":{"date-parts":[["2006"]]},"page":"851-862","title":"Strengthening higher education through gridiron success? Public perceptions of the impact of national football championships on academic quality","type":"article-journal","volume":"87"},"suppress-author":1,"uris":["http://www.mendeley.com/documents/?uuid=b849312d-4213-44f1-9c40-33d91313751a"]}],"mendeley":{"formattedCitation":"(2006)","plainTextFormattedCitation":"(2006)","previouslyFormattedCitation":"(2006)"},"properties":{"noteIndex":0},"schema":"https://github.com/citation-style-language/schema/raw/master/csl-citation.json"}</w:instrText>
      </w:r>
      <w:r>
        <w:fldChar w:fldCharType="separate"/>
      </w:r>
      <w:r w:rsidRPr="005B4697">
        <w:rPr>
          <w:noProof/>
        </w:rPr>
        <w:t>(2006)</w:t>
      </w:r>
      <w:r>
        <w:fldChar w:fldCharType="end"/>
      </w:r>
      <w:r>
        <w:t xml:space="preserve">. They studied how athletic success and a national championship affects public perceptions of universities. They surveyed registered voters in Louisiana after Louisiana State University (LSU) won the BCS football national championship in 2004, and again in 2005 after LSU’s football team completed a 9-3 season. They found most respondents connected success in athletics to academic quality than just a single national championship. An ordinal logistic regression analysis of responses revealed less-educated respondents were more likely to connect athletic success to academic success. Although a single case-study cannot be used to generalize an entire population, the idea of the public associating athletic success to institutional reputation supported why presidents have </w:t>
      </w:r>
      <w:r w:rsidR="00D761AA">
        <w:t xml:space="preserve">continued to </w:t>
      </w:r>
      <w:r w:rsidR="00FC600B">
        <w:t xml:space="preserve">spend </w:t>
      </w:r>
      <w:r w:rsidR="000971E4">
        <w:t>millions towards</w:t>
      </w:r>
      <w:r>
        <w:t xml:space="preserve"> athletic success.</w:t>
      </w:r>
    </w:p>
    <w:p w14:paraId="18B8C203" w14:textId="7547E873" w:rsidR="00EF66BB" w:rsidRDefault="00EF66BB" w:rsidP="00430469">
      <w:pPr>
        <w:spacing w:line="480" w:lineRule="auto"/>
        <w:ind w:firstLine="720"/>
      </w:pPr>
      <w:r>
        <w:t xml:space="preserve">Clopton and Finch </w:t>
      </w:r>
      <w:r>
        <w:fldChar w:fldCharType="begin" w:fldLock="1"/>
      </w:r>
      <w:r w:rsidR="005C252B">
        <w:instrText>ADDIN CSL_CITATION {"citationItems":[{"id":"ITEM-1","itemData":{"abstract":"The impact of identifying with one's organization has been linked positively with commitment (Carmelli, Gillat, &amp; Weisberg, 2006) and social capital (Carmelli, 2007). These impacts are also connected with perceptions of external prestige (e.g. Carmelli et al., 2006). Notably, in higher education, this perception of prestige has been impacted by athletics when football success was linked with perceived academic prestige of an institution by external stakeholders (Goidel &amp; Hamilton, 2006). No research, however, has looked at the connection between organizational identification, perceived organizational prestige, and the role of athletics success, from an internal perspective. The purpose of the current study, then, was to fill this gap by utilizing multiple measures of athletics success, university and team identification, and perceptions of university prestige among college students. Using responses from 633 students across 27 NCAA, Bowl Champion Series-level institutions, the study's results found that broad-based athletics success impacted perceptions of external academic prestige, while high-profile athletics success in men's basketball and football success did not. However, all measures of athletics success significantly contributed to perceptions of external athletic prestige and overall external prestige.","author":[{"dropping-particle":"","family":"Clopton","given":"Aaron W.","non-dropping-particle":"","parse-names":false,"suffix":""},{"dropping-particle":"","family":"Finch","given":"Bryan L.","non-dropping-particle":"","parse-names":false,"suffix":""}],"container-title":"Journal of Issues in Intercollegiate Athletics","id":"ITEM-1","issued":{"date-parts":[["2012"]]},"page":"79-95","title":"In search of the winning image: Assessing the connection between athletics success on perceptions of external prestige","type":"article-journal","volume":"5"},"suppress-author":1,"uris":["http://www.mendeley.com/documents/?uuid=a14642d1-4934-42ca-9163-d76ecc7eec06"]}],"mendeley":{"formattedCitation":"(2012)","plainTextFormattedCitation":"(2012)","previouslyFormattedCitation":"(2012)"},"properties":{"noteIndex":0},"schema":"https://github.com/citation-style-language/schema/raw/master/csl-citation.json"}</w:instrText>
      </w:r>
      <w:r>
        <w:fldChar w:fldCharType="separate"/>
      </w:r>
      <w:r w:rsidRPr="006172E6">
        <w:rPr>
          <w:noProof/>
        </w:rPr>
        <w:t>(2012)</w:t>
      </w:r>
      <w:r>
        <w:fldChar w:fldCharType="end"/>
      </w:r>
      <w:r>
        <w:t xml:space="preserve"> surveyed 633 students at 27 BCS institutions from three athletic conferences to gage how they perceive outsiders’ views of prestige in association with intercollegiate athletics success. Three multiple, hierarchical regressions were used to determine the predictability of perceptions on academic, athletic, and overall university prestige from athletic success. The analysis revealed that some elements of athletic success (</w:t>
      </w:r>
      <w:proofErr w:type="gramStart"/>
      <w:r>
        <w:t>i.e.</w:t>
      </w:r>
      <w:proofErr w:type="gramEnd"/>
      <w:r>
        <w:t xml:space="preserve"> Directors’ Cup </w:t>
      </w:r>
      <w:r>
        <w:lastRenderedPageBreak/>
        <w:t xml:space="preserve">Points Totals) predicted positive perceptions of external academic prestige, but others (i.e. football and men’s basketball success) had no significant impact. Clopton and Finch </w:t>
      </w:r>
      <w:r>
        <w:fldChar w:fldCharType="begin" w:fldLock="1"/>
      </w:r>
      <w:r w:rsidR="005C252B">
        <w:instrText>ADDIN CSL_CITATION {"citationItems":[{"id":"ITEM-1","itemData":{"abstract":"The impact of identifying with one's organization has been linked positively with commitment (Carmelli, Gillat, &amp; Weisberg, 2006) and social capital (Carmelli, 2007). These impacts are also connected with perceptions of external prestige (e.g. Carmelli et al., 2006). Notably, in higher education, this perception of prestige has been impacted by athletics when football success was linked with perceived academic prestige of an institution by external stakeholders (Goidel &amp; Hamilton, 2006). No research, however, has looked at the connection between organizational identification, perceived organizational prestige, and the role of athletics success, from an internal perspective. The purpose of the current study, then, was to fill this gap by utilizing multiple measures of athletics success, university and team identification, and perceptions of university prestige among college students. Using responses from 633 students across 27 NCAA, Bowl Champion Series-level institutions, the study's results found that broad-based athletics success impacted perceptions of external academic prestige, while high-profile athletics success in men's basketball and football success did not. However, all measures of athletics success significantly contributed to perceptions of external athletic prestige and overall external prestige.","author":[{"dropping-particle":"","family":"Clopton","given":"Aaron W.","non-dropping-particle":"","parse-names":false,"suffix":""},{"dropping-particle":"","family":"Finch","given":"Bryan L.","non-dropping-particle":"","parse-names":false,"suffix":""}],"container-title":"Journal of Issues in Intercollegiate Athletics","id":"ITEM-1","issued":{"date-parts":[["2012"]]},"page":"79-95","title":"In search of the winning image: Assessing the connection between athletics success on perceptions of external prestige","type":"article-journal","volume":"5"},"suppress-author":1,"uris":["http://www.mendeley.com/documents/?uuid=a14642d1-4934-42ca-9163-d76ecc7eec06"]}],"mendeley":{"formattedCitation":"(2012)","plainTextFormattedCitation":"(2012)","previouslyFormattedCitation":"(2012)"},"properties":{"noteIndex":0},"schema":"https://github.com/citation-style-language/schema/raw/master/csl-citation.json"}</w:instrText>
      </w:r>
      <w:r>
        <w:fldChar w:fldCharType="separate"/>
      </w:r>
      <w:r w:rsidRPr="00E334F9">
        <w:rPr>
          <w:noProof/>
        </w:rPr>
        <w:t>(2012)</w:t>
      </w:r>
      <w:r>
        <w:fldChar w:fldCharType="end"/>
      </w:r>
      <w:r>
        <w:t xml:space="preserve"> cautioned that universities that typically appear on the Directors’ Cup Points Standings have been known for their academic prestige. Expectedly, athletic success was a strong predictor of perceived athletic prestige. For perceptions of the overall university, men’s basketball and football had only a minor impact. The study provided small support that athletics has a positive influence on the perceptions of university and athletic prestige but not academic prestige.</w:t>
      </w:r>
    </w:p>
    <w:p w14:paraId="02F7BA58" w14:textId="62DB26C8" w:rsidR="00EF66BB" w:rsidRDefault="00EF66BB" w:rsidP="00430469">
      <w:pPr>
        <w:spacing w:line="480" w:lineRule="auto"/>
        <w:ind w:firstLine="720"/>
      </w:pPr>
      <w:r>
        <w:t xml:space="preserve">Interestingly, the idea of intercollegiate athletics being used to enhance the prestige of a university has not been solely adopted by the United States. Indeed, other countries have viewed intercollegiate athletics as an opportunity to enhance an intuition’s prestige </w:t>
      </w:r>
      <w:r>
        <w:fldChar w:fldCharType="begin" w:fldLock="1"/>
      </w:r>
      <w:r w:rsidR="005C252B">
        <w:instrText>ADDIN CSL_CITATION {"citationItems":[{"id":"ITEM-1","itemData":{"DOI":"http://dx.doi.org/10.1123/jsm.7.3.263","abstract":"This paper examined athletics administrators' perceptions of the operative goals of interuniversity athletics in Nigeria. The study also analyzed the rankings of operative goals by subgroups based on age. educational qualification, competitive sport experience, and present job title. Data for the study were collected with the Scale of Athletic Priorities (Chelladurai, Inglis. &amp; Danylchuk. 1984), which measures nine operative goals of interuniversity athletics. All groups were congruent in ranking prestige, public relations, athletes' personal growth, and entertainment as the four top objectives. These results were similar to those reported in the literature.","author":[{"dropping-particle":"","family":"Onifade","given":"Ademola","non-dropping-particle":"","parse-names":false,"suffix":""}],"container-title":"Journal of Sport Management","id":"ITEM-1","issued":{"date-parts":[["1993"]]},"page":"263-270","title":"Operative goals of interuniversity athletics: Perceptions of athletics administrators in Nigeria","type":"article-journal","volume":"7"},"uris":["http://www.mendeley.com/documents/?uuid=aabad2cf-a511-4496-b243-4a251cf8ba24"]},{"id":"ITEM-2","itemData":{"abstract":"Ninety intercollegiate athletic administrators from across Canada participated in the study which investigated their perceptions of the operative goals of intercollegiate athletics. The operative goals included in the study were 1) Entertainment, 2) National Sport Development, 3) Financial, 4) Transmission of Culture, 5) Career Opportunities, 6) Public Relations, 7) Athlete's Personal Growth, 8) Prestige, and 9) Achieved Excellence. The rankings of these nine objectives were analyzed by subgroups based on sex of the respondents, size of the university, and the conference membership. In addition, the relationships between respondents' ratings of these objectives, and their attitudes toward athletic scholarships, recruitment practices and eligibility were also examined. The results showed that the various subgroups of athletic administrators were relatively homogeneous in ranking Transmission of Culture, Athlete's Personal Growth, Public Relations, and Prestige as the most important set of operative goals. It was also found that the administrators from the Non-central region (Maritime and Western Provinces) were more in favor of athletic scholarships than the administrators from the Central region (Ontario and Quebec). Also, higher ratings of Public Relations, Prestige, Entertainment, and Financial Objectives were associated with stronger support for athletic scholarships, and unrestrained recruitment. It was noted that administrators' goal orientations, while congruent with those of students from selected universities, were contrary to the prescriptions and proscriptions of prominent educators.","author":[{"dropping-particle":"","family":"Chelladurai","given":"P","non-dropping-particle":"","parse-names":false,"suffix":""},{"dropping-particle":"","family":"Danylchuk","given":"K","non-dropping-particle":"","parse-names":false,"suffix":""}],"container-title":"Canadian Journal of Applied Sport Sciences","id":"ITEM-2","issue":"1","issued":{"date-parts":[["1984"]]},"page":"33-41","title":"Operative goals of intercollegiate athletics: Perceptions of athletic administrators","type":"article-journal","volume":"9"},"uris":["http://www.mendeley.com/documents/?uuid=9caa2da5-de16-4813-84da-d85509518d5d"]}],"mendeley":{"formattedCitation":"(Chelladurai &amp; Danylchuk, 1984; Onifade, 1993)","plainTextFormattedCitation":"(Chelladurai &amp; Danylchuk, 1984; Onifade, 1993)","previouslyFormattedCitation":"(Chelladurai &amp; Danylchuk, 1984; Onifade, 1993)"},"properties":{"noteIndex":0},"schema":"https://github.com/citation-style-language/schema/raw/master/csl-citation.json"}</w:instrText>
      </w:r>
      <w:r>
        <w:fldChar w:fldCharType="separate"/>
      </w:r>
      <w:r w:rsidRPr="00B93837">
        <w:rPr>
          <w:noProof/>
        </w:rPr>
        <w:t>(Chelladurai &amp; Danylchuk, 1984; Onifade, 1993)</w:t>
      </w:r>
      <w:r>
        <w:fldChar w:fldCharType="end"/>
      </w:r>
      <w:r>
        <w:t xml:space="preserve">. </w:t>
      </w:r>
      <w:proofErr w:type="spellStart"/>
      <w:r>
        <w:t>Chelladurai</w:t>
      </w:r>
      <w:proofErr w:type="spellEnd"/>
      <w:r>
        <w:t xml:space="preserve"> and </w:t>
      </w:r>
      <w:proofErr w:type="spellStart"/>
      <w:r>
        <w:t>Danylchuk</w:t>
      </w:r>
      <w:proofErr w:type="spellEnd"/>
      <w:r>
        <w:t xml:space="preserve"> </w:t>
      </w:r>
      <w:r>
        <w:fldChar w:fldCharType="begin" w:fldLock="1"/>
      </w:r>
      <w:r w:rsidR="005C252B">
        <w:instrText>ADDIN CSL_CITATION {"citationItems":[{"id":"ITEM-1","itemData":{"abstract":"Ninety intercollegiate athletic administrators from across Canada participated in the study which investigated their perceptions of the operative goals of intercollegiate athletics. The operative goals included in the study were 1) Entertainment, 2) National Sport Development, 3) Financial, 4) Transmission of Culture, 5) Career Opportunities, 6) Public Relations, 7) Athlete's Personal Growth, 8) Prestige, and 9) Achieved Excellence. The rankings of these nine objectives were analyzed by subgroups based on sex of the respondents, size of the university, and the conference membership. In addition, the relationships between respondents' ratings of these objectives, and their attitudes toward athletic scholarships, recruitment practices and eligibility were also examined. The results showed that the various subgroups of athletic administrators were relatively homogeneous in ranking Transmission of Culture, Athlete's Personal Growth, Public Relations, and Prestige as the most important set of operative goals. It was also found that the administrators from the Non-central region (Maritime and Western Provinces) were more in favor of athletic scholarships than the administrators from the Central region (Ontario and Quebec). Also, higher ratings of Public Relations, Prestige, Entertainment, and Financial Objectives were associated with stronger support for athletic scholarships, and unrestrained recruitment. It was noted that administrators' goal orientations, while congruent with those of students from selected universities, were contrary to the prescriptions and proscriptions of prominent educators.","author":[{"dropping-particle":"","family":"Chelladurai","given":"P","non-dropping-particle":"","parse-names":false,"suffix":""},{"dropping-particle":"","family":"Danylchuk","given":"K","non-dropping-particle":"","parse-names":false,"suffix":""}],"container-title":"Canadian Journal of Applied Sport Sciences","id":"ITEM-1","issue":"1","issued":{"date-parts":[["1984"]]},"page":"33-41","title":"Operative goals of intercollegiate athletics: Perceptions of athletic administrators","type":"article-journal","volume":"9"},"suppress-author":1,"uris":["http://www.mendeley.com/documents/?uuid=9caa2da5-de16-4813-84da-d85509518d5d"]}],"mendeley":{"formattedCitation":"(1984)","plainTextFormattedCitation":"(1984)","previouslyFormattedCitation":"(1984)"},"properties":{"noteIndex":0},"schema":"https://github.com/citation-style-language/schema/raw/master/csl-citation.json"}</w:instrText>
      </w:r>
      <w:r>
        <w:fldChar w:fldCharType="separate"/>
      </w:r>
      <w:r w:rsidRPr="00B93837">
        <w:rPr>
          <w:noProof/>
        </w:rPr>
        <w:t>(1984)</w:t>
      </w:r>
      <w:r>
        <w:fldChar w:fldCharType="end"/>
      </w:r>
      <w:r>
        <w:t xml:space="preserve"> surveyed 90 Canadian intercollegiate athletic administrators on their perceptions of the goals of intercollegiate athletics, and asked the respondents to rank nine different perceived goals. They discovered that the most important goals were transmission of culture, athlete’s personal growth, public relations, and prestige with no difference between subgroups (</w:t>
      </w:r>
      <w:proofErr w:type="gramStart"/>
      <w:r>
        <w:t>i.e.</w:t>
      </w:r>
      <w:proofErr w:type="gramEnd"/>
      <w:r>
        <w:t xml:space="preserve"> sex, institution size, and conference affiliation).</w:t>
      </w:r>
    </w:p>
    <w:p w14:paraId="74B47FDB" w14:textId="3D266614" w:rsidR="00EF66BB" w:rsidRDefault="00EF66BB" w:rsidP="00430469">
      <w:pPr>
        <w:spacing w:line="480" w:lineRule="auto"/>
        <w:ind w:firstLine="720"/>
      </w:pPr>
      <w:proofErr w:type="spellStart"/>
      <w:r>
        <w:t>Onifade</w:t>
      </w:r>
      <w:proofErr w:type="spellEnd"/>
      <w:r>
        <w:t xml:space="preserve"> </w:t>
      </w:r>
      <w:r>
        <w:fldChar w:fldCharType="begin" w:fldLock="1"/>
      </w:r>
      <w:r w:rsidR="005C252B">
        <w:instrText>ADDIN CSL_CITATION {"citationItems":[{"id":"ITEM-1","itemData":{"DOI":"http://dx.doi.org/10.1123/jsm.7.3.263","abstract":"This paper examined athletics administrators' perceptions of the operative goals of interuniversity athletics in Nigeria. The study also analyzed the rankings of operative goals by subgroups based on age. educational qualification, competitive sport experience, and present job title. Data for the study were collected with the Scale of Athletic Priorities (Chelladurai, Inglis. &amp; Danylchuk. 1984), which measures nine operative goals of interuniversity athletics. All groups were congruent in ranking prestige, public relations, athletes' personal growth, and entertainment as the four top objectives. These results were similar to those reported in the literature.","author":[{"dropping-particle":"","family":"Onifade","given":"Ademola","non-dropping-particle":"","parse-names":false,"suffix":""}],"container-title":"Journal of Sport Management","id":"ITEM-1","issued":{"date-parts":[["1993"]]},"page":"263-270","title":"Operative goals of interuniversity athletics: Perceptions of athletics administrators in Nigeria","type":"article-journal","volume":"7"},"suppress-author":1,"uris":["http://www.mendeley.com/documents/?uuid=aabad2cf-a511-4496-b243-4a251cf8ba24"]}],"mendeley":{"formattedCitation":"(1993)","plainTextFormattedCitation":"(1993)","previouslyFormattedCitation":"(1993)"},"properties":{"noteIndex":0},"schema":"https://github.com/citation-style-language/schema/raw/master/csl-citation.json"}</w:instrText>
      </w:r>
      <w:r>
        <w:fldChar w:fldCharType="separate"/>
      </w:r>
      <w:r w:rsidRPr="007466E9">
        <w:rPr>
          <w:noProof/>
        </w:rPr>
        <w:t>(1993)</w:t>
      </w:r>
      <w:r>
        <w:fldChar w:fldCharType="end"/>
      </w:r>
      <w:r>
        <w:t xml:space="preserve"> studied the perceptions of all 45 athletic directors at Nigerian universities with a physical education program. A seven-point Likert-type scale survey was administered with a repeated-measures ANOVA to reveal differences among the various subgroup categories. They found that all the subgroups (age, sex, education, employment, experience) were in agreeance ranking prestige, public relations, athletes’ personal growth, and entertainment as the top objectives. Although these older studies cannot be generalized to all international institutions, </w:t>
      </w:r>
      <w:r>
        <w:lastRenderedPageBreak/>
        <w:t>they provide insight on how administrators have viewed athletics as an opportunity to increase the reputation of their institution</w:t>
      </w:r>
      <w:r w:rsidR="009768B4">
        <w:t xml:space="preserve"> and justify the large expenditures.</w:t>
      </w:r>
    </w:p>
    <w:p w14:paraId="6C83832F" w14:textId="77B688ED" w:rsidR="00EF66BB" w:rsidRDefault="00EF66BB" w:rsidP="00430469">
      <w:pPr>
        <w:spacing w:line="480" w:lineRule="auto"/>
        <w:ind w:firstLine="720"/>
      </w:pPr>
      <w:r w:rsidRPr="00127690">
        <w:rPr>
          <w:b/>
        </w:rPr>
        <w:t xml:space="preserve">Spending </w:t>
      </w:r>
      <w:r w:rsidR="00495B4A">
        <w:rPr>
          <w:b/>
        </w:rPr>
        <w:t>“to win</w:t>
      </w:r>
      <w:r w:rsidRPr="00127690">
        <w:rPr>
          <w:b/>
        </w:rPr>
        <w:t>.</w:t>
      </w:r>
      <w:r w:rsidR="00495B4A">
        <w:rPr>
          <w:b/>
        </w:rPr>
        <w:t xml:space="preserve">” </w:t>
      </w:r>
      <w:r>
        <w:t xml:space="preserve">Universities have invested heavily in intercollegiate athletics to maintain a winning program. </w:t>
      </w:r>
      <w:proofErr w:type="spellStart"/>
      <w:r>
        <w:t>Gerdy</w:t>
      </w:r>
      <w:proofErr w:type="spellEnd"/>
      <w:r>
        <w:t xml:space="preserve"> </w:t>
      </w:r>
      <w:r>
        <w:fldChar w:fldCharType="begin" w:fldLock="1"/>
      </w:r>
      <w:r w:rsidR="005C252B">
        <w:instrText>ADDIN CSL_CITATION {"citationItems":[{"id":"ITEM-1","itemData":{"ISBN":"1-57356-109-6","author":[{"dropping-particle":"","family":"Gerdy","given":"John R.","non-dropping-particle":"","parse-names":false,"suffix":""}],"id":"ITEM-1","issued":{"date-parts":[["1997"]]},"publisher":"The Oryx Press","publisher-place":"Phoenix, AZ","title":"The successful college athletic program: The new standard","type":"book"},"suppress-author":1,"uris":["http://www.mendeley.com/documents/?uuid=3a4917c7-2b86-4139-8477-310a30a7d8bc"]}],"mendeley":{"formattedCitation":"(1997)","plainTextFormattedCitation":"(1997)","previouslyFormattedCitation":"(1997)"},"properties":{"noteIndex":0},"schema":"https://github.com/citation-style-language/schema/raw/master/csl-citation.json"}</w:instrText>
      </w:r>
      <w:r>
        <w:fldChar w:fldCharType="separate"/>
      </w:r>
      <w:r w:rsidRPr="00371581">
        <w:rPr>
          <w:noProof/>
        </w:rPr>
        <w:t>(1997)</w:t>
      </w:r>
      <w:r>
        <w:fldChar w:fldCharType="end"/>
      </w:r>
      <w:r>
        <w:t xml:space="preserve"> noted “the pressure to balance athletic department budgets results in an excessive drive to win-at-all-cost. Such a drive results in decisions being made to maximize on-field or court performance at the expense of the best long-term educational interests of the institution and its student-athletes” (p. 10). The rise of coaching salaries has been one of the main areas where the growth of expenditures has been most evident. </w:t>
      </w:r>
      <w:proofErr w:type="spellStart"/>
      <w:r>
        <w:t>Thelin</w:t>
      </w:r>
      <w:proofErr w:type="spellEnd"/>
      <w:r>
        <w:t xml:space="preserve"> and Wiseman </w:t>
      </w:r>
      <w:r>
        <w:fldChar w:fldCharType="begin" w:fldLock="1"/>
      </w:r>
      <w:r w:rsidR="005C252B">
        <w:instrText>ADDIN CSL_CITATION {"citationItems":[{"id":"ITEM-1","itemData":{"ISBN":"978-0962388231","author":[{"dropping-particle":"","family":"Thelin","given":"John R.","non-dropping-particle":"","parse-names":false,"suffix":""},{"dropping-particle":"","family":"Wiseman","given":"Lawrence L.","non-dropping-particle":"","parse-names":false,"suffix":""}],"id":"ITEM-1","issued":{"date-parts":[["1989"]]},"publisher":"The George Washington University.","publisher-place":"Washington, D.C.","title":"The old college try: Balancing academics and higher education","type":"book"},"suppress-author":1,"uris":["http://www.mendeley.com/documents/?uuid=31869c7b-0b5b-49df-b488-b308353a1866"]}],"mendeley":{"formattedCitation":"(1989)","plainTextFormattedCitation":"(1989)","previouslyFormattedCitation":"(1989)"},"properties":{"noteIndex":0},"schema":"https://github.com/citation-style-language/schema/raw/master/csl-citation.json"}</w:instrText>
      </w:r>
      <w:r>
        <w:fldChar w:fldCharType="separate"/>
      </w:r>
      <w:r w:rsidRPr="00024C02">
        <w:rPr>
          <w:noProof/>
        </w:rPr>
        <w:t>(1989)</w:t>
      </w:r>
      <w:r>
        <w:fldChar w:fldCharType="end"/>
      </w:r>
      <w:r>
        <w:t xml:space="preserve"> observed, “At several major universities, the head football or basketball coach makes over $100,000 [$</w:t>
      </w:r>
      <w:r w:rsidRPr="00227E56">
        <w:t>200</w:t>
      </w:r>
      <w:r>
        <w:t>,</w:t>
      </w:r>
      <w:r w:rsidRPr="00227E56">
        <w:t>646.43</w:t>
      </w:r>
      <w:r>
        <w:t xml:space="preserve"> in 2017 </w:t>
      </w:r>
      <w:r>
        <w:fldChar w:fldCharType="begin" w:fldLock="1"/>
      </w:r>
      <w:r w:rsidR="005C252B">
        <w:instrText>ADDIN CSL_CITATION {"citationItems":[{"id":"ITEM-1","itemData":{"URL":"http://www.westegg.com/inflation/","author":[{"dropping-particle":"","family":"Friedman","given":"Morgan","non-dropping-particle":"","parse-names":false,"suffix":""}],"id":"ITEM-1","issued":{"date-parts":[["2017"]]},"title":"The inflation calculator","type":"webpage"},"uris":["http://www.mendeley.com/documents/?uuid=802f59b2-edaf-487e-b0b9-72005b0a9f22"]}],"mendeley":{"formattedCitation":"(Friedman, 2017)","plainTextFormattedCitation":"(Friedman, 2017)","previouslyFormattedCitation":"(Friedman, 2017)"},"properties":{"noteIndex":0},"schema":"https://github.com/citation-style-language/schema/raw/master/csl-citation.json"}</w:instrText>
      </w:r>
      <w:r>
        <w:fldChar w:fldCharType="separate"/>
      </w:r>
      <w:r w:rsidRPr="00227E56">
        <w:rPr>
          <w:noProof/>
        </w:rPr>
        <w:t>(Friedman, 2017)</w:t>
      </w:r>
      <w:r>
        <w:fldChar w:fldCharType="end"/>
      </w:r>
      <w:r>
        <w:t xml:space="preserve">] in annual base salary, sometimes more than the university president” (p.22). Meanwhile, </w:t>
      </w:r>
      <w:proofErr w:type="spellStart"/>
      <w:r>
        <w:t>Hirko</w:t>
      </w:r>
      <w:proofErr w:type="spellEnd"/>
      <w:r w:rsidR="00DA455D">
        <w:t xml:space="preserve"> et al.</w:t>
      </w:r>
      <w:r>
        <w:t xml:space="preserve">, </w:t>
      </w:r>
      <w:r>
        <w:fldChar w:fldCharType="begin" w:fldLock="1"/>
      </w:r>
      <w:r w:rsidR="005C252B">
        <w:instrText>ADDIN CSL_CITATION {"citationItems":[{"id":"ITEM-1","itemData":{"abstract":"This study reviewed publicly available institutional financial and participation reports at the highest level of athletic competition, National Collegiate Athletic Association (NCAA) Division I. Institutions were grouped by NCAA subdivision status, athletic conference, flagship status, football Bowl Championship Series automatic qualifying status, and several athletic expenses categories. Growth rates between 2005 and 2011 were compared in instructional salaries, tuition rates, athletic coaching salaries, and costs of instruction. Revenue theory of cost and resource dependency theory related these costs within the context of institutional identity to explicate the marketplace of athletics compared to academics in higher education. Descriptive statistics, correlations, ANOVA’s, and visual representations were used to analyze the data. The study found growth rate of total athletic coaching salaries and football coaching salaries far exceeded the corresponding growth rate for instructional salaries and tuition rates at a significant level in all groupings of institutions with major college sports programs.","author":[{"dropping-particle":"","family":"Hirko","given":"Scott","non-dropping-particle":"","parse-names":false,"suffix":""},{"dropping-particle":"","family":"Suggs","given":"Welch","non-dropping-particle":"","parse-names":false,"suffix":""},{"dropping-particle":"","family":"Orleans","given":"Jeffrey H","non-dropping-particle":"","parse-names":false,"suffix":""}],"id":"ITEM-1","issued":{"date-parts":[["2013"]]},"note":"APA: Hirko, S., Suggs, D.W., &amp;amp; Orleans, J.H. (2013, April). Athletics in the academic marketplace: Using revenue theory of cost to compare trends in athletic coaching salaries and instructional salaries and tuition. Paper presented at the American Educational Research Association conference, San Francisco, CA.","number-of-pages":"1-66","publisher-place":"San Francisco, CA","title":"Athletics in the academic marketplace: Using revenue theory of cost to compare trends in athletic coaching salaries and instructional salaries and tuition","type":"report"},"suppress-author":1,"uris":["http://www.mendeley.com/documents/?uuid=08c03a5d-8da8-4891-907b-86ecc71b6ec8"]}],"mendeley":{"formattedCitation":"(2013)","plainTextFormattedCitation":"(2013)","previouslyFormattedCitation":"(2013)"},"properties":{"noteIndex":0},"schema":"https://github.com/citation-style-language/schema/raw/master/csl-citation.json"}</w:instrText>
      </w:r>
      <w:r>
        <w:fldChar w:fldCharType="separate"/>
      </w:r>
      <w:r w:rsidRPr="00F1240B">
        <w:rPr>
          <w:noProof/>
        </w:rPr>
        <w:t>(2013)</w:t>
      </w:r>
      <w:r>
        <w:fldChar w:fldCharType="end"/>
      </w:r>
      <w:r>
        <w:t xml:space="preserve"> examined the growth rates of coaching salaries, faculty salaries, tuition, and general costs of instruction 2005 to 2011, and found that coaching salaries, grew the most. Total athletic coaching salaries grew by 67.1% in the FBS and 59.4% in the FCS, while faculty salaries grew 15.8% in the FBS and 14.1% in the FCS. When comparing football coaching salaries to the cost of instruction, the growth in football coaching salaries was between 1.04 to 2.83 times greater than the cost of instruction in all but two conferences in Division I. They noted “where there is big money in athletics, football and total coaching salaries are the recipients” </w:t>
      </w:r>
      <w:r>
        <w:fldChar w:fldCharType="begin" w:fldLock="1"/>
      </w:r>
      <w:r w:rsidR="005C252B">
        <w:instrText>ADDIN CSL_CITATION {"citationItems":[{"id":"ITEM-1","itemData":{"abstract":"This study reviewed publicly available institutional financial and participation reports at the highest level of athletic competition, National Collegiate Athletic Association (NCAA) Division I. Institutions were grouped by NCAA subdivision status, athletic conference, flagship status, football Bowl Championship Series automatic qualifying status, and several athletic expenses categories. Growth rates between 2005 and 2011 were compared in instructional salaries, tuition rates, athletic coaching salaries, and costs of instruction. Revenue theory of cost and resource dependency theory related these costs within the context of institutional identity to explicate the marketplace of athletics compared to academics in higher education. Descriptive statistics, correlations, ANOVA’s, and visual representations were used to analyze the data. The study found growth rate of total athletic coaching salaries and football coaching salaries far exceeded the corresponding growth rate for instructional salaries and tuition rates at a significant level in all groupings of institutions with major college sports programs.","author":[{"dropping-particle":"","family":"Hirko","given":"Scott","non-dropping-particle":"","parse-names":false,"suffix":""},{"dropping-particle":"","family":"Suggs","given":"Welch","non-dropping-particle":"","parse-names":false,"suffix":""},{"dropping-particle":"","family":"Orleans","given":"Jeffrey H","non-dropping-particle":"","parse-names":false,"suffix":""}],"id":"ITEM-1","issued":{"date-parts":[["2013"]]},"note":"APA: Hirko, S., Suggs, D.W., &amp;amp; Orleans, J.H. (2013, April). Athletics in the academic marketplace: Using revenue theory of cost to compare trends in athletic coaching salaries and instructional salaries and tuition. Paper presented at the American Educational Research Association conference, San Francisco, CA.","number-of-pages":"1-66","publisher-place":"San Francisco, CA","title":"Athletics in the academic marketplace: Using revenue theory of cost to compare trends in athletic coaching salaries and instructional salaries and tuition","type":"report"},"locator":"23-24","uris":["http://www.mendeley.com/documents/?uuid=08c03a5d-8da8-4891-907b-86ecc71b6ec8"]}],"mendeley":{"formattedCitation":"(Hirko et al., 2013, pp. 23–24)","plainTextFormattedCitation":"(Hirko et al., 2013, pp. 23–24)","previouslyFormattedCitation":"(Hirko et al., 2013, pp. 23–24)"},"properties":{"noteIndex":0},"schema":"https://github.com/citation-style-language/schema/raw/master/csl-citation.json"}</w:instrText>
      </w:r>
      <w:r>
        <w:fldChar w:fldCharType="separate"/>
      </w:r>
      <w:r w:rsidRPr="00F1240B">
        <w:rPr>
          <w:noProof/>
        </w:rPr>
        <w:t>(Hirko et al., 2013, pp. 23–24)</w:t>
      </w:r>
      <w:r>
        <w:fldChar w:fldCharType="end"/>
      </w:r>
      <w:r>
        <w:t xml:space="preserve">. </w:t>
      </w:r>
    </w:p>
    <w:p w14:paraId="0C4C9B50" w14:textId="2B0298D5" w:rsidR="00EF66BB" w:rsidRDefault="00EF66BB" w:rsidP="00430469">
      <w:pPr>
        <w:spacing w:line="480" w:lineRule="auto"/>
        <w:ind w:firstLine="720"/>
      </w:pPr>
      <w:r>
        <w:t xml:space="preserve">Unfortunately, the rise of expenditures on coaching salaries may not actually lead to an increase in winning. </w:t>
      </w:r>
      <w:proofErr w:type="spellStart"/>
      <w:r>
        <w:t>Tsitsos</w:t>
      </w:r>
      <w:proofErr w:type="spellEnd"/>
      <w:r>
        <w:t xml:space="preserve"> and Nixon </w:t>
      </w:r>
      <w:r>
        <w:fldChar w:fldCharType="begin" w:fldLock="1"/>
      </w:r>
      <w:r w:rsidR="005C252B">
        <w:instrText>ADDIN CSL_CITATION {"citationItems":[{"id":"ITEM-1","itemData":{"DOI":"10.1177/0193723511433867","ISSN":"0193-7235","abstract":"This study focuses on a “star wars arms race” concerning escalating head coaches’ salaries in the biggest of the big-time college sports in the United States, football and men’s basketball. Data are presented from six seasons since 2003 testing the assumption that paying top salaries to coaches assures or improves success on the field and in the rankings. The data concerning rankings and mobility into and out of the “Top 25” for teams with the top-paid football and men’s basketball coaches show that institutions paying the highest salaries to head coaches of these sports are not assured of having highly ranked teams. Policy issues and implications of the star wars arms race for college sports and higher education institutions are discussed.","author":[{"dropping-particle":"","family":"Tsitsos","given":"W.","non-dropping-particle":"","parse-names":false,"suffix":""},{"dropping-particle":"","family":"Nixon","given":"H. L.","non-dropping-particle":"","parse-names":false,"suffix":""}],"container-title":"Journal of Sport &amp; Social Issues","id":"ITEM-1","issue":"1","issued":{"date-parts":[["2012"]]},"page":"68-88","title":"The Star Wars arms race in college athletics: Coaches' pay and athletic program status","type":"article-journal","volume":"36"},"suppress-author":1,"uris":["http://www.mendeley.com/documents/?uuid=9025bf96-58bb-41f9-9d1c-2c2c183d19b9"]}],"mendeley":{"formattedCitation":"(2012)","plainTextFormattedCitation":"(2012)","previouslyFormattedCitation":"(2012)"},"properties":{"noteIndex":0},"schema":"https://github.com/citation-style-language/schema/raw/master/csl-citation.json"}</w:instrText>
      </w:r>
      <w:r>
        <w:fldChar w:fldCharType="separate"/>
      </w:r>
      <w:r w:rsidRPr="00A317E1">
        <w:rPr>
          <w:noProof/>
        </w:rPr>
        <w:t>(2012)</w:t>
      </w:r>
      <w:r>
        <w:fldChar w:fldCharType="end"/>
      </w:r>
      <w:r>
        <w:t xml:space="preserve"> examined if the rising costs of coaching salaries in men’s football and basketball led to more success. Through an examination of coaching salaries and top 25 rankings from 2003 to 2009, they observed that a rise in coaching salary in either </w:t>
      </w:r>
      <w:r>
        <w:lastRenderedPageBreak/>
        <w:t xml:space="preserve">men’s football or basketball had no impact on athletic success in the short, medium, or long term. </w:t>
      </w:r>
    </w:p>
    <w:p w14:paraId="71EEFBA4" w14:textId="485C14A1" w:rsidR="00EF66BB" w:rsidRDefault="00EF66BB" w:rsidP="00430469">
      <w:pPr>
        <w:spacing w:line="480" w:lineRule="auto"/>
        <w:ind w:firstLine="720"/>
      </w:pPr>
      <w:r>
        <w:t xml:space="preserve">Several researchers investigated the question of how operational expenditures influence on-field success. As part of </w:t>
      </w:r>
      <w:proofErr w:type="spellStart"/>
      <w:r>
        <w:t>Litan</w:t>
      </w:r>
      <w:proofErr w:type="spellEnd"/>
      <w:r>
        <w:t xml:space="preserve"> et al.’s </w:t>
      </w:r>
      <w:r>
        <w:fldChar w:fldCharType="begin" w:fldLock="1"/>
      </w:r>
      <w:r w:rsidR="005C252B">
        <w:instrText>ADDIN CSL_CITATION {"citationItems":[{"id":"ITEM-1","itemData":{"author":[{"dropping-particle":"","family":"Litan","given":"Robert E.","non-dropping-particle":"","parse-names":false,"suffix":""},{"dropping-particle":"","family":"Orszag","given":"Jonathan M.","non-dropping-particle":"","parse-names":false,"suffix":""},{"dropping-particle":"","family":"Orszag","given":"Peter R.","non-dropping-particle":"","parse-names":false,"suffix":""}],"id":"ITEM-1","issued":{"date-parts":[["2003"]]},"publisher":"Sebago Associates. Commissioned by the National Collegiate Athletic Association","publisher-place":"Washington, D.C.","title":"The empirical effects of collegiate athletics: An interim report","type":"book"},"suppress-author":1,"uris":["http://www.mendeley.com/documents/?uuid=06eccf7b-758c-4b02-b1d0-b8ada987594d"]}],"mendeley":{"formattedCitation":"(2003)","plainTextFormattedCitation":"(2003)","previouslyFormattedCitation":"(2003)"},"properties":{"noteIndex":0},"schema":"https://github.com/citation-style-language/schema/raw/master/csl-citation.json"}</w:instrText>
      </w:r>
      <w:r>
        <w:fldChar w:fldCharType="separate"/>
      </w:r>
      <w:r w:rsidRPr="00080CAB">
        <w:rPr>
          <w:noProof/>
        </w:rPr>
        <w:t>(2003)</w:t>
      </w:r>
      <w:r>
        <w:fldChar w:fldCharType="end"/>
      </w:r>
      <w:r>
        <w:t xml:space="preserve"> study for the NCAA, the researchers reviewed revenues and expenditures and compared the data to winning percentages in football and basketball. They found no association existed between operational expenditures and winning percentages. Moreover, they determined winning percentages had no impact on increased operating revenue. However, Jones </w:t>
      </w:r>
      <w:r>
        <w:fldChar w:fldCharType="begin" w:fldLock="1"/>
      </w:r>
      <w:r w:rsidR="005C252B">
        <w:instrText>ADDIN CSL_CITATION {"citationItems":[{"id":"ITEM-1","itemData":{"abstract":"In recent years, there has been increased research exploring the relationship between college/university intercollegiate athletic expenditures and team on-field success. Scope and methodological limitations of this previous research, however, suggest the need for further empirical research in this area. This study uses regression analyses with time and institutional fixed effects and several control variables to investigate the relationship between college/university athletic department expenditures and overall athletic department on-field success. The findings indicate that institutional athletic expenditures are strongly correlated with team on-field performance among Football Bowl Subdivision (FBS) institutions but not among non-FBS institutions.","author":[{"dropping-particle":"","family":"Jones","given":"Willis A.","non-dropping-particle":"","parse-names":false,"suffix":""}],"container-title":"Journal of Sports Economics","id":"ITEM-1","issue":"6","issued":{"date-parts":[["2012"]]},"page":"584-605","title":"Exploring the relationship between intercollegiate athletic expenditures and team on-field success among NCAA division I institutions","type":"article-journal","volume":"14"},"suppress-author":1,"uris":["http://www.mendeley.com/documents/?uuid=c43fe401-02cf-4af6-99df-4b7fd391063e"]}],"mendeley":{"formattedCitation":"(2012)","plainTextFormattedCitation":"(2012)","previouslyFormattedCitation":"(2012)"},"properties":{"noteIndex":0},"schema":"https://github.com/citation-style-language/schema/raw/master/csl-citation.json"}</w:instrText>
      </w:r>
      <w:r>
        <w:fldChar w:fldCharType="separate"/>
      </w:r>
      <w:r w:rsidRPr="000D2546">
        <w:rPr>
          <w:noProof/>
        </w:rPr>
        <w:t>(2012)</w:t>
      </w:r>
      <w:r>
        <w:fldChar w:fldCharType="end"/>
      </w:r>
      <w:r>
        <w:t xml:space="preserve"> saw “a </w:t>
      </w:r>
      <w:r w:rsidRPr="00D44A1E">
        <w:t>positive, statistically significant relationship between athletics expenditures and team on-field success</w:t>
      </w:r>
      <w:r>
        <w:t xml:space="preserve">” for only FBS institutions (p. 601). Jones </w:t>
      </w:r>
      <w:r>
        <w:fldChar w:fldCharType="begin" w:fldLock="1"/>
      </w:r>
      <w:r w:rsidR="005C252B">
        <w:instrText>ADDIN CSL_CITATION {"citationItems":[{"id":"ITEM-1","itemData":{"abstract":"In recent years, there has been increased research exploring the relationship between college/university intercollegiate athletic expenditures and team on-field success. Scope and methodological limitations of this previous research, however, suggest the need for further empirical research in this area. This study uses regression analyses with time and institutional fixed effects and several control variables to investigate the relationship between college/university athletic department expenditures and overall athletic department on-field success. The findings indicate that institutional athletic expenditures are strongly correlated with team on-field performance among Football Bowl Subdivision (FBS) institutions but not among non-FBS institutions.","author":[{"dropping-particle":"","family":"Jones","given":"Willis A.","non-dropping-particle":"","parse-names":false,"suffix":""}],"container-title":"Journal of Sports Economics","id":"ITEM-1","issue":"6","issued":{"date-parts":[["2012"]]},"page":"584-605","title":"Exploring the relationship between intercollegiate athletic expenditures and team on-field success among NCAA division I institutions","type":"article-journal","volume":"14"},"suppress-author":1,"uris":["http://www.mendeley.com/documents/?uuid=c43fe401-02cf-4af6-99df-4b7fd391063e"]}],"mendeley":{"formattedCitation":"(2012)","plainTextFormattedCitation":"(2012)","previouslyFormattedCitation":"(2012)"},"properties":{"noteIndex":0},"schema":"https://github.com/citation-style-language/schema/raw/master/csl-citation.json"}</w:instrText>
      </w:r>
      <w:r>
        <w:fldChar w:fldCharType="separate"/>
      </w:r>
      <w:r w:rsidRPr="00D44A1E">
        <w:rPr>
          <w:noProof/>
        </w:rPr>
        <w:t>(2012)</w:t>
      </w:r>
      <w:r>
        <w:fldChar w:fldCharType="end"/>
      </w:r>
      <w:r>
        <w:t xml:space="preserve"> used the same EADA data as </w:t>
      </w:r>
      <w:proofErr w:type="spellStart"/>
      <w:r>
        <w:t>Litan</w:t>
      </w:r>
      <w:proofErr w:type="spellEnd"/>
      <w:r>
        <w:t xml:space="preserve"> et al. </w:t>
      </w:r>
      <w:r>
        <w:fldChar w:fldCharType="begin" w:fldLock="1"/>
      </w:r>
      <w:r w:rsidR="005C252B">
        <w:instrText>ADDIN CSL_CITATION {"citationItems":[{"id":"ITEM-1","itemData":{"author":[{"dropping-particle":"","family":"Litan","given":"Robert E.","non-dropping-particle":"","parse-names":false,"suffix":""},{"dropping-particle":"","family":"Orszag","given":"Jonathan M.","non-dropping-particle":"","parse-names":false,"suffix":""},{"dropping-particle":"","family":"Orszag","given":"Peter R.","non-dropping-particle":"","parse-names":false,"suffix":""}],"id":"ITEM-1","issued":{"date-parts":[["2003"]]},"publisher":"Sebago Associates. Commissioned by the National Collegiate Athletic Association","publisher-place":"Washington, D.C.","title":"The empirical effects of collegiate athletics: An interim report","type":"book"},"suppress-author":1,"uris":["http://www.mendeley.com/documents/?uuid=06eccf7b-758c-4b02-b1d0-b8ada987594d"]}],"mendeley":{"formattedCitation":"(2003)","plainTextFormattedCitation":"(2003)","previouslyFormattedCitation":"(2003)"},"properties":{"noteIndex":0},"schema":"https://github.com/citation-style-language/schema/raw/master/csl-citation.json"}</w:instrText>
      </w:r>
      <w:r>
        <w:fldChar w:fldCharType="separate"/>
      </w:r>
      <w:r w:rsidRPr="00D44A1E">
        <w:rPr>
          <w:noProof/>
        </w:rPr>
        <w:t>(2003)</w:t>
      </w:r>
      <w:r>
        <w:fldChar w:fldCharType="end"/>
      </w:r>
      <w:r>
        <w:t xml:space="preserve">, but </w:t>
      </w:r>
      <w:proofErr w:type="spellStart"/>
      <w:r>
        <w:t>Litan</w:t>
      </w:r>
      <w:proofErr w:type="spellEnd"/>
      <w:r>
        <w:t xml:space="preserve"> et al. had the support of the NCAA, which provided them greater access to financial data reported to the NCAA. Additionally, </w:t>
      </w:r>
      <w:proofErr w:type="spellStart"/>
      <w:r>
        <w:t>Litan</w:t>
      </w:r>
      <w:proofErr w:type="spellEnd"/>
      <w:r>
        <w:t xml:space="preserve"> et al. only reviewed winning percentages of football and basketball, while Jones expanded his scope to include most sports by examining the NACDA Directors’ Cup. Therefore, additional research could clarify if a relationship between expenditures and on-field success existed, and if such a relationship </w:t>
      </w:r>
      <w:proofErr w:type="gramStart"/>
      <w:r>
        <w:t>was</w:t>
      </w:r>
      <w:proofErr w:type="gramEnd"/>
      <w:r>
        <w:t xml:space="preserve"> present in select sports.</w:t>
      </w:r>
    </w:p>
    <w:p w14:paraId="0F90368A" w14:textId="050D6947" w:rsidR="004078C4" w:rsidRDefault="004078C4" w:rsidP="00430469">
      <w:pPr>
        <w:spacing w:line="480" w:lineRule="auto"/>
        <w:ind w:firstLine="720"/>
      </w:pPr>
      <w:r>
        <w:t>Higher education administrators have viewed intercollegiate sports as an opportunity to expand</w:t>
      </w:r>
      <w:r w:rsidR="008211D2">
        <w:t xml:space="preserve"> </w:t>
      </w:r>
      <w:r>
        <w:t>revenue</w:t>
      </w:r>
      <w:r w:rsidR="008211D2">
        <w:t xml:space="preserve"> streams</w:t>
      </w:r>
      <w:r>
        <w:t xml:space="preserve"> of their respective </w:t>
      </w:r>
      <w:r w:rsidR="008211D2">
        <w:t>institutions. This perception resonated across higher education which can be viewed through the increase</w:t>
      </w:r>
      <w:r w:rsidR="00EA5669">
        <w:t>d</w:t>
      </w:r>
      <w:r w:rsidR="008211D2">
        <w:t xml:space="preserve"> expenditures </w:t>
      </w:r>
      <w:r w:rsidR="00EA5669">
        <w:t>in</w:t>
      </w:r>
      <w:r w:rsidR="008211D2">
        <w:t xml:space="preserve"> intercollegiate athletics. </w:t>
      </w:r>
      <w:r w:rsidR="00EA5669">
        <w:t xml:space="preserve">Administrators have supported the expenditures in athletics with the hopes of developing a winning athletic program to help drive: an increase in revenue streams from lucrative television contracts and gate receipts, an increase </w:t>
      </w:r>
      <w:r w:rsidR="00691E4E">
        <w:t xml:space="preserve">in </w:t>
      </w:r>
      <w:r w:rsidR="00EA5669">
        <w:t>new student applications</w:t>
      </w:r>
      <w:r w:rsidR="00691E4E">
        <w:t xml:space="preserve"> and enrollment</w:t>
      </w:r>
      <w:r w:rsidR="00EA5669">
        <w:t xml:space="preserve">, </w:t>
      </w:r>
      <w:r w:rsidR="00691E4E">
        <w:t>and to expand the distinction, eminence, and prestige of the institution.</w:t>
      </w:r>
    </w:p>
    <w:p w14:paraId="6CD52A4E" w14:textId="3F80371F" w:rsidR="00F714D4" w:rsidRPr="004A4AD7" w:rsidRDefault="00F714D4" w:rsidP="00F714D4">
      <w:pPr>
        <w:spacing w:line="480" w:lineRule="auto"/>
        <w:rPr>
          <w:b/>
        </w:rPr>
      </w:pPr>
      <w:bookmarkStart w:id="4" w:name="_Hlk39425996"/>
      <w:bookmarkEnd w:id="3"/>
      <w:r w:rsidRPr="004A4AD7">
        <w:rPr>
          <w:b/>
        </w:rPr>
        <w:t>Theoretical Framework</w:t>
      </w:r>
      <w:r>
        <w:rPr>
          <w:b/>
        </w:rPr>
        <w:t xml:space="preserve"> Behind Increasing Expenditures</w:t>
      </w:r>
    </w:p>
    <w:p w14:paraId="48C4DA69" w14:textId="2F08133E" w:rsidR="00F714D4" w:rsidRDefault="00F714D4" w:rsidP="00F714D4">
      <w:pPr>
        <w:spacing w:line="480" w:lineRule="auto"/>
        <w:ind w:firstLine="720"/>
      </w:pPr>
      <w:r w:rsidRPr="00DD08AA">
        <w:lastRenderedPageBreak/>
        <w:t xml:space="preserve">Bowen’s (1980) revenue theory of cost has been used </w:t>
      </w:r>
      <w:r>
        <w:t xml:space="preserve">by </w:t>
      </w:r>
      <w:proofErr w:type="spellStart"/>
      <w:r>
        <w:t>Hirko</w:t>
      </w:r>
      <w:proofErr w:type="spellEnd"/>
      <w:r>
        <w:t xml:space="preserve"> et al. </w:t>
      </w:r>
      <w:r>
        <w:fldChar w:fldCharType="begin" w:fldLock="1"/>
      </w:r>
      <w:r w:rsidR="005C252B">
        <w:instrText>ADDIN CSL_CITATION {"citationItems":[{"id":"ITEM-1","itemData":{"abstract":"This study reviewed publicly available institutional financial and participation reports at the highest level of athletic competition, National Collegiate Athletic Association (NCAA) Division I. Institutions were grouped by NCAA subdivision status, athletic conference, flagship status, football Bowl Championship Series automatic qualifying status, and several athletic expenses categories. Growth rates between 2005 and 2011 were compared in instructional salaries, tuition rates, athletic coaching salaries, and costs of instruction. Revenue theory of cost and resource dependency theory related these costs within the context of institutional identity to explicate the marketplace of athletics compared to academics in higher education. Descriptive statistics, correlations, ANOVA’s, and visual representations were used to analyze the data. The study found growth rate of total athletic coaching salaries and football coaching salaries far exceeded the corresponding growth rate for instructional salaries and tuition rates at a significant level in all groupings of institutions with major college sports programs.","author":[{"dropping-particle":"","family":"Hirko","given":"Scott","non-dropping-particle":"","parse-names":false,"suffix":""},{"dropping-particle":"","family":"Suggs","given":"Welch","non-dropping-particle":"","parse-names":false,"suffix":""},{"dropping-particle":"","family":"Orleans","given":"Jeffrey H","non-dropping-particle":"","parse-names":false,"suffix":""}],"id":"ITEM-1","issued":{"date-parts":[["2013"]]},"note":"APA: Hirko, S., Suggs, D.W., &amp;amp; Orleans, J.H. (2013, April). Athletics in the academic marketplace: Using revenue theory of cost to compare trends in athletic coaching salaries and instructional salaries and tuition. Paper presented at the American Educational Research Association conference, San Francisco, CA.","number-of-pages":"1-66","publisher-place":"San Francisco, CA","title":"Athletics in the academic marketplace: Using revenue theory of cost to compare trends in athletic coaching salaries and instructional salaries and tuition","type":"report"},"suppress-author":1,"uris":["http://www.mendeley.com/documents/?uuid=08c03a5d-8da8-4891-907b-86ecc71b6ec8"]}],"mendeley":{"formattedCitation":"(2013)","plainTextFormattedCitation":"(2013)","previouslyFormattedCitation":"(2013)"},"properties":{"noteIndex":0},"schema":"https://github.com/citation-style-language/schema/raw/master/csl-citation.json"}</w:instrText>
      </w:r>
      <w:r>
        <w:fldChar w:fldCharType="separate"/>
      </w:r>
      <w:r w:rsidRPr="00F1240B">
        <w:rPr>
          <w:noProof/>
        </w:rPr>
        <w:t>(2013)</w:t>
      </w:r>
      <w:r>
        <w:fldChar w:fldCharType="end"/>
      </w:r>
      <w:r>
        <w:t xml:space="preserve"> and McEvoy et al. </w:t>
      </w:r>
      <w:r>
        <w:fldChar w:fldCharType="begin" w:fldLock="1"/>
      </w:r>
      <w:r w:rsidR="005C252B">
        <w:instrText>ADDIN CSL_CITATION {"citationItems":[{"id":"ITEM-1","itemData":{"abstract":"One of the primary challenges of Division I Football Bowl Subdivision (FBS) collegiate athletic programs is revenue generation, particularly in light of increasing costs and competition. Surprisingly, a limited number of studies have investigated factors related to athletic department-generated revenues. A statistically significant multiple regression model was created, explaining 76.7 percent of the variance in annual generated revenues among FBS programs. Factors such as conference affiliation, success in football and men’s basketball, enrollment, and time were identified as important in predicting revenue generation. The Revenue Theory of Costs was put forth as a framework for better understanding the financial behavior of intercollegiate athletic programs.","author":[{"dropping-particle":"","family":"McEvoy","given":"Chad D.","non-dropping-particle":"","parse-names":false,"suffix":""},{"dropping-particle":"","family":"Morse","given":"Alan L.","non-dropping-particle":"","parse-names":false,"suffix":""},{"dropping-particle":"","family":"Shapiro","given":"Stephen L.","non-dropping-particle":"","parse-names":false,"suffix":""}],"container-title":"Journal of Issues in Intercollegiate Athletics","id":"ITEM-1","issued":{"date-parts":[["2013"]]},"page":"249-267","title":"Factors influencing collegiate athletic department revenues","type":"article-journal","volume":"6"},"suppress-author":1,"uris":["http://www.mendeley.com/documents/?uuid=0e380f5b-01b1-4d7d-818b-4c0fcdb50c94"]}],"mendeley":{"formattedCitation":"(2013)","plainTextFormattedCitation":"(2013)","previouslyFormattedCitation":"(2013)"},"properties":{"noteIndex":0},"schema":"https://github.com/citation-style-language/schema/raw/master/csl-citation.json"}</w:instrText>
      </w:r>
      <w:r>
        <w:fldChar w:fldCharType="separate"/>
      </w:r>
      <w:r w:rsidRPr="00120ADA">
        <w:rPr>
          <w:noProof/>
        </w:rPr>
        <w:t>(2013)</w:t>
      </w:r>
      <w:r>
        <w:fldChar w:fldCharType="end"/>
      </w:r>
      <w:r>
        <w:t xml:space="preserve"> </w:t>
      </w:r>
      <w:r w:rsidRPr="00DD08AA">
        <w:t xml:space="preserve">in various studies examining institutional </w:t>
      </w:r>
      <w:r>
        <w:t xml:space="preserve">revenues and </w:t>
      </w:r>
      <w:r w:rsidRPr="00DD08AA">
        <w:t>expenditures</w:t>
      </w:r>
      <w:r>
        <w:t xml:space="preserve"> in intercollegiate athletics</w:t>
      </w:r>
      <w:r w:rsidRPr="00DD08AA">
        <w:t>.</w:t>
      </w:r>
      <w:r>
        <w:t xml:space="preserve"> Welch </w:t>
      </w:r>
      <w:r>
        <w:fldChar w:fldCharType="begin" w:fldLock="1"/>
      </w:r>
      <w:r w:rsidR="005C252B">
        <w:instrText>ADDIN CSL_CITATION {"citationItems":[{"id":"ITEM-1","itemData":{"ISBN":"1067-1803","ISSN":"1747938X","author":[{"dropping-particle":"","family":"Suggs","given":"Welch","non-dropping-particle":"","parse-names":false,"suffix":""}],"container-title":"New Directions for Institutional Research","id":"ITEM-1","issue":"114","issued":{"date-parts":[["2009"]]},"page":"19-31","title":"Making money - or not - on college sports","type":"article-journal"},"suppress-author":1,"uris":["http://www.mendeley.com/documents/?uuid=1d763616-2416-4285-ae91-0818024bc7b2"]}],"mendeley":{"formattedCitation":"(2009a)","plainTextFormattedCitation":"(2009a)","previouslyFormattedCitation":"(2009a)"},"properties":{"noteIndex":0},"schema":"https://github.com/citation-style-language/schema/raw/master/csl-citation.json"}</w:instrText>
      </w:r>
      <w:r>
        <w:fldChar w:fldCharType="separate"/>
      </w:r>
      <w:r w:rsidRPr="00F1240B">
        <w:rPr>
          <w:noProof/>
        </w:rPr>
        <w:t>(2009a)</w:t>
      </w:r>
      <w:r>
        <w:fldChar w:fldCharType="end"/>
      </w:r>
      <w:r>
        <w:t xml:space="preserve"> noted “</w:t>
      </w:r>
      <w:r w:rsidRPr="002C6FC2">
        <w:t>Bowen’s revenue theory of cost applies directly to the behavior of athletics departments, which spend money on capital and operational strategies to win games and recruit better athletes</w:t>
      </w:r>
      <w:r>
        <w:t xml:space="preserve">” (p. 29). </w:t>
      </w:r>
    </w:p>
    <w:p w14:paraId="42FBD386" w14:textId="5F3C6D66" w:rsidR="00F714D4" w:rsidRDefault="00F714D4" w:rsidP="00F714D4">
      <w:pPr>
        <w:spacing w:line="480" w:lineRule="auto"/>
        <w:ind w:firstLine="720"/>
      </w:pPr>
      <w:r>
        <w:rPr>
          <w:b/>
        </w:rPr>
        <w:t xml:space="preserve">Bowen’s revenue theory of costs. </w:t>
      </w:r>
      <w:r>
        <w:t xml:space="preserve">Bowen’s (1980) revenue theory of costs was developed through an analysis of how and why higher education institutions spend resources. Bowen </w:t>
      </w:r>
      <w:r>
        <w:fldChar w:fldCharType="begin" w:fldLock="1"/>
      </w:r>
      <w:r w:rsidR="005C252B">
        <w:instrText>ADDIN CSL_CITATION {"citationItems":[{"id":"ITEM-1","itemData":{"ISBN":"0-87589-485-2","author":[{"dropping-particle":"","family":"Bowen","given":"Howard R.","non-dropping-particle":"","parse-names":false,"suffix":""}],"id":"ITEM-1","issued":{"date-parts":[["1980"]]},"publisher":"Jossey-Bass Inc., Publishers","publisher-place":"San Francisco, CA","title":"The costs of higher education: How much do colleges and universities spend per student and how much should they spend?","type":"book"},"suppress-author":1,"uris":["http://www.mendeley.com/documents/?uuid=d6cd2493-a600-4bd9-9370-5937256b5e9f"]}],"mendeley":{"formattedCitation":"(1980)","plainTextFormattedCitation":"(1980)","previouslyFormattedCitation":"(1980)"},"properties":{"noteIndex":0},"schema":"https://github.com/citation-style-language/schema/raw/master/csl-citation.json"}</w:instrText>
      </w:r>
      <w:r>
        <w:fldChar w:fldCharType="separate"/>
      </w:r>
      <w:r w:rsidRPr="00F52303">
        <w:rPr>
          <w:noProof/>
        </w:rPr>
        <w:t>(1980)</w:t>
      </w:r>
      <w:r>
        <w:fldChar w:fldCharType="end"/>
      </w:r>
      <w:r>
        <w:t xml:space="preserve">, in the initial study of higher education revenues, expenditures, and outputs, noted “colleges and universities have no strong incentive to cut costs in quest of profit because they do not seek profit” (p. 15). Similarly, McEvoy et al. </w:t>
      </w:r>
      <w:r>
        <w:fldChar w:fldCharType="begin" w:fldLock="1"/>
      </w:r>
      <w:r w:rsidR="005C252B">
        <w:instrText>ADDIN CSL_CITATION {"citationItems":[{"id":"ITEM-1","itemData":{"abstract":"One of the primary challenges of Division I Football Bowl Subdivision (FBS) collegiate athletic programs is revenue generation, particularly in light of increasing costs and competition. Surprisingly, a limited number of studies have investigated factors related to athletic department-generated revenues. A statistically significant multiple regression model was created, explaining 76.7 percent of the variance in annual generated revenues among FBS programs. Factors such as conference affiliation, success in football and men’s basketball, enrollment, and time were identified as important in predicting revenue generation. The Revenue Theory of Costs was put forth as a framework for better understanding the financial behavior of intercollegiate athletic programs.","author":[{"dropping-particle":"","family":"McEvoy","given":"Chad D.","non-dropping-particle":"","parse-names":false,"suffix":""},{"dropping-particle":"","family":"Morse","given":"Alan L.","non-dropping-particle":"","parse-names":false,"suffix":""},{"dropping-particle":"","family":"Shapiro","given":"Stephen L.","non-dropping-particle":"","parse-names":false,"suffix":""}],"container-title":"Journal of Issues in Intercollegiate Athletics","id":"ITEM-1","issued":{"date-parts":[["2013"]]},"page":"249-267","title":"Factors influencing collegiate athletic department revenues","type":"article-journal","volume":"6"},"suppress-author":1,"uris":["http://www.mendeley.com/documents/?uuid=0e380f5b-01b1-4d7d-818b-4c0fcdb50c94"]}],"mendeley":{"formattedCitation":"(2013)","plainTextFormattedCitation":"(2013)","previouslyFormattedCitation":"(2013)"},"properties":{"noteIndex":0},"schema":"https://github.com/citation-style-language/schema/raw/master/csl-citation.json"}</w:instrText>
      </w:r>
      <w:r>
        <w:fldChar w:fldCharType="separate"/>
      </w:r>
      <w:r w:rsidRPr="003F0BBA">
        <w:rPr>
          <w:noProof/>
        </w:rPr>
        <w:t>(2013)</w:t>
      </w:r>
      <w:r>
        <w:fldChar w:fldCharType="end"/>
      </w:r>
      <w:r>
        <w:t xml:space="preserve"> explained “athletic departments are non-profit entities; therefore, all revenue in a given year are expected to be spent” (p. 253). This similarity has allowed researchers to utilize revenue theory of costs to examine the financial aspects of athletic departments. </w:t>
      </w:r>
    </w:p>
    <w:p w14:paraId="51EE8C4D" w14:textId="70DE6C1F" w:rsidR="00F714D4" w:rsidRDefault="00F714D4" w:rsidP="00F714D4">
      <w:pPr>
        <w:spacing w:line="480" w:lineRule="auto"/>
        <w:ind w:firstLine="720"/>
      </w:pPr>
      <w:r>
        <w:t xml:space="preserve">The foundation of the revenue theory of cost was based on the notion that expenditures are equal to costs. Specifically, Bowen </w:t>
      </w:r>
      <w:r>
        <w:fldChar w:fldCharType="begin" w:fldLock="1"/>
      </w:r>
      <w:r w:rsidR="005C252B">
        <w:instrText>ADDIN CSL_CITATION {"citationItems":[{"id":"ITEM-1","itemData":{"ISBN":"0-87589-485-2","author":[{"dropping-particle":"","family":"Bowen","given":"Howard R.","non-dropping-particle":"","parse-names":false,"suffix":""}],"id":"ITEM-1","issued":{"date-parts":[["1980"]]},"publisher":"Jossey-Bass Inc., Publishers","publisher-place":"San Francisco, CA","title":"The costs of higher education: How much do colleges and universities spend per student and how much should they spend?","type":"book"},"suppress-author":1,"uris":["http://www.mendeley.com/documents/?uuid=d6cd2493-a600-4bd9-9370-5937256b5e9f"]}],"mendeley":{"formattedCitation":"(1980)","plainTextFormattedCitation":"(1980)","previouslyFormattedCitation":"(1980)"},"properties":{"noteIndex":0},"schema":"https://github.com/citation-style-language/schema/raw/master/csl-citation.json"}</w:instrText>
      </w:r>
      <w:r>
        <w:fldChar w:fldCharType="separate"/>
      </w:r>
      <w:r w:rsidRPr="001D2F0D">
        <w:rPr>
          <w:noProof/>
        </w:rPr>
        <w:t>(1980)</w:t>
      </w:r>
      <w:r>
        <w:fldChar w:fldCharType="end"/>
      </w:r>
      <w:r>
        <w:t xml:space="preserve"> stated “the basic concept underlying the revenue theory of cost is that an institution’s educational cost per student unit is determined by the revenues available for educational purposes” (p. 17). Student unit was developed by Bowen to standardize the differences between types of students (</w:t>
      </w:r>
      <w:proofErr w:type="gramStart"/>
      <w:r>
        <w:t>i.e.</w:t>
      </w:r>
      <w:proofErr w:type="gramEnd"/>
      <w:r>
        <w:t xml:space="preserve"> freshmen, doctorate, full-time, etc.). This standardization allowed for a better comparison between institutions with different functions. As part of the theory, Bowen </w:t>
      </w:r>
      <w:r>
        <w:fldChar w:fldCharType="begin" w:fldLock="1"/>
      </w:r>
      <w:r w:rsidR="005C252B">
        <w:instrText>ADDIN CSL_CITATION {"citationItems":[{"id":"ITEM-1","itemData":{"ISBN":"0-87589-485-2","author":[{"dropping-particle":"","family":"Bowen","given":"Howard R.","non-dropping-particle":"","parse-names":false,"suffix":""}],"id":"ITEM-1","issued":{"date-parts":[["1980"]]},"publisher":"Jossey-Bass Inc., Publishers","publisher-place":"San Francisco, CA","title":"The costs of higher education: How much do colleges and universities spend per student and how much should they spend?","type":"book"},"suppress-author":1,"uris":["http://www.mendeley.com/documents/?uuid=d6cd2493-a600-4bd9-9370-5937256b5e9f"]}],"mendeley":{"formattedCitation":"(1980)","plainTextFormattedCitation":"(1980)","previouslyFormattedCitation":"(1980)"},"properties":{"noteIndex":0},"schema":"https://github.com/citation-style-language/schema/raw/master/csl-citation.json"}</w:instrText>
      </w:r>
      <w:r>
        <w:fldChar w:fldCharType="separate"/>
      </w:r>
      <w:r w:rsidRPr="008523D8">
        <w:rPr>
          <w:noProof/>
        </w:rPr>
        <w:t>(1980)</w:t>
      </w:r>
      <w:r>
        <w:fldChar w:fldCharType="end"/>
      </w:r>
      <w:r>
        <w:t xml:space="preserve"> developed five laws of higher education costs:</w:t>
      </w:r>
    </w:p>
    <w:p w14:paraId="478950E5" w14:textId="77777777" w:rsidR="00F714D4" w:rsidRDefault="00F714D4" w:rsidP="00F714D4">
      <w:pPr>
        <w:pStyle w:val="ListParagraph"/>
        <w:numPr>
          <w:ilvl w:val="0"/>
          <w:numId w:val="1"/>
        </w:numPr>
        <w:spacing w:line="480" w:lineRule="auto"/>
      </w:pPr>
      <w:r>
        <w:t>The dominant goals of institutions are educational excellence, prestige, and influence.</w:t>
      </w:r>
    </w:p>
    <w:p w14:paraId="79F142BF" w14:textId="77777777" w:rsidR="00F714D4" w:rsidRDefault="00F714D4" w:rsidP="00F714D4">
      <w:pPr>
        <w:pStyle w:val="ListParagraph"/>
        <w:numPr>
          <w:ilvl w:val="0"/>
          <w:numId w:val="1"/>
        </w:numPr>
        <w:spacing w:line="480" w:lineRule="auto"/>
      </w:pPr>
      <w:r>
        <w:t>In quest of excellence, prestige, and influence, there is virtually no limit to the amount of money an institution could spend for seemingly fruitful educational ends.</w:t>
      </w:r>
    </w:p>
    <w:p w14:paraId="379A8642" w14:textId="77777777" w:rsidR="00F714D4" w:rsidRDefault="00F714D4" w:rsidP="00F714D4">
      <w:pPr>
        <w:pStyle w:val="ListParagraph"/>
        <w:numPr>
          <w:ilvl w:val="0"/>
          <w:numId w:val="1"/>
        </w:numPr>
        <w:spacing w:line="480" w:lineRule="auto"/>
      </w:pPr>
      <w:r>
        <w:lastRenderedPageBreak/>
        <w:t>Each institution raises all the money it can.</w:t>
      </w:r>
    </w:p>
    <w:p w14:paraId="3E1D68F8" w14:textId="77777777" w:rsidR="00F714D4" w:rsidRDefault="00F714D4" w:rsidP="00F714D4">
      <w:pPr>
        <w:pStyle w:val="ListParagraph"/>
        <w:numPr>
          <w:ilvl w:val="0"/>
          <w:numId w:val="1"/>
        </w:numPr>
        <w:spacing w:line="480" w:lineRule="auto"/>
      </w:pPr>
      <w:r>
        <w:t>Each institution spends all it raises.</w:t>
      </w:r>
    </w:p>
    <w:p w14:paraId="0950C784" w14:textId="77777777" w:rsidR="00F714D4" w:rsidRDefault="00F714D4" w:rsidP="00F714D4">
      <w:pPr>
        <w:pStyle w:val="ListParagraph"/>
        <w:numPr>
          <w:ilvl w:val="0"/>
          <w:numId w:val="1"/>
        </w:numPr>
        <w:spacing w:line="480" w:lineRule="auto"/>
      </w:pPr>
      <w:r>
        <w:t>The cumulative effect of the preceding four laws is toward ever-increasing expenditure (pp. 19 – 20).</w:t>
      </w:r>
    </w:p>
    <w:p w14:paraId="7B02C91F" w14:textId="13E5D349" w:rsidR="00F714D4" w:rsidRDefault="00F714D4" w:rsidP="00F714D4">
      <w:pPr>
        <w:spacing w:line="480" w:lineRule="auto"/>
      </w:pPr>
      <w:r>
        <w:t xml:space="preserve">These laws demonstrated how in the pursuit of excellence, prestige and influence among peer organizations, institutions will spend all revenues attained. Athletic departments have been critiqued as a similar function of spending all revenues, even revenues not attained, in the pursuit of excellence, prestige, and influence </w:t>
      </w:r>
      <w:r>
        <w:fldChar w:fldCharType="begin" w:fldLock="1"/>
      </w:r>
      <w:r w:rsidR="005C252B">
        <w:instrText>ADDIN CSL_CITATION {"citationItems":[{"id":"ITEM-1","itemData":{"DOI":"10.1002/he.364","ISSN":"0271-0560","abstract":"Better data can make clearer the relationships among athletics, institutional finances, and prestige.","author":[{"dropping-particle":"","family":"Suggs","given":"Welch","non-dropping-particle":"","parse-names":false,"suffix":""}],"chapter-number":"1","container-title":"New Directions for Higher Education","editor":[{"dropping-particle":"","family":"Toma","given":"J Douglas","non-dropping-particle":"","parse-names":false,"suffix":""},{"dropping-particle":"","family":"Kramer","given":"Dennis A.","non-dropping-particle":"","parse-names":false,"suffix":""}],"id":"ITEM-1","issue":"148","issued":{"date-parts":[["2009"]]},"page":"11-22","publisher":"Jossey-Bass","publisher-place":"San Francisco, CA","title":"Old challenges and new opportunities for studying the financial aspects of intercollegiate athletics","type":"chapter"},"uris":["http://www.mendeley.com/documents/?uuid=9567a361-d864-46ed-b40f-19ff6b6072f1"]}],"mendeley":{"formattedCitation":"(Suggs, 2009b)","plainTextFormattedCitation":"(Suggs, 2009b)","previouslyFormattedCitation":"(Suggs, 2009b)"},"properties":{"noteIndex":0},"schema":"https://github.com/citation-style-language/schema/raw/master/csl-citation.json"}</w:instrText>
      </w:r>
      <w:r>
        <w:fldChar w:fldCharType="separate"/>
      </w:r>
      <w:r w:rsidRPr="00B83BA5">
        <w:rPr>
          <w:noProof/>
        </w:rPr>
        <w:t>(Suggs, 2009b)</w:t>
      </w:r>
      <w:r>
        <w:fldChar w:fldCharType="end"/>
      </w:r>
      <w:r>
        <w:t xml:space="preserve">. </w:t>
      </w:r>
    </w:p>
    <w:p w14:paraId="34EAB6FA" w14:textId="51BBAAC0" w:rsidR="00F714D4" w:rsidRDefault="00F714D4" w:rsidP="00F714D4">
      <w:pPr>
        <w:spacing w:line="480" w:lineRule="auto"/>
        <w:ind w:firstLine="720"/>
      </w:pPr>
      <w:r>
        <w:t xml:space="preserve">Through an exploration of institutional size on expenditures and dedication of resources, Bowen </w:t>
      </w:r>
      <w:r>
        <w:fldChar w:fldCharType="begin" w:fldLock="1"/>
      </w:r>
      <w:r w:rsidR="005C252B">
        <w:instrText>ADDIN CSL_CITATION {"citationItems":[{"id":"ITEM-1","itemData":{"ISBN":"0-87589-485-2","author":[{"dropping-particle":"","family":"Bowen","given":"Howard R.","non-dropping-particle":"","parse-names":false,"suffix":""}],"id":"ITEM-1","issued":{"date-parts":[["1980"]]},"publisher":"Jossey-Bass Inc., Publishers","publisher-place":"San Francisco, CA","title":"The costs of higher education: How much do colleges and universities spend per student and how much should they spend?","type":"book"},"suppress-author":1,"uris":["http://www.mendeley.com/documents/?uuid=d6cd2493-a600-4bd9-9370-5937256b5e9f"]}],"mendeley":{"formattedCitation":"(1980)","plainTextFormattedCitation":"(1980)","previouslyFormattedCitation":"(1980)"},"properties":{"noteIndex":0},"schema":"https://github.com/citation-style-language/schema/raw/master/csl-citation.json"}</w:instrText>
      </w:r>
      <w:r>
        <w:fldChar w:fldCharType="separate"/>
      </w:r>
      <w:r w:rsidRPr="0081499C">
        <w:rPr>
          <w:noProof/>
        </w:rPr>
        <w:t>(1980)</w:t>
      </w:r>
      <w:r>
        <w:fldChar w:fldCharType="end"/>
      </w:r>
      <w:r>
        <w:t xml:space="preserve"> noted “growing organizations eventually become subject to three influences that tend to raise unit costs…increasing costs of organizational coordination, possible deterioration of quality of product or services, and increasing costs of student recruitment and student transportation” (p. 192). Particularly of note, in relation to athletic departments, was the possibility of size impacting the quality. For </w:t>
      </w:r>
      <w:r w:rsidR="005A7B94">
        <w:t xml:space="preserve">intercollegiate </w:t>
      </w:r>
      <w:r>
        <w:t xml:space="preserve">athletic departments, quality </w:t>
      </w:r>
      <w:r w:rsidR="002B2742">
        <w:t xml:space="preserve">can be </w:t>
      </w:r>
      <w:r>
        <w:t>defined in a variety of manners.</w:t>
      </w:r>
      <w:r w:rsidR="005A7B94">
        <w:t xml:space="preserve"> </w:t>
      </w:r>
      <w:r>
        <w:t xml:space="preserve">Some may say a quality athletic department would be focused on graduating students, while others may say quality would be defined as championships. In any definition of quality, Bowen hypothesized that a loss in quality could be overcome through increased expenditures and noted a loss in quality could occur from being too small and being too large. Therefore, there might be small and large athletic departments with similar expenditures attempting to correct a presumed loss in quality. The increase in expenditures by such athletic departments could be determined as an environmental threat to the excellence, prestige, and influence of other athletic departments prompting them to increase their revenue generation to fuel additional expenditures. </w:t>
      </w:r>
    </w:p>
    <w:p w14:paraId="7838A987" w14:textId="4DC17555" w:rsidR="00EF66BB" w:rsidRPr="00B54023" w:rsidRDefault="00EF66BB" w:rsidP="00430469">
      <w:pPr>
        <w:spacing w:line="480" w:lineRule="auto"/>
        <w:rPr>
          <w:b/>
        </w:rPr>
      </w:pPr>
      <w:bookmarkStart w:id="5" w:name="_Hlk39426067"/>
      <w:bookmarkEnd w:id="4"/>
      <w:r w:rsidRPr="00074D7A">
        <w:rPr>
          <w:b/>
        </w:rPr>
        <w:lastRenderedPageBreak/>
        <w:t xml:space="preserve">Academic </w:t>
      </w:r>
      <w:r>
        <w:rPr>
          <w:b/>
        </w:rPr>
        <w:t>O</w:t>
      </w:r>
      <w:r w:rsidRPr="00074D7A">
        <w:rPr>
          <w:b/>
        </w:rPr>
        <w:t>utcomes</w:t>
      </w:r>
    </w:p>
    <w:p w14:paraId="32BF7E92" w14:textId="36EBA1DD" w:rsidR="00EF66BB" w:rsidRDefault="00495B4A" w:rsidP="00430469">
      <w:pPr>
        <w:pStyle w:val="msolistparagraph0"/>
        <w:spacing w:line="480" w:lineRule="auto"/>
        <w:ind w:left="0" w:firstLine="720"/>
      </w:pPr>
      <w:r w:rsidRPr="00B70AE0">
        <w:rPr>
          <w:b/>
          <w:color w:val="000000"/>
        </w:rPr>
        <w:t>Measuring student-athlete success</w:t>
      </w:r>
      <w:r>
        <w:rPr>
          <w:b/>
          <w:color w:val="000000"/>
        </w:rPr>
        <w:t xml:space="preserve"> and achievement: Issues with FGR, GSR, and APR</w:t>
      </w:r>
      <w:r w:rsidRPr="00B70AE0">
        <w:rPr>
          <w:b/>
          <w:color w:val="000000"/>
        </w:rPr>
        <w:t>.</w:t>
      </w:r>
      <w:r>
        <w:rPr>
          <w:b/>
          <w:color w:val="000000"/>
        </w:rPr>
        <w:t xml:space="preserve"> </w:t>
      </w:r>
      <w:r w:rsidR="00EF66BB">
        <w:t xml:space="preserve">Academic success has been defined in a multitude of ways, but has generally been focused on factors that impact the academic experience of students </w:t>
      </w:r>
      <w:r w:rsidR="00EF66BB">
        <w:fldChar w:fldCharType="begin" w:fldLock="1"/>
      </w:r>
      <w:r w:rsidR="00681A2D">
        <w:instrText>ADDIN CSL_CITATION {"citationItems":[{"id":"ITEM-1","itemData":{"ISSN":"1531-7714","abstract":"Despite, and perhaps because of its amorphous nature, the term ‘academic success’ is one of the most widely used constructs in educational research and assessment within higher education. This paper conducts an analytic literature review to examine the use and operationalization of the term in multiple academic fields. Dominant definitions of the term are conceptually evaluated using Astin’s I-E-O model resulting in the proposition of a revised definition and new conceptual model of academic success. Measurements of academic success found throughout the literature are presented in accordance with the presented model of academic success. These measurements are provided with details in a user-friendly table (Appendix B). Results also indicate that grades and GPA are the most commonly used measure of academic success. Finally, recommendations are given for future research and practice to increase effective assessment of academic success.","author":[{"dropping-particle":"","family":"York","given":"Travis T","non-dropping-particle":"","parse-names":false,"suffix":""},{"dropping-particle":"","family":"Gibson","given":"Charles","non-dropping-particle":"","parse-names":false,"suffix":""},{"dropping-particle":"","family":"Rankin","given":"Susan","non-dropping-particle":"","parse-names":false,"suffix":""}],"container-title":"Practical Assessment, Research &amp; Evaluation","id":"ITEM-1","issue":"5","issued":{"date-parts":[["2015"]]},"page":"1-20","title":"Defining and measuring accademic success","type":"article-journal","volume":"20"},"uris":["http://www.mendeley.com/documents/?uuid=72535928-5369-4f4b-89fc-0fdd926a366a"]}],"mendeley":{"formattedCitation":"(York et al., 2015)","plainTextFormattedCitation":"(York et al., 2015)","previouslyFormattedCitation":"(York et al., 2015)"},"properties":{"noteIndex":0},"schema":"https://github.com/citation-style-language/schema/raw/master/csl-citation.json"}</w:instrText>
      </w:r>
      <w:r w:rsidR="00EF66BB">
        <w:fldChar w:fldCharType="separate"/>
      </w:r>
      <w:r w:rsidR="000A1618" w:rsidRPr="000A1618">
        <w:rPr>
          <w:noProof/>
        </w:rPr>
        <w:t>(York et al., 2015)</w:t>
      </w:r>
      <w:r w:rsidR="00EF66BB">
        <w:fldChar w:fldCharType="end"/>
      </w:r>
      <w:r w:rsidR="00EF66BB">
        <w:t xml:space="preserve">. York et al. </w:t>
      </w:r>
      <w:r w:rsidR="00EF66BB">
        <w:fldChar w:fldCharType="begin" w:fldLock="1"/>
      </w:r>
      <w:r w:rsidR="005C252B">
        <w:instrText>ADDIN CSL_CITATION {"citationItems":[{"id":"ITEM-1","itemData":{"ISSN":"1531-7714","abstract":"Despite, and perhaps because of its amorphous nature, the term ‘academic success’ is one of the most widely used constructs in educational research and assessment within higher education. This paper conducts an analytic literature review to examine the use and operationalization of the term in multiple academic fields. Dominant definitions of the term are conceptually evaluated using Astin’s I-E-O model resulting in the proposition of a revised definition and new conceptual model of academic success. Measurements of academic success found throughout the literature are presented in accordance with the presented model of academic success. These measurements are provided with details in a user-friendly table (Appendix B). Results also indicate that grades and GPA are the most commonly used measure of academic success. Finally, recommendations are given for future research and practice to increase effective assessment of academic success.","author":[{"dropping-particle":"","family":"York","given":"Travis T","non-dropping-particle":"","parse-names":false,"suffix":""},{"dropping-particle":"","family":"Gibson","given":"Charles","non-dropping-particle":"","parse-names":false,"suffix":""},{"dropping-particle":"","family":"Rankin","given":"Susan","non-dropping-particle":"","parse-names":false,"suffix":""}],"container-title":"Practical Assessment, Research &amp; Evaluation","id":"ITEM-1","issue":"5","issued":{"date-parts":[["2015"]]},"page":"1-20","title":"Defining and measuring accademic success","type":"article-journal","volume":"20"},"suppress-author":1,"uris":["http://www.mendeley.com/documents/?uuid=72535928-5369-4f4b-89fc-0fdd926a366a"]}],"mendeley":{"formattedCitation":"(2015)","plainTextFormattedCitation":"(2015)","previouslyFormattedCitation":"(2015)"},"properties":{"noteIndex":0},"schema":"https://github.com/citation-style-language/schema/raw/master/csl-citation.json"}</w:instrText>
      </w:r>
      <w:r w:rsidR="00EF66BB">
        <w:fldChar w:fldCharType="separate"/>
      </w:r>
      <w:r w:rsidR="00EF66BB" w:rsidRPr="006A1466">
        <w:rPr>
          <w:noProof/>
        </w:rPr>
        <w:t>(2015)</w:t>
      </w:r>
      <w:r w:rsidR="00EF66BB">
        <w:fldChar w:fldCharType="end"/>
      </w:r>
      <w:r w:rsidR="00EF66BB">
        <w:t xml:space="preserve">, in their analytic literature review of the term ‘academic success,’ carefully observed that “the term has been applied with increasing frequency as a catchall phrase encompassing numerous student outcomes” (p.1). They argued “a theoretically grounded definition of academic success…[is comprised of:] academic achievement, satisfaction, acquisition of skills and competencies, persistence, attainment of learning objectives, and career success” </w:t>
      </w:r>
      <w:r w:rsidR="00EF66BB">
        <w:fldChar w:fldCharType="begin" w:fldLock="1"/>
      </w:r>
      <w:r w:rsidR="005C252B">
        <w:instrText>ADDIN CSL_CITATION {"citationItems":[{"id":"ITEM-1","itemData":{"ISSN":"1531-7714","abstract":"Despite, and perhaps because of its amorphous nature, the term ‘academic success’ is one of the most widely used constructs in educational research and assessment within higher education. This paper conducts an analytic literature review to examine the use and operationalization of the term in multiple academic fields. Dominant definitions of the term are conceptually evaluated using Astin’s I-E-O model resulting in the proposition of a revised definition and new conceptual model of academic success. Measurements of academic success found throughout the literature are presented in accordance with the presented model of academic success. These measurements are provided with details in a user-friendly table (Appendix B). Results also indicate that grades and GPA are the most commonly used measure of academic success. Finally, recommendations are given for future research and practice to increase effective assessment of academic success.","author":[{"dropping-particle":"","family":"York","given":"Travis T","non-dropping-particle":"","parse-names":false,"suffix":""},{"dropping-particle":"","family":"Gibson","given":"Charles","non-dropping-particle":"","parse-names":false,"suffix":""},{"dropping-particle":"","family":"Rankin","given":"Susan","non-dropping-particle":"","parse-names":false,"suffix":""}],"container-title":"Practical Assessment, Research &amp; Evaluation","id":"ITEM-1","issue":"5","issued":{"date-parts":[["2015"]]},"page":"1-20","title":"Defining and measuring accademic success","type":"article-journal","volume":"20"},"locator":"9","uris":["http://www.mendeley.com/documents/?uuid=72535928-5369-4f4b-89fc-0fdd926a366a"]}],"mendeley":{"formattedCitation":"(York et al., 2015, p. 9)","plainTextFormattedCitation":"(York et al., 2015, p. 9)","previouslyFormattedCitation":"(York et al., 2015, p. 9)"},"properties":{"noteIndex":0},"schema":"https://github.com/citation-style-language/schema/raw/master/csl-citation.json"}</w:instrText>
      </w:r>
      <w:r w:rsidR="00EF66BB">
        <w:fldChar w:fldCharType="separate"/>
      </w:r>
      <w:r w:rsidR="00EF66BB" w:rsidRPr="00B70AE0">
        <w:rPr>
          <w:noProof/>
        </w:rPr>
        <w:t>(York et al., 2015, p. 9)</w:t>
      </w:r>
      <w:r w:rsidR="00EF66BB">
        <w:fldChar w:fldCharType="end"/>
      </w:r>
      <w:r w:rsidR="00EF66BB">
        <w:t xml:space="preserve">. Comeaux and Harrison </w:t>
      </w:r>
      <w:r w:rsidR="00EF66BB">
        <w:fldChar w:fldCharType="begin" w:fldLock="1"/>
      </w:r>
      <w:r w:rsidR="005C252B">
        <w:instrText>ADDIN CSL_CITATION {"citationItems":[{"id":"ITEM-1","itemData":{"DOI":"10.3102/0013189X11415260","ISBN":"0013-189X","ISSN":"0013-189X","abstract":"Concern over the academic talent development of Division I student–athletes has led to increased research to explain variations in their academic performance. Although a substantial amount of attention has been given to the relationship between student–ath- letes and their levels of academic success, there remain critical theo- retical and analytical gaps. The purpose of this article is to develop a conceptual model to understand and explain the cumulative processes and characteristics—as a whole and in stages—that influence academic success for Division I student–athletes. Research on student–athletes and academic success is reviewed and synthesized to provide a ratio- nale for the basic elements of the conceptual model. Keywords:","author":[{"dropping-particle":"","family":"Comeaux","given":"Eddie","non-dropping-particle":"","parse-names":false,"suffix":""},{"dropping-particle":"","family":"Harrison","given":"C. K.","non-dropping-particle":"","parse-names":false,"suffix":""}],"container-title":"Educational Researcher","id":"ITEM-1","issue":"5","issued":{"date-parts":[["2011"]]},"page":"235-245","title":"A Conceptual Model of Academic Success for Student-Athletes","type":"article-journal","volume":"40"},"suppress-author":1,"uris":["http://www.mendeley.com/documents/?uuid=25c87082-68ec-4bc0-bb88-39a6faf53052"]}],"mendeley":{"formattedCitation":"(2011)","plainTextFormattedCitation":"(2011)","previouslyFormattedCitation":"(2011)"},"properties":{"noteIndex":0},"schema":"https://github.com/citation-style-language/schema/raw/master/csl-citation.json"}</w:instrText>
      </w:r>
      <w:r w:rsidR="00EF66BB">
        <w:fldChar w:fldCharType="separate"/>
      </w:r>
      <w:r w:rsidR="00EF66BB" w:rsidRPr="001F2A31">
        <w:rPr>
          <w:noProof/>
        </w:rPr>
        <w:t>(2011)</w:t>
      </w:r>
      <w:r w:rsidR="00EF66BB">
        <w:fldChar w:fldCharType="end"/>
      </w:r>
      <w:r w:rsidR="00EF66BB">
        <w:t xml:space="preserve"> developed a holistic conceptual model of student-athlete academic success, which encompassed the recommendations of York et al. However, many studies have focused on the academic achievement and graduation rates of student-athletes due to the concerns over academic integrity.</w:t>
      </w:r>
    </w:p>
    <w:p w14:paraId="776768D3" w14:textId="3A4BDF85" w:rsidR="00EF66BB" w:rsidRDefault="00EF66BB" w:rsidP="00430469">
      <w:pPr>
        <w:pStyle w:val="msolistparagraph0"/>
        <w:spacing w:line="480" w:lineRule="auto"/>
        <w:ind w:left="0" w:firstLine="720"/>
      </w:pPr>
      <w:r>
        <w:t xml:space="preserve">Many studies have examined the graduation rates of student-athletes </w:t>
      </w:r>
      <w:r>
        <w:fldChar w:fldCharType="begin" w:fldLock="1"/>
      </w:r>
      <w:r w:rsidR="00681A2D">
        <w:instrText>ADDIN CSL_CITATION {"citationItems":[{"id":"ITEM-1","itemData":{"DOI":"10.1023/B:RIHE.0000040263.39209.84","ISBN":"0361-0365","ISSN":"03610365","abstract":"Federal law mandates that universities reveal their graduation rates purportedly to inform policy makers and constituencies about efforts to support educational attainment for students and athletes. These rates are widely used to compare universities. Analysis of 10 years of graduation rates across all major athletic programs concludes that graduation rates alone are insufficient and misleading unless they account for the widely varying constituencies served by different universities. Constituency factors include university mission, admission restrictions, and institutional wealth. Universities with more selective admission policies graduate both students and athletes at higher rates, although their athletes graduate at lower rates, relative to their student cohorts. This research assesses: (1) athlete educational attainment, (2) the impact of athletic success and (3) the relationship between admission selectivity and educational attainment. The results provide implications for across-university policies and suggest a method for identifying universities that model the bifurcated goal of academic and athletic excellence.","author":[{"dropping-particle":"","family":"Ferris","given":"Eric","non-dropping-particle":"","parse-names":false,"suffix":""},{"dropping-particle":"","family":"Finster","given":"Mark","non-dropping-particle":"","parse-names":false,"suffix":""},{"dropping-particle":"","family":"McDonald","given":"David","non-dropping-particle":"","parse-names":false,"suffix":""}],"container-title":"Research in Higher Education","id":"ITEM-1","issue":"6","issued":{"date-parts":[["2004"]]},"page":"555-575","title":"Academic fit of student-athletes: An analysis of NCAA division I-A graduation rates","type":"article-journal","volume":"45"},"uris":["http://www.mendeley.com/documents/?uuid=39a50b7f-ce8a-44da-8361-18a1abdc9ae7"]},{"id":"ITEM-2","itemData":{"abstract":"The standard evaluations of NCAA student-athlete graduation rates involve comparisons with rates for the general student body. The latter rates as actually calculated, however, include a significant number of part-time students at many schools. This is problematic because athletes must be full-time, and should be compared with other full-time students. The downward “part-timer bias” in the student body rate distorts the comparison, making the relative graduation rates for athletes appear more favorable. Example calculations demonstrate that relative rates for major college football and men’s basketball players are substantially worse when the bias is removed.","author":[{"dropping-particle":"","family":"Eckard","given":"E. Woodrow","non-dropping-particle":"","parse-names":false,"suffix":""}],"container-title":"Journal of Sport Management","id":"ITEM-2","issue":"1","issued":{"date-parts":[["2010"]]},"page":"45-59","title":"NCAA athlete graduation rates: Less than meets the eye","type":"article-journal","volume":"24"},"uris":["http://www.mendeley.com/documents/?uuid=ffb55451-930b-4d8d-9d52-ff628031afc4"]},{"id":"ITEM-3","itemData":{"abstract":"T. Past research has found conflicting evidence concerning whether higher levels of athletic success positively or negatively impact college graduation rates. This paper intends to improve on past research by separating the graduation rate of student-athletes from all other undergraduates. Results using generalized least squared estimation and paired t-tests from a sample of Division I schools suggest that neither the graduation rate for student-athletes nor the graduation rate for all other undergraduates is sensitive to the level of a school's athletic success. However, the graduation gap between student-athletes and all other undergraduates is sensitive to various measures of a school's athletic success. Women have higher gradua tion rates than men in general, and this gender graduation gap is exacerbated when focusing on student-athletes at schools with the most prominent athletic programs.","author":[{"dropping-particle":"","family":"Rishe","given":"Patrick James","non-dropping-particle":"","parse-names":false,"suffix":""}],"container-title":"American Journal of Economics and Sociology","id":"ITEM-3","issue":"2","issued":{"date-parts":[["2003"]]},"page":"407-427","title":"A reexamination of how athletic success impacts graduation rates: Comparing student‐athletes to all other undergraduates","type":"article-journal","volume":"62"},"uris":["http://www.mendeley.com/documents/?uuid=4a83ae09-a8ed-4dba-98bb-a11ddaae130e"]},{"id":"ITEM-4","itemData":{"author":[{"dropping-particle":"","family":"Shapiro","given":"Beth J.","non-dropping-particle":"","parse-names":false,"suffix":""}],"container-title":"Sociology of Sport Journal","id":"ITEM-4","issue":"1","issued":{"date-parts":[["1984"]]},"page":"46-51","title":"Intercollegiate athletic participation and academic achievement: A case study of Michigan State University student-athletes, 1950-1980","type":"article-journal","volume":"1"},"uris":["http://www.mendeley.com/documents/?uuid=c9b1790f-3f46-498d-a321-f06add4b6715"]},{"id":"ITEM-5","itemData":{"abstract":"Seven directors of academic support services for student athletes with relatively high graduation rates were interviewed about the elements of their programs that contribute to student athlete success. Data on current graduation rates among six Division I-A conferences and the results from interviews with directors are presented. Implications for administrators of academic support programs and advisors of student athletes are discussed","author":[{"dropping-particle":"","family":"Gaston-Gayles","given":"Joy L.","non-dropping-particle":"","parse-names":false,"suffix":""}],"container-title":"NACADA Journal","id":"ITEM-5","issue":"1-2","issued":{"date-parts":[["2003"]]},"page":"50-57","title":"Advising student athletes: An examination of academic support programs with high graduation rates","type":"article-journal","volume":"23"},"uris":["http://www.mendeley.com/documents/?uuid=7d8f7c1b-b3be-4d41-9c11-96eb5bc8d6f9"]},{"id":"ITEM-6","itemData":{"abstract":"As all students are guaranteed equal opportunity in education by the Fourteenth Amendment of the constitution and interpretations from the 1954 Supreme Court Decision, Brown versus the Board of Education, disadvantaged students need support to have the capacity to take advantage of the equal opportunity. In this study, student athletes are considered a disadvantaged population due to the constant conflicts between athletic and academic commitments. Consequently, collegiate institutions have a responsibility to provide educational equal opportunity for their student-athletes. The major objective of the study is to determine the relationship between student-athlete graduation rates and a set of variables (services, administrative support, staff, budget, and space) which exist at NCAA Division-I programs, which are members of the National Association of Academic Advisors for Athletes (N4A). After a multiple regression test was run on the variables, with the student-athlete graduation rate as the dependent variable, the researcher found an inverse relationship between services offered by institutions in the study and the student-athlete graduation rate. This finding leads the researcher to examine the student-athletes' academic preparation. Those student athletes with higher high school grade point averages posted higher college graduation rates. The data showed that summer school before the beginning of the freshmen year of college is statistically significant and has a positive impact on student-athlete graduation rates.","author":[{"dropping-particle":"","family":"Hollis","given":"Leah P","non-dropping-particle":"","parse-names":false,"suffix":""}],"container-title":"Journal of College Student Retention","id":"ITEM-6","issue":"3","issued":{"date-parts":[["2001"]]},"page":"265-284","publisher":"ProQuest Central pg","title":"Service ace? Which academic services and resources truly benefit student athletes","type":"article-journal","volume":"3"},"uris":["http://www.mendeley.com/documents/?uuid=0255e60a-5ce4-3b9a-9005-5c1dc743fc10"]}],"mendeley":{"formattedCitation":"(Eckard, 2010; Ferris et al., 2004; Gaston-Gayles, 2003; Hollis, 2001; Rishe, 2003; Shapiro, 1984)","plainTextFormattedCitation":"(Eckard, 2010; Ferris et al., 2004; Gaston-Gayles, 2003; Hollis, 2001; Rishe, 2003; Shapiro, 1984)","previouslyFormattedCitation":"(Eckard, 2010; Ferris et al., 2004; Gaston-Gayles, 2003; Hollis, 2001; Rishe, 2003; Shapiro, 1984)"},"properties":{"noteIndex":0},"schema":"https://github.com/citation-style-language/schema/raw/master/csl-citation.json"}</w:instrText>
      </w:r>
      <w:r>
        <w:fldChar w:fldCharType="separate"/>
      </w:r>
      <w:r w:rsidR="000A1618" w:rsidRPr="000A1618">
        <w:rPr>
          <w:noProof/>
        </w:rPr>
        <w:t>(Eckard, 2010; Ferris et al., 2004; Gaston-Gayles, 2003; Hollis, 2001; Rishe, 2003; Shapiro, 1984)</w:t>
      </w:r>
      <w:r>
        <w:fldChar w:fldCharType="end"/>
      </w:r>
      <w:r>
        <w:t xml:space="preserve">. In 1990, all institutions receiving federal funds were required to report the graduation rates for students and student-athletes known as the Federal Graduation Rate (FGR) </w:t>
      </w:r>
      <w:r>
        <w:fldChar w:fldCharType="begin" w:fldLock="1"/>
      </w:r>
      <w:r w:rsidR="005C252B">
        <w:instrText>ADDIN CSL_CITATION {"citationItems":[{"id":"ITEM-1","itemData":{"author":[{"dropping-particle":"","family":"LaForge","given":"Larry","non-dropping-particle":"","parse-names":false,"suffix":""},{"dropping-particle":"","family":"Hodge","given":"Janie","non-dropping-particle":"","parse-names":false,"suffix":""}],"container-title":"The Journal of Higher Education","id":"ITEM-1","issue":"2","issued":{"date-parts":[["2011"]]},"page":"217-235","title":"NCAA academic performance metrics: Implications for institutional policy and practice","type":"article-journal","volume":"82"},"uris":["http://www.mendeley.com/documents/?uuid=e88ac5ae-a48f-495c-95ff-2b3721623fa6"]}],"mendeley":{"formattedCitation":"(LaForge &amp; Hodge, 2011)","plainTextFormattedCitation":"(LaForge &amp; Hodge, 2011)","previouslyFormattedCitation":"(LaForge &amp; Hodge, 2011)"},"properties":{"noteIndex":0},"schema":"https://github.com/citation-style-language/schema/raw/master/csl-citation.json"}</w:instrText>
      </w:r>
      <w:r>
        <w:fldChar w:fldCharType="separate"/>
      </w:r>
      <w:r w:rsidRPr="00044DD6">
        <w:rPr>
          <w:noProof/>
        </w:rPr>
        <w:t>(LaForge &amp; Hodge, 2011)</w:t>
      </w:r>
      <w:r>
        <w:fldChar w:fldCharType="end"/>
      </w:r>
      <w:r>
        <w:t xml:space="preserve">. However, the NCAA developed two new measurements for academic achievement in 2003: the Graduation Success Rate (GSR) and Academic Progress Rate (APR) </w:t>
      </w:r>
      <w:r>
        <w:fldChar w:fldCharType="begin" w:fldLock="1"/>
      </w:r>
      <w:r w:rsidR="005C252B">
        <w:instrText>ADDIN CSL_CITATION {"citationItems":[{"id":"ITEM-1","itemData":{"ISBN":"978-1-4214-1661-8","author":[{"dropping-particle":"","family":"Rheenen","given":"Derek","non-dropping-particle":"Van","parse-names":false,"suffix":""}],"chapter-number":"26","container-title":"Introduction to Intercollegiate Athletics","editor":[{"dropping-particle":"","family":"Comeaux","given":"Eddie","non-dropping-particle":"","parse-names":false,"suffix":""}],"id":"ITEM-1","issued":{"date-parts":[["2015"]]},"page":"355-365","publisher":"Johns Hopkins University Press","publisher-place":"Baltimore, MD","title":"The dilemma of academic support for college athletes: Advising to the APR","type":"chapter"},"uris":["http://www.mendeley.com/documents/?uuid=4929f26f-dff2-48e6-91c3-c75b9ef0aab6"]}],"mendeley":{"formattedCitation":"(Van Rheenen, 2015)","plainTextFormattedCitation":"(Van Rheenen, 2015)","previouslyFormattedCitation":"(Van Rheenen, 2015)"},"properties":{"noteIndex":0},"schema":"https://github.com/citation-style-language/schema/raw/master/csl-citation.json"}</w:instrText>
      </w:r>
      <w:r>
        <w:fldChar w:fldCharType="separate"/>
      </w:r>
      <w:r w:rsidRPr="00665B9D">
        <w:rPr>
          <w:noProof/>
        </w:rPr>
        <w:t>(Van Rheenen, 2015)</w:t>
      </w:r>
      <w:r>
        <w:fldChar w:fldCharType="end"/>
      </w:r>
      <w:r>
        <w:t xml:space="preserve">. Notably, the GSR differed from the FGR by accounting for students who transferred to a different institution or left before graduating while still maintaining academic eligibility. The FGR and GSR were critiqued as not displaying the current academic climate of an institution because those measurements report a six year time period </w:t>
      </w:r>
      <w:r>
        <w:fldChar w:fldCharType="begin" w:fldLock="1"/>
      </w:r>
      <w:r w:rsidR="005C252B">
        <w:instrText>ADDIN CSL_CITATION {"citationItems":[{"id":"ITEM-1","itemData":{"author":[{"dropping-particle":"","family":"LaForge","given":"Larry","non-dropping-particle":"","parse-names":false,"suffix":""},{"dropping-particle":"","family":"Hodge","given":"Janie","non-dropping-particle":"","parse-names":false,"suffix":""}],"container-title":"The Journal of Higher Education","id":"ITEM-1","issue":"2","issued":{"date-parts":[["2011"]]},"page":"217-235","title":"NCAA academic performance metrics: Implications for institutional policy and practice","type":"article-journal","volume":"82"},"uris":["http://www.mendeley.com/documents/?uuid=e88ac5ae-a48f-495c-95ff-2b3721623fa6"]}],"mendeley":{"formattedCitation":"(LaForge &amp; Hodge, 2011)","plainTextFormattedCitation":"(LaForge &amp; Hodge, 2011)","previouslyFormattedCitation":"(LaForge &amp; Hodge, 2011)"},"properties":{"noteIndex":0},"schema":"https://github.com/citation-style-language/schema/raw/master/csl-citation.json"}</w:instrText>
      </w:r>
      <w:r>
        <w:fldChar w:fldCharType="separate"/>
      </w:r>
      <w:r w:rsidRPr="0066742B">
        <w:rPr>
          <w:noProof/>
        </w:rPr>
        <w:t>(LaForge &amp; Hodge, 2011)</w:t>
      </w:r>
      <w:r>
        <w:fldChar w:fldCharType="end"/>
      </w:r>
      <w:r>
        <w:t xml:space="preserve">. As </w:t>
      </w:r>
      <w:r>
        <w:lastRenderedPageBreak/>
        <w:t xml:space="preserve">described by LaForge and Hodge </w:t>
      </w:r>
      <w:r>
        <w:fldChar w:fldCharType="begin" w:fldLock="1"/>
      </w:r>
      <w:r w:rsidR="005C252B">
        <w:instrText>ADDIN CSL_CITATION {"citationItems":[{"id":"ITEM-1","itemData":{"author":[{"dropping-particle":"","family":"LaForge","given":"Larry","non-dropping-particle":"","parse-names":false,"suffix":""},{"dropping-particle":"","family":"Hodge","given":"Janie","non-dropping-particle":"","parse-names":false,"suffix":""}],"container-title":"The Journal of Higher Education","id":"ITEM-1","issue":"2","issued":{"date-parts":[["2011"]]},"page":"217-235","title":"NCAA academic performance metrics: Implications for institutional policy and practice","type":"article-journal","volume":"82"},"suppress-author":1,"uris":["http://www.mendeley.com/documents/?uuid=e88ac5ae-a48f-495c-95ff-2b3721623fa6"]}],"mendeley":{"formattedCitation":"(2011)","plainTextFormattedCitation":"(2011)","previouslyFormattedCitation":"(2011)"},"properties":{"noteIndex":0},"schema":"https://github.com/citation-style-language/schema/raw/master/csl-citation.json"}</w:instrText>
      </w:r>
      <w:r>
        <w:fldChar w:fldCharType="separate"/>
      </w:r>
      <w:r w:rsidRPr="00BC5232">
        <w:rPr>
          <w:noProof/>
        </w:rPr>
        <w:t>(2011)</w:t>
      </w:r>
      <w:r>
        <w:fldChar w:fldCharType="end"/>
      </w:r>
      <w:r>
        <w:t xml:space="preserve">, “the time lag in measuring graduation rates with both FGR and GSR is problematic in that it does not provide timely feedback about academic success of student athletes” (p. 222). Thus, the information gathered from those metrics provide a snapshot of how the institution was performing six years ago rather than how the institution performs in the present. To assist with providing a current reading of student-athlete achievement, the NCAA developed the </w:t>
      </w:r>
      <w:proofErr w:type="gramStart"/>
      <w:r>
        <w:t>APR;</w:t>
      </w:r>
      <w:proofErr w:type="gramEnd"/>
      <w:r>
        <w:t xml:space="preserve"> which tracked student-athlete eligibility and retention.</w:t>
      </w:r>
    </w:p>
    <w:p w14:paraId="552D52EC" w14:textId="181DA39F" w:rsidR="00EF66BB" w:rsidRDefault="00EF66BB" w:rsidP="00430469">
      <w:pPr>
        <w:pStyle w:val="msolistparagraph0"/>
        <w:spacing w:line="480" w:lineRule="auto"/>
        <w:ind w:left="0" w:firstLine="720"/>
      </w:pPr>
      <w:r>
        <w:t xml:space="preserve">LaForge and Hodge </w:t>
      </w:r>
      <w:r>
        <w:fldChar w:fldCharType="begin" w:fldLock="1"/>
      </w:r>
      <w:r w:rsidR="005C252B">
        <w:instrText>ADDIN CSL_CITATION {"citationItems":[{"id":"ITEM-1","itemData":{"author":[{"dropping-particle":"","family":"LaForge","given":"Larry","non-dropping-particle":"","parse-names":false,"suffix":""},{"dropping-particle":"","family":"Hodge","given":"Janie","non-dropping-particle":"","parse-names":false,"suffix":""}],"container-title":"The Journal of Higher Education","id":"ITEM-1","issue":"2","issued":{"date-parts":[["2011"]]},"page":"217-235","title":"NCAA academic performance metrics: Implications for institutional policy and practice","type":"article-journal","volume":"82"},"suppress-author":1,"uris":["http://www.mendeley.com/documents/?uuid=e88ac5ae-a48f-495c-95ff-2b3721623fa6"]}],"mendeley":{"formattedCitation":"(2011)","plainTextFormattedCitation":"(2011)","previouslyFormattedCitation":"(2011)"},"properties":{"noteIndex":0},"schema":"https://github.com/citation-style-language/schema/raw/master/csl-citation.json"}</w:instrText>
      </w:r>
      <w:r>
        <w:fldChar w:fldCharType="separate"/>
      </w:r>
      <w:r w:rsidRPr="00E4192A">
        <w:rPr>
          <w:noProof/>
        </w:rPr>
        <w:t>(2011)</w:t>
      </w:r>
      <w:r>
        <w:fldChar w:fldCharType="end"/>
      </w:r>
      <w:r>
        <w:t xml:space="preserve"> expressed concern over their perceived misuse of the three metrics. One of their primary concerns was how this data does “not account for the unique characteristics of the individual institutions” </w:t>
      </w:r>
      <w:r>
        <w:fldChar w:fldCharType="begin" w:fldLock="1"/>
      </w:r>
      <w:r w:rsidR="005C252B">
        <w:instrText>ADDIN CSL_CITATION {"citationItems":[{"id":"ITEM-1","itemData":{"author":[{"dropping-particle":"","family":"LaForge","given":"Larry","non-dropping-particle":"","parse-names":false,"suffix":""},{"dropping-particle":"","family":"Hodge","given":"Janie","non-dropping-particle":"","parse-names":false,"suffix":""}],"container-title":"The Journal of Higher Education","id":"ITEM-1","issue":"2","issued":{"date-parts":[["2011"]]},"page":"217-235","title":"NCAA academic performance metrics: Implications for institutional policy and practice","type":"article-journal","volume":"82"},"locator":"227","uris":["http://www.mendeley.com/documents/?uuid=e88ac5ae-a48f-495c-95ff-2b3721623fa6"]}],"mendeley":{"formattedCitation":"(LaForge &amp; Hodge, 2011, p. 227)","plainTextFormattedCitation":"(LaForge &amp; Hodge, 2011, p. 227)","previouslyFormattedCitation":"(LaForge &amp; Hodge, 2011, p. 227)"},"properties":{"noteIndex":0},"schema":"https://github.com/citation-style-language/schema/raw/master/csl-citation.json"}</w:instrText>
      </w:r>
      <w:r>
        <w:fldChar w:fldCharType="separate"/>
      </w:r>
      <w:r w:rsidRPr="00E4192A">
        <w:rPr>
          <w:noProof/>
        </w:rPr>
        <w:t>(LaForge &amp; Hodge, 2011, p. 227)</w:t>
      </w:r>
      <w:r>
        <w:fldChar w:fldCharType="end"/>
      </w:r>
      <w:r>
        <w:t xml:space="preserve">. Additionally, the GSR and APR only counted student-athletes receiving financial aid, which could cause potential problems with analysis. As an described by Ferris et al. </w:t>
      </w:r>
      <w:r>
        <w:fldChar w:fldCharType="begin" w:fldLock="1"/>
      </w:r>
      <w:r w:rsidR="005C252B">
        <w:instrText>ADDIN CSL_CITATION {"citationItems":[{"id":"ITEM-1","itemData":{"DOI":"10.1023/B:RIHE.0000040263.39209.84","ISBN":"0361-0365","ISSN":"03610365","abstract":"Federal law mandates that universities reveal their graduation rates purportedly to inform policy makers and constituencies about efforts to support educational attainment for students and athletes. These rates are widely used to compare universities. Analysis of 10 years of graduation rates across all major athletic programs concludes that graduation rates alone are insufficient and misleading unless they account for the widely varying constituencies served by different universities. Constituency factors include university mission, admission restrictions, and institutional wealth. Universities with more selective admission policies graduate both students and athletes at higher rates, although their athletes graduate at lower rates, relative to their student cohorts. This research assesses: (1) athlete educational attainment, (2) the impact of athletic success and (3) the relationship between admission selectivity and educational attainment. The results provide implications for across-university policies and suggest a method for identifying universities that model the bifurcated goal of academic and athletic excellence.","author":[{"dropping-particle":"","family":"Ferris","given":"Eric","non-dropping-particle":"","parse-names":false,"suffix":""},{"dropping-particle":"","family":"Finster","given":"Mark","non-dropping-particle":"","parse-names":false,"suffix":""},{"dropping-particle":"","family":"McDonald","given":"David","non-dropping-particle":"","parse-names":false,"suffix":""}],"container-title":"Research in Higher Education","id":"ITEM-1","issue":"6","issued":{"date-parts":[["2004"]]},"page":"555-575","title":"Academic fit of student-athletes: An analysis of NCAA division I-A graduation rates","type":"article-journal","volume":"45"},"suppress-author":1,"uris":["http://www.mendeley.com/documents/?uuid=39a50b7f-ce8a-44da-8361-18a1abdc9ae7"]}],"mendeley":{"formattedCitation":"(2004)","plainTextFormattedCitation":"(2004)","previouslyFormattedCitation":"(2004)"},"properties":{"noteIndex":0},"schema":"https://github.com/citation-style-language/schema/raw/master/csl-citation.json"}</w:instrText>
      </w:r>
      <w:r>
        <w:fldChar w:fldCharType="separate"/>
      </w:r>
      <w:r w:rsidRPr="00193AA2">
        <w:rPr>
          <w:noProof/>
        </w:rPr>
        <w:t>(2004)</w:t>
      </w:r>
      <w:r>
        <w:fldChar w:fldCharType="end"/>
      </w:r>
      <w:r>
        <w:t>, “</w:t>
      </w:r>
      <w:r w:rsidRPr="00193AA2">
        <w:t xml:space="preserve">‘equivalency’ sports that do not have a full </w:t>
      </w:r>
      <w:proofErr w:type="spellStart"/>
      <w:r w:rsidRPr="00193AA2">
        <w:t>compliment</w:t>
      </w:r>
      <w:proofErr w:type="spellEnd"/>
      <w:r w:rsidRPr="00193AA2">
        <w:t xml:space="preserve"> of scholarships infrequently offer scholarships to their athletes upon initial enrollment (e.g., Track and Field). Instead, most athletes in the equivalency sports earn scholarships only after having competed for one or more years, which excludes them from the measure</w:t>
      </w:r>
      <w:r>
        <w:t xml:space="preserve">” (p. 558). Therefore, the APR, in some cases, could be skewed by the lack of freshmen in equivalency sports, such as a lack of representation for women’s crew or men’s baseball. </w:t>
      </w:r>
    </w:p>
    <w:p w14:paraId="46D313B5" w14:textId="20EC11CC" w:rsidR="00EF66BB" w:rsidRDefault="00EF66BB" w:rsidP="00430469">
      <w:pPr>
        <w:pStyle w:val="msolistparagraph0"/>
        <w:spacing w:line="480" w:lineRule="auto"/>
        <w:ind w:left="0" w:firstLine="720"/>
      </w:pPr>
      <w:r>
        <w:t xml:space="preserve">To provide a better picture of graduation rates with these concerns in mind, Ferris et al. </w:t>
      </w:r>
      <w:r>
        <w:fldChar w:fldCharType="begin" w:fldLock="1"/>
      </w:r>
      <w:r w:rsidR="005C252B">
        <w:instrText>ADDIN CSL_CITATION {"citationItems":[{"id":"ITEM-1","itemData":{"DOI":"10.1023/B:RIHE.0000040263.39209.84","ISBN":"0361-0365","ISSN":"03610365","abstract":"Federal law mandates that universities reveal their graduation rates purportedly to inform policy makers and constituencies about efforts to support educational attainment for students and athletes. These rates are widely used to compare universities. Analysis of 10 years of graduation rates across all major athletic programs concludes that graduation rates alone are insufficient and misleading unless they account for the widely varying constituencies served by different universities. Constituency factors include university mission, admission restrictions, and institutional wealth. Universities with more selective admission policies graduate both students and athletes at higher rates, although their athletes graduate at lower rates, relative to their student cohorts. This research assesses: (1) athlete educational attainment, (2) the impact of athletic success and (3) the relationship between admission selectivity and educational attainment. The results provide implications for across-university policies and suggest a method for identifying universities that model the bifurcated goal of academic and athletic excellence.","author":[{"dropping-particle":"","family":"Ferris","given":"Eric","non-dropping-particle":"","parse-names":false,"suffix":""},{"dropping-particle":"","family":"Finster","given":"Mark","non-dropping-particle":"","parse-names":false,"suffix":""},{"dropping-particle":"","family":"McDonald","given":"David","non-dropping-particle":"","parse-names":false,"suffix":""}],"container-title":"Research in Higher Education","id":"ITEM-1","issue":"6","issued":{"date-parts":[["2004"]]},"page":"555-575","title":"Academic fit of student-athletes: An analysis of NCAA division I-A graduation rates","type":"article-journal","volume":"45"},"suppress-author":1,"uris":["http://www.mendeley.com/documents/?uuid=39a50b7f-ce8a-44da-8361-18a1abdc9ae7"]}],"mendeley":{"formattedCitation":"(2004)","plainTextFormattedCitation":"(2004)","previouslyFormattedCitation":"(2004)"},"properties":{"noteIndex":0},"schema":"https://github.com/citation-style-language/schema/raw/master/csl-citation.json"}</w:instrText>
      </w:r>
      <w:r>
        <w:fldChar w:fldCharType="separate"/>
      </w:r>
      <w:r w:rsidRPr="00A51429">
        <w:rPr>
          <w:noProof/>
        </w:rPr>
        <w:t>(2004)</w:t>
      </w:r>
      <w:r>
        <w:fldChar w:fldCharType="end"/>
      </w:r>
      <w:r>
        <w:t xml:space="preserve"> examined 10 years of graduation rate data at NCAA Division I institutions to determine the viability of graduation rates as a measure of academic performance.</w:t>
      </w:r>
      <w:r w:rsidRPr="00965DCF">
        <w:t xml:space="preserve"> </w:t>
      </w:r>
      <w:r>
        <w:t>They used a pair-wise comparative analysis to compare graduation rates of student-athletes to their non-athlete peers at an institutional level, and observed differences depending on the variables of the institution (</w:t>
      </w:r>
      <w:proofErr w:type="gramStart"/>
      <w:r>
        <w:t>i.e.</w:t>
      </w:r>
      <w:proofErr w:type="gramEnd"/>
      <w:r>
        <w:t xml:space="preserve"> private, regional, etc.); however, they found student-athletes and non-athletes graduate at similar </w:t>
      </w:r>
      <w:r>
        <w:lastRenderedPageBreak/>
        <w:t>rates.</w:t>
      </w:r>
      <w:r w:rsidRPr="00965DCF">
        <w:t xml:space="preserve"> </w:t>
      </w:r>
      <w:r>
        <w:t xml:space="preserve">Overall, there was not a significant variation in student-athlete graduation rate, which was attributed to several factors including academic support services. </w:t>
      </w:r>
    </w:p>
    <w:p w14:paraId="03E769D6" w14:textId="642704FD" w:rsidR="00EF66BB" w:rsidRDefault="00EF66BB" w:rsidP="00430469">
      <w:pPr>
        <w:pStyle w:val="msolistparagraph0"/>
        <w:spacing w:line="480" w:lineRule="auto"/>
        <w:ind w:left="0" w:firstLine="720"/>
      </w:pPr>
      <w:r w:rsidRPr="00510F4A">
        <w:rPr>
          <w:b/>
          <w:color w:val="000000"/>
        </w:rPr>
        <w:t>The impact of support centers on student-athlete outcomes.</w:t>
      </w:r>
      <w:r w:rsidR="00495B4A">
        <w:rPr>
          <w:b/>
          <w:color w:val="000000"/>
        </w:rPr>
        <w:t xml:space="preserve"> </w:t>
      </w:r>
      <w:r>
        <w:t>Variables that could affect student-athlete academic outcomes have received attention in the academic literature. One of the main areas identified as a method to support student-athletes academically have be</w:t>
      </w:r>
      <w:r w:rsidR="00FC0DAD">
        <w:t>e</w:t>
      </w:r>
      <w:r>
        <w:t xml:space="preserve">n academic support centers </w:t>
      </w:r>
      <w:r>
        <w:fldChar w:fldCharType="begin" w:fldLock="1"/>
      </w:r>
      <w:r w:rsidR="005C252B">
        <w:instrText>ADDIN CSL_CITATION {"citationItems":[{"id":"ITEM-1","itemData":{"DOI":"10.1002/j.1556-6676.1990.tb01467.x","ISSN":"1556-6676","abstract":"A comprehensive outreach program for providing student services to college athletes is described. Sponsored by the Center for Counseling and Student Development, the program attends to the developmental needs of student-athletes. Services include academic monitoring, consultation, workshops, and personal counseling. Benefits and suggestions for implementation of the program are addressed. [ABSTRACT FROM AUTHOR]","author":[{"dropping-particle":"","family":"Jordan","given":"J. M.","non-dropping-particle":"","parse-names":false,"suffix":""},{"dropping-particle":"","family":"Denson","given":"E. L.","non-dropping-particle":"","parse-names":false,"suffix":""}],"container-title":"Journal of Counseling &amp; Development","id":"ITEM-1","issue":"1","issued":{"date-parts":[["1990"]]},"page":"95–97","title":"Student services for athletes: A model for enhancing the student-athlete experience","type":"article-journal","volume":"69"},"uris":["http://www.mendeley.com/documents/?uuid=15d6ebcf-101f-4e0f-9a16-43728655434a"]}],"mendeley":{"formattedCitation":"(Jordan &amp; Denson, 1990)","plainTextFormattedCitation":"(Jordan &amp; Denson, 1990)","previouslyFormattedCitation":"(Jordan &amp; Denson, 1990)"},"properties":{"noteIndex":0},"schema":"https://github.com/citation-style-language/schema/raw/master/csl-citation.json"}</w:instrText>
      </w:r>
      <w:r>
        <w:fldChar w:fldCharType="separate"/>
      </w:r>
      <w:r w:rsidRPr="005E4019">
        <w:rPr>
          <w:noProof/>
        </w:rPr>
        <w:t>(Jordan &amp; Denson, 1990)</w:t>
      </w:r>
      <w:r>
        <w:fldChar w:fldCharType="end"/>
      </w:r>
      <w:r>
        <w:t xml:space="preserve">. Jordan and Denson </w:t>
      </w:r>
      <w:r>
        <w:fldChar w:fldCharType="begin" w:fldLock="1"/>
      </w:r>
      <w:r w:rsidR="005C252B">
        <w:instrText>ADDIN CSL_CITATION {"citationItems":[{"id":"ITEM-1","itemData":{"DOI":"10.1002/j.1556-6676.1990.tb01467.x","ISSN":"1556-6676","abstract":"A comprehensive outreach program for providing student services to college athletes is described. Sponsored by the Center for Counseling and Student Development, the program attends to the developmental needs of student-athletes. Services include academic monitoring, consultation, workshops, and personal counseling. Benefits and suggestions for implementation of the program are addressed. [ABSTRACT FROM AUTHOR]","author":[{"dropping-particle":"","family":"Jordan","given":"J. M.","non-dropping-particle":"","parse-names":false,"suffix":""},{"dropping-particle":"","family":"Denson","given":"E. L.","non-dropping-particle":"","parse-names":false,"suffix":""}],"container-title":"Journal of Counseling &amp; Development","id":"ITEM-1","issue":"1","issued":{"date-parts":[["1990"]]},"page":"95–97","title":"Student services for athletes: A model for enhancing the student-athlete experience","type":"article-journal","volume":"69"},"suppress-author":1,"uris":["http://www.mendeley.com/documents/?uuid=15d6ebcf-101f-4e0f-9a16-43728655434a"]}],"mendeley":{"formattedCitation":"(1990)","plainTextFormattedCitation":"(1990)","previouslyFormattedCitation":"(1990)"},"properties":{"noteIndex":0},"schema":"https://github.com/citation-style-language/schema/raw/master/csl-citation.json"}</w:instrText>
      </w:r>
      <w:r>
        <w:fldChar w:fldCharType="separate"/>
      </w:r>
      <w:r w:rsidRPr="005E4019">
        <w:rPr>
          <w:noProof/>
        </w:rPr>
        <w:t>(1990)</w:t>
      </w:r>
      <w:r>
        <w:fldChar w:fldCharType="end"/>
      </w:r>
      <w:r>
        <w:t xml:space="preserve"> asserted that the time demands on student-athletes can be problematic on their ability to use on-campus resources. Therefore, support centers in the athlete department provided services, such as academic support, drug education, and counselling, at times more accessible to student-athletes. </w:t>
      </w:r>
    </w:p>
    <w:p w14:paraId="5FD3EC8A" w14:textId="436A9D7C" w:rsidR="00EF66BB" w:rsidRDefault="00EF66BB" w:rsidP="00430469">
      <w:pPr>
        <w:pStyle w:val="msolistparagraph0"/>
        <w:spacing w:line="480" w:lineRule="auto"/>
        <w:ind w:left="0" w:firstLine="720"/>
      </w:pPr>
      <w:r>
        <w:t>Gaston-</w:t>
      </w:r>
      <w:proofErr w:type="spellStart"/>
      <w:r>
        <w:t>Gayles</w:t>
      </w:r>
      <w:proofErr w:type="spellEnd"/>
      <w:r>
        <w:t xml:space="preserve"> </w:t>
      </w:r>
      <w:r>
        <w:fldChar w:fldCharType="begin" w:fldLock="1"/>
      </w:r>
      <w:r w:rsidR="005C252B">
        <w:instrText>ADDIN CSL_CITATION {"citationItems":[{"id":"ITEM-1","itemData":{"abstract":"Seven directors of academic support services for student athletes with relatively high graduation rates were interviewed about the elements of their programs that contribute to student athlete success. Data on current graduation rates among six Division I-A conferences and the results from interviews with directors are presented. Implications for administrators of academic support programs and advisors of student athletes are discussed","author":[{"dropping-particle":"","family":"Gaston-Gayles","given":"Joy L.","non-dropping-particle":"","parse-names":false,"suffix":""}],"container-title":"NACADA Journal","id":"ITEM-1","issue":"1-2","issued":{"date-parts":[["2003"]]},"page":"50-57","title":"Advising student athletes: An examination of academic support programs with high graduation rates","type":"article-journal","volume":"23"},"suppress-author":1,"uris":["http://www.mendeley.com/documents/?uuid=7d8f7c1b-b3be-4d41-9c11-96eb5bc8d6f9"]}],"mendeley":{"formattedCitation":"(2003)","plainTextFormattedCitation":"(2003)","previouslyFormattedCitation":"(2003)"},"properties":{"noteIndex":0},"schema":"https://github.com/citation-style-language/schema/raw/master/csl-citation.json"}</w:instrText>
      </w:r>
      <w:r>
        <w:fldChar w:fldCharType="separate"/>
      </w:r>
      <w:r w:rsidRPr="00C42A35">
        <w:rPr>
          <w:noProof/>
        </w:rPr>
        <w:t>(2003)</w:t>
      </w:r>
      <w:r>
        <w:fldChar w:fldCharType="end"/>
      </w:r>
      <w:r>
        <w:t xml:space="preserve"> performed a mixed methods study to investigate the programs that have been successful and the reasoning for their success. The study focused on all 69 institutions that were affiliated with BCS Conferences and used graduation rates as the measure for academic success; although, based on the study, the measure related more to academic achievement. Gaston-</w:t>
      </w:r>
      <w:proofErr w:type="spellStart"/>
      <w:r>
        <w:t>Gayles</w:t>
      </w:r>
      <w:proofErr w:type="spellEnd"/>
      <w:r>
        <w:t xml:space="preserve"> </w:t>
      </w:r>
      <w:r>
        <w:fldChar w:fldCharType="begin" w:fldLock="1"/>
      </w:r>
      <w:r w:rsidR="005C252B">
        <w:instrText>ADDIN CSL_CITATION {"citationItems":[{"id":"ITEM-1","itemData":{"abstract":"Seven directors of academic support services for student athletes with relatively high graduation rates were interviewed about the elements of their programs that contribute to student athlete success. Data on current graduation rates among six Division I-A conferences and the results from interviews with directors are presented. Implications for administrators of academic support programs and advisors of student athletes are discussed","author":[{"dropping-particle":"","family":"Gaston-Gayles","given":"Joy L.","non-dropping-particle":"","parse-names":false,"suffix":""}],"container-title":"NACADA Journal","id":"ITEM-1","issue":"1-2","issued":{"date-parts":[["2003"]]},"page":"50-57","title":"Advising student athletes: An examination of academic support programs with high graduation rates","type":"article-journal","volume":"23"},"suppress-author":1,"uris":["http://www.mendeley.com/documents/?uuid=7d8f7c1b-b3be-4d41-9c11-96eb5bc8d6f9"]}],"mendeley":{"formattedCitation":"(2003)","plainTextFormattedCitation":"(2003)","previouslyFormattedCitation":"(2003)"},"properties":{"noteIndex":0},"schema":"https://github.com/citation-style-language/schema/raw/master/csl-citation.json"}</w:instrText>
      </w:r>
      <w:r>
        <w:fldChar w:fldCharType="separate"/>
      </w:r>
      <w:r w:rsidRPr="00C42A35">
        <w:rPr>
          <w:noProof/>
        </w:rPr>
        <w:t>(2003)</w:t>
      </w:r>
      <w:r>
        <w:fldChar w:fldCharType="end"/>
      </w:r>
      <w:r>
        <w:t xml:space="preserve"> observed private institutions known for their academic prestige had the highest graduation rates in each conference. Seven interviews were conducted with directors of academic support centers at four private institutions and three public institutions, which resulted in six themes that contributed to achievement: “reporting lines, institutional size and affiliation, admissions procedures, institutional support and culture, athletic department support and intentional advising” </w:t>
      </w:r>
      <w:r>
        <w:fldChar w:fldCharType="begin" w:fldLock="1"/>
      </w:r>
      <w:r w:rsidR="005C252B">
        <w:instrText>ADDIN CSL_CITATION {"citationItems":[{"id":"ITEM-1","itemData":{"abstract":"Seven directors of academic support services for student athletes with relatively high graduation rates were interviewed about the elements of their programs that contribute to student athlete success. Data on current graduation rates among six Division I-A conferences and the results from interviews with directors are presented. Implications for administrators of academic support programs and advisors of student athletes are discussed","author":[{"dropping-particle":"","family":"Gaston-Gayles","given":"Joy L.","non-dropping-particle":"","parse-names":false,"suffix":""}],"container-title":"NACADA Journal","id":"ITEM-1","issue":"1-2","issued":{"date-parts":[["2003"]]},"page":"50-57","title":"Advising student athletes: An examination of academic support programs with high graduation rates","type":"article-journal","volume":"23"},"locator":"53","uris":["http://www.mendeley.com/documents/?uuid=7d8f7c1b-b3be-4d41-9c11-96eb5bc8d6f9"]}],"mendeley":{"formattedCitation":"(Gaston-Gayles, 2003, p. 53)","plainTextFormattedCitation":"(Gaston-Gayles, 2003, p. 53)","previouslyFormattedCitation":"(Gaston-Gayles, 2003, p. 53)"},"properties":{"noteIndex":0},"schema":"https://github.com/citation-style-language/schema/raw/master/csl-citation.json"}</w:instrText>
      </w:r>
      <w:r>
        <w:fldChar w:fldCharType="separate"/>
      </w:r>
      <w:r w:rsidRPr="006053A4">
        <w:rPr>
          <w:noProof/>
        </w:rPr>
        <w:t>(Gaston-Gayles, 2003, p. 53)</w:t>
      </w:r>
      <w:r>
        <w:fldChar w:fldCharType="end"/>
      </w:r>
      <w:r>
        <w:t>. Gaston-</w:t>
      </w:r>
      <w:proofErr w:type="spellStart"/>
      <w:r>
        <w:t>Gayles</w:t>
      </w:r>
      <w:proofErr w:type="spellEnd"/>
      <w:r>
        <w:t xml:space="preserve"> acknowledge the limitations of reported graduation rates and recommended future studies include grade-point averages in accessing support centers. </w:t>
      </w:r>
    </w:p>
    <w:p w14:paraId="60265401" w14:textId="77D9211D" w:rsidR="00EF66BB" w:rsidRDefault="00EF66BB" w:rsidP="00430469">
      <w:pPr>
        <w:pStyle w:val="msolistparagraph0"/>
        <w:spacing w:line="480" w:lineRule="auto"/>
        <w:ind w:left="0" w:firstLine="720"/>
      </w:pPr>
      <w:r>
        <w:t xml:space="preserve">Jordan and Denson </w:t>
      </w:r>
      <w:r>
        <w:fldChar w:fldCharType="begin" w:fldLock="1"/>
      </w:r>
      <w:r w:rsidR="005C252B">
        <w:instrText>ADDIN CSL_CITATION {"citationItems":[{"id":"ITEM-1","itemData":{"DOI":"10.1002/j.1556-6676.1990.tb01467.x","ISSN":"1556-6676","abstract":"A comprehensive outreach program for providing student services to college athletes is described. Sponsored by the Center for Counseling and Student Development, the program attends to the developmental needs of student-athletes. Services include academic monitoring, consultation, workshops, and personal counseling. Benefits and suggestions for implementation of the program are addressed. [ABSTRACT FROM AUTHOR]","author":[{"dropping-particle":"","family":"Jordan","given":"J. M.","non-dropping-particle":"","parse-names":false,"suffix":""},{"dropping-particle":"","family":"Denson","given":"E. L.","non-dropping-particle":"","parse-names":false,"suffix":""}],"container-title":"Journal of Counseling &amp; Development","id":"ITEM-1","issue":"1","issued":{"date-parts":[["1990"]]},"page":"95–97","title":"Student services for athletes: A model for enhancing the student-athlete experience","type":"article-journal","volume":"69"},"suppress-author":1,"uris":["http://www.mendeley.com/documents/?uuid=15d6ebcf-101f-4e0f-9a16-43728655434a"]}],"mendeley":{"formattedCitation":"(1990)","plainTextFormattedCitation":"(1990)","previouslyFormattedCitation":"(1990)"},"properties":{"noteIndex":0},"schema":"https://github.com/citation-style-language/schema/raw/master/csl-citation.json"}</w:instrText>
      </w:r>
      <w:r>
        <w:fldChar w:fldCharType="separate"/>
      </w:r>
      <w:r w:rsidRPr="006745FB">
        <w:rPr>
          <w:noProof/>
        </w:rPr>
        <w:t>(1990)</w:t>
      </w:r>
      <w:r>
        <w:fldChar w:fldCharType="end"/>
      </w:r>
      <w:r>
        <w:t xml:space="preserve"> described support centers as providing a assistance to student-athletes that goes beyond simply advising on courses. To provide for the holistic well-being, </w:t>
      </w:r>
      <w:r>
        <w:lastRenderedPageBreak/>
        <w:t xml:space="preserve">support centers should acknowledge the stress placed on student-athletes based on the mental, physical, and emotional demands placed on these students. How student-athletes handle stress related to their unique position in academia has been determined to be a factor effecting academic performance </w:t>
      </w:r>
      <w:r>
        <w:fldChar w:fldCharType="begin" w:fldLock="1"/>
      </w:r>
      <w:r w:rsidR="005C252B">
        <w:instrText>ADDIN CSL_CITATION {"citationItems":[{"id":"ITEM-1","itemData":{"DOI":"10.1177/0033294116674776","ISSN":"0033-2941","abstract":"Collegiate student athletes face psychological stressors in adjusting to campus life. This study used preexisting, nationally representative data administered by the National Collegiate Athletic Association for student athletes in 2010 to explore the conjunctive relationships among demographics, personal characteristics, social contexts, and physical condition in predicting perceived stress. The number of valid samples was 19,967 from 609 member institutions. A data mining methodology (i.e., SEARCH) was applied to model the distribution of the perceived stress. Results showed that significant stressors included the variables related to academics, physical well-being, and social contexts. Academic anxiety was the most important predictor, and its interactions with abusive coaching behavior and an inclusive team environment were shown to reduce perceived stress. Sufficient sleep was also found as a moderator in the positive relationship between perceived stress and academic anxiety.","author":[{"dropping-particle":"","family":"Hwang","given":"S.","non-dropping-particle":"","parse-names":false,"suffix":""},{"dropping-particle":"","family":"Choi","given":"Y.","non-dropping-particle":"","parse-names":false,"suffix":""}],"container-title":"Psychological Reports","id":"ITEM-1","issue":"3","issued":{"date-parts":[["2016"]]},"page":"787-803","title":"Data mining in the exploration of stressors among NCAA student athletes","type":"article-journal","volume":"119"},"uris":["http://www.mendeley.com/documents/?uuid=7b1bfd84-b334-4006-95b0-302f5e903c16"]},{"id":"ITEM-2","itemData":{"DOI":"10.1002/j.2161-1882.2007.tb00015.x","ISBN":"1099-0399","ISSN":"10990399","abstract":"This study used a holistic wellness paradigm to explore the adjustment of student-athletes and nonathletes at a Division I institution. Results were that nonathletes reported higher levels of wellness than did studentathletes. The authors discuss the ways in which wellness may affect student-athletes' physical and mental health at different points In time during their collegiate experience. Implications for college counselors and other student affairs professionals who support student-athletes are presented.","author":[{"dropping-particle":"","family":"Watson","given":"Joshua C.","non-dropping-particle":"","parse-names":false,"suffix":""},{"dropping-particle":"","family":"Kissinger","given":"Daniel B.","non-dropping-particle":"","parse-names":false,"suffix":""}],"container-title":"Journal of College Counseling","id":"ITEM-2","issue":"2","issued":{"date-parts":[["2007"]]},"page":"153-162","title":"Athletic Participation and Wellness: Implications for Counseling College Student-Athletes","type":"article-journal","volume":"10"},"uris":["http://www.mendeley.com/documents/?uuid=e8436cc4-12b0-474f-b2c1-c37c3cd51ee1"]},{"id":"ITEM-3","itemData":{"ISBN":"9780558929732","abstract":"This study compared the attitudes toward help-seeking behavior and expectations about counseling of 135 college student-athletes and 132 nonathletes in an attempt to identify significant differences that might warrant the need for specific approaches with each population. Significant differences were found between student-athletes and nonathletes on both variables. Implications for college counselors and student affairs professionals are presented to address the growing concern that college student-athletes are increasingly underutilizing counseling and support services.","author":[{"dropping-particle":"","family":"Watson","given":"Joshua C.","non-dropping-particle":"","parse-names":false,"suffix":""}],"container-title":"Journal of College Student Development","id":"ITEM-3","issue":"4","issued":{"date-parts":[["2005"]]},"page":"442-449","title":"College student-athletes' attitudes toward help-seeking behavior and expectations of counseling services","type":"article-journal","volume":"46"},"uris":["http://www.mendeley.com/documents/?uuid=3b6c78a7-8da1-434e-97cf-44315f756516"]}],"mendeley":{"formattedCitation":"(Hwang &amp; Choi, 2016; Watson, 2005; Watson &amp; Kissinger, 2007)","plainTextFormattedCitation":"(Hwang &amp; Choi, 2016; Watson, 2005; Watson &amp; Kissinger, 2007)","previouslyFormattedCitation":"(Hwang &amp; Choi, 2016; Watson, 2005; Watson &amp; Kissinger, 2007)"},"properties":{"noteIndex":0},"schema":"https://github.com/citation-style-language/schema/raw/master/csl-citation.json"}</w:instrText>
      </w:r>
      <w:r>
        <w:fldChar w:fldCharType="separate"/>
      </w:r>
      <w:r w:rsidRPr="00647765">
        <w:rPr>
          <w:noProof/>
        </w:rPr>
        <w:t>(Hwang &amp; Choi, 2016; Watson, 2005; Watson &amp; Kissinger, 2007)</w:t>
      </w:r>
      <w:r>
        <w:fldChar w:fldCharType="end"/>
      </w:r>
      <w:r>
        <w:t xml:space="preserve">. Hwang and Choi </w:t>
      </w:r>
      <w:r>
        <w:fldChar w:fldCharType="begin" w:fldLock="1"/>
      </w:r>
      <w:r w:rsidR="005C252B">
        <w:instrText>ADDIN CSL_CITATION {"citationItems":[{"id":"ITEM-1","itemData":{"DOI":"10.1177/0033294116674776","ISSN":"0033-2941","abstract":"Collegiate student athletes face psychological stressors in adjusting to campus life. This study used preexisting, nationally representative data administered by the National Collegiate Athletic Association for student athletes in 2010 to explore the conjunctive relationships among demographics, personal characteristics, social contexts, and physical condition in predicting perceived stress. The number of valid samples was 19,967 from 609 member institutions. A data mining methodology (i.e., SEARCH) was applied to model the distribution of the perceived stress. Results showed that significant stressors included the variables related to academics, physical well-being, and social contexts. Academic anxiety was the most important predictor, and its interactions with abusive coaching behavior and an inclusive team environment were shown to reduce perceived stress. Sufficient sleep was also found as a moderator in the positive relationship between perceived stress and academic anxiety.","author":[{"dropping-particle":"","family":"Hwang","given":"S.","non-dropping-particle":"","parse-names":false,"suffix":""},{"dropping-particle":"","family":"Choi","given":"Y.","non-dropping-particle":"","parse-names":false,"suffix":""}],"container-title":"Psychological Reports","id":"ITEM-1","issue":"3","issued":{"date-parts":[["2016"]]},"page":"787-803","title":"Data mining in the exploration of stressors among NCAA student athletes","type":"article-journal","volume":"119"},"suppress-author":1,"uris":["http://www.mendeley.com/documents/?uuid=7b1bfd84-b334-4006-95b0-302f5e903c16"]}],"mendeley":{"formattedCitation":"(2016)","plainTextFormattedCitation":"(2016)","previouslyFormattedCitation":"(2016)"},"properties":{"noteIndex":0},"schema":"https://github.com/citation-style-language/schema/raw/master/csl-citation.json"}</w:instrText>
      </w:r>
      <w:r>
        <w:fldChar w:fldCharType="separate"/>
      </w:r>
      <w:r w:rsidRPr="0030168C">
        <w:rPr>
          <w:noProof/>
        </w:rPr>
        <w:t>(2016)</w:t>
      </w:r>
      <w:r>
        <w:fldChar w:fldCharType="end"/>
      </w:r>
      <w:r>
        <w:t xml:space="preserve"> </w:t>
      </w:r>
      <w:r w:rsidRPr="0030168C">
        <w:t>found a student-athlete’s social-context, physical well-being, and academics were the most common elements relating to stress. More specifically, student-athletes with lower grades reported higher levels of stress.</w:t>
      </w:r>
      <w:r>
        <w:t xml:space="preserve"> Student services for student-athletes have been proposed as a way to confront their feelings of stress and provide counseling services </w:t>
      </w:r>
      <w:r>
        <w:fldChar w:fldCharType="begin" w:fldLock="1"/>
      </w:r>
      <w:r w:rsidR="005C252B">
        <w:instrText>ADDIN CSL_CITATION {"citationItems":[{"id":"ITEM-1","itemData":{"DOI":"10.1002/j.1556-6676.1990.tb01467.x","ISSN":"1556-6676","abstract":"A comprehensive outreach program for providing student services to college athletes is described. Sponsored by the Center for Counseling and Student Development, the program attends to the developmental needs of student-athletes. Services include academic monitoring, consultation, workshops, and personal counseling. Benefits and suggestions for implementation of the program are addressed. [ABSTRACT FROM AUTHOR]","author":[{"dropping-particle":"","family":"Jordan","given":"J. M.","non-dropping-particle":"","parse-names":false,"suffix":""},{"dropping-particle":"","family":"Denson","given":"E. L.","non-dropping-particle":"","parse-names":false,"suffix":""}],"container-title":"Journal of Counseling &amp; Development","id":"ITEM-1","issue":"1","issued":{"date-parts":[["1990"]]},"page":"95–97","title":"Student services for athletes: A model for enhancing the student-athlete experience","type":"article-journal","volume":"69"},"uris":["http://www.mendeley.com/documents/?uuid=15d6ebcf-101f-4e0f-9a16-43728655434a"]}],"mendeley":{"formattedCitation":"(Jordan &amp; Denson, 1990)","plainTextFormattedCitation":"(Jordan &amp; Denson, 1990)","previouslyFormattedCitation":"(Jordan &amp; Denson, 1990)"},"properties":{"noteIndex":0},"schema":"https://github.com/citation-style-language/schema/raw/master/csl-citation.json"}</w:instrText>
      </w:r>
      <w:r>
        <w:fldChar w:fldCharType="separate"/>
      </w:r>
      <w:r w:rsidRPr="006037F2">
        <w:rPr>
          <w:noProof/>
        </w:rPr>
        <w:t>(Jordan &amp; Denson, 1990)</w:t>
      </w:r>
      <w:r>
        <w:fldChar w:fldCharType="end"/>
      </w:r>
      <w:r>
        <w:t xml:space="preserve">; however, Watson and Kissinger </w:t>
      </w:r>
      <w:r>
        <w:fldChar w:fldCharType="begin" w:fldLock="1"/>
      </w:r>
      <w:r w:rsidR="005C252B">
        <w:instrText>ADDIN CSL_CITATION {"citationItems":[{"id":"ITEM-1","itemData":{"DOI":"10.1002/j.2161-1882.2007.tb00015.x","ISBN":"1099-0399","ISSN":"10990399","abstract":"This study used a holistic wellness paradigm to explore the adjustment of student-athletes and nonathletes at a Division I institution. Results were that nonathletes reported higher levels of wellness than did studentathletes. The authors discuss the ways in which wellness may affect student-athletes' physical and mental health at different points In time during their collegiate experience. Implications for college counselors and other student affairs professionals who support student-athletes are presented.","author":[{"dropping-particle":"","family":"Watson","given":"Joshua C.","non-dropping-particle":"","parse-names":false,"suffix":""},{"dropping-particle":"","family":"Kissinger","given":"Daniel B.","non-dropping-particle":"","parse-names":false,"suffix":""}],"container-title":"Journal of College Counseling","id":"ITEM-1","issue":"2","issued":{"date-parts":[["2007"]]},"page":"153-162","title":"Athletic Participation and Wellness: Implications for Counseling College Student-Athletes","type":"article-journal","volume":"10"},"suppress-author":1,"uris":["http://www.mendeley.com/documents/?uuid=e8436cc4-12b0-474f-b2c1-c37c3cd51ee1"]}],"mendeley":{"formattedCitation":"(2007)","plainTextFormattedCitation":"(2007)","previouslyFormattedCitation":"(2007)"},"properties":{"noteIndex":0},"schema":"https://github.com/citation-style-language/schema/raw/master/csl-citation.json"}</w:instrText>
      </w:r>
      <w:r>
        <w:fldChar w:fldCharType="separate"/>
      </w:r>
      <w:r w:rsidRPr="000D4C68">
        <w:rPr>
          <w:noProof/>
        </w:rPr>
        <w:t>(2007)</w:t>
      </w:r>
      <w:r>
        <w:fldChar w:fldCharType="end"/>
      </w:r>
      <w:r>
        <w:t xml:space="preserve"> found that student-athletes are less likely to seek help from counseling services.</w:t>
      </w:r>
    </w:p>
    <w:p w14:paraId="56B244FB" w14:textId="3DC45187" w:rsidR="00EF66BB" w:rsidRDefault="00EF66BB" w:rsidP="00430469">
      <w:pPr>
        <w:spacing w:line="480" w:lineRule="auto"/>
        <w:ind w:firstLine="720"/>
      </w:pPr>
      <w:r w:rsidRPr="001B09D1">
        <w:rPr>
          <w:b/>
        </w:rPr>
        <w:t>Differences between populations of student-athletes.</w:t>
      </w:r>
      <w:r w:rsidR="00495B4A">
        <w:rPr>
          <w:b/>
        </w:rPr>
        <w:t xml:space="preserve"> </w:t>
      </w:r>
      <w:r>
        <w:t xml:space="preserve">Differences were found in academic achievement between the different populations of student-athletes. Generally, women student-athletes graduated at higher rates than their male peers </w:t>
      </w:r>
      <w:r>
        <w:fldChar w:fldCharType="begin" w:fldLock="1"/>
      </w:r>
      <w:r w:rsidR="00681A2D">
        <w:instrText>ADDIN CSL_CITATION {"citationItems":[{"id":"ITEM-1","itemData":{"abstract":"T. Past research has found conflicting evidence concerning whether higher levels of athletic success positively or negatively impact college graduation rates. This paper intends to improve on past research by separating the graduation rate of student-athletes from all other undergraduates. Results using generalized least squared estimation and paired t-tests from a sample of Division I schools suggest that neither the graduation rate for student-athletes nor the graduation rate for all other undergraduates is sensitive to the level of a school's athletic success. However, the graduation gap between student-athletes and all other undergraduates is sensitive to various measures of a school's athletic success. Women have higher gradua tion rates than men in general, and this gender graduation gap is exacerbated when focusing on student-athletes at schools with the most prominent athletic programs.","author":[{"dropping-particle":"","family":"Rishe","given":"Patrick James","non-dropping-particle":"","parse-names":false,"suffix":""}],"container-title":"American Journal of Economics and Sociology","id":"ITEM-1","issue":"2","issued":{"date-parts":[["2003"]]},"page":"407-427","title":"A reexamination of how athletic success impacts graduation rates: Comparing student‐athletes to all other undergraduates","type":"article-journal","volume":"62"},"uris":["http://www.mendeley.com/documents/?uuid=4a83ae09-a8ed-4dba-98bb-a11ddaae130e"]},{"id":"ITEM-2","itemData":{"abstract":"The purpose of this study was to determine the effect of scholarship support, gender and sport-type (individual or team) on student-athlete retention. Student-athlete retention was defined by utilizing the Academic Progress Rate (APR) instituted by the National Collegiate Athletic Association in February, 2005. A single mid-major Division I Conference provided data (eight institutions) on student-athletes participating from 2001-2005, resulting in 12,980 total observations. Data were analyzed utilizing analysis of variance (ANOVA), discriminant function analysis, and binary logistic regression to determine the extent to which scholarship support, gender and sport type influenced retention. Results indicated scholarship support alone was not significantly related to retention; however, gender and sport type were significant predictors of retention with female and individual sport athletes retained at a higher rate than their male and team sport counterparts. Additionally, the combination of scholarship support, gender and sport type emerged as a significant predictor of retention. These findings indicated certain populations of student-athletes leave institutions at a higher rate than others, and may suggest a need to target retention efforts at particular sub-sets of student-athletes.","author":[{"dropping-particle":"","family":"Crom","given":"Carrier L.","non-dropping-particle":"Le","parse-names":false,"suffix":""},{"dropping-particle":"","family":"Warren","given":"Beverly J.","non-dropping-particle":"","parse-names":false,"suffix":""},{"dropping-particle":"","family":"Clarck","given":"Henry T.","non-dropping-particle":"","parse-names":false,"suffix":""},{"dropping-particle":"","family":"Marolla","given":"Joseph","non-dropping-particle":"","parse-names":false,"suffix":""},{"dropping-particle":"","family":"Gerber","given":"Paul","non-dropping-particle":"","parse-names":false,"suffix":""}],"container-title":"Journal of Issues in Intercollegiate Athletics","id":"ITEM-2","issued":{"date-parts":[["2009"]]},"page":"14-24","title":"Factors contributing to student-athlete retention","type":"article-journal"},"uris":["http://www.mendeley.com/documents/?uuid=b4e3d015-d7dd-49d4-9a8a-1580957adda8"]}],"mendeley":{"formattedCitation":"(Le Crom et al., 2009; Rishe, 2003)","plainTextFormattedCitation":"(Le Crom et al., 2009; Rishe, 2003)","previouslyFormattedCitation":"(Le Crom et al., 2009; Rishe, 2003)"},"properties":{"noteIndex":0},"schema":"https://github.com/citation-style-language/schema/raw/master/csl-citation.json"}</w:instrText>
      </w:r>
      <w:r>
        <w:fldChar w:fldCharType="separate"/>
      </w:r>
      <w:r w:rsidR="000A1618" w:rsidRPr="000A1618">
        <w:rPr>
          <w:noProof/>
        </w:rPr>
        <w:t>(Le Crom et al., 2009; Rishe, 2003)</w:t>
      </w:r>
      <w:r>
        <w:fldChar w:fldCharType="end"/>
      </w:r>
      <w:r>
        <w:t xml:space="preserve">. In an examination of 12,890 student-athletes representing eight schools apart of a mid-major Division I athletic conference, Le </w:t>
      </w:r>
      <w:proofErr w:type="spellStart"/>
      <w:r>
        <w:t>Crom</w:t>
      </w:r>
      <w:proofErr w:type="spellEnd"/>
      <w:r>
        <w:t xml:space="preserve"> et al. </w:t>
      </w:r>
      <w:r>
        <w:fldChar w:fldCharType="begin" w:fldLock="1"/>
      </w:r>
      <w:r w:rsidR="005C252B">
        <w:instrText>ADDIN CSL_CITATION {"citationItems":[{"id":"ITEM-1","itemData":{"abstract":"The purpose of this study was to determine the effect of scholarship support, gender and sport-type (individual or team) on student-athlete retention. Student-athlete retention was defined by utilizing the Academic Progress Rate (APR) instituted by the National Collegiate Athletic Association in February, 2005. A single mid-major Division I Conference provided data (eight institutions) on student-athletes participating from 2001-2005, resulting in 12,980 total observations. Data were analyzed utilizing analysis of variance (ANOVA), discriminant function analysis, and binary logistic regression to determine the extent to which scholarship support, gender and sport type influenced retention. Results indicated scholarship support alone was not significantly related to retention; however, gender and sport type were significant predictors of retention with female and individual sport athletes retained at a higher rate than their male and team sport counterparts. Additionally, the combination of scholarship support, gender and sport type emerged as a significant predictor of retention. These findings indicated certain populations of student-athletes leave institutions at a higher rate than others, and may suggest a need to target retention efforts at particular sub-sets of student-athletes.","author":[{"dropping-particle":"","family":"Crom","given":"Carrier L.","non-dropping-particle":"Le","parse-names":false,"suffix":""},{"dropping-particle":"","family":"Warren","given":"Beverly J.","non-dropping-particle":"","parse-names":false,"suffix":""},{"dropping-particle":"","family":"Clarck","given":"Henry T.","non-dropping-particle":"","parse-names":false,"suffix":""},{"dropping-particle":"","family":"Marolla","given":"Joseph","non-dropping-particle":"","parse-names":false,"suffix":""},{"dropping-particle":"","family":"Gerber","given":"Paul","non-dropping-particle":"","parse-names":false,"suffix":""}],"container-title":"Journal of Issues in Intercollegiate Athletics","id":"ITEM-1","issued":{"date-parts":[["2009"]]},"page":"14-24","title":"Factors contributing to student-athlete retention","type":"article-journal"},"suppress-author":1,"uris":["http://www.mendeley.com/documents/?uuid=b4e3d015-d7dd-49d4-9a8a-1580957adda8"]}],"mendeley":{"formattedCitation":"(2009)","plainTextFormattedCitation":"(2009)","previouslyFormattedCitation":"(2009)"},"properties":{"noteIndex":0},"schema":"https://github.com/citation-style-language/schema/raw/master/csl-citation.json"}</w:instrText>
      </w:r>
      <w:r>
        <w:fldChar w:fldCharType="separate"/>
      </w:r>
      <w:r w:rsidRPr="00B414CF">
        <w:rPr>
          <w:noProof/>
        </w:rPr>
        <w:t>(2009)</w:t>
      </w:r>
      <w:r>
        <w:fldChar w:fldCharType="end"/>
      </w:r>
      <w:r>
        <w:t xml:space="preserve"> found that women held a retention rate of 94%, while men were retained at 91%. Similarly, </w:t>
      </w:r>
      <w:proofErr w:type="spellStart"/>
      <w:r>
        <w:t>Rishe</w:t>
      </w:r>
      <w:proofErr w:type="spellEnd"/>
      <w:r>
        <w:t xml:space="preserve"> </w:t>
      </w:r>
      <w:r>
        <w:fldChar w:fldCharType="begin" w:fldLock="1"/>
      </w:r>
      <w:r w:rsidR="005C252B">
        <w:instrText>ADDIN CSL_CITATION {"citationItems":[{"id":"ITEM-1","itemData":{"abstract":"T. Past research has found conflicting evidence concerning whether higher levels of athletic success positively or negatively impact college graduation rates. This paper intends to improve on past research by separating the graduation rate of student-athletes from all other undergraduates. Results using generalized least squared estimation and paired t-tests from a sample of Division I schools suggest that neither the graduation rate for student-athletes nor the graduation rate for all other undergraduates is sensitive to the level of a school's athletic success. However, the graduation gap between student-athletes and all other undergraduates is sensitive to various measures of a school's athletic success. Women have higher gradua tion rates than men in general, and this gender graduation gap is exacerbated when focusing on student-athletes at schools with the most prominent athletic programs.","author":[{"dropping-particle":"","family":"Rishe","given":"Patrick James","non-dropping-particle":"","parse-names":false,"suffix":""}],"container-title":"American Journal of Economics and Sociology","id":"ITEM-1","issue":"2","issued":{"date-parts":[["2003"]]},"page":"407-427","title":"A reexamination of how athletic success impacts graduation rates: Comparing student‐athletes to all other undergraduates","type":"article-journal","volume":"62"},"suppress-author":1,"uris":["http://www.mendeley.com/documents/?uuid=4a83ae09-a8ed-4dba-98bb-a11ddaae130e"]}],"mendeley":{"formattedCitation":"(2003)","plainTextFormattedCitation":"(2003)","previouslyFormattedCitation":"(2003)"},"properties":{"noteIndex":0},"schema":"https://github.com/citation-style-language/schema/raw/master/csl-citation.json"}</w:instrText>
      </w:r>
      <w:r>
        <w:fldChar w:fldCharType="separate"/>
      </w:r>
      <w:r w:rsidRPr="00B84005">
        <w:rPr>
          <w:noProof/>
        </w:rPr>
        <w:t>(2003)</w:t>
      </w:r>
      <w:r>
        <w:fldChar w:fldCharType="end"/>
      </w:r>
      <w:r>
        <w:t xml:space="preserve"> compared graduation rates among 252 Division I schools from 1993 to 1997 and found women student-athletes were graduating at 67.51% with men student-athletes graduating at 52.46%. Interestingly, these rates outpaced women and men nonstudent-athletes at </w:t>
      </w:r>
      <w:r w:rsidRPr="00EC13FA">
        <w:t>57.21%</w:t>
      </w:r>
      <w:r>
        <w:t xml:space="preserve"> and 52.46% respectively. </w:t>
      </w:r>
    </w:p>
    <w:p w14:paraId="100D22DC" w14:textId="76D209DC" w:rsidR="00EF66BB" w:rsidRDefault="00EF66BB" w:rsidP="00430469">
      <w:pPr>
        <w:spacing w:line="480" w:lineRule="auto"/>
        <w:ind w:firstLine="720"/>
      </w:pPr>
      <w:r>
        <w:t xml:space="preserve">Additionally, differences were present between race and ethnicity </w:t>
      </w:r>
      <w:r>
        <w:fldChar w:fldCharType="begin" w:fldLock="1"/>
      </w:r>
      <w:r w:rsidR="005C252B">
        <w:instrText>ADDIN CSL_CITATION {"citationItems":[{"id":"ITEM-1","itemData":{"abstract":"T. Past research has found conflicting evidence concerning whether higher levels of athletic success positively or negatively impact college graduation rates. This paper intends to improve on past research by separating the graduation rate of student-athletes from all other undergraduates. Results using generalized least squared estimation and paired t-tests from a sample of Division I schools suggest that neither the graduation rate for student-athletes nor the graduation rate for all other undergraduates is sensitive to the level of a school's athletic success. However, the graduation gap between student-athletes and all other undergraduates is sensitive to various measures of a school's athletic success. Women have higher gradua tion rates than men in general, and this gender graduation gap is exacerbated when focusing on student-athletes at schools with the most prominent athletic programs.","author":[{"dropping-particle":"","family":"Rishe","given":"Patrick James","non-dropping-particle":"","parse-names":false,"suffix":""}],"container-title":"American Journal of Economics and Sociology","id":"ITEM-1","issue":"2","issued":{"date-parts":[["2003"]]},"page":"407-427","title":"A reexamination of how athletic success impacts graduation rates: Comparing student‐athletes to all other undergraduates","type":"article-journal","volume":"62"},"uris":["http://www.mendeley.com/documents/?uuid=4a83ae09-a8ed-4dba-98bb-a11ddaae130e"]}],"mendeley":{"formattedCitation":"(Rishe, 2003)","plainTextFormattedCitation":"(Rishe, 2003)","previouslyFormattedCitation":"(Rishe, 2003)"},"properties":{"noteIndex":0},"schema":"https://github.com/citation-style-language/schema/raw/master/csl-citation.json"}</w:instrText>
      </w:r>
      <w:r>
        <w:fldChar w:fldCharType="separate"/>
      </w:r>
      <w:r w:rsidRPr="002515F3">
        <w:rPr>
          <w:noProof/>
        </w:rPr>
        <w:t>(Rishe, 2003)</w:t>
      </w:r>
      <w:r>
        <w:fldChar w:fldCharType="end"/>
      </w:r>
      <w:r>
        <w:t xml:space="preserve">. </w:t>
      </w:r>
      <w:proofErr w:type="spellStart"/>
      <w:r>
        <w:t>Rishe</w:t>
      </w:r>
      <w:proofErr w:type="spellEnd"/>
      <w:r>
        <w:t xml:space="preserve"> reported that, from 1993 to 1997, white women student-athletes had the highest graduation rates at 68.52%. Additional gender and racial factors were reported as 58.86% for Black women student-athletes, 55.56% for White male student-athletes, and 43.32% for Black male student-</w:t>
      </w:r>
      <w:r>
        <w:lastRenderedPageBreak/>
        <w:t xml:space="preserve">athletes. Harper </w:t>
      </w:r>
      <w:r>
        <w:fldChar w:fldCharType="begin" w:fldLock="1"/>
      </w:r>
      <w:r w:rsidR="005C252B">
        <w:instrText>ADDIN CSL_CITATION {"citationItems":[{"id":"ITEM-1","itemData":{"author":[{"dropping-particle":"","family":"Harper","given":"Shaun R.","non-dropping-particle":"","parse-names":false,"suffix":""}],"id":"ITEM-1","issued":{"date-parts":[["2018"]]},"publisher-place":"Los Angeles, CA: University of Southern California, Race and Equity Center","title":"Black male student-athletes and racial inequities in NCAA Division I college sports: 2018 edition","type":"report"},"suppress-author":1,"uris":["http://www.mendeley.com/documents/?uuid=5e8fe837-9304-4797-ab5e-f44a56064675"]}],"mendeley":{"formattedCitation":"(2018)","plainTextFormattedCitation":"(2018)","previouslyFormattedCitation":"(2018)"},"properties":{"noteIndex":0},"schema":"https://github.com/citation-style-language/schema/raw/master/csl-citation.json"}</w:instrText>
      </w:r>
      <w:r>
        <w:fldChar w:fldCharType="separate"/>
      </w:r>
      <w:r w:rsidRPr="0014055C">
        <w:rPr>
          <w:noProof/>
        </w:rPr>
        <w:t>(2018)</w:t>
      </w:r>
      <w:r>
        <w:fldChar w:fldCharType="end"/>
      </w:r>
      <w:r>
        <w:t xml:space="preserve">, in a more recent study of Black male student-athlete graduation rates in the Power Five conferences, found only three universities were graduating Black male student-athletes at the same rate as the total student-athlete population. Furthermore, only one institution, the University of Miami, graduated Black male student-athletes at a rate higher than the total student-athlete population; however, the university was graduating student-athletes at the lowest rate in the Atlantic Coast Conference at only 62%. These studies highlighted the inequality that exists among student-athletes receiving financial </w:t>
      </w:r>
      <w:proofErr w:type="gramStart"/>
      <w:r>
        <w:t>aid;</w:t>
      </w:r>
      <w:proofErr w:type="gramEnd"/>
      <w:r>
        <w:t xml:space="preserve"> as the GSR was only collected from student-athletes receiving aid. </w:t>
      </w:r>
    </w:p>
    <w:p w14:paraId="62FF04F2" w14:textId="5908A01F" w:rsidR="00EF66BB" w:rsidRPr="002749B9" w:rsidRDefault="00EF66BB" w:rsidP="00430469">
      <w:pPr>
        <w:spacing w:line="480" w:lineRule="auto"/>
        <w:ind w:firstLine="720"/>
      </w:pPr>
      <w:r>
        <w:t xml:space="preserve">Some studies found differences in </w:t>
      </w:r>
      <w:r w:rsidR="0093352F">
        <w:t xml:space="preserve">academic performance metrics based on </w:t>
      </w:r>
      <w:r>
        <w:t>sport participation</w:t>
      </w:r>
      <w:r w:rsidR="0093352F">
        <w:t>, such as individual vs team sport and revenue vs nonrevenue sport</w:t>
      </w:r>
      <w:r>
        <w:t xml:space="preserve">. As noted by </w:t>
      </w:r>
      <w:proofErr w:type="spellStart"/>
      <w:r>
        <w:t>Paskus</w:t>
      </w:r>
      <w:proofErr w:type="spellEnd"/>
      <w:r>
        <w:t xml:space="preserve"> </w:t>
      </w:r>
      <w:r>
        <w:fldChar w:fldCharType="begin" w:fldLock="1"/>
      </w:r>
      <w:r w:rsidR="005C252B">
        <w:instrText>ADDIN CSL_CITATION {"citationItems":[{"id":"ITEM-1","itemData":{"abstract":"The purpose of this paper is to provide an overview of the quantitative analyses informing current academic reforms in the National Collegiate Athletic Association. The article serves as an extension of Petr and McArdle's (2012) previous work. In addition to discussing current reforms in measuring academic success, the author also outlines results from large-scale student-athlete surveys. These data provide a better understanding of current academic reforms and future directions in this area","author":[{"dropping-particle":"","family":"Paskus","given":"Thomas S.","non-dropping-particle":"","parse-names":false,"suffix":""}],"container-title":"Journal of Intercollegiate Sport","id":"ITEM-1","issue":"1","issued":{"date-parts":[["2012"]]},"page":"41-53","title":"A summary and commentary on the quantitative results of current NCAA academic reforms","type":"article-journal","volume":"5"},"suppress-author":1,"uris":["http://www.mendeley.com/documents/?uuid=49f72c64-96d6-4bd0-ad50-d9b0732c6f34"]}],"mendeley":{"formattedCitation":"(2012)","plainTextFormattedCitation":"(2012)","previouslyFormattedCitation":"(2012)"},"properties":{"noteIndex":0},"schema":"https://github.com/citation-style-language/schema/raw/master/csl-citation.json"}</w:instrText>
      </w:r>
      <w:r>
        <w:fldChar w:fldCharType="separate"/>
      </w:r>
      <w:r w:rsidRPr="003F4E80">
        <w:rPr>
          <w:noProof/>
        </w:rPr>
        <w:t>(2012)</w:t>
      </w:r>
      <w:r>
        <w:fldChar w:fldCharType="end"/>
      </w:r>
      <w:r>
        <w:t xml:space="preserve">, “academic challenges are more nuanced and sport specific than we previously realized” (p. 43). Le </w:t>
      </w:r>
      <w:proofErr w:type="spellStart"/>
      <w:r>
        <w:t>Crom</w:t>
      </w:r>
      <w:proofErr w:type="spellEnd"/>
      <w:r>
        <w:t xml:space="preserve"> et al. </w:t>
      </w:r>
      <w:r>
        <w:fldChar w:fldCharType="begin" w:fldLock="1"/>
      </w:r>
      <w:r w:rsidR="005C252B">
        <w:instrText>ADDIN CSL_CITATION {"citationItems":[{"id":"ITEM-1","itemData":{"abstract":"The purpose of this study was to determine the effect of scholarship support, gender and sport-type (individual or team) on student-athlete retention. Student-athlete retention was defined by utilizing the Academic Progress Rate (APR) instituted by the National Collegiate Athletic Association in February, 2005. A single mid-major Division I Conference provided data (eight institutions) on student-athletes participating from 2001-2005, resulting in 12,980 total observations. Data were analyzed utilizing analysis of variance (ANOVA), discriminant function analysis, and binary logistic regression to determine the extent to which scholarship support, gender and sport type influenced retention. Results indicated scholarship support alone was not significantly related to retention; however, gender and sport type were significant predictors of retention with female and individual sport athletes retained at a higher rate than their male and team sport counterparts. Additionally, the combination of scholarship support, gender and sport type emerged as a significant predictor of retention. These findings indicated certain populations of student-athletes leave institutions at a higher rate than others, and may suggest a need to target retention efforts at particular sub-sets of student-athletes.","author":[{"dropping-particle":"","family":"Crom","given":"Carrier L.","non-dropping-particle":"Le","parse-names":false,"suffix":""},{"dropping-particle":"","family":"Warren","given":"Beverly J.","non-dropping-particle":"","parse-names":false,"suffix":""},{"dropping-particle":"","family":"Clarck","given":"Henry T.","non-dropping-particle":"","parse-names":false,"suffix":""},{"dropping-particle":"","family":"Marolla","given":"Joseph","non-dropping-particle":"","parse-names":false,"suffix":""},{"dropping-particle":"","family":"Gerber","given":"Paul","non-dropping-particle":"","parse-names":false,"suffix":""}],"container-title":"Journal of Issues in Intercollegiate Athletics","id":"ITEM-1","issued":{"date-parts":[["2009"]]},"page":"14-24","title":"Factors contributing to student-athlete retention","type":"article-journal"},"suppress-author":1,"uris":["http://www.mendeley.com/documents/?uuid=b4e3d015-d7dd-49d4-9a8a-1580957adda8"]}],"mendeley":{"formattedCitation":"(2009)","plainTextFormattedCitation":"(2009)","previouslyFormattedCitation":"(2009)"},"properties":{"noteIndex":0},"schema":"https://github.com/citation-style-language/schema/raw/master/csl-citation.json"}</w:instrText>
      </w:r>
      <w:r>
        <w:fldChar w:fldCharType="separate"/>
      </w:r>
      <w:r w:rsidRPr="005D5841">
        <w:rPr>
          <w:noProof/>
        </w:rPr>
        <w:t>(2009)</w:t>
      </w:r>
      <w:r>
        <w:fldChar w:fldCharType="end"/>
      </w:r>
      <w:r>
        <w:t xml:space="preserve"> observed that student-athletes participating in “individual sports were more likely to be retained at the institution (94.0% retention rate) than their team sport counterparts (92.0% retention rate)” (p. 17). Through an examination of APRs, </w:t>
      </w:r>
      <w:proofErr w:type="spellStart"/>
      <w:r>
        <w:t>Paskus</w:t>
      </w:r>
      <w:proofErr w:type="spellEnd"/>
      <w:r>
        <w:t xml:space="preserve"> </w:t>
      </w:r>
      <w:r>
        <w:fldChar w:fldCharType="begin" w:fldLock="1"/>
      </w:r>
      <w:r w:rsidR="005C252B">
        <w:instrText>ADDIN CSL_CITATION {"citationItems":[{"id":"ITEM-1","itemData":{"abstract":"The purpose of this paper is to provide an overview of the quantitative analyses informing current academic reforms in the National Collegiate Athletic Association. The article serves as an extension of Petr and McArdle's (2012) previous work. In addition to discussing current reforms in measuring academic success, the author also outlines results from large-scale student-athlete surveys. These data provide a better understanding of current academic reforms and future directions in this area","author":[{"dropping-particle":"","family":"Paskus","given":"Thomas S.","non-dropping-particle":"","parse-names":false,"suffix":""}],"container-title":"Journal of Intercollegiate Sport","id":"ITEM-1","issue":"1","issued":{"date-parts":[["2012"]]},"page":"41-53","title":"A summary and commentary on the quantitative results of current NCAA academic reforms","type":"article-journal","volume":"5"},"suppress-author":1,"uris":["http://www.mendeley.com/documents/?uuid=49f72c64-96d6-4bd0-ad50-d9b0732c6f34"]}],"mendeley":{"formattedCitation":"(2012)","plainTextFormattedCitation":"(2012)","previouslyFormattedCitation":"(2012)"},"properties":{"noteIndex":0},"schema":"https://github.com/citation-style-language/schema/raw/master/csl-citation.json"}</w:instrText>
      </w:r>
      <w:r>
        <w:fldChar w:fldCharType="separate"/>
      </w:r>
      <w:r w:rsidRPr="003F4E80">
        <w:rPr>
          <w:noProof/>
        </w:rPr>
        <w:t>(2012)</w:t>
      </w:r>
      <w:r>
        <w:fldChar w:fldCharType="end"/>
      </w:r>
      <w:r>
        <w:t xml:space="preserve"> observed that sport participation in a single semester underperformed in APR in comparison to sports participating in both semesters. </w:t>
      </w:r>
      <w:proofErr w:type="spellStart"/>
      <w:r>
        <w:t>Paskus</w:t>
      </w:r>
      <w:proofErr w:type="spellEnd"/>
      <w:r>
        <w:t xml:space="preserve"> </w:t>
      </w:r>
      <w:r>
        <w:fldChar w:fldCharType="begin" w:fldLock="1"/>
      </w:r>
      <w:r w:rsidR="005C252B">
        <w:instrText>ADDIN CSL_CITATION {"citationItems":[{"id":"ITEM-1","itemData":{"abstract":"The purpose of this paper is to provide an overview of the quantitative analyses informing current academic reforms in the National Collegiate Athletic Association. The article serves as an extension of Petr and McArdle's (2012) previous work. In addition to discussing current reforms in measuring academic success, the author also outlines results from large-scale student-athlete surveys. These data provide a better understanding of current academic reforms and future directions in this area","author":[{"dropping-particle":"","family":"Paskus","given":"Thomas S.","non-dropping-particle":"","parse-names":false,"suffix":""}],"container-title":"Journal of Intercollegiate Sport","id":"ITEM-1","issue":"1","issued":{"date-parts":[["2012"]]},"page":"41-53","title":"A summary and commentary on the quantitative results of current NCAA academic reforms","type":"article-journal","volume":"5"},"suppress-author":1,"uris":["http://www.mendeley.com/documents/?uuid=49f72c64-96d6-4bd0-ad50-d9b0732c6f34"]}],"mendeley":{"formattedCitation":"(2012)","plainTextFormattedCitation":"(2012)","previouslyFormattedCitation":"(2012)"},"properties":{"noteIndex":0},"schema":"https://github.com/citation-style-language/schema/raw/master/csl-citation.json"}</w:instrText>
      </w:r>
      <w:r>
        <w:fldChar w:fldCharType="separate"/>
      </w:r>
      <w:r w:rsidRPr="001C3307">
        <w:rPr>
          <w:noProof/>
        </w:rPr>
        <w:t>(2012)</w:t>
      </w:r>
      <w:r>
        <w:fldChar w:fldCharType="end"/>
      </w:r>
      <w:r>
        <w:t xml:space="preserve"> contributed this to the amount of time student-athletes spend preparing and training for athletic contests while in season, and the lack of “consequences for losing eligibility</w:t>
      </w:r>
      <w:r w:rsidRPr="001C3307">
        <w:t xml:space="preserve"> </w:t>
      </w:r>
      <w:r>
        <w:t xml:space="preserve">before an off-season semester” (p. 45). However, the type of sport should also be considered, such as revenue and non-revenue. </w:t>
      </w:r>
      <w:proofErr w:type="spellStart"/>
      <w:r>
        <w:t>Rishe</w:t>
      </w:r>
      <w:proofErr w:type="spellEnd"/>
      <w:r>
        <w:t xml:space="preserve"> </w:t>
      </w:r>
      <w:r>
        <w:fldChar w:fldCharType="begin" w:fldLock="1"/>
      </w:r>
      <w:r w:rsidR="005C252B">
        <w:instrText>ADDIN CSL_CITATION {"citationItems":[{"id":"ITEM-1","itemData":{"abstract":"T. Past research has found conflicting evidence concerning whether higher levels of athletic success positively or negatively impact college graduation rates. This paper intends to improve on past research by separating the graduation rate of student-athletes from all other undergraduates. Results using generalized least squared estimation and paired t-tests from a sample of Division I schools suggest that neither the graduation rate for student-athletes nor the graduation rate for all other undergraduates is sensitive to the level of a school's athletic success. However, the graduation gap between student-athletes and all other undergraduates is sensitive to various measures of a school's athletic success. Women have higher gradua tion rates than men in general, and this gender graduation gap is exacerbated when focusing on student-athletes at schools with the most prominent athletic programs.","author":[{"dropping-particle":"","family":"Rishe","given":"Patrick James","non-dropping-particle":"","parse-names":false,"suffix":""}],"container-title":"American Journal of Economics and Sociology","id":"ITEM-1","issue":"2","issued":{"date-parts":[["2003"]]},"page":"407-427","title":"A reexamination of how athletic success impacts graduation rates: Comparing student‐athletes to all other undergraduates","type":"article-journal","volume":"62"},"suppress-author":1,"uris":["http://www.mendeley.com/documents/?uuid=4a83ae09-a8ed-4dba-98bb-a11ddaae130e"]}],"mendeley":{"formattedCitation":"(2003)","plainTextFormattedCitation":"(2003)","previouslyFormattedCitation":"(2003)"},"properties":{"noteIndex":0},"schema":"https://github.com/citation-style-language/schema/raw/master/csl-citation.json"}</w:instrText>
      </w:r>
      <w:r>
        <w:fldChar w:fldCharType="separate"/>
      </w:r>
      <w:r w:rsidRPr="00B262E4">
        <w:rPr>
          <w:noProof/>
        </w:rPr>
        <w:t>(2003)</w:t>
      </w:r>
      <w:r>
        <w:fldChar w:fldCharType="end"/>
      </w:r>
      <w:r>
        <w:t xml:space="preserve"> explained “the non-revenue athletes come to college with better academic preparation and, coupled with less financial pressures to turn professional in their sport of choice, are able to graduate with greater frequency” (p. 415). Student-athletes, based on their differences </w:t>
      </w:r>
      <w:r>
        <w:lastRenderedPageBreak/>
        <w:t>in sports, gender, and ethnicity, faced unique challenges that impact their academic performance, such as stereotype threat.</w:t>
      </w:r>
    </w:p>
    <w:bookmarkEnd w:id="5"/>
    <w:p w14:paraId="31810333" w14:textId="7F277A18" w:rsidR="00253DFF" w:rsidRDefault="005B4790" w:rsidP="00253DFF">
      <w:pPr>
        <w:spacing w:line="480" w:lineRule="auto"/>
        <w:ind w:firstLine="720"/>
      </w:pPr>
      <w:r>
        <w:rPr>
          <w:b/>
        </w:rPr>
        <w:t>NCAA</w:t>
      </w:r>
      <w:r w:rsidR="00253DFF">
        <w:rPr>
          <w:b/>
        </w:rPr>
        <w:t xml:space="preserve"> Accelerating Academic Success Program.</w:t>
      </w:r>
      <w:r w:rsidR="00E52C82">
        <w:rPr>
          <w:b/>
        </w:rPr>
        <w:t xml:space="preserve"> </w:t>
      </w:r>
      <w:r w:rsidR="00253DFF">
        <w:t xml:space="preserve">The NCAA developed several mechanisms to confront the academic disparity between HBCUs and predominately white institutions. In 2012, the NCAA Board of Governors established the </w:t>
      </w:r>
      <w:r w:rsidR="00253DFF" w:rsidRPr="000B779B">
        <w:t>Accelerating Academic Success Program</w:t>
      </w:r>
      <w:r w:rsidR="00253DFF">
        <w:t xml:space="preserve"> (AASP) to provide grants to support academic initiatives among limited-resource Division I institutions </w:t>
      </w:r>
      <w:r w:rsidR="00253DFF">
        <w:fldChar w:fldCharType="begin" w:fldLock="1"/>
      </w:r>
      <w:r w:rsidR="00681A2D">
        <w:instrText>ADDIN CSL_CITATION {"citationItems":[{"id":"ITEM-1","itemData":{"URL":"http://www.ncaa.org/about/accelerating-academic-success-program","accessed":{"date-parts":[["2020","4","20"]]},"container-title":"NCAA","id":"ITEM-1","issued":{"date-parts":[["2020"]]},"title":"Accelerating academic success program","type":"webpage"},"uris":["http://www.mendeley.com/documents/?uuid=e7372dc5-f6ed-4058-a201-f1c629089695"]}],"mendeley":{"formattedCitation":"(&lt;i&gt;Accelerating Academic Success Program&lt;/i&gt;, 2020)","plainTextFormattedCitation":"(Accelerating Academic Success Program, 2020)","previouslyFormattedCitation":"(&lt;i&gt;Accelerating Academic Success Program&lt;/i&gt;, 2020)"},"properties":{"noteIndex":0},"schema":"https://github.com/citation-style-language/schema/raw/master/csl-citation.json"}</w:instrText>
      </w:r>
      <w:r w:rsidR="00253DFF">
        <w:fldChar w:fldCharType="separate"/>
      </w:r>
      <w:r w:rsidR="000A1618" w:rsidRPr="000A1618">
        <w:rPr>
          <w:noProof/>
        </w:rPr>
        <w:t>(</w:t>
      </w:r>
      <w:r w:rsidR="000A1618" w:rsidRPr="000A1618">
        <w:rPr>
          <w:i/>
          <w:noProof/>
        </w:rPr>
        <w:t>Accelerating Academic Success Program</w:t>
      </w:r>
      <w:r w:rsidR="000A1618" w:rsidRPr="000A1618">
        <w:rPr>
          <w:noProof/>
        </w:rPr>
        <w:t>, 2020)</w:t>
      </w:r>
      <w:r w:rsidR="00253DFF">
        <w:fldChar w:fldCharType="end"/>
      </w:r>
      <w:r w:rsidR="00253DFF">
        <w:t xml:space="preserve">. The NCAA, as of August 2016, distributed 16 multiyear grants and 31 single year grants </w:t>
      </w:r>
      <w:r w:rsidR="00253DFF">
        <w:fldChar w:fldCharType="begin" w:fldLock="1"/>
      </w:r>
      <w:r w:rsidR="00681A2D">
        <w:instrText>ADDIN CSL_CITATION {"citationItems":[{"id":"ITEM-1","itemData":{"URL":"http://www.ncaa.org/about/aasp-grants-schools","accessed":{"date-parts":[["2020","4","20"]]},"container-title":"NCAA","id":"ITEM-1","issued":{"date-parts":[["2020"]]},"title":"AASP grants for schools","type":"webpage"},"uris":["http://www.mendeley.com/documents/?uuid=63f5b7b2-e533-4efa-aea4-54fcd3bbc4c3"]}],"mendeley":{"formattedCitation":"(&lt;i&gt;AASP Grants for Schools&lt;/i&gt;, 2020)","plainTextFormattedCitation":"(AASP Grants for Schools, 2020)","previouslyFormattedCitation":"(&lt;i&gt;AASP Grants for Schools&lt;/i&gt;, 2020)"},"properties":{"noteIndex":0},"schema":"https://github.com/citation-style-language/schema/raw/master/csl-citation.json"}</w:instrText>
      </w:r>
      <w:r w:rsidR="00253DFF">
        <w:fldChar w:fldCharType="separate"/>
      </w:r>
      <w:r w:rsidR="000A1618" w:rsidRPr="000A1618">
        <w:rPr>
          <w:noProof/>
        </w:rPr>
        <w:t>(</w:t>
      </w:r>
      <w:r w:rsidR="000A1618" w:rsidRPr="000A1618">
        <w:rPr>
          <w:i/>
          <w:noProof/>
        </w:rPr>
        <w:t>AASP Grants for Schools</w:t>
      </w:r>
      <w:r w:rsidR="000A1618" w:rsidRPr="000A1618">
        <w:rPr>
          <w:noProof/>
        </w:rPr>
        <w:t>, 2020)</w:t>
      </w:r>
      <w:r w:rsidR="00253DFF">
        <w:fldChar w:fldCharType="end"/>
      </w:r>
      <w:r w:rsidR="00253DFF">
        <w:t xml:space="preserve">. Multiyear, or comprehensive grants, have been limited to $300,000 per year and $900,000 over a maximum three-year period. Single year, or initiatives grants, have been limited to a maximum of $100,000 for a single year. </w:t>
      </w:r>
    </w:p>
    <w:p w14:paraId="55B194A1" w14:textId="1B5A37FA" w:rsidR="00EF66BB" w:rsidRDefault="00EF66BB" w:rsidP="00430469">
      <w:pPr>
        <w:spacing w:line="480" w:lineRule="auto"/>
        <w:ind w:firstLine="720"/>
      </w:pPr>
      <w:r w:rsidRPr="00695747">
        <w:rPr>
          <w:b/>
        </w:rPr>
        <w:t>Theories related to academic success.</w:t>
      </w:r>
      <w:r w:rsidR="00495B4A">
        <w:rPr>
          <w:b/>
        </w:rPr>
        <w:t xml:space="preserve"> </w:t>
      </w:r>
      <w:proofErr w:type="spellStart"/>
      <w:r>
        <w:t>Astin’s</w:t>
      </w:r>
      <w:proofErr w:type="spellEnd"/>
      <w:r>
        <w:t xml:space="preserve"> </w:t>
      </w:r>
      <w:r>
        <w:fldChar w:fldCharType="begin" w:fldLock="1"/>
      </w:r>
      <w:r w:rsidR="005C252B">
        <w:instrText>ADDIN CSL_CITATION {"citationItems":[{"id":"ITEM-1","itemData":{"author":[{"dropping-particle":"","family":"Astin","given":"Alexander W","non-dropping-particle":"","parse-names":false,"suffix":""}],"container-title":"Journal of College Student Development","id":"ITEM-1","issue":"4","issued":{"date-parts":[["1984"]]},"page":"297-308","title":"Student involvement : A developmental theory for higher education","type":"article-journal","volume":"25"},"suppress-author":1,"uris":["http://www.mendeley.com/documents/?uuid=d1b21850-cfc0-4133-bfd5-7f5a1d55220f"]}],"mendeley":{"formattedCitation":"(1984)","plainTextFormattedCitation":"(1984)","previouslyFormattedCitation":"(1984)"},"properties":{"noteIndex":0},"schema":"https://github.com/citation-style-language/schema/raw/master/csl-citation.json"}</w:instrText>
      </w:r>
      <w:r>
        <w:fldChar w:fldCharType="separate"/>
      </w:r>
      <w:r w:rsidRPr="00EF2761">
        <w:rPr>
          <w:noProof/>
        </w:rPr>
        <w:t>(1984)</w:t>
      </w:r>
      <w:r>
        <w:fldChar w:fldCharType="end"/>
      </w:r>
      <w:r>
        <w:t xml:space="preserve"> theory of student involvement was defined as “the quantity and quality of the physical and psychological energy that students invest in the college experience” (p. 528). Benefits identified with student involvement range from the development of leadership skills to gains in their overall cognitive abilities </w:t>
      </w:r>
      <w:r>
        <w:fldChar w:fldCharType="begin" w:fldLock="1"/>
      </w:r>
      <w:r w:rsidR="005C252B">
        <w:instrText>ADDIN CSL_CITATION {"citationItems":[{"id":"ITEM-1","itemData":{"author":[{"dropping-particle":"","family":"Astin","given":"Alexander W","non-dropping-particle":"","parse-names":false,"suffix":""}],"id":"ITEM-1","issued":{"date-parts":[["1993"]]},"publisher":"Jossey-Bass","publisher-place":"San Francisco, CA","title":"What matters in college? Four critical years revisited","type":"book"},"uris":["http://www.mendeley.com/documents/?uuid=4156281c-07c5-45a0-9b76-2a5a452fc742"]},{"id":"ITEM-2","itemData":{"author":[{"dropping-particle":"","family":"Dugan","given":"J. P.","non-dropping-particle":"","parse-names":false,"suffix":""}],"container-title":"Journal of College Student Development","id":"ITEM-2","issue":"3","issued":{"date-parts":[["2006"]]},"page":"335-343","title":"Involvement and leadership: A descriptive analysis of socially responsible leadership","type":"article-journal","volume":"47"},"uris":["http://www.mendeley.com/documents/?uuid=46b30ade-6bbc-4124-9bfd-582499e5a94f"]},{"id":"ITEM-3","itemData":{"author":[{"dropping-particle":"","family":"Gellin","given":"A.","non-dropping-particle":"","parse-names":false,"suffix":""}],"container-title":"Journal of College Student Development","id":"ITEM-3","issue":"6","issued":{"date-parts":[["2003"]]},"page":"746-762","title":"The effect of undergraduate student involvement on critical thinking: A meta-analysis of the literature 1991-2000","type":"article-journal","volume":"44"},"uris":["http://www.mendeley.com/documents/?uuid=148dac38-4d39-4e10-a86e-4238a33e6574"]},{"id":"ITEM-4","itemData":{"author":[{"dropping-particle":"","family":"Strapp","given":"C. M.","non-dropping-particle":"","parse-names":false,"suffix":""},{"dropping-particle":"","family":"Farr","given":"R. J.","non-dropping-particle":"","parse-names":false,"suffix":""}],"container-title":"Teaching of Psychology","id":"ITEM-4","issue":"1","issued":{"date-parts":[["2009"]]},"page":"50-54","title":"To get involved or not: The relation among extracurricular involvement, satisfaction, and academic achievement","type":"article-journal","volume":"37"},"uris":["http://www.mendeley.com/documents/?uuid=7b83d1c2-9384-4114-a507-f3eee1abca4b"]}],"mendeley":{"formattedCitation":"(Astin, 1993; Dugan, 2006; Gellin, 2003; Strapp &amp; Farr, 2009)","plainTextFormattedCitation":"(Astin, 1993; Dugan, 2006; Gellin, 2003; Strapp &amp; Farr, 2009)","previouslyFormattedCitation":"(Astin, 1993; Dugan, 2006; Gellin, 2003; Strapp &amp; Farr, 2009)"},"properties":{"noteIndex":0},"schema":"https://github.com/citation-style-language/schema/raw/master/csl-citation.json"}</w:instrText>
      </w:r>
      <w:r>
        <w:fldChar w:fldCharType="separate"/>
      </w:r>
      <w:r w:rsidRPr="00B32AB0">
        <w:rPr>
          <w:noProof/>
        </w:rPr>
        <w:t>(Astin, 1993; Dugan, 2006; Gellin, 2003; Strapp &amp; Farr, 2009)</w:t>
      </w:r>
      <w:r>
        <w:fldChar w:fldCharType="end"/>
      </w:r>
      <w:r>
        <w:t xml:space="preserve">. The theory was used in several studies to examine student-athletes’ engagement with the campus environment, and impact on their educational outcomes. Pascarella et al. </w:t>
      </w:r>
      <w:r>
        <w:fldChar w:fldCharType="begin" w:fldLock="1"/>
      </w:r>
      <w:r w:rsidR="005C252B">
        <w:instrText>ADDIN CSL_CITATION {"citationItems":[{"id":"ITEM-1","itemData":{"author":[{"dropping-particle":"","family":"Pascarella","given":"E. T.","non-dropping-particle":"","parse-names":false,"suffix":""},{"dropping-particle":"","family":"Truckenmiller","given":"R.","non-dropping-particle":"","parse-names":false,"suffix":""},{"dropping-particle":"","family":"Nora","given":"A.","non-dropping-particle":"","parse-names":false,"suffix":""},{"dropping-particle":"","family":"Terenzini","given":"P. T.","non-dropping-particle":"","parse-names":false,"suffix":""},{"dropping-particle":"","family":"Edison","given":"M.","non-dropping-particle":"","parse-names":false,"suffix":""},{"dropping-particle":"","family":"Hagedorn","given":"L. S.","non-dropping-particle":"","parse-names":false,"suffix":""}],"container-title":"The Journal of Higher Education","id":"ITEM-1","issue":"1","issued":{"date-parts":[["1999"]]},"page":"1-26","title":"Cognitive impacts of intercollegiate athletic participation: Some further evidence","type":"article-journal","volume":"70"},"suppress-author":1,"uris":["http://www.mendeley.com/documents/?uuid=4a8db3db-a495-4683-b657-72aa091da3d7"]}],"mendeley":{"formattedCitation":"(1999)","plainTextFormattedCitation":"(1999)","previouslyFormattedCitation":"(1999)"},"properties":{"noteIndex":0},"schema":"https://github.com/citation-style-language/schema/raw/master/csl-citation.json"}</w:instrText>
      </w:r>
      <w:r>
        <w:fldChar w:fldCharType="separate"/>
      </w:r>
      <w:r w:rsidRPr="00B32AB0">
        <w:rPr>
          <w:noProof/>
        </w:rPr>
        <w:t>(1999)</w:t>
      </w:r>
      <w:r>
        <w:fldChar w:fldCharType="end"/>
      </w:r>
      <w:r>
        <w:t xml:space="preserve"> sampled 2,755 students as part of the National Study of Student Learning and determined there was insufficient evidence to condemn athletic participation as inherently bad for cognitive development. However, in similarity with a finding in </w:t>
      </w:r>
      <w:proofErr w:type="spellStart"/>
      <w:r>
        <w:t>Rishe’s</w:t>
      </w:r>
      <w:proofErr w:type="spellEnd"/>
      <w:r>
        <w:t xml:space="preserve"> </w:t>
      </w:r>
      <w:r>
        <w:fldChar w:fldCharType="begin" w:fldLock="1"/>
      </w:r>
      <w:r w:rsidR="005C252B">
        <w:instrText>ADDIN CSL_CITATION {"citationItems":[{"id":"ITEM-1","itemData":{"abstract":"T. Past research has found conflicting evidence concerning whether higher levels of athletic success positively or negatively impact college graduation rates. This paper intends to improve on past research by separating the graduation rate of student-athletes from all other undergraduates. Results using generalized least squared estimation and paired t-tests from a sample of Division I schools suggest that neither the graduation rate for student-athletes nor the graduation rate for all other undergraduates is sensitive to the level of a school's athletic success. However, the graduation gap between student-athletes and all other undergraduates is sensitive to various measures of a school's athletic success. Women have higher gradua tion rates than men in general, and this gender graduation gap is exacerbated when focusing on student-athletes at schools with the most prominent athletic programs.","author":[{"dropping-particle":"","family":"Rishe","given":"Patrick James","non-dropping-particle":"","parse-names":false,"suffix":""}],"container-title":"American Journal of Economics and Sociology","id":"ITEM-1","issue":"2","issued":{"date-parts":[["2003"]]},"page":"407-427","title":"A reexamination of how athletic success impacts graduation rates: Comparing student‐athletes to all other undergraduates","type":"article-journal","volume":"62"},"suppress-author":1,"uris":["http://www.mendeley.com/documents/?uuid=4a83ae09-a8ed-4dba-98bb-a11ddaae130e"]}],"mendeley":{"formattedCitation":"(2003)","plainTextFormattedCitation":"(2003)","previouslyFormattedCitation":"(2003)"},"properties":{"noteIndex":0},"schema":"https://github.com/citation-style-language/schema/raw/master/csl-citation.json"}</w:instrText>
      </w:r>
      <w:r>
        <w:fldChar w:fldCharType="separate"/>
      </w:r>
      <w:r w:rsidRPr="00C42911">
        <w:rPr>
          <w:noProof/>
        </w:rPr>
        <w:t>(2003)</w:t>
      </w:r>
      <w:r>
        <w:fldChar w:fldCharType="end"/>
      </w:r>
      <w:r>
        <w:t xml:space="preserve"> study, the sub population of male student-athlete in football and basketball “had end-of-second-year writing skills scores that were significantly lower than those of nonathletes” </w:t>
      </w:r>
      <w:r>
        <w:fldChar w:fldCharType="begin" w:fldLock="1"/>
      </w:r>
      <w:r w:rsidR="005C252B">
        <w:instrText>ADDIN CSL_CITATION {"citationItems":[{"id":"ITEM-1","itemData":{"author":[{"dropping-particle":"","family":"Pascarella","given":"E. T.","non-dropping-particle":"","parse-names":false,"suffix":""},{"dropping-particle":"","family":"Truckenmiller","given":"R.","non-dropping-particle":"","parse-names":false,"suffix":""},{"dropping-particle":"","family":"Nora","given":"A.","non-dropping-particle":"","parse-names":false,"suffix":""},{"dropping-particle":"","family":"Terenzini","given":"P. T.","non-dropping-particle":"","parse-names":false,"suffix":""},{"dropping-particle":"","family":"Edison","given":"M.","non-dropping-particle":"","parse-names":false,"suffix":""},{"dropping-particle":"","family":"Hagedorn","given":"L. S.","non-dropping-particle":"","parse-names":false,"suffix":""}],"container-title":"The Journal of Higher Education","id":"ITEM-1","issue":"1","issued":{"date-parts":[["1999"]]},"page":"1-26","title":"Cognitive impacts of intercollegiate athletic participation: Some further evidence","type":"article-journal","volume":"70"},"locator":"13","uris":["http://www.mendeley.com/documents/?uuid=4a8db3db-a495-4683-b657-72aa091da3d7"]}],"mendeley":{"formattedCitation":"(Pascarella et al., 1999, p. 13)","plainTextFormattedCitation":"(Pascarella et al., 1999, p. 13)","previouslyFormattedCitation":"(Pascarella et al., 1999, p. 13)"},"properties":{"noteIndex":0},"schema":"https://github.com/citation-style-language/schema/raw/master/csl-citation.json"}</w:instrText>
      </w:r>
      <w:r>
        <w:fldChar w:fldCharType="separate"/>
      </w:r>
      <w:r w:rsidRPr="00B0345B">
        <w:rPr>
          <w:noProof/>
        </w:rPr>
        <w:t>(Pascarella et al., 1999, p. 13)</w:t>
      </w:r>
      <w:r>
        <w:fldChar w:fldCharType="end"/>
      </w:r>
      <w:r>
        <w:t xml:space="preserve">. They hypothesized that the time commitment to </w:t>
      </w:r>
      <w:r>
        <w:lastRenderedPageBreak/>
        <w:t>these sports took most of the physical and psychological energy which left the students little time to devote back towards other academic experiences.</w:t>
      </w:r>
    </w:p>
    <w:p w14:paraId="189FB4E4" w14:textId="511904DA" w:rsidR="00EF66BB" w:rsidRDefault="00EF66BB" w:rsidP="00430469">
      <w:pPr>
        <w:spacing w:line="480" w:lineRule="auto"/>
        <w:ind w:firstLine="720"/>
      </w:pPr>
      <w:proofErr w:type="spellStart"/>
      <w:r>
        <w:t>Mithaug’s</w:t>
      </w:r>
      <w:proofErr w:type="spellEnd"/>
      <w:r>
        <w:t xml:space="preserve"> </w:t>
      </w:r>
      <w:r>
        <w:fldChar w:fldCharType="begin" w:fldLock="1"/>
      </w:r>
      <w:r w:rsidR="005C252B">
        <w:instrText>ADDIN CSL_CITATION {"citationItems":[{"id":"ITEM-1","itemData":{"author":[{"dropping-particle":"","family":"Mithaug","given":"Dennis E.","non-dropping-particle":"","parse-names":false,"suffix":""}],"id":"ITEM-1","issued":{"date-parts":[["1996"]]},"publisher":"SAGE Publications, Inc","publisher-place":"Thousand Oaks, CA","title":"Equal opportunity theory","type":"book"},"suppress-author":1,"uris":["http://www.mendeley.com/documents/?uuid=7112c1af-8224-44df-82e9-84a57dc5858e"]}],"mendeley":{"formattedCitation":"(1996)","plainTextFormattedCitation":"(1996)","previouslyFormattedCitation":"(1996)"},"properties":{"noteIndex":0},"schema":"https://github.com/citation-style-language/schema/raw/master/csl-citation.json"}</w:instrText>
      </w:r>
      <w:r>
        <w:fldChar w:fldCharType="separate"/>
      </w:r>
      <w:r w:rsidRPr="00477666">
        <w:rPr>
          <w:noProof/>
        </w:rPr>
        <w:t>(1996)</w:t>
      </w:r>
      <w:r>
        <w:fldChar w:fldCharType="end"/>
      </w:r>
      <w:r>
        <w:t xml:space="preserve"> equal opportunity theory was used for Holli’s </w:t>
      </w:r>
      <w:r>
        <w:fldChar w:fldCharType="begin" w:fldLock="1"/>
      </w:r>
      <w:r w:rsidR="005C252B">
        <w:instrText>ADDIN CSL_CITATION {"citationItems":[{"id":"ITEM-1","itemData":{"abstract":"As all students are guaranteed equal opportunity in education by the Fourteenth Amendment of the constitution and interpretations from the 1954 Supreme Court Decision, Brown versus the Board of Education, disadvantaged students need support to have the capacity to take advantage of the equal opportunity. In this study, student athletes are considered a disadvantaged population due to the constant conflicts between athletic and academic commitments. Consequently, collegiate institutions have a responsibility to provide educational equal opportunity for their student-athletes. The major objective of the study is to determine the relationship between student-athlete graduation rates and a set of variables (services, administrative support, staff, budget, and space) which exist at NCAA Division-I programs, which are members of the National Association of Academic Advisors for Athletes (N4A). After a multiple regression test was run on the variables, with the student-athlete graduation rate as the dependent variable, the researcher found an inverse relationship between services offered by institutions in the study and the student-athlete graduation rate. This finding leads the researcher to examine the student-athletes' academic preparation. Those student athletes with higher high school grade point averages posted higher college graduation rates. The data showed that summer school before the beginning of the freshmen year of college is statistically significant and has a positive impact on student-athlete graduation rates.","author":[{"dropping-particle":"","family":"Hollis","given":"Leah P","non-dropping-particle":"","parse-names":false,"suffix":""}],"container-title":"Journal of College Student Retention","id":"ITEM-1","issue":"3","issued":{"date-parts":[["2001"]]},"page":"265-284","publisher":"ProQuest Central pg","title":"Service ace? Which academic services and resources truly benefit student athletes","type":"article-journal","volume":"3"},"suppress-author":1,"uris":["http://www.mendeley.com/documents/?uuid=0255e60a-5ce4-3b9a-9005-5c1dc743fc10"]}],"mendeley":{"formattedCitation":"(2001)","plainTextFormattedCitation":"(2001)","previouslyFormattedCitation":"(2001)"},"properties":{"noteIndex":0},"schema":"https://github.com/citation-style-language/schema/raw/master/csl-citation.json"}</w:instrText>
      </w:r>
      <w:r>
        <w:fldChar w:fldCharType="separate"/>
      </w:r>
      <w:r w:rsidRPr="00821640">
        <w:rPr>
          <w:noProof/>
        </w:rPr>
        <w:t>(2001)</w:t>
      </w:r>
      <w:r>
        <w:fldChar w:fldCharType="end"/>
      </w:r>
      <w:r>
        <w:t xml:space="preserve"> investigation of academic services offered by student-athlete support centers. </w:t>
      </w:r>
      <w:proofErr w:type="spellStart"/>
      <w:r>
        <w:t>Mithaug</w:t>
      </w:r>
      <w:proofErr w:type="spellEnd"/>
      <w:r>
        <w:t xml:space="preserve"> </w:t>
      </w:r>
      <w:r>
        <w:fldChar w:fldCharType="begin" w:fldLock="1"/>
      </w:r>
      <w:r w:rsidR="005C252B">
        <w:instrText>ADDIN CSL_CITATION {"citationItems":[{"id":"ITEM-1","itemData":{"author":[{"dropping-particle":"","family":"Mithaug","given":"Dennis E.","non-dropping-particle":"","parse-names":false,"suffix":""}],"id":"ITEM-1","issued":{"date-parts":[["1996"]]},"publisher":"SAGE Publications, Inc","publisher-place":"Thousand Oaks, CA","title":"Equal opportunity theory","type":"book"},"suppress-author":1,"uris":["http://www.mendeley.com/documents/?uuid=7112c1af-8224-44df-82e9-84a57dc5858e"]}],"mendeley":{"formattedCitation":"(1996)","plainTextFormattedCitation":"(1996)","previouslyFormattedCitation":"(1996)"},"properties":{"noteIndex":0},"schema":"https://github.com/citation-style-language/schema/raw/master/csl-citation.json"}</w:instrText>
      </w:r>
      <w:r>
        <w:fldChar w:fldCharType="separate"/>
      </w:r>
      <w:r w:rsidRPr="00477666">
        <w:rPr>
          <w:noProof/>
        </w:rPr>
        <w:t>(1996)</w:t>
      </w:r>
      <w:r>
        <w:fldChar w:fldCharType="end"/>
      </w:r>
      <w:r>
        <w:t xml:space="preserve"> stated “every member of society deserves an optimal chance of securing the good in life,” which is a collectivity responsibility (p. 1). Holli used this theory as the framework to justify the existence of student-athlete support centers. They explained support centers “assist student athletes to have the capacity to engage in opportunity” and these centers “help students athletes to overcome obstacles created by participation in intercollege athletics” </w:t>
      </w:r>
      <w:r>
        <w:fldChar w:fldCharType="begin" w:fldLock="1"/>
      </w:r>
      <w:r w:rsidR="005C252B">
        <w:instrText>ADDIN CSL_CITATION {"citationItems":[{"id":"ITEM-1","itemData":{"abstract":"As all students are guaranteed equal opportunity in education by the Fourteenth Amendment of the constitution and interpretations from the 1954 Supreme Court Decision, Brown versus the Board of Education, disadvantaged students need support to have the capacity to take advantage of the equal opportunity. In this study, student athletes are considered a disadvantaged population due to the constant conflicts between athletic and academic commitments. Consequently, collegiate institutions have a responsibility to provide educational equal opportunity for their student-athletes. The major objective of the study is to determine the relationship between student-athlete graduation rates and a set of variables (services, administrative support, staff, budget, and space) which exist at NCAA Division-I programs, which are members of the National Association of Academic Advisors for Athletes (N4A). After a multiple regression test was run on the variables, with the student-athlete graduation rate as the dependent variable, the researcher found an inverse relationship between services offered by institutions in the study and the student-athlete graduation rate. This finding leads the researcher to examine the student-athletes' academic preparation. Those student athletes with higher high school grade point averages posted higher college graduation rates. The data showed that summer school before the beginning of the freshmen year of college is statistically significant and has a positive impact on student-athlete graduation rates.","author":[{"dropping-particle":"","family":"Hollis","given":"Leah P","non-dropping-particle":"","parse-names":false,"suffix":""}],"container-title":"Journal of College Student Retention","id":"ITEM-1","issue":"3","issued":{"date-parts":[["2001"]]},"page":"265-284","publisher":"ProQuest Central pg","title":"Service ace? Which academic services and resources truly benefit student athletes","type":"article-journal","volume":"3"},"locator":"267","uris":["http://www.mendeley.com/documents/?uuid=0255e60a-5ce4-3b9a-9005-5c1dc743fc10"]}],"mendeley":{"formattedCitation":"(Hollis, 2001, p. 267)","plainTextFormattedCitation":"(Hollis, 2001, p. 267)","previouslyFormattedCitation":"(Hollis, 2001, p. 267)"},"properties":{"noteIndex":0},"schema":"https://github.com/citation-style-language/schema/raw/master/csl-citation.json"}</w:instrText>
      </w:r>
      <w:r>
        <w:fldChar w:fldCharType="separate"/>
      </w:r>
      <w:r w:rsidRPr="00B51095">
        <w:rPr>
          <w:noProof/>
        </w:rPr>
        <w:t>(Hollis, 2001, p. 267)</w:t>
      </w:r>
      <w:r>
        <w:fldChar w:fldCharType="end"/>
      </w:r>
      <w:r>
        <w:t>. Hollis determined that although support centers were meant to enhance opportunity, the only significant predictor was access to summer school program. As part of this finding, support center budget, human resources and space were not significant predictors of graduation rates. Hollis summarized that institutions should provide services to address the inequality of grade school preparation for higher education, such as summer school.</w:t>
      </w:r>
    </w:p>
    <w:p w14:paraId="27B0B402" w14:textId="258A3637" w:rsidR="00D717CC" w:rsidRPr="0041296E" w:rsidRDefault="00D717CC" w:rsidP="00D717CC">
      <w:pPr>
        <w:spacing w:line="480" w:lineRule="auto"/>
        <w:rPr>
          <w:b/>
        </w:rPr>
      </w:pPr>
      <w:r w:rsidRPr="0041296E">
        <w:rPr>
          <w:b/>
        </w:rPr>
        <w:t>Guiding Conceptual Framework</w:t>
      </w:r>
    </w:p>
    <w:p w14:paraId="40F6792F" w14:textId="48197096" w:rsidR="00D717CC" w:rsidRDefault="00D717CC" w:rsidP="00D717CC">
      <w:pPr>
        <w:spacing w:line="480" w:lineRule="auto"/>
        <w:ind w:firstLine="720"/>
      </w:pPr>
      <w:r>
        <w:t xml:space="preserve">Ryan </w:t>
      </w:r>
      <w:r>
        <w:fldChar w:fldCharType="begin" w:fldLock="1"/>
      </w:r>
      <w:r w:rsidR="005C252B">
        <w:instrText>ADDIN CSL_CITATION {"citationItems":[{"id":"ITEM-1","itemData":{"abstract":"Enhancing student persistence and effectively managing financial resources present important challenges to higher education. Surprisingly, existing student persistence and attrition models offer little insight into the potential links between institutional expenditures and student persistence. This study examines the impact of institutional expenditures on 6-year cohort graduation rates at 363 Carnegie-classified Baccalaureate I and II institutions. The results suggest a positive and significant relationship between instructional and academic support expenditures and cohort graduation rates. As a result, researchers might consider ways to integrate expenditure variables into student persistence models. Institutions also might seek out ways to shift financial resources to areas that enhance student persistence and degree attainment. Additional research may serve to strengthen student persistence frameworks and improve links between persistence research and financial decision making in colleges and universities.","author":[{"dropping-particle":"","family":"Ryan","given":"John F","non-dropping-particle":"","parse-names":false,"suffix":""}],"container-title":"Research in Higher Education","id":"ITEM-1","issue":"2","issued":{"date-parts":[["2004"]]},"page":"97-114","title":"The relationship between institutional expenditures and degree attainment at baccalaurate colleges","type":"article-journal","volume":"45"},"suppress-author":1,"uris":["http://www.mendeley.com/documents/?uuid=cc480d0b-7d4b-4c40-becb-55ad8a725c9b"]}],"mendeley":{"formattedCitation":"(2004)","plainTextFormattedCitation":"(2004)","previouslyFormattedCitation":"(2004)"},"properties":{"noteIndex":0},"schema":"https://github.com/citation-style-language/schema/raw/master/csl-citation.json"}</w:instrText>
      </w:r>
      <w:r>
        <w:fldChar w:fldCharType="separate"/>
      </w:r>
      <w:r w:rsidRPr="00363A1D">
        <w:rPr>
          <w:noProof/>
        </w:rPr>
        <w:t>(2004)</w:t>
      </w:r>
      <w:r>
        <w:fldChar w:fldCharType="end"/>
      </w:r>
      <w:r>
        <w:t xml:space="preserve"> developed a conceptual framework, based on student persistence models, that added an expenditure levels and patterns component. Within Ryan’s initial study, they </w:t>
      </w:r>
      <w:r w:rsidRPr="00DC7FE9">
        <w:t>examined the relationship between expenditures and persistence to degree attainment;</w:t>
      </w:r>
      <w:r>
        <w:t xml:space="preserve"> </w:t>
      </w:r>
      <w:r w:rsidRPr="006837C5">
        <w:t>specifically</w:t>
      </w:r>
      <w:r>
        <w:t xml:space="preserve">, expenditures related to instruction, academic services, and student services. Instructional and academic support expenditures were found to be positive predictors of student retention even after controlling for other retention variables. However, expenditures in support services </w:t>
      </w:r>
      <w:proofErr w:type="gramStart"/>
      <w:r>
        <w:t>was</w:t>
      </w:r>
      <w:proofErr w:type="gramEnd"/>
      <w:r>
        <w:t xml:space="preserve"> found to have no significant contribution to student retention. </w:t>
      </w:r>
    </w:p>
    <w:p w14:paraId="4A93CC5A" w14:textId="070352D6" w:rsidR="00D717CC" w:rsidRDefault="00D717CC" w:rsidP="00D717CC">
      <w:pPr>
        <w:spacing w:line="480" w:lineRule="auto"/>
        <w:ind w:firstLine="720"/>
      </w:pPr>
      <w:r>
        <w:lastRenderedPageBreak/>
        <w:t xml:space="preserve">Through a similar inquiry, Webber and Ehrenberg </w:t>
      </w:r>
      <w:r>
        <w:fldChar w:fldCharType="begin" w:fldLock="1"/>
      </w:r>
      <w:r w:rsidR="005C252B">
        <w:instrText>ADDIN CSL_CITATION {"citationItems":[{"id":"ITEM-1","itemData":{"author":[{"dropping-particle":"","family":"Webber","given":"Douglas A","non-dropping-particle":"","parse-names":false,"suffix":""},{"dropping-particle":"","family":"Ehrenberg","given":"Ronald G","non-dropping-particle":"","parse-names":false,"suffix":""}],"container-title":"Economics of Education Review","id":"ITEM-1","issue":"6","issued":{"date-parts":[["2010"]]},"page":"947-958","title":"Do expenditures other than instructional expenditures affect graduation and persistence rates in American higher education?","type":"article-journal","volume":"29"},"suppress-author":1,"uris":["http://www.mendeley.com/documents/?uuid=2a575da3-5fc7-4a85-8b05-644b37813de6"]}],"mendeley":{"formattedCitation":"(2010)","plainTextFormattedCitation":"(2010)","previouslyFormattedCitation":"(2010)"},"properties":{"noteIndex":0},"schema":"https://github.com/citation-style-language/schema/raw/master/csl-citation.json"}</w:instrText>
      </w:r>
      <w:r>
        <w:fldChar w:fldCharType="separate"/>
      </w:r>
      <w:r w:rsidRPr="00B725CB">
        <w:rPr>
          <w:noProof/>
        </w:rPr>
        <w:t>(2010)</w:t>
      </w:r>
      <w:r>
        <w:fldChar w:fldCharType="end"/>
      </w:r>
      <w:r>
        <w:t xml:space="preserve"> studied expenditures on student services, instruction, academic support, and research. They found student service expenditures had a positive impact on graduation. Of particular interest, they concluded </w:t>
      </w:r>
      <w:r w:rsidR="008D03D3">
        <w:t xml:space="preserve">that </w:t>
      </w:r>
      <w:r>
        <w:t>expenditures in student services, which covers tutoring, psychological services, and other services commonly found in athletic department academic support units, “</w:t>
      </w:r>
      <w:r w:rsidRPr="00312813">
        <w:t>matter more for schools that have lower graduation and persistence rates than they do for schools that have higher graduation and persistence rates</w:t>
      </w:r>
      <w:r>
        <w:t xml:space="preserve">” </w:t>
      </w:r>
      <w:r>
        <w:fldChar w:fldCharType="begin" w:fldLock="1"/>
      </w:r>
      <w:r w:rsidR="005C252B">
        <w:instrText>ADDIN CSL_CITATION {"citationItems":[{"id":"ITEM-1","itemData":{"author":[{"dropping-particle":"","family":"Webber","given":"Douglas A","non-dropping-particle":"","parse-names":false,"suffix":""},{"dropping-particle":"","family":"Ehrenberg","given":"Ronald G","non-dropping-particle":"","parse-names":false,"suffix":""}],"container-title":"Economics of Education Review","id":"ITEM-1","issue":"6","issued":{"date-parts":[["2010"]]},"page":"947-958","title":"Do expenditures other than instructional expenditures affect graduation and persistence rates in American higher education?","type":"article-journal","volume":"29"},"locator":"956","uris":["http://www.mendeley.com/documents/?uuid=2a575da3-5fc7-4a85-8b05-644b37813de6"]}],"mendeley":{"formattedCitation":"(Webber &amp; Ehrenberg, 2010, p. 956)","plainTextFormattedCitation":"(Webber &amp; Ehrenberg, 2010, p. 956)","previouslyFormattedCitation":"(Webber &amp; Ehrenberg, 2010, p. 956)"},"properties":{"noteIndex":0},"schema":"https://github.com/citation-style-language/schema/raw/master/csl-citation.json"}</w:instrText>
      </w:r>
      <w:r>
        <w:fldChar w:fldCharType="separate"/>
      </w:r>
      <w:r w:rsidRPr="00745724">
        <w:rPr>
          <w:noProof/>
        </w:rPr>
        <w:t>(Webber &amp; Ehrenberg, 2010, p. 956)</w:t>
      </w:r>
      <w:r>
        <w:fldChar w:fldCharType="end"/>
      </w:r>
      <w:r>
        <w:t xml:space="preserve">. As both Webber and Ehrenberg </w:t>
      </w:r>
      <w:r>
        <w:fldChar w:fldCharType="begin" w:fldLock="1"/>
      </w:r>
      <w:r w:rsidR="005C252B">
        <w:instrText>ADDIN CSL_CITATION {"citationItems":[{"id":"ITEM-1","itemData":{"author":[{"dropping-particle":"","family":"Webber","given":"Douglas A","non-dropping-particle":"","parse-names":false,"suffix":""},{"dropping-particle":"","family":"Ehrenberg","given":"Ronald G","non-dropping-particle":"","parse-names":false,"suffix":""}],"container-title":"Economics of Education Review","id":"ITEM-1","issue":"6","issued":{"date-parts":[["2010"]]},"page":"947-958","title":"Do expenditures other than instructional expenditures affect graduation and persistence rates in American higher education?","type":"article-journal","volume":"29"},"suppress-author":1,"uris":["http://www.mendeley.com/documents/?uuid=2a575da3-5fc7-4a85-8b05-644b37813de6"]}],"mendeley":{"formattedCitation":"(2010)","plainTextFormattedCitation":"(2010)","previouslyFormattedCitation":"(2010)"},"properties":{"noteIndex":0},"schema":"https://github.com/citation-style-language/schema/raw/master/csl-citation.json"}</w:instrText>
      </w:r>
      <w:r>
        <w:fldChar w:fldCharType="separate"/>
      </w:r>
      <w:r w:rsidRPr="00CC2DAB">
        <w:rPr>
          <w:noProof/>
        </w:rPr>
        <w:t>(2010)</w:t>
      </w:r>
      <w:r>
        <w:fldChar w:fldCharType="end"/>
      </w:r>
      <w:r>
        <w:t xml:space="preserve"> and Ryan </w:t>
      </w:r>
      <w:r>
        <w:fldChar w:fldCharType="begin" w:fldLock="1"/>
      </w:r>
      <w:r w:rsidR="005C252B">
        <w:instrText>ADDIN CSL_CITATION {"citationItems":[{"id":"ITEM-1","itemData":{"abstract":"Enhancing student persistence and effectively managing financial resources present important challenges to higher education. Surprisingly, existing student persistence and attrition models offer little insight into the potential links between institutional expenditures and student persistence. This study examines the impact of institutional expenditures on 6-year cohort graduation rates at 363 Carnegie-classified Baccalaureate I and II institutions. The results suggest a positive and significant relationship between instructional and academic support expenditures and cohort graduation rates. As a result, researchers might consider ways to integrate expenditure variables into student persistence models. Institutions also might seek out ways to shift financial resources to areas that enhance student persistence and degree attainment. Additional research may serve to strengthen student persistence frameworks and improve links between persistence research and financial decision making in colleges and universities.","author":[{"dropping-particle":"","family":"Ryan","given":"John F","non-dropping-particle":"","parse-names":false,"suffix":""}],"container-title":"Research in Higher Education","id":"ITEM-1","issue":"2","issued":{"date-parts":[["2004"]]},"page":"97-114","title":"The relationship between institutional expenditures and degree attainment at baccalaurate colleges","type":"article-journal","volume":"45"},"suppress-author":1,"uris":["http://www.mendeley.com/documents/?uuid=cc480d0b-7d4b-4c40-becb-55ad8a725c9b"]}],"mendeley":{"formattedCitation":"(2004)","plainTextFormattedCitation":"(2004)","previouslyFormattedCitation":"(2004)"},"properties":{"noteIndex":0},"schema":"https://github.com/citation-style-language/schema/raw/master/csl-citation.json"}</w:instrText>
      </w:r>
      <w:r>
        <w:fldChar w:fldCharType="separate"/>
      </w:r>
      <w:r w:rsidRPr="00CC2DAB">
        <w:rPr>
          <w:noProof/>
        </w:rPr>
        <w:t>(2004)</w:t>
      </w:r>
      <w:r>
        <w:fldChar w:fldCharType="end"/>
      </w:r>
      <w:r>
        <w:t xml:space="preserve"> recognized that subcategories of expenditures within these large IPEDS identifiers maybe contributing to student persistence, Ryan’s conceptual framework of expenditures within student persistence models may provide some insight into how expenditures within athletic department student support services may impact student-athlete academic success.</w:t>
      </w:r>
    </w:p>
    <w:p w14:paraId="15EF639F" w14:textId="77777777" w:rsidR="005E3C0C" w:rsidRDefault="000A270A" w:rsidP="001E45E0">
      <w:pPr>
        <w:spacing w:line="480" w:lineRule="auto"/>
        <w:ind w:firstLine="720"/>
      </w:pPr>
      <w:r>
        <w:t xml:space="preserve">This study used a conceptual framework </w:t>
      </w:r>
      <w:r w:rsidR="00BF49D8">
        <w:t>modeled</w:t>
      </w:r>
      <w:r>
        <w:t xml:space="preserve"> after Ryan’s </w:t>
      </w:r>
      <w:r>
        <w:fldChar w:fldCharType="begin" w:fldLock="1"/>
      </w:r>
      <w:r w:rsidR="00BF49D8">
        <w:instrText>ADDIN CSL_CITATION {"citationItems":[{"id":"ITEM-1","itemData":{"abstract":"Enhancing student persistence and effectively managing financial resources present important challenges to higher education. Surprisingly, existing student persistence and attrition models offer little insight into the potential links between institutional expenditures and student persistence. This study examines the impact of institutional expenditures on 6-year cohort graduation rates at 363 Carnegie-classified Baccalaureate I and II institutions. The results suggest a positive and significant relationship between instructional and academic support expenditures and cohort graduation rates. As a result, researchers might consider ways to integrate expenditure variables into student persistence models. Institutions also might seek out ways to shift financial resources to areas that enhance student persistence and degree attainment. Additional research may serve to strengthen student persistence frameworks and improve links between persistence research and financial decision making in colleges and universities.","author":[{"dropping-particle":"","family":"Ryan","given":"John F","non-dropping-particle":"","parse-names":false,"suffix":""}],"container-title":"Research in Higher Education","id":"ITEM-1","issue":"2","issued":{"date-parts":[["2004"]]},"page":"97-114","title":"The relationship between institutional expenditures and degree attainment at baccalaurate colleges","type":"article-journal","volume":"45"},"suppress-author":1,"uris":["http://www.mendeley.com/documents/?uuid=cc480d0b-7d4b-4c40-becb-55ad8a725c9b"]}],"mendeley":{"formattedCitation":"(2004)","plainTextFormattedCitation":"(2004)","previouslyFormattedCitation":"(2004)"},"properties":{"noteIndex":0},"schema":"https://github.com/citation-style-language/schema/raw/master/csl-citation.json"}</w:instrText>
      </w:r>
      <w:r>
        <w:fldChar w:fldCharType="separate"/>
      </w:r>
      <w:r w:rsidRPr="000A270A">
        <w:rPr>
          <w:noProof/>
        </w:rPr>
        <w:t>(2004)</w:t>
      </w:r>
      <w:r>
        <w:fldChar w:fldCharType="end"/>
      </w:r>
      <w:r>
        <w:t xml:space="preserve"> research. </w:t>
      </w:r>
      <w:r w:rsidR="00BF49D8">
        <w:t xml:space="preserve">Ryan </w:t>
      </w:r>
      <w:r w:rsidR="00BF49D8">
        <w:fldChar w:fldCharType="begin" w:fldLock="1"/>
      </w:r>
      <w:r w:rsidR="006E5216">
        <w:instrText>ADDIN CSL_CITATION {"citationItems":[{"id":"ITEM-1","itemData":{"abstract":"Enhancing student persistence and effectively managing financial resources present important challenges to higher education. Surprisingly, existing student persistence and attrition models offer little insight into the potential links between institutional expenditures and student persistence. This study examines the impact of institutional expenditures on 6-year cohort graduation rates at 363 Carnegie-classified Baccalaureate I and II institutions. The results suggest a positive and significant relationship between instructional and academic support expenditures and cohort graduation rates. As a result, researchers might consider ways to integrate expenditure variables into student persistence models. Institutions also might seek out ways to shift financial resources to areas that enhance student persistence and degree attainment. Additional research may serve to strengthen student persistence frameworks and improve links between persistence research and financial decision making in colleges and universities.","author":[{"dropping-particle":"","family":"Ryan","given":"John F","non-dropping-particle":"","parse-names":false,"suffix":""}],"container-title":"Research in Higher Education","id":"ITEM-1","issue":"2","issued":{"date-parts":[["2004"]]},"page":"97-114","title":"The relationship between institutional expenditures and degree attainment at baccalaurate colleges","type":"article-journal","volume":"45"},"suppress-author":1,"uris":["http://www.mendeley.com/documents/?uuid=cc480d0b-7d4b-4c40-becb-55ad8a725c9b"]}],"mendeley":{"formattedCitation":"(2004)","plainTextFormattedCitation":"(2004)","previouslyFormattedCitation":"(2004)"},"properties":{"noteIndex":0},"schema":"https://github.com/citation-style-language/schema/raw/master/csl-citation.json"}</w:instrText>
      </w:r>
      <w:r w:rsidR="00BF49D8">
        <w:fldChar w:fldCharType="separate"/>
      </w:r>
      <w:r w:rsidR="00BF49D8" w:rsidRPr="00BF49D8">
        <w:rPr>
          <w:noProof/>
        </w:rPr>
        <w:t>(2004)</w:t>
      </w:r>
      <w:r w:rsidR="00BF49D8">
        <w:fldChar w:fldCharType="end"/>
      </w:r>
      <w:r w:rsidR="00BF49D8">
        <w:t xml:space="preserve"> observed how resources </w:t>
      </w:r>
      <w:r w:rsidR="005B2317">
        <w:t xml:space="preserve">were part of a larger institutional environment that impacted student persistence and attrition. </w:t>
      </w:r>
      <w:r w:rsidR="005B37CD">
        <w:t xml:space="preserve">In similar circumstances, student-athlete persistence, attrition, and athletic development is developed in a larger institutional structure that encompasses both institutional and athletic department environments. </w:t>
      </w:r>
      <w:r w:rsidR="001D1BC5">
        <w:t xml:space="preserve">These interactions led to the construction of the conceptual frameworks illustrated in Figure </w:t>
      </w:r>
      <w:r w:rsidR="004D346A">
        <w:t>2.</w:t>
      </w:r>
      <w:r w:rsidR="001D1BC5">
        <w:t>1 and Figure 2</w:t>
      </w:r>
      <w:r w:rsidR="004D346A">
        <w:t>.2</w:t>
      </w:r>
      <w:r w:rsidR="001D1BC5">
        <w:t xml:space="preserve">. </w:t>
      </w:r>
      <w:r w:rsidR="0052304D">
        <w:t>The model</w:t>
      </w:r>
      <w:r w:rsidR="008E5B2D">
        <w:t xml:space="preserve"> in Figure </w:t>
      </w:r>
      <w:r w:rsidR="00780AD6">
        <w:t>2.</w:t>
      </w:r>
      <w:r w:rsidR="008E5B2D">
        <w:t xml:space="preserve">1 was built on three hypotheses and tested through random-effects panel regression. </w:t>
      </w:r>
      <w:r w:rsidR="0055281D">
        <w:t>The model in Figure 2</w:t>
      </w:r>
      <w:r w:rsidR="00780AD6">
        <w:t>.2</w:t>
      </w:r>
      <w:r w:rsidR="0055281D">
        <w:t xml:space="preserve"> was built on seven hypotheses and tested through fixed-effects panel regression</w:t>
      </w:r>
      <w:r w:rsidR="003562EC">
        <w:t>.</w:t>
      </w:r>
    </w:p>
    <w:p w14:paraId="3725A82D" w14:textId="77777777" w:rsidR="001E45E0" w:rsidRDefault="001E45E0" w:rsidP="001E45E0">
      <w:pPr>
        <w:spacing w:line="480" w:lineRule="auto"/>
        <w:ind w:firstLine="720"/>
      </w:pPr>
    </w:p>
    <w:p w14:paraId="73D87B71" w14:textId="1BCD89A1" w:rsidR="001E45E0" w:rsidRDefault="001E45E0" w:rsidP="001E45E0">
      <w:pPr>
        <w:spacing w:line="480" w:lineRule="auto"/>
        <w:ind w:firstLine="720"/>
        <w:sectPr w:rsidR="001E45E0" w:rsidSect="00D126A3">
          <w:pgSz w:w="12240" w:h="15840"/>
          <w:pgMar w:top="1440" w:right="1440" w:bottom="1440" w:left="1440" w:header="720" w:footer="720" w:gutter="0"/>
          <w:cols w:space="720"/>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5"/>
        <w:gridCol w:w="7530"/>
        <w:gridCol w:w="655"/>
      </w:tblGrid>
      <w:tr w:rsidR="002B2C15" w14:paraId="4C155A5B" w14:textId="77777777" w:rsidTr="002B2C15">
        <w:trPr>
          <w:cantSplit/>
          <w:trHeight w:val="1134"/>
        </w:trPr>
        <w:tc>
          <w:tcPr>
            <w:tcW w:w="1165" w:type="dxa"/>
            <w:textDirection w:val="btLr"/>
          </w:tcPr>
          <w:p w14:paraId="78A40E90" w14:textId="77777777" w:rsidR="002B2C15" w:rsidRDefault="002B2C15" w:rsidP="002B2C15">
            <w:pPr>
              <w:spacing w:line="480" w:lineRule="auto"/>
              <w:ind w:left="113" w:right="113"/>
              <w:rPr>
                <w:b/>
              </w:rPr>
            </w:pPr>
            <w:r>
              <w:rPr>
                <w:bCs/>
              </w:rPr>
              <w:lastRenderedPageBreak/>
              <w:t xml:space="preserve">   </w:t>
            </w:r>
            <w:r w:rsidRPr="002B2C15">
              <w:rPr>
                <w:b/>
              </w:rPr>
              <w:t>Figure. 2.1</w:t>
            </w:r>
          </w:p>
          <w:p w14:paraId="60426076" w14:textId="0DA9769C" w:rsidR="002B2C15" w:rsidRDefault="002B2C15" w:rsidP="002B2C15">
            <w:pPr>
              <w:ind w:left="113" w:right="113"/>
              <w:rPr>
                <w:noProof/>
              </w:rPr>
            </w:pPr>
            <w:r>
              <w:rPr>
                <w:i/>
                <w:iCs/>
              </w:rPr>
              <w:t xml:space="preserve">   </w:t>
            </w:r>
            <w:r w:rsidRPr="00046E49">
              <w:rPr>
                <w:i/>
                <w:iCs/>
              </w:rPr>
              <w:t xml:space="preserve">Conceptual </w:t>
            </w:r>
            <w:r>
              <w:rPr>
                <w:i/>
                <w:iCs/>
              </w:rPr>
              <w:t>F</w:t>
            </w:r>
            <w:r w:rsidRPr="00046E49">
              <w:rPr>
                <w:i/>
                <w:iCs/>
              </w:rPr>
              <w:t xml:space="preserve">ramework for </w:t>
            </w:r>
            <w:r>
              <w:rPr>
                <w:i/>
                <w:iCs/>
              </w:rPr>
              <w:t>A</w:t>
            </w:r>
            <w:r w:rsidRPr="00046E49">
              <w:rPr>
                <w:i/>
                <w:iCs/>
              </w:rPr>
              <w:t xml:space="preserve">cademic </w:t>
            </w:r>
            <w:r>
              <w:rPr>
                <w:i/>
                <w:iCs/>
              </w:rPr>
              <w:t>E</w:t>
            </w:r>
            <w:r w:rsidRPr="00046E49">
              <w:rPr>
                <w:i/>
                <w:iCs/>
              </w:rPr>
              <w:t xml:space="preserve">xpenditures on </w:t>
            </w:r>
            <w:r>
              <w:rPr>
                <w:i/>
                <w:iCs/>
              </w:rPr>
              <w:t>A</w:t>
            </w:r>
            <w:r w:rsidRPr="00046E49">
              <w:rPr>
                <w:i/>
                <w:iCs/>
              </w:rPr>
              <w:t xml:space="preserve">cademic </w:t>
            </w:r>
            <w:r>
              <w:rPr>
                <w:i/>
                <w:iCs/>
              </w:rPr>
              <w:t>A</w:t>
            </w:r>
            <w:r w:rsidRPr="00046E49">
              <w:rPr>
                <w:i/>
                <w:iCs/>
              </w:rPr>
              <w:t>chievement</w:t>
            </w:r>
          </w:p>
        </w:tc>
        <w:tc>
          <w:tcPr>
            <w:tcW w:w="7530" w:type="dxa"/>
          </w:tcPr>
          <w:p w14:paraId="5DC42D6C" w14:textId="65BEB569" w:rsidR="002B2C15" w:rsidRDefault="002B2C15" w:rsidP="0009312B">
            <w:pPr>
              <w:spacing w:line="480" w:lineRule="auto"/>
            </w:pPr>
            <w:r>
              <w:rPr>
                <w:noProof/>
              </w:rPr>
              <w:drawing>
                <wp:inline distT="0" distB="0" distL="0" distR="0" wp14:anchorId="778BF8EC" wp14:editId="53CFBB68">
                  <wp:extent cx="8197215" cy="4352239"/>
                  <wp:effectExtent l="0" t="1270" r="0" b="0"/>
                  <wp:docPr id="1" name="Picture 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cademic Conceptual Model.jpg"/>
                          <pic:cNvPicPr/>
                        </pic:nvPicPr>
                        <pic:blipFill>
                          <a:blip r:embed="rId13" cstate="print">
                            <a:extLst>
                              <a:ext uri="{28A0092B-C50C-407E-A947-70E740481C1C}">
                                <a14:useLocalDpi xmlns:a14="http://schemas.microsoft.com/office/drawing/2010/main" val="0"/>
                              </a:ext>
                            </a:extLst>
                          </a:blip>
                          <a:stretch>
                            <a:fillRect/>
                          </a:stretch>
                        </pic:blipFill>
                        <pic:spPr>
                          <a:xfrm rot="16200000">
                            <a:off x="0" y="0"/>
                            <a:ext cx="8197215" cy="4352239"/>
                          </a:xfrm>
                          <a:prstGeom prst="rect">
                            <a:avLst/>
                          </a:prstGeom>
                        </pic:spPr>
                      </pic:pic>
                    </a:graphicData>
                  </a:graphic>
                </wp:inline>
              </w:drawing>
            </w:r>
          </w:p>
        </w:tc>
        <w:tc>
          <w:tcPr>
            <w:tcW w:w="655" w:type="dxa"/>
            <w:shd w:val="clear" w:color="auto" w:fill="auto"/>
            <w:textDirection w:val="btLr"/>
          </w:tcPr>
          <w:p w14:paraId="4A0F67FE" w14:textId="2AC06925" w:rsidR="002B2C15" w:rsidRDefault="002B2C15" w:rsidP="006631FC">
            <w:pPr>
              <w:ind w:left="113" w:right="113"/>
            </w:pPr>
          </w:p>
        </w:tc>
      </w:tr>
      <w:tr w:rsidR="002B2C15" w14:paraId="41E1034E" w14:textId="77777777" w:rsidTr="002B2C15">
        <w:trPr>
          <w:cantSplit/>
          <w:trHeight w:val="1134"/>
        </w:trPr>
        <w:tc>
          <w:tcPr>
            <w:tcW w:w="1165" w:type="dxa"/>
            <w:textDirection w:val="btLr"/>
          </w:tcPr>
          <w:p w14:paraId="1DAD3A82" w14:textId="77777777" w:rsidR="002B2C15" w:rsidRDefault="002B2C15" w:rsidP="002B2C15">
            <w:pPr>
              <w:spacing w:line="480" w:lineRule="auto"/>
              <w:ind w:left="113" w:right="113"/>
            </w:pPr>
            <w:r>
              <w:rPr>
                <w:bCs/>
              </w:rPr>
              <w:lastRenderedPageBreak/>
              <w:t xml:space="preserve">   </w:t>
            </w:r>
            <w:r w:rsidRPr="002B2C15">
              <w:rPr>
                <w:b/>
              </w:rPr>
              <w:t>Figure. 2.2</w:t>
            </w:r>
            <w:r>
              <w:t xml:space="preserve"> </w:t>
            </w:r>
          </w:p>
          <w:p w14:paraId="1FC557BD" w14:textId="2B7AC526" w:rsidR="002B2C15" w:rsidRDefault="002B2C15" w:rsidP="002B2C15">
            <w:pPr>
              <w:ind w:left="113" w:right="113"/>
            </w:pPr>
            <w:r>
              <w:rPr>
                <w:i/>
                <w:iCs/>
              </w:rPr>
              <w:t xml:space="preserve">   </w:t>
            </w:r>
            <w:r w:rsidRPr="00046E49">
              <w:rPr>
                <w:i/>
                <w:iCs/>
              </w:rPr>
              <w:t xml:space="preserve">Conceptual </w:t>
            </w:r>
            <w:r>
              <w:rPr>
                <w:i/>
                <w:iCs/>
              </w:rPr>
              <w:t>F</w:t>
            </w:r>
            <w:r w:rsidRPr="00046E49">
              <w:rPr>
                <w:i/>
                <w:iCs/>
              </w:rPr>
              <w:t xml:space="preserve">ramework for </w:t>
            </w:r>
            <w:r>
              <w:rPr>
                <w:i/>
                <w:iCs/>
              </w:rPr>
              <w:t>A</w:t>
            </w:r>
            <w:r w:rsidRPr="00046E49">
              <w:rPr>
                <w:i/>
                <w:iCs/>
              </w:rPr>
              <w:t xml:space="preserve">thletic </w:t>
            </w:r>
            <w:r>
              <w:rPr>
                <w:i/>
                <w:iCs/>
              </w:rPr>
              <w:t>E</w:t>
            </w:r>
            <w:r w:rsidRPr="00046E49">
              <w:rPr>
                <w:i/>
                <w:iCs/>
              </w:rPr>
              <w:t xml:space="preserve">xpenditures on </w:t>
            </w:r>
            <w:r>
              <w:rPr>
                <w:i/>
                <w:iCs/>
              </w:rPr>
              <w:t>A</w:t>
            </w:r>
            <w:r w:rsidRPr="00046E49">
              <w:rPr>
                <w:i/>
                <w:iCs/>
              </w:rPr>
              <w:t xml:space="preserve">thletic </w:t>
            </w:r>
            <w:r>
              <w:rPr>
                <w:i/>
                <w:iCs/>
              </w:rPr>
              <w:t>S</w:t>
            </w:r>
            <w:r w:rsidRPr="00046E49">
              <w:rPr>
                <w:i/>
                <w:iCs/>
              </w:rPr>
              <w:t>uccess</w:t>
            </w:r>
          </w:p>
          <w:p w14:paraId="69D3DA61" w14:textId="77777777" w:rsidR="002B2C15" w:rsidRDefault="002B2C15" w:rsidP="002B2C15">
            <w:pPr>
              <w:spacing w:line="480" w:lineRule="auto"/>
              <w:ind w:left="113" w:right="113"/>
              <w:rPr>
                <w:noProof/>
              </w:rPr>
            </w:pPr>
          </w:p>
        </w:tc>
        <w:tc>
          <w:tcPr>
            <w:tcW w:w="7530" w:type="dxa"/>
          </w:tcPr>
          <w:p w14:paraId="3604C159" w14:textId="37343B4D" w:rsidR="002B2C15" w:rsidRDefault="002B2C15" w:rsidP="00BE3B63">
            <w:pPr>
              <w:spacing w:line="480" w:lineRule="auto"/>
            </w:pPr>
            <w:r>
              <w:rPr>
                <w:noProof/>
              </w:rPr>
              <w:drawing>
                <wp:inline distT="0" distB="0" distL="0" distR="0" wp14:anchorId="359F8B95" wp14:editId="442DFE8B">
                  <wp:extent cx="8202168" cy="4352544"/>
                  <wp:effectExtent l="635" t="0" r="0" b="0"/>
                  <wp:docPr id="4" name="Picture 4" descr="A screenshot of a cell phon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Athletic Conceptual Model.jpg"/>
                          <pic:cNvPicPr/>
                        </pic:nvPicPr>
                        <pic:blipFill>
                          <a:blip r:embed="rId14" cstate="print">
                            <a:extLst>
                              <a:ext uri="{28A0092B-C50C-407E-A947-70E740481C1C}">
                                <a14:useLocalDpi xmlns:a14="http://schemas.microsoft.com/office/drawing/2010/main" val="0"/>
                              </a:ext>
                            </a:extLst>
                          </a:blip>
                          <a:stretch>
                            <a:fillRect/>
                          </a:stretch>
                        </pic:blipFill>
                        <pic:spPr>
                          <a:xfrm rot="16200000">
                            <a:off x="0" y="0"/>
                            <a:ext cx="8202168" cy="4352544"/>
                          </a:xfrm>
                          <a:prstGeom prst="rect">
                            <a:avLst/>
                          </a:prstGeom>
                        </pic:spPr>
                      </pic:pic>
                    </a:graphicData>
                  </a:graphic>
                </wp:inline>
              </w:drawing>
            </w:r>
          </w:p>
        </w:tc>
        <w:tc>
          <w:tcPr>
            <w:tcW w:w="655" w:type="dxa"/>
            <w:textDirection w:val="btLr"/>
          </w:tcPr>
          <w:p w14:paraId="6F7A4CCB" w14:textId="77777777" w:rsidR="002B2C15" w:rsidRDefault="002B2C15" w:rsidP="002B2C15">
            <w:pPr>
              <w:ind w:left="113" w:right="113"/>
            </w:pPr>
          </w:p>
        </w:tc>
      </w:tr>
    </w:tbl>
    <w:p w14:paraId="0C5B3749" w14:textId="40797284" w:rsidR="006F3C31" w:rsidRDefault="006F3C31" w:rsidP="00430469">
      <w:pPr>
        <w:spacing w:line="480" w:lineRule="auto"/>
        <w:jc w:val="center"/>
        <w:rPr>
          <w:b/>
        </w:rPr>
      </w:pPr>
      <w:r>
        <w:rPr>
          <w:b/>
        </w:rPr>
        <w:lastRenderedPageBreak/>
        <w:t>CHAPTER THREE</w:t>
      </w:r>
    </w:p>
    <w:p w14:paraId="2E7C09E4" w14:textId="61080957" w:rsidR="00F63A5F" w:rsidRPr="001C7CD7" w:rsidRDefault="00F63A5F" w:rsidP="00430469">
      <w:pPr>
        <w:spacing w:line="480" w:lineRule="auto"/>
        <w:jc w:val="center"/>
        <w:rPr>
          <w:b/>
        </w:rPr>
      </w:pPr>
      <w:r w:rsidRPr="001C7CD7">
        <w:rPr>
          <w:b/>
        </w:rPr>
        <w:t>Methodology</w:t>
      </w:r>
    </w:p>
    <w:p w14:paraId="61164706" w14:textId="5515BFE1" w:rsidR="004A5A68" w:rsidRDefault="004A5A68" w:rsidP="004A5A68">
      <w:pPr>
        <w:spacing w:line="480" w:lineRule="auto"/>
        <w:rPr>
          <w:b/>
        </w:rPr>
      </w:pPr>
      <w:bookmarkStart w:id="6" w:name="_Hlk39426184"/>
      <w:r>
        <w:rPr>
          <w:b/>
        </w:rPr>
        <w:t>Sample</w:t>
      </w:r>
    </w:p>
    <w:p w14:paraId="08FB193E" w14:textId="72D7E051" w:rsidR="00051FA0" w:rsidRDefault="00051FA0" w:rsidP="00D34F7D">
      <w:pPr>
        <w:spacing w:line="480" w:lineRule="auto"/>
        <w:ind w:firstLine="720"/>
      </w:pPr>
      <w:r>
        <w:t xml:space="preserve">NCAA Division I </w:t>
      </w:r>
      <w:r w:rsidR="005324B9">
        <w:t xml:space="preserve">public </w:t>
      </w:r>
      <w:r>
        <w:t xml:space="preserve">institutions </w:t>
      </w:r>
      <w:r w:rsidR="00DF03B6">
        <w:t xml:space="preserve">were sampled </w:t>
      </w:r>
      <w:r w:rsidR="0077771B">
        <w:t>from the 201</w:t>
      </w:r>
      <w:r>
        <w:t>0</w:t>
      </w:r>
      <w:r w:rsidR="0077771B">
        <w:t>-201</w:t>
      </w:r>
      <w:r>
        <w:t>1</w:t>
      </w:r>
      <w:r w:rsidR="0077771B">
        <w:t xml:space="preserve"> to 2016-2017 </w:t>
      </w:r>
      <w:r w:rsidR="00335741">
        <w:t>academic years</w:t>
      </w:r>
      <w:r>
        <w:t>. The availability of financial information from these years, particularly for academic expenditures, was limited</w:t>
      </w:r>
      <w:r w:rsidR="0022337F">
        <w:t xml:space="preserve"> and impacted the sample size and collection</w:t>
      </w:r>
      <w:r>
        <w:t xml:space="preserve">. Financial information for university faculty and staff at public universities and colleges </w:t>
      </w:r>
      <w:r w:rsidR="00DF03B6">
        <w:t>have been</w:t>
      </w:r>
      <w:r>
        <w:t xml:space="preserve"> commonly published by state financial offices for public accountability and local news sources completing Freedom of Information Act </w:t>
      </w:r>
      <w:r w:rsidRPr="00934101">
        <w:t>(FOIA)</w:t>
      </w:r>
      <w:r>
        <w:t xml:space="preserve"> requests; however, reporting varie</w:t>
      </w:r>
      <w:r w:rsidR="00DF03B6">
        <w:t>d</w:t>
      </w:r>
      <w:r>
        <w:t xml:space="preserve"> based on </w:t>
      </w:r>
      <w:r w:rsidR="0022337F">
        <w:t xml:space="preserve">several issues such as </w:t>
      </w:r>
      <w:r>
        <w:t>reporting source (</w:t>
      </w:r>
      <w:proofErr w:type="gramStart"/>
      <w:r>
        <w:t>i.e.</w:t>
      </w:r>
      <w:proofErr w:type="gramEnd"/>
      <w:r>
        <w:t xml:space="preserve"> government website, state newspaper database) and </w:t>
      </w:r>
      <w:r w:rsidR="0022337F">
        <w:t xml:space="preserve">government requirements (i.e. South Carolina does not disclose public salaries beneath a certain threshold). </w:t>
      </w:r>
    </w:p>
    <w:p w14:paraId="5C6415EA" w14:textId="5DF54503" w:rsidR="0022337F" w:rsidRDefault="0022337F" w:rsidP="00D34F7D">
      <w:pPr>
        <w:spacing w:line="480" w:lineRule="auto"/>
        <w:ind w:firstLine="720"/>
      </w:pPr>
      <w:r>
        <w:t>The Knight Commission on Intercollegiate Athletics</w:t>
      </w:r>
      <w:r w:rsidR="00475BAC">
        <w:t xml:space="preserve">’ </w:t>
      </w:r>
      <w:r w:rsidR="00475BAC" w:rsidRPr="00475BAC">
        <w:t>College Athletics Financial Information (CAFI) Database</w:t>
      </w:r>
      <w:r w:rsidR="00475BAC">
        <w:t xml:space="preserve"> collect</w:t>
      </w:r>
      <w:r w:rsidR="00DF03B6">
        <w:t>ed</w:t>
      </w:r>
      <w:r w:rsidR="00475BAC">
        <w:t xml:space="preserve"> self-reported collegiate athletic financial data and provide</w:t>
      </w:r>
      <w:r w:rsidR="00DF03B6">
        <w:t>d</w:t>
      </w:r>
      <w:r w:rsidR="00475BAC">
        <w:t xml:space="preserve"> numerous reports. </w:t>
      </w:r>
      <w:r w:rsidR="005324B9">
        <w:t xml:space="preserve">The data </w:t>
      </w:r>
      <w:r w:rsidR="000F3CB5">
        <w:t xml:space="preserve">available in the CAFI </w:t>
      </w:r>
      <w:r w:rsidR="00DF03B6">
        <w:t>was</w:t>
      </w:r>
      <w:r w:rsidR="005324B9">
        <w:t xml:space="preserve"> limited to public institutions</w:t>
      </w:r>
      <w:r w:rsidR="000F3CB5">
        <w:t xml:space="preserve">, which </w:t>
      </w:r>
      <w:r w:rsidR="00A73280">
        <w:t>restricted</w:t>
      </w:r>
      <w:r w:rsidR="000F3CB5">
        <w:t xml:space="preserve"> the </w:t>
      </w:r>
      <w:r w:rsidR="00A73280">
        <w:t xml:space="preserve">available sample from an initial 351 academic institutions to 231 public Division I institutions. </w:t>
      </w:r>
    </w:p>
    <w:p w14:paraId="71566ED5" w14:textId="6CB15FF7" w:rsidR="002071D5" w:rsidRDefault="00A73280" w:rsidP="004A0DBC">
      <w:pPr>
        <w:spacing w:line="480" w:lineRule="auto"/>
        <w:ind w:firstLine="720"/>
      </w:pPr>
      <w:r w:rsidRPr="00994852">
        <w:t xml:space="preserve">From 231 public Division I institutions, </w:t>
      </w:r>
      <w:r w:rsidR="00994852">
        <w:t xml:space="preserve">convenience sampling was used further to remove institutions that had changed their NCAA divisional membership from 2010-2017 and the size of the sample </w:t>
      </w:r>
      <w:r w:rsidR="004A0DBC">
        <w:t xml:space="preserve">was reduced </w:t>
      </w:r>
      <w:r w:rsidR="00994852">
        <w:t xml:space="preserve">to 213 public institutions. </w:t>
      </w:r>
      <w:r w:rsidR="004A1572">
        <w:t>Convenience sampling allow</w:t>
      </w:r>
      <w:r w:rsidR="00DF03B6">
        <w:t>ed</w:t>
      </w:r>
      <w:r w:rsidR="004A1572">
        <w:t xml:space="preserve"> the researcher to select the participating institutions based on the availability and accessibility of the respective data </w:t>
      </w:r>
      <w:r w:rsidR="004A1572">
        <w:fldChar w:fldCharType="begin" w:fldLock="1"/>
      </w:r>
      <w:r w:rsidR="00681A2D">
        <w:instrText>ADDIN CSL_CITATION {"citationItems":[{"id":"ITEM-1","itemData":{"author":[{"dropping-particle":"","family":"Etikan","given":"Ilker","non-dropping-particle":"","parse-names":false,"suffix":""},{"dropping-particle":"","family":"Musa","given":"Sulaiman Abubakar","non-dropping-particle":"","parse-names":false,"suffix":""},{"dropping-particle":"","family":"Alkassim","given":"Rukayya Sunusi","non-dropping-particle":"","parse-names":false,"suffix":""}],"container-title":"American Journal of Theoretical and Applied Statistics","id":"ITEM-1","issue":"1","issued":{"date-parts":[["2016"]]},"page":"1-4","title":"Comparison of convenience sampling and purposive sampling","type":"article-journal","volume":"5"},"uris":["http://www.mendeley.com/documents/?uuid=5eaf4cda-03c8-4546-80aa-a4e314042f9f"]}],"mendeley":{"formattedCitation":"(Etikan et al., 2016)","plainTextFormattedCitation":"(Etikan et al., 2016)","previouslyFormattedCitation":"(Etikan et al., 2016)"},"properties":{"noteIndex":0},"schema":"https://github.com/citation-style-language/schema/raw/master/csl-citation.json"}</w:instrText>
      </w:r>
      <w:r w:rsidR="004A1572">
        <w:fldChar w:fldCharType="separate"/>
      </w:r>
      <w:r w:rsidR="000A1618" w:rsidRPr="000A1618">
        <w:rPr>
          <w:noProof/>
        </w:rPr>
        <w:t>(Etikan et al., 2016)</w:t>
      </w:r>
      <w:r w:rsidR="004A1572">
        <w:fldChar w:fldCharType="end"/>
      </w:r>
      <w:r w:rsidR="004A1572">
        <w:t xml:space="preserve">. </w:t>
      </w:r>
      <w:r w:rsidR="00067842">
        <w:t>T</w:t>
      </w:r>
      <w:r w:rsidR="006C5E29">
        <w:t xml:space="preserve">he </w:t>
      </w:r>
      <w:r w:rsidR="000209EE">
        <w:t xml:space="preserve">intimal </w:t>
      </w:r>
      <w:r w:rsidR="006C5E29">
        <w:t xml:space="preserve">sample </w:t>
      </w:r>
      <w:r w:rsidR="00067842">
        <w:t xml:space="preserve">of 213 public Division I institutions comprised of all three football subdivisions of the NCAA Division I membership and </w:t>
      </w:r>
      <w:r w:rsidR="00067842">
        <w:lastRenderedPageBreak/>
        <w:t xml:space="preserve">represented </w:t>
      </w:r>
      <w:r w:rsidR="009D0405">
        <w:t>small regional institutions and large state flagships from across the United States</w:t>
      </w:r>
      <w:r w:rsidR="006C5E29">
        <w:t xml:space="preserve">. </w:t>
      </w:r>
      <w:r w:rsidR="000209EE">
        <w:t>The sample was further reduced based on the availability of data related to the research question. The sample size for research questions relating to academic performance was reduced to 176 public institutions (n = 176) from 2011-2017, while the sample size for research questions relating to athletic performance was reduced to 211 public institutions (n=211) from 2010-2017.</w:t>
      </w:r>
    </w:p>
    <w:p w14:paraId="6C7DF858" w14:textId="74617810" w:rsidR="00D34F7D" w:rsidRDefault="00D34F7D" w:rsidP="004A5A68">
      <w:pPr>
        <w:spacing w:line="480" w:lineRule="auto"/>
        <w:rPr>
          <w:b/>
        </w:rPr>
      </w:pPr>
      <w:r w:rsidRPr="00817185">
        <w:rPr>
          <w:b/>
        </w:rPr>
        <w:t xml:space="preserve">Measures and </w:t>
      </w:r>
      <w:r w:rsidR="004A5A68" w:rsidRPr="00817185">
        <w:rPr>
          <w:b/>
        </w:rPr>
        <w:t>D</w:t>
      </w:r>
      <w:r w:rsidRPr="00817185">
        <w:rPr>
          <w:b/>
        </w:rPr>
        <w:t xml:space="preserve">ata </w:t>
      </w:r>
      <w:r w:rsidR="004A5A68" w:rsidRPr="00817185">
        <w:rPr>
          <w:b/>
        </w:rPr>
        <w:t>C</w:t>
      </w:r>
      <w:r w:rsidRPr="00817185">
        <w:rPr>
          <w:b/>
        </w:rPr>
        <w:t xml:space="preserve">ollection </w:t>
      </w:r>
      <w:r w:rsidR="004A5A68" w:rsidRPr="00817185">
        <w:rPr>
          <w:b/>
        </w:rPr>
        <w:t>S</w:t>
      </w:r>
      <w:r w:rsidRPr="00817185">
        <w:rPr>
          <w:b/>
        </w:rPr>
        <w:t>ources</w:t>
      </w:r>
    </w:p>
    <w:p w14:paraId="3D164F53" w14:textId="211FA9D0" w:rsidR="0027304B" w:rsidRDefault="00B573E6" w:rsidP="00D34F7D">
      <w:pPr>
        <w:spacing w:line="480" w:lineRule="auto"/>
        <w:ind w:firstLine="720"/>
      </w:pPr>
      <w:r w:rsidRPr="004A5A68">
        <w:rPr>
          <w:b/>
          <w:iCs/>
        </w:rPr>
        <w:t>Estimated academic e</w:t>
      </w:r>
      <w:r w:rsidR="00B26A6A" w:rsidRPr="004A5A68">
        <w:rPr>
          <w:b/>
          <w:iCs/>
        </w:rPr>
        <w:t>xpenditure data.</w:t>
      </w:r>
      <w:r w:rsidR="00B26A6A">
        <w:rPr>
          <w:b/>
        </w:rPr>
        <w:t xml:space="preserve"> </w:t>
      </w:r>
      <w:r w:rsidR="00DF03B6">
        <w:rPr>
          <w:bCs/>
        </w:rPr>
        <w:t>At the time of this study</w:t>
      </w:r>
      <w:r>
        <w:rPr>
          <w:bCs/>
        </w:rPr>
        <w:t xml:space="preserve">, there </w:t>
      </w:r>
      <w:r w:rsidR="00DF03B6">
        <w:rPr>
          <w:bCs/>
        </w:rPr>
        <w:t>were</w:t>
      </w:r>
      <w:r>
        <w:rPr>
          <w:bCs/>
        </w:rPr>
        <w:t xml:space="preserve"> no reporting mechanisms for athletic department expenditures on academic support. </w:t>
      </w:r>
      <w:r w:rsidR="008E2FD4">
        <w:t xml:space="preserve">Athletic department academic expenditures </w:t>
      </w:r>
      <w:r>
        <w:t xml:space="preserve">were estimated based on </w:t>
      </w:r>
      <w:r w:rsidR="000C3555">
        <w:t xml:space="preserve">the athletic department composition percentage of academic department units. This estimated academic expenditure </w:t>
      </w:r>
      <w:r w:rsidR="000C3555" w:rsidRPr="000C3555">
        <w:t xml:space="preserve">data </w:t>
      </w:r>
      <w:r w:rsidR="00DF03B6">
        <w:t>was</w:t>
      </w:r>
      <w:r w:rsidR="00A84421">
        <w:t xml:space="preserve"> used </w:t>
      </w:r>
      <w:r w:rsidR="008E2FD4" w:rsidRPr="000C3555">
        <w:t>as the proxy measure</w:t>
      </w:r>
      <w:r w:rsidR="000C3555" w:rsidRPr="000C3555">
        <w:t xml:space="preserve"> to gage athletic department expenditures in academic affairs</w:t>
      </w:r>
      <w:r w:rsidR="008E2FD4" w:rsidRPr="000C3555">
        <w:t xml:space="preserve">. </w:t>
      </w:r>
    </w:p>
    <w:p w14:paraId="0753D805" w14:textId="10054E92" w:rsidR="002C1640" w:rsidRDefault="008E2FD4" w:rsidP="00D34F7D">
      <w:pPr>
        <w:spacing w:line="480" w:lineRule="auto"/>
        <w:ind w:firstLine="720"/>
      </w:pPr>
      <w:r>
        <w:t xml:space="preserve">To obtain </w:t>
      </w:r>
      <w:r w:rsidR="0027304B">
        <w:t>the estimated academic expenditure data</w:t>
      </w:r>
      <w:r>
        <w:t xml:space="preserve">, </w:t>
      </w:r>
      <w:r w:rsidR="00393167">
        <w:t>athletic department staff directories w</w:t>
      </w:r>
      <w:r w:rsidR="00DF03B6">
        <w:t>ere</w:t>
      </w:r>
      <w:r w:rsidR="00393167">
        <w:t xml:space="preserve"> collected through their respective </w:t>
      </w:r>
      <w:r w:rsidR="00532634">
        <w:t xml:space="preserve">athletic department </w:t>
      </w:r>
      <w:r w:rsidR="00393167">
        <w:t>websites. Historical staff directories w</w:t>
      </w:r>
      <w:r w:rsidR="00DF03B6">
        <w:t>ere</w:t>
      </w:r>
      <w:r w:rsidR="00393167">
        <w:t xml:space="preserve"> obtained through the internet archive ‘Way Back Machine</w:t>
      </w:r>
      <w:r w:rsidR="00532634">
        <w:t xml:space="preserve">,’ to access athletic department staff directories from previous years. The </w:t>
      </w:r>
      <w:r w:rsidR="0027304B">
        <w:t>entire staff directory w</w:t>
      </w:r>
      <w:r w:rsidR="00DF03B6">
        <w:t>as</w:t>
      </w:r>
      <w:r w:rsidR="0027304B">
        <w:t xml:space="preserve"> copied into </w:t>
      </w:r>
      <w:r w:rsidR="00A84421">
        <w:t xml:space="preserve">Microsoft </w:t>
      </w:r>
      <w:r w:rsidR="0027304B">
        <w:t xml:space="preserve">Excel </w:t>
      </w:r>
      <w:r w:rsidR="00A84421">
        <w:t>with the process repeated for the 2010-2016 academic years. The academic support department w</w:t>
      </w:r>
      <w:r w:rsidR="00DF03B6">
        <w:t>as</w:t>
      </w:r>
      <w:r w:rsidR="00A84421">
        <w:t xml:space="preserve"> counted to determine the number of employees listed</w:t>
      </w:r>
      <w:r w:rsidR="001E7C2A">
        <w:t xml:space="preserve"> as part of the academic unit</w:t>
      </w:r>
      <w:r w:rsidR="00A84421">
        <w:t>. The entire staff list w</w:t>
      </w:r>
      <w:r w:rsidR="00DF03B6">
        <w:t>as</w:t>
      </w:r>
      <w:r w:rsidR="00A84421">
        <w:t xml:space="preserve"> counted by ordering the entire staff directory by their occupational title and selecting the “Remove Duplicates</w:t>
      </w:r>
      <w:r w:rsidR="002C1640">
        <w:t>.</w:t>
      </w:r>
      <w:r w:rsidR="00A84421">
        <w:t xml:space="preserve">” </w:t>
      </w:r>
      <w:r w:rsidR="002C1640">
        <w:t>This allow</w:t>
      </w:r>
      <w:r w:rsidR="00DF03B6">
        <w:t>ed</w:t>
      </w:r>
      <w:r w:rsidR="002C1640">
        <w:t xml:space="preserve"> titles, fax numbers, general e-mail addresses, etc. to be sorted at the bottom of the list with only staff information</w:t>
      </w:r>
      <w:r w:rsidR="00A5456E">
        <w:t xml:space="preserve"> at the top. The bottom section without staff information was deleted so only the </w:t>
      </w:r>
      <w:r w:rsidR="002B470C">
        <w:t>athletic</w:t>
      </w:r>
      <w:r w:rsidR="00A5456E">
        <w:t xml:space="preserve"> department staff remained. The Excel count feature was then used to determine the number of cells that contained </w:t>
      </w:r>
      <w:r w:rsidR="00133CAB">
        <w:t xml:space="preserve">staff </w:t>
      </w:r>
      <w:r w:rsidR="002B470C">
        <w:t>data</w:t>
      </w:r>
      <w:r w:rsidR="00133CAB">
        <w:t xml:space="preserve"> to determine the number of overall </w:t>
      </w:r>
      <w:r w:rsidR="00A8121A">
        <w:t xml:space="preserve">athletic department administrative </w:t>
      </w:r>
      <w:r w:rsidR="00133CAB">
        <w:t>staff</w:t>
      </w:r>
      <w:r w:rsidR="002B470C">
        <w:t xml:space="preserve">. When necessary, the </w:t>
      </w:r>
      <w:r w:rsidR="002B470C">
        <w:lastRenderedPageBreak/>
        <w:t>data count w</w:t>
      </w:r>
      <w:r w:rsidR="00DF03B6">
        <w:t>as</w:t>
      </w:r>
      <w:r w:rsidR="002B470C">
        <w:t xml:space="preserve"> subtracted by one (1) to account for </w:t>
      </w:r>
      <w:r w:rsidR="00133CAB">
        <w:t>a heading of the complete dataset. Staff listed under sports headings (i.e. Football, Soccer) and faculty athletic representatives were removed from the counts as they d</w:t>
      </w:r>
      <w:r w:rsidR="00DF03B6">
        <w:t>id</w:t>
      </w:r>
      <w:r w:rsidR="00133CAB">
        <w:t xml:space="preserve"> not fall under the description of </w:t>
      </w:r>
      <w:r w:rsidR="00133CAB" w:rsidRPr="00DF03B6">
        <w:rPr>
          <w:i/>
          <w:iCs/>
        </w:rPr>
        <w:t xml:space="preserve">Support and Admin Compensation </w:t>
      </w:r>
      <w:r w:rsidR="001F209A" w:rsidRPr="00DF03B6">
        <w:rPr>
          <w:i/>
          <w:iCs/>
        </w:rPr>
        <w:t>w/Severance</w:t>
      </w:r>
      <w:r w:rsidR="001F209A">
        <w:t xml:space="preserve"> provided by the Knight Commission</w:t>
      </w:r>
      <w:r w:rsidR="00992680">
        <w:t xml:space="preserve"> </w:t>
      </w:r>
      <w:r w:rsidR="00992680">
        <w:fldChar w:fldCharType="begin" w:fldLock="1"/>
      </w:r>
      <w:r w:rsidR="00451E68">
        <w:instrText>ADDIN CSL_CITATION {"citationItems":[{"id":"ITEM-1","itemData":{"author":[{"dropping-particle":"","family":"College Athletics Financial Information Database","given":"","non-dropping-particle":"","parse-names":false,"suffix":""}],"id":"ITEM-1","issued":{"date-parts":[["2019"]]},"publisher-place":"Athletics Data Source: USA TODAY's NCAA Athletics Finance Database","title":"Knight Commission on Intercollegiate Athletics. www.knightcommission.org.","type":"article"},"uris":["http://www.mendeley.com/documents/?uuid=f23c9ef0-112c-4bb6-965a-ec187dcd4940"]}],"mendeley":{"formattedCitation":"(College Athletics Financial Information Database, 2019)","plainTextFormattedCitation":"(College Athletics Financial Information Database, 2019)","previouslyFormattedCitation":"(College Athletics Financial Information Database, 2019)"},"properties":{"noteIndex":0},"schema":"https://github.com/citation-style-language/schema/raw/master/csl-citation.json"}</w:instrText>
      </w:r>
      <w:r w:rsidR="00992680">
        <w:fldChar w:fldCharType="separate"/>
      </w:r>
      <w:r w:rsidR="00992680" w:rsidRPr="00992680">
        <w:rPr>
          <w:noProof/>
        </w:rPr>
        <w:t>(College Athletics Financial Information Database, 2019)</w:t>
      </w:r>
      <w:r w:rsidR="00992680">
        <w:fldChar w:fldCharType="end"/>
      </w:r>
      <w:r w:rsidR="00F97866">
        <w:t>.</w:t>
      </w:r>
    </w:p>
    <w:p w14:paraId="655016F2" w14:textId="67A6550B" w:rsidR="00F97866" w:rsidRDefault="00F97866" w:rsidP="00D34F7D">
      <w:pPr>
        <w:spacing w:line="480" w:lineRule="auto"/>
        <w:ind w:firstLine="720"/>
      </w:pPr>
      <w:r>
        <w:t xml:space="preserve">A percentage of academic support personnel from the total staff was developed by dividing the total academic support personnel number </w:t>
      </w:r>
      <w:r w:rsidR="00B954CD">
        <w:t>by the total number of administrative staff. The academic support personnel ratio was then multiplied by the Support and Admin Compensation w/Severance</w:t>
      </w:r>
      <w:r w:rsidR="0062183E">
        <w:t xml:space="preserve"> expenditure data obtained from the Knight Commission’s CAFI database</w:t>
      </w:r>
      <w:r w:rsidR="00451E68">
        <w:t xml:space="preserve"> </w:t>
      </w:r>
      <w:r w:rsidR="00451E68">
        <w:fldChar w:fldCharType="begin" w:fldLock="1"/>
      </w:r>
      <w:r w:rsidR="000034F0">
        <w:instrText>ADDIN CSL_CITATION {"citationItems":[{"id":"ITEM-1","itemData":{"author":[{"dropping-particle":"","family":"College Athletics Financial Information Database","given":"","non-dropping-particle":"","parse-names":false,"suffix":""}],"id":"ITEM-1","issued":{"date-parts":[["2019"]]},"publisher-place":"Athletics Data Source: USA TODAY's NCAA Athletics Finance Database","title":"Knight Commission on Intercollegiate Athletics. www.knightcommission.org.","type":"article"},"suppress-author":1,"uris":["http://www.mendeley.com/documents/?uuid=f23c9ef0-112c-4bb6-965a-ec187dcd4940"]}],"mendeley":{"formattedCitation":"(2019)","plainTextFormattedCitation":"(2019)","previouslyFormattedCitation":"(2019)"},"properties":{"noteIndex":0},"schema":"https://github.com/citation-style-language/schema/raw/master/csl-citation.json"}</w:instrText>
      </w:r>
      <w:r w:rsidR="00451E68">
        <w:fldChar w:fldCharType="separate"/>
      </w:r>
      <w:r w:rsidR="00451E68" w:rsidRPr="00451E68">
        <w:rPr>
          <w:noProof/>
        </w:rPr>
        <w:t>(2019)</w:t>
      </w:r>
      <w:r w:rsidR="00451E68">
        <w:fldChar w:fldCharType="end"/>
      </w:r>
      <w:r w:rsidR="0062183E">
        <w:t>, which was used as the estimated academic expenditure data.</w:t>
      </w:r>
    </w:p>
    <w:p w14:paraId="20F7D67D" w14:textId="14FC1C97" w:rsidR="00780185" w:rsidRDefault="0026004C" w:rsidP="00D34F7D">
      <w:pPr>
        <w:spacing w:line="480" w:lineRule="auto"/>
        <w:ind w:firstLine="720"/>
        <w:rPr>
          <w:bCs/>
          <w:iCs/>
        </w:rPr>
      </w:pPr>
      <w:r>
        <w:rPr>
          <w:b/>
          <w:iCs/>
        </w:rPr>
        <w:t>Recruiting expenditure</w:t>
      </w:r>
      <w:r w:rsidRPr="004A5A68">
        <w:rPr>
          <w:b/>
          <w:iCs/>
        </w:rPr>
        <w:t>.</w:t>
      </w:r>
      <w:r w:rsidRPr="004A5A68">
        <w:rPr>
          <w:bCs/>
          <w:iCs/>
        </w:rPr>
        <w:t xml:space="preserve"> </w:t>
      </w:r>
      <w:r>
        <w:rPr>
          <w:bCs/>
          <w:iCs/>
        </w:rPr>
        <w:t xml:space="preserve">The </w:t>
      </w:r>
      <w:r w:rsidR="00B9225C">
        <w:rPr>
          <w:bCs/>
          <w:iCs/>
        </w:rPr>
        <w:t>recruiting expenditure was obtained from the CAFI dataset</w:t>
      </w:r>
      <w:r w:rsidR="00845699">
        <w:rPr>
          <w:bCs/>
          <w:iCs/>
        </w:rPr>
        <w:t xml:space="preserve"> which adjusted for price inflation</w:t>
      </w:r>
      <w:r w:rsidR="00B9225C">
        <w:rPr>
          <w:bCs/>
          <w:iCs/>
        </w:rPr>
        <w:t>.</w:t>
      </w:r>
      <w:r w:rsidR="00B46BD4">
        <w:rPr>
          <w:bCs/>
          <w:iCs/>
        </w:rPr>
        <w:t xml:space="preserve"> </w:t>
      </w:r>
      <w:r w:rsidR="005D3522">
        <w:rPr>
          <w:bCs/>
          <w:iCs/>
        </w:rPr>
        <w:t>The Knight Commission described recruiting expenses refer to “s</w:t>
      </w:r>
      <w:r w:rsidR="005D3522" w:rsidRPr="005D3522">
        <w:rPr>
          <w:bCs/>
          <w:iCs/>
        </w:rPr>
        <w:t>pending on transportation, lodging, meals, and other personnel and administrative expenses relating to recruitment of prospective student-athletes</w:t>
      </w:r>
      <w:r w:rsidR="005D3522">
        <w:rPr>
          <w:bCs/>
          <w:iCs/>
        </w:rPr>
        <w:t xml:space="preserve">” </w:t>
      </w:r>
      <w:r w:rsidR="005D3522">
        <w:rPr>
          <w:bCs/>
          <w:iCs/>
        </w:rPr>
        <w:fldChar w:fldCharType="begin" w:fldLock="1"/>
      </w:r>
      <w:r w:rsidR="00166C5B">
        <w:rPr>
          <w:bCs/>
          <w:iCs/>
        </w:rPr>
        <w:instrText>ADDIN CSL_CITATION {"citationItems":[{"id":"ITEM-1","itemData":{"URL":"http://cafidatabase.knightcommission.org/about-the-data#defmeth","author":[{"dropping-particle":"","family":"Knight Commission on Intercollegiate Athletics","given":"","non-dropping-particle":"","parse-names":false,"suffix":""}],"container-title":"College Athletics Financial Information (CAFI) Database","id":"ITEM-1","issued":{"date-parts":[["2020"]]},"title":"About the data","type":"webpage"},"uris":["http://www.mendeley.com/documents/?uuid=d261c364-b749-4181-952b-241ffe3f34a5"]}],"mendeley":{"formattedCitation":"(Knight Commission on Intercollegiate Athletics, 2020)","manualFormatting":"(Knight Commission on Intercollegiate Athletics, 2020, n.p.)","plainTextFormattedCitation":"(Knight Commission on Intercollegiate Athletics, 2020)","previouslyFormattedCitation":"(Knight Commission on Intercollegiate Athletics, 2020)"},"properties":{"noteIndex":0},"schema":"https://github.com/citation-style-language/schema/raw/master/csl-citation.json"}</w:instrText>
      </w:r>
      <w:r w:rsidR="005D3522">
        <w:rPr>
          <w:bCs/>
          <w:iCs/>
        </w:rPr>
        <w:fldChar w:fldCharType="separate"/>
      </w:r>
      <w:r w:rsidR="005D3522" w:rsidRPr="00B46BD4">
        <w:rPr>
          <w:bCs/>
          <w:iCs/>
          <w:noProof/>
        </w:rPr>
        <w:t>(Knight Commission on Intercollegiate Athletics, 2020</w:t>
      </w:r>
      <w:r w:rsidR="005D3522">
        <w:rPr>
          <w:bCs/>
          <w:iCs/>
          <w:noProof/>
        </w:rPr>
        <w:t>, n.p.</w:t>
      </w:r>
      <w:r w:rsidR="005D3522" w:rsidRPr="00B46BD4">
        <w:rPr>
          <w:bCs/>
          <w:iCs/>
          <w:noProof/>
        </w:rPr>
        <w:t>)</w:t>
      </w:r>
      <w:r w:rsidR="005D3522">
        <w:rPr>
          <w:bCs/>
          <w:iCs/>
        </w:rPr>
        <w:fldChar w:fldCharType="end"/>
      </w:r>
      <w:r w:rsidR="005D3522">
        <w:rPr>
          <w:bCs/>
          <w:iCs/>
        </w:rPr>
        <w:t>.</w:t>
      </w:r>
    </w:p>
    <w:p w14:paraId="204239D0" w14:textId="33E3899F" w:rsidR="0026004C" w:rsidRDefault="0026004C" w:rsidP="008243BB">
      <w:pPr>
        <w:spacing w:line="480" w:lineRule="auto"/>
        <w:ind w:firstLine="720"/>
        <w:rPr>
          <w:bCs/>
          <w:iCs/>
        </w:rPr>
      </w:pPr>
      <w:bookmarkStart w:id="7" w:name="_Hlk53700472"/>
      <w:r>
        <w:rPr>
          <w:b/>
          <w:iCs/>
        </w:rPr>
        <w:t>Game and travel expenditure</w:t>
      </w:r>
      <w:bookmarkEnd w:id="7"/>
      <w:r w:rsidRPr="004A5A68">
        <w:rPr>
          <w:b/>
          <w:iCs/>
        </w:rPr>
        <w:t>.</w:t>
      </w:r>
      <w:r w:rsidRPr="004A5A68">
        <w:rPr>
          <w:bCs/>
          <w:iCs/>
        </w:rPr>
        <w:t xml:space="preserve"> </w:t>
      </w:r>
      <w:r w:rsidR="00B9225C">
        <w:rPr>
          <w:bCs/>
          <w:iCs/>
        </w:rPr>
        <w:t xml:space="preserve">The game and travel expenditure </w:t>
      </w:r>
      <w:proofErr w:type="gramStart"/>
      <w:r w:rsidR="00B9225C">
        <w:rPr>
          <w:bCs/>
          <w:iCs/>
        </w:rPr>
        <w:t>was</w:t>
      </w:r>
      <w:proofErr w:type="gramEnd"/>
      <w:r w:rsidR="00B9225C">
        <w:rPr>
          <w:bCs/>
          <w:iCs/>
        </w:rPr>
        <w:t xml:space="preserve"> obtained from the CAFI dataset</w:t>
      </w:r>
      <w:r w:rsidR="00845699">
        <w:rPr>
          <w:bCs/>
          <w:iCs/>
        </w:rPr>
        <w:t xml:space="preserve"> which adjusted for price inflation</w:t>
      </w:r>
      <w:r w:rsidR="00B9225C">
        <w:rPr>
          <w:bCs/>
          <w:iCs/>
        </w:rPr>
        <w:t>.</w:t>
      </w:r>
      <w:r w:rsidR="008243BB">
        <w:rPr>
          <w:bCs/>
          <w:iCs/>
        </w:rPr>
        <w:t xml:space="preserve"> </w:t>
      </w:r>
      <w:r w:rsidR="00DA0633">
        <w:rPr>
          <w:bCs/>
          <w:iCs/>
        </w:rPr>
        <w:t xml:space="preserve">The Knight Commission </w:t>
      </w:r>
      <w:r w:rsidR="005D3522">
        <w:rPr>
          <w:bCs/>
          <w:iCs/>
        </w:rPr>
        <w:t>noted</w:t>
      </w:r>
      <w:r w:rsidR="00DA0633">
        <w:rPr>
          <w:bCs/>
          <w:iCs/>
        </w:rPr>
        <w:t xml:space="preserve"> </w:t>
      </w:r>
      <w:r w:rsidR="008243BB">
        <w:rPr>
          <w:bCs/>
          <w:iCs/>
        </w:rPr>
        <w:t>“g</w:t>
      </w:r>
      <w:r w:rsidR="008243BB" w:rsidRPr="008243BB">
        <w:rPr>
          <w:bCs/>
          <w:iCs/>
        </w:rPr>
        <w:t>ame expenses relate to competition expenses other than travel. Travel relates to spending on transportation, lodging, meals, and incidentals related to preseason and regular season competition</w:t>
      </w:r>
      <w:r w:rsidR="008243BB">
        <w:rPr>
          <w:bCs/>
          <w:iCs/>
        </w:rPr>
        <w:t xml:space="preserve">” </w:t>
      </w:r>
      <w:r w:rsidR="008243BB">
        <w:rPr>
          <w:bCs/>
          <w:iCs/>
        </w:rPr>
        <w:fldChar w:fldCharType="begin" w:fldLock="1"/>
      </w:r>
      <w:r w:rsidR="00166C5B">
        <w:rPr>
          <w:bCs/>
          <w:iCs/>
        </w:rPr>
        <w:instrText>ADDIN CSL_CITATION {"citationItems":[{"id":"ITEM-1","itemData":{"URL":"http://cafidatabase.knightcommission.org/about-the-data#defmeth","author":[{"dropping-particle":"","family":"Knight Commission on Intercollegiate Athletics","given":"","non-dropping-particle":"","parse-names":false,"suffix":""}],"container-title":"College Athletics Financial Information (CAFI) Database","id":"ITEM-1","issued":{"date-parts":[["2020"]]},"title":"About the data","type":"webpage"},"uris":["http://www.mendeley.com/documents/?uuid=d261c364-b749-4181-952b-241ffe3f34a5"]}],"mendeley":{"formattedCitation":"(Knight Commission on Intercollegiate Athletics, 2020)","manualFormatting":"(Knight Commission on Intercollegiate Athletics, 2020, n.p.)","plainTextFormattedCitation":"(Knight Commission on Intercollegiate Athletics, 2020)","previouslyFormattedCitation":"(Knight Commission on Intercollegiate Athletics, 2020)"},"properties":{"noteIndex":0},"schema":"https://github.com/citation-style-language/schema/raw/master/csl-citation.json"}</w:instrText>
      </w:r>
      <w:r w:rsidR="008243BB">
        <w:rPr>
          <w:bCs/>
          <w:iCs/>
        </w:rPr>
        <w:fldChar w:fldCharType="separate"/>
      </w:r>
      <w:r w:rsidR="008243BB" w:rsidRPr="00B46BD4">
        <w:rPr>
          <w:bCs/>
          <w:iCs/>
          <w:noProof/>
        </w:rPr>
        <w:t>(Knight Commission on Intercollegiate Athletics, 2020</w:t>
      </w:r>
      <w:r w:rsidR="008243BB">
        <w:rPr>
          <w:bCs/>
          <w:iCs/>
          <w:noProof/>
        </w:rPr>
        <w:t>, n.p.</w:t>
      </w:r>
      <w:r w:rsidR="008243BB" w:rsidRPr="00B46BD4">
        <w:rPr>
          <w:bCs/>
          <w:iCs/>
          <w:noProof/>
        </w:rPr>
        <w:t>)</w:t>
      </w:r>
      <w:r w:rsidR="008243BB">
        <w:rPr>
          <w:bCs/>
          <w:iCs/>
        </w:rPr>
        <w:fldChar w:fldCharType="end"/>
      </w:r>
      <w:r w:rsidR="008243BB">
        <w:rPr>
          <w:bCs/>
          <w:iCs/>
        </w:rPr>
        <w:t>.</w:t>
      </w:r>
    </w:p>
    <w:p w14:paraId="24C3F353" w14:textId="0BA16E6A" w:rsidR="0026004C" w:rsidRDefault="0026004C" w:rsidP="0026004C">
      <w:pPr>
        <w:spacing w:line="480" w:lineRule="auto"/>
        <w:ind w:firstLine="720"/>
        <w:rPr>
          <w:bCs/>
          <w:iCs/>
        </w:rPr>
      </w:pPr>
      <w:r>
        <w:rPr>
          <w:b/>
          <w:iCs/>
        </w:rPr>
        <w:t>Facilities and equipment expenditure</w:t>
      </w:r>
      <w:r w:rsidRPr="004A5A68">
        <w:rPr>
          <w:b/>
          <w:iCs/>
        </w:rPr>
        <w:t>.</w:t>
      </w:r>
      <w:r w:rsidRPr="004A5A68">
        <w:rPr>
          <w:bCs/>
          <w:iCs/>
        </w:rPr>
        <w:t xml:space="preserve"> </w:t>
      </w:r>
      <w:r w:rsidR="00B9225C">
        <w:rPr>
          <w:bCs/>
          <w:iCs/>
        </w:rPr>
        <w:t xml:space="preserve">The facilities and equipment expenditure </w:t>
      </w:r>
      <w:proofErr w:type="gramStart"/>
      <w:r w:rsidR="00B9225C">
        <w:rPr>
          <w:bCs/>
          <w:iCs/>
        </w:rPr>
        <w:t>was</w:t>
      </w:r>
      <w:proofErr w:type="gramEnd"/>
      <w:r w:rsidR="00B9225C">
        <w:rPr>
          <w:bCs/>
          <w:iCs/>
        </w:rPr>
        <w:t xml:space="preserve"> obtained from the CAFI dataset</w:t>
      </w:r>
      <w:r w:rsidR="00845699">
        <w:rPr>
          <w:bCs/>
          <w:iCs/>
        </w:rPr>
        <w:t xml:space="preserve"> which adjusted for price inflation</w:t>
      </w:r>
      <w:r w:rsidR="00B9225C">
        <w:rPr>
          <w:bCs/>
          <w:iCs/>
        </w:rPr>
        <w:t>.</w:t>
      </w:r>
      <w:r w:rsidR="00536382">
        <w:rPr>
          <w:bCs/>
          <w:iCs/>
        </w:rPr>
        <w:t xml:space="preserve"> </w:t>
      </w:r>
      <w:r w:rsidR="00DA0633">
        <w:rPr>
          <w:bCs/>
          <w:iCs/>
        </w:rPr>
        <w:t xml:space="preserve">The Knight Commission </w:t>
      </w:r>
      <w:r w:rsidR="005D3522">
        <w:rPr>
          <w:bCs/>
          <w:iCs/>
        </w:rPr>
        <w:t>stated</w:t>
      </w:r>
      <w:r w:rsidR="00DA0633">
        <w:rPr>
          <w:bCs/>
          <w:iCs/>
        </w:rPr>
        <w:t xml:space="preserve"> </w:t>
      </w:r>
      <w:r w:rsidR="00536382">
        <w:rPr>
          <w:bCs/>
          <w:iCs/>
        </w:rPr>
        <w:t>“f</w:t>
      </w:r>
      <w:r w:rsidR="00536382" w:rsidRPr="00536382">
        <w:rPr>
          <w:bCs/>
          <w:iCs/>
        </w:rPr>
        <w:t xml:space="preserve">acility expenses include debt service, leases, and rental fees for athletic facilities. This </w:t>
      </w:r>
      <w:r w:rsidR="00536382" w:rsidRPr="00536382">
        <w:rPr>
          <w:bCs/>
          <w:iCs/>
        </w:rPr>
        <w:lastRenderedPageBreak/>
        <w:t>includes overhead and administrative expenses. Equipment expenses includes spending for items provided to teams, including in-kind equipment</w:t>
      </w:r>
      <w:r w:rsidR="00536382">
        <w:rPr>
          <w:bCs/>
          <w:iCs/>
        </w:rPr>
        <w:t xml:space="preserve">” </w:t>
      </w:r>
      <w:r w:rsidR="00536382">
        <w:rPr>
          <w:bCs/>
          <w:iCs/>
        </w:rPr>
        <w:fldChar w:fldCharType="begin" w:fldLock="1"/>
      </w:r>
      <w:r w:rsidR="00166C5B">
        <w:rPr>
          <w:bCs/>
          <w:iCs/>
        </w:rPr>
        <w:instrText>ADDIN CSL_CITATION {"citationItems":[{"id":"ITEM-1","itemData":{"URL":"http://cafidatabase.knightcommission.org/about-the-data#defmeth","author":[{"dropping-particle":"","family":"Knight Commission on Intercollegiate Athletics","given":"","non-dropping-particle":"","parse-names":false,"suffix":""}],"container-title":"College Athletics Financial Information (CAFI) Database","id":"ITEM-1","issued":{"date-parts":[["2020"]]},"title":"About the data","type":"webpage"},"uris":["http://www.mendeley.com/documents/?uuid=d261c364-b749-4181-952b-241ffe3f34a5"]}],"mendeley":{"formattedCitation":"(Knight Commission on Intercollegiate Athletics, 2020)","manualFormatting":"(Knight Commission on Intercollegiate Athletics, 2020, n.p.)","plainTextFormattedCitation":"(Knight Commission on Intercollegiate Athletics, 2020)","previouslyFormattedCitation":"(Knight Commission on Intercollegiate Athletics, 2020)"},"properties":{"noteIndex":0},"schema":"https://github.com/citation-style-language/schema/raw/master/csl-citation.json"}</w:instrText>
      </w:r>
      <w:r w:rsidR="00536382">
        <w:rPr>
          <w:bCs/>
          <w:iCs/>
        </w:rPr>
        <w:fldChar w:fldCharType="separate"/>
      </w:r>
      <w:r w:rsidR="00536382" w:rsidRPr="00B46BD4">
        <w:rPr>
          <w:bCs/>
          <w:iCs/>
          <w:noProof/>
        </w:rPr>
        <w:t>(Knight Commission on Intercollegiate Athletics, 2020</w:t>
      </w:r>
      <w:r w:rsidR="00536382">
        <w:rPr>
          <w:bCs/>
          <w:iCs/>
          <w:noProof/>
        </w:rPr>
        <w:t>, n.p.</w:t>
      </w:r>
      <w:r w:rsidR="00536382" w:rsidRPr="00B46BD4">
        <w:rPr>
          <w:bCs/>
          <w:iCs/>
          <w:noProof/>
        </w:rPr>
        <w:t>)</w:t>
      </w:r>
      <w:r w:rsidR="00536382">
        <w:rPr>
          <w:bCs/>
          <w:iCs/>
        </w:rPr>
        <w:fldChar w:fldCharType="end"/>
      </w:r>
      <w:r w:rsidR="00536382">
        <w:rPr>
          <w:bCs/>
          <w:iCs/>
        </w:rPr>
        <w:t>.</w:t>
      </w:r>
    </w:p>
    <w:p w14:paraId="42853E9A" w14:textId="2189EB9A" w:rsidR="0026004C" w:rsidRDefault="0026004C" w:rsidP="0026004C">
      <w:pPr>
        <w:spacing w:line="480" w:lineRule="auto"/>
        <w:ind w:firstLine="720"/>
        <w:rPr>
          <w:bCs/>
          <w:iCs/>
        </w:rPr>
      </w:pPr>
      <w:r>
        <w:rPr>
          <w:b/>
          <w:iCs/>
        </w:rPr>
        <w:t>Coaches salary expenditure</w:t>
      </w:r>
      <w:r w:rsidRPr="004A5A68">
        <w:rPr>
          <w:b/>
          <w:iCs/>
        </w:rPr>
        <w:t>.</w:t>
      </w:r>
      <w:r w:rsidRPr="004A5A68">
        <w:rPr>
          <w:bCs/>
          <w:iCs/>
        </w:rPr>
        <w:t xml:space="preserve"> </w:t>
      </w:r>
      <w:r w:rsidR="00B9225C">
        <w:rPr>
          <w:bCs/>
          <w:iCs/>
        </w:rPr>
        <w:t>The coaching salary expenditure was obtained from the CAFI dataset</w:t>
      </w:r>
      <w:r w:rsidR="00845699">
        <w:rPr>
          <w:bCs/>
          <w:iCs/>
        </w:rPr>
        <w:t xml:space="preserve"> which adjusted for price inflation</w:t>
      </w:r>
      <w:r w:rsidR="00B9225C">
        <w:rPr>
          <w:bCs/>
          <w:iCs/>
        </w:rPr>
        <w:t>.</w:t>
      </w:r>
      <w:r w:rsidR="00B46BD4">
        <w:rPr>
          <w:bCs/>
          <w:iCs/>
        </w:rPr>
        <w:t xml:space="preserve"> The Knight Commission defined this variable as “c</w:t>
      </w:r>
      <w:r w:rsidR="00B46BD4" w:rsidRPr="00B46BD4">
        <w:rPr>
          <w:bCs/>
          <w:iCs/>
        </w:rPr>
        <w:t>oaches compensation includes bonuses and benefits, but not severance payments</w:t>
      </w:r>
      <w:r w:rsidR="00B46BD4">
        <w:rPr>
          <w:bCs/>
          <w:iCs/>
        </w:rPr>
        <w:t>.</w:t>
      </w:r>
      <w:r w:rsidR="00B46BD4" w:rsidRPr="00B46BD4">
        <w:rPr>
          <w:bCs/>
          <w:iCs/>
        </w:rPr>
        <w:t xml:space="preserve"> This category includes direct payment and bonuses to coaches from the institution and from a third party</w:t>
      </w:r>
      <w:r w:rsidR="00B46BD4">
        <w:rPr>
          <w:bCs/>
          <w:iCs/>
        </w:rPr>
        <w:t xml:space="preserve">” </w:t>
      </w:r>
      <w:r w:rsidR="00B46BD4">
        <w:rPr>
          <w:bCs/>
          <w:iCs/>
        </w:rPr>
        <w:fldChar w:fldCharType="begin" w:fldLock="1"/>
      </w:r>
      <w:r w:rsidR="00166C5B">
        <w:rPr>
          <w:bCs/>
          <w:iCs/>
        </w:rPr>
        <w:instrText>ADDIN CSL_CITATION {"citationItems":[{"id":"ITEM-1","itemData":{"URL":"http://cafidatabase.knightcommission.org/about-the-data#defmeth","author":[{"dropping-particle":"","family":"Knight Commission on Intercollegiate Athletics","given":"","non-dropping-particle":"","parse-names":false,"suffix":""}],"container-title":"College Athletics Financial Information (CAFI) Database","id":"ITEM-1","issued":{"date-parts":[["2020"]]},"title":"About the data","type":"webpage"},"uris":["http://www.mendeley.com/documents/?uuid=d261c364-b749-4181-952b-241ffe3f34a5"]}],"mendeley":{"formattedCitation":"(Knight Commission on Intercollegiate Athletics, 2020)","manualFormatting":"(Knight Commission on Intercollegiate Athletics, 2020, n.p.)","plainTextFormattedCitation":"(Knight Commission on Intercollegiate Athletics, 2020)","previouslyFormattedCitation":"(Knight Commission on Intercollegiate Athletics, 2020)"},"properties":{"noteIndex":0},"schema":"https://github.com/citation-style-language/schema/raw/master/csl-citation.json"}</w:instrText>
      </w:r>
      <w:r w:rsidR="00B46BD4">
        <w:rPr>
          <w:bCs/>
          <w:iCs/>
        </w:rPr>
        <w:fldChar w:fldCharType="separate"/>
      </w:r>
      <w:r w:rsidR="00B46BD4" w:rsidRPr="00B46BD4">
        <w:rPr>
          <w:bCs/>
          <w:iCs/>
          <w:noProof/>
        </w:rPr>
        <w:t>(Knight Commission on Intercollegiate Athletics, 2020</w:t>
      </w:r>
      <w:r w:rsidR="00B46BD4">
        <w:rPr>
          <w:bCs/>
          <w:iCs/>
          <w:noProof/>
        </w:rPr>
        <w:t>, n.p.</w:t>
      </w:r>
      <w:r w:rsidR="00B46BD4" w:rsidRPr="00B46BD4">
        <w:rPr>
          <w:bCs/>
          <w:iCs/>
          <w:noProof/>
        </w:rPr>
        <w:t>)</w:t>
      </w:r>
      <w:r w:rsidR="00B46BD4">
        <w:rPr>
          <w:bCs/>
          <w:iCs/>
        </w:rPr>
        <w:fldChar w:fldCharType="end"/>
      </w:r>
      <w:r w:rsidR="00B46BD4">
        <w:rPr>
          <w:bCs/>
          <w:iCs/>
        </w:rPr>
        <w:t xml:space="preserve">. </w:t>
      </w:r>
    </w:p>
    <w:p w14:paraId="00978DEB" w14:textId="6E9A68C2" w:rsidR="00BD49EA" w:rsidRPr="00BD49EA" w:rsidRDefault="00BD49EA" w:rsidP="00D34F7D">
      <w:pPr>
        <w:spacing w:line="480" w:lineRule="auto"/>
        <w:ind w:firstLine="720"/>
        <w:rPr>
          <w:bCs/>
          <w:iCs/>
        </w:rPr>
      </w:pPr>
      <w:r w:rsidRPr="004A5A68">
        <w:rPr>
          <w:b/>
          <w:iCs/>
        </w:rPr>
        <w:t>Academic full-time staff.</w:t>
      </w:r>
      <w:r w:rsidRPr="004A5A68">
        <w:rPr>
          <w:bCs/>
          <w:iCs/>
        </w:rPr>
        <w:t xml:space="preserve"> </w:t>
      </w:r>
      <w:r>
        <w:rPr>
          <w:bCs/>
          <w:iCs/>
        </w:rPr>
        <w:t xml:space="preserve">The academic full-time </w:t>
      </w:r>
      <w:r w:rsidR="0098729D">
        <w:rPr>
          <w:bCs/>
          <w:iCs/>
        </w:rPr>
        <w:t xml:space="preserve">staff number was derived by counting the number of academic support personnel for each athletic department. Then, the count was subtracted by the number of personnel </w:t>
      </w:r>
      <w:r w:rsidR="00152043">
        <w:rPr>
          <w:bCs/>
          <w:iCs/>
        </w:rPr>
        <w:t>not considered full-time for the purposes of this study. Graduate assistants, volunteers</w:t>
      </w:r>
      <w:r w:rsidR="001937C5">
        <w:rPr>
          <w:bCs/>
          <w:iCs/>
        </w:rPr>
        <w:t>, and other staff that had titles indicating they were temporary were considered part-time.</w:t>
      </w:r>
    </w:p>
    <w:p w14:paraId="2B1A5374" w14:textId="2D3679EE" w:rsidR="00FF164B" w:rsidRDefault="00FF164B" w:rsidP="00D34F7D">
      <w:pPr>
        <w:spacing w:line="480" w:lineRule="auto"/>
        <w:ind w:firstLine="720"/>
      </w:pPr>
      <w:r w:rsidRPr="004A5A68">
        <w:rPr>
          <w:b/>
          <w:iCs/>
        </w:rPr>
        <w:t>APR.</w:t>
      </w:r>
      <w:r>
        <w:rPr>
          <w:b/>
        </w:rPr>
        <w:t xml:space="preserve"> </w:t>
      </w:r>
      <w:r>
        <w:t>The academic progress rate</w:t>
      </w:r>
      <w:r w:rsidR="0073350C">
        <w:t xml:space="preserve"> (APR)</w:t>
      </w:r>
      <w:r>
        <w:t xml:space="preserve"> </w:t>
      </w:r>
      <w:r w:rsidR="000B3EAD">
        <w:t>was</w:t>
      </w:r>
      <w:r>
        <w:t xml:space="preserve"> collected by the NCAA to </w:t>
      </w:r>
      <w:r w:rsidR="000B3EAD">
        <w:t>assess</w:t>
      </w:r>
      <w:r>
        <w:t xml:space="preserve"> the success of student-athletes </w:t>
      </w:r>
      <w:r w:rsidR="0073350C">
        <w:t>progressing through their respective higher education programs.</w:t>
      </w:r>
      <w:r w:rsidR="00467A85">
        <w:t xml:space="preserve"> </w:t>
      </w:r>
      <w:r w:rsidR="00EE0229">
        <w:t>S</w:t>
      </w:r>
      <w:r w:rsidR="00467A85">
        <w:t xml:space="preserve">ingle year APRs </w:t>
      </w:r>
      <w:r w:rsidR="000B3EAD">
        <w:t>were</w:t>
      </w:r>
      <w:r w:rsidR="00467A85">
        <w:t xml:space="preserve"> collected f</w:t>
      </w:r>
      <w:r w:rsidR="000B3EAD">
        <w:t>rom</w:t>
      </w:r>
      <w:r w:rsidR="00467A85">
        <w:t xml:space="preserve"> NCAA </w:t>
      </w:r>
      <w:r w:rsidR="000B3EAD">
        <w:t>reports</w:t>
      </w:r>
      <w:r w:rsidR="00467A85">
        <w:t xml:space="preserve">. </w:t>
      </w:r>
      <w:r w:rsidR="0073350C">
        <w:t xml:space="preserve">APRs </w:t>
      </w:r>
      <w:r w:rsidR="000B3EAD">
        <w:t>were</w:t>
      </w:r>
      <w:r w:rsidR="0073350C">
        <w:t xml:space="preserve"> used in previous research to access the</w:t>
      </w:r>
      <w:r w:rsidR="00DC76D7">
        <w:t xml:space="preserve"> academic achievement of student-athletes </w:t>
      </w:r>
      <w:r w:rsidR="004D6101">
        <w:fldChar w:fldCharType="begin" w:fldLock="1"/>
      </w:r>
      <w:r w:rsidR="005C252B">
        <w:instrText>ADDIN CSL_CITATION {"citationItems":[{"id":"ITEM-1","itemData":{"abstract":"(2014, April)","author":[{"dropping-particle":"","family":"Hirko","given":"Scott","non-dropping-particle":"","parse-names":false,"suffix":""}],"id":"ITEM-1","issued":{"date-parts":[["2014"]]},"publisher-place":"Paper presented at the annual conference of the American Educational Research Association, Philadelphia, PA.","title":"Investing in the future: Comparing funding in academic support services for athletics to academic progress","type":"book"},"uris":["http://www.mendeley.com/documents/?uuid=e0905c4a-ac71-4c64-abe9-1d8a6dc7e653"]},{"id":"ITEM-2","itemData":{"abstract":"The purpose of this study was to determine the effect of scholarship support, gender and sport-type (individual or team) on student-athlete retention. Student-athlete retention was defined by utilizing the Academic Progress Rate (APR) instituted by the National Collegiate Athletic Association in February, 2005. A single mid-major Division I Conference provided data (eight institutions) on student-athletes participating from 2001-2005, resulting in 12,980 total observations. Data were analyzed utilizing analysis of variance (ANOVA), discriminant function analysis, and binary logistic regression to determine the extent to which scholarship support, gender and sport type influenced retention. Results indicated scholarship support alone was not significantly related to retention; however, gender and sport type were significant predictors of retention with female and individual sport athletes retained at a higher rate than their male and team sport counterparts. Additionally, the combination of scholarship support, gender and sport type emerged as a significant predictor of retention. These findings indicated certain populations of student-athletes leave institutions at a higher rate than others, and may suggest a need to target retention efforts at particular sub-sets of student-athletes.","author":[{"dropping-particle":"","family":"Crom","given":"Carrier L.","non-dropping-particle":"Le","parse-names":false,"suffix":""},{"dropping-particle":"","family":"Warren","given":"Beverly J.","non-dropping-particle":"","parse-names":false,"suffix":""},{"dropping-particle":"","family":"Clarck","given":"Henry T.","non-dropping-particle":"","parse-names":false,"suffix":""},{"dropping-particle":"","family":"Marolla","given":"Joseph","non-dropping-particle":"","parse-names":false,"suffix":""},{"dropping-particle":"","family":"Gerber","given":"Paul","non-dropping-particle":"","parse-names":false,"suffix":""}],"container-title":"Journal of Issues in Intercollegiate Athletics","id":"ITEM-2","issued":{"date-parts":[["2009"]]},"page":"14-24","title":"Factors contributing to student-athlete retention","type":"article-journal"},"uris":["http://www.mendeley.com/documents/?uuid=b4e3d015-d7dd-49d4-9a8a-1580957adda8"]}],"mendeley":{"formattedCitation":"(Hirko, 2014; Le Crom et al., 2009)","plainTextFormattedCitation":"(Hirko, 2014; Le Crom et al., 2009)","previouslyFormattedCitation":"(Hirko, 2014; Le Crom et al., 2009)"},"properties":{"noteIndex":0},"schema":"https://github.com/citation-style-language/schema/raw/master/csl-citation.json"}</w:instrText>
      </w:r>
      <w:r w:rsidR="004D6101">
        <w:fldChar w:fldCharType="separate"/>
      </w:r>
      <w:r w:rsidR="004D6101" w:rsidRPr="004D6101">
        <w:rPr>
          <w:noProof/>
        </w:rPr>
        <w:t>(Hirko, 2014; Le Crom et al., 2009)</w:t>
      </w:r>
      <w:r w:rsidR="004D6101">
        <w:fldChar w:fldCharType="end"/>
      </w:r>
      <w:r w:rsidR="00DC76D7">
        <w:t>.</w:t>
      </w:r>
    </w:p>
    <w:p w14:paraId="35A22B93" w14:textId="253EC378" w:rsidR="000254A2" w:rsidRDefault="00467A85" w:rsidP="00D34F7D">
      <w:pPr>
        <w:spacing w:line="480" w:lineRule="auto"/>
        <w:ind w:firstLine="720"/>
      </w:pPr>
      <w:r>
        <w:t>For this study, single year APR scores w</w:t>
      </w:r>
      <w:r w:rsidR="000B3EAD">
        <w:t>ere</w:t>
      </w:r>
      <w:r>
        <w:t xml:space="preserve"> collected. The single year data </w:t>
      </w:r>
      <w:r w:rsidR="000B3EAD">
        <w:t>was</w:t>
      </w:r>
      <w:r>
        <w:t xml:space="preserve"> publicly available </w:t>
      </w:r>
      <w:r w:rsidR="001A2B92">
        <w:t xml:space="preserve">on the NCAA website, which </w:t>
      </w:r>
      <w:r w:rsidR="000B3EAD">
        <w:t>was</w:t>
      </w:r>
      <w:r w:rsidR="001A2B92">
        <w:t xml:space="preserve"> downloaded in CSV format. </w:t>
      </w:r>
    </w:p>
    <w:p w14:paraId="768002F0" w14:textId="4EC41BDC" w:rsidR="00467A85" w:rsidRDefault="00467A85" w:rsidP="00D34F7D">
      <w:pPr>
        <w:spacing w:line="480" w:lineRule="auto"/>
        <w:ind w:firstLine="720"/>
      </w:pPr>
      <w:r>
        <w:t xml:space="preserve">APR </w:t>
      </w:r>
      <w:r w:rsidR="000B3EAD">
        <w:t xml:space="preserve">was </w:t>
      </w:r>
      <w:r>
        <w:t xml:space="preserve">accessed and published by the NCAA per-sport. </w:t>
      </w:r>
      <w:r w:rsidR="00741AC7">
        <w:t>To transform the per sport measure into an institution</w:t>
      </w:r>
      <w:r w:rsidR="00172AEE">
        <w:t>al</w:t>
      </w:r>
      <w:r w:rsidR="00741AC7">
        <w:t xml:space="preserve"> measure, </w:t>
      </w:r>
      <w:r w:rsidR="00172AEE">
        <w:t>the APR scores of all the sports at an institution w</w:t>
      </w:r>
      <w:r w:rsidR="000B3EAD">
        <w:t>ere</w:t>
      </w:r>
      <w:r w:rsidR="00172AEE">
        <w:t xml:space="preserve"> added and divided by the total number of sports to create an ins</w:t>
      </w:r>
      <w:r w:rsidR="006D3233">
        <w:t xml:space="preserve">titutional </w:t>
      </w:r>
      <w:r w:rsidR="00172AEE">
        <w:t xml:space="preserve">average APR score. However, </w:t>
      </w:r>
      <w:r w:rsidR="00F165B3">
        <w:t xml:space="preserve">APR scores which </w:t>
      </w:r>
      <w:r w:rsidR="000B3EAD">
        <w:t>were</w:t>
      </w:r>
      <w:r w:rsidR="00F165B3">
        <w:t xml:space="preserve"> not reported by the NCAA,</w:t>
      </w:r>
      <w:r w:rsidR="00172AEE">
        <w:t xml:space="preserve"> where the APR </w:t>
      </w:r>
      <w:r w:rsidR="00F165B3">
        <w:t xml:space="preserve">for a team is not </w:t>
      </w:r>
      <w:r w:rsidR="00F165B3">
        <w:lastRenderedPageBreak/>
        <w:t>published due to small team roster sizes that might compromise the anonymity of academic records of student-athletes, w</w:t>
      </w:r>
      <w:r w:rsidR="000B3EAD">
        <w:t>ere</w:t>
      </w:r>
      <w:r w:rsidR="00F165B3">
        <w:t xml:space="preserve"> not calculated as part of the institutional average. The average APR for institutions w</w:t>
      </w:r>
      <w:r w:rsidR="000B3EAD">
        <w:t>as</w:t>
      </w:r>
      <w:r w:rsidR="00F165B3">
        <w:t xml:space="preserve"> completed for the annual score. </w:t>
      </w:r>
    </w:p>
    <w:p w14:paraId="09FEC8C2" w14:textId="225A88CF" w:rsidR="00F20661" w:rsidRDefault="00A90456" w:rsidP="00F20661">
      <w:pPr>
        <w:spacing w:line="480" w:lineRule="auto"/>
        <w:ind w:firstLine="720"/>
      </w:pPr>
      <w:r w:rsidRPr="004A5A68">
        <w:rPr>
          <w:b/>
          <w:iCs/>
        </w:rPr>
        <w:t>Athletic department size and scope.</w:t>
      </w:r>
      <w:r w:rsidRPr="004A5A68">
        <w:rPr>
          <w:iCs/>
        </w:rPr>
        <w:t xml:space="preserve"> </w:t>
      </w:r>
      <w:r w:rsidR="00F20661" w:rsidRPr="00BB65B1">
        <w:t>Athletic department sport size w</w:t>
      </w:r>
      <w:r w:rsidR="008B25FF">
        <w:t xml:space="preserve">as </w:t>
      </w:r>
      <w:r w:rsidR="00F20661" w:rsidRPr="00BB65B1">
        <w:t xml:space="preserve">based on the number sports </w:t>
      </w:r>
      <w:r w:rsidR="00CF2DC0" w:rsidRPr="00BB65B1">
        <w:t xml:space="preserve">reported </w:t>
      </w:r>
      <w:r w:rsidR="00F83241">
        <w:t>within the EADA dataset</w:t>
      </w:r>
      <w:r w:rsidR="00F20661" w:rsidRPr="00BB65B1">
        <w:t xml:space="preserve">. </w:t>
      </w:r>
      <w:r w:rsidR="00F83241">
        <w:t xml:space="preserve">However, </w:t>
      </w:r>
      <w:r w:rsidR="003E7202">
        <w:t>most</w:t>
      </w:r>
      <w:r w:rsidR="00F83241">
        <w:t xml:space="preserve"> institutions only self-reported a total track and field student-athlete </w:t>
      </w:r>
      <w:r w:rsidR="00330EFE">
        <w:t>participation count and did not differentiate between cross county, indoor track and field, and outdoor track and field. Thus, the APR reports were used to determine which institutions participated in cross country</w:t>
      </w:r>
      <w:r w:rsidR="008821F2">
        <w:t xml:space="preserve">. Due to APR reporting, indoor and outdoor track and field could not be differentiated, so indoor and outdoor were combined in the sport count as a single sport – track and field. The cross country and track and field count from the APR data was added to the sport count from the EADA dataset to determine the total number of sports offered. </w:t>
      </w:r>
      <w:r w:rsidR="00BD3595" w:rsidRPr="00BB65B1">
        <w:t>The total number of sports sponsored w</w:t>
      </w:r>
      <w:r w:rsidR="008B25FF">
        <w:t>as</w:t>
      </w:r>
      <w:r w:rsidR="00BD3595" w:rsidRPr="00BB65B1">
        <w:t xml:space="preserve"> also broken</w:t>
      </w:r>
      <w:r w:rsidR="00BD3595">
        <w:t xml:space="preserve"> into </w:t>
      </w:r>
      <w:r w:rsidR="00B25650">
        <w:t xml:space="preserve">a </w:t>
      </w:r>
      <w:r w:rsidR="00BD3595">
        <w:t xml:space="preserve">percentage of women’s sports sponsored. </w:t>
      </w:r>
      <w:r w:rsidR="00C20E13">
        <w:t xml:space="preserve">The </w:t>
      </w:r>
      <w:r w:rsidR="00BD3595">
        <w:t>percentage</w:t>
      </w:r>
      <w:r w:rsidR="00C20E13">
        <w:t xml:space="preserve"> w</w:t>
      </w:r>
      <w:r w:rsidR="001F2BC5">
        <w:t>as</w:t>
      </w:r>
      <w:r w:rsidR="00C20E13">
        <w:t xml:space="preserve"> calculated by dividing the number of women’s sports by the </w:t>
      </w:r>
      <w:r w:rsidR="00BD3595">
        <w:t xml:space="preserve">total </w:t>
      </w:r>
      <w:r w:rsidR="00C20E13">
        <w:t xml:space="preserve">number of sports. </w:t>
      </w:r>
      <w:r w:rsidR="00F80ABA">
        <w:t>Additionally, t</w:t>
      </w:r>
      <w:r w:rsidR="00F20661">
        <w:t xml:space="preserve">he </w:t>
      </w:r>
      <w:r w:rsidR="000E1F87">
        <w:t xml:space="preserve">total </w:t>
      </w:r>
      <w:r w:rsidR="00F20661">
        <w:t xml:space="preserve">student-athlete population </w:t>
      </w:r>
      <w:r w:rsidR="00925DC3">
        <w:t xml:space="preserve">and percentage of women student-athletes </w:t>
      </w:r>
      <w:r w:rsidR="00F20661">
        <w:t>for each institution w</w:t>
      </w:r>
      <w:r w:rsidR="001F2BC5">
        <w:t>as</w:t>
      </w:r>
      <w:r w:rsidR="00F20661">
        <w:t xml:space="preserve"> collected from the EADA dataset</w:t>
      </w:r>
      <w:r w:rsidR="00925DC3">
        <w:t>.</w:t>
      </w:r>
      <w:r w:rsidR="002A2978" w:rsidRPr="002A2978">
        <w:t xml:space="preserve"> </w:t>
      </w:r>
      <w:r w:rsidR="002A2978">
        <w:t>The NCAA membership affiliation was supplied by the Knight Commission CAFI dataset. Institutions classified as Football Bowl Subdivision (FBS) were classified into two additional groups: Power Five/BCS and Group of Six. The resulting NCAA membership affiliation was broken into three dummy variables: FBS – Power Five/BCS, Football Championship Subdivision, and No Football.</w:t>
      </w:r>
    </w:p>
    <w:p w14:paraId="14B79D49" w14:textId="02350CAD" w:rsidR="000E1F87" w:rsidRDefault="000E1F87" w:rsidP="00F20661">
      <w:pPr>
        <w:spacing w:line="480" w:lineRule="auto"/>
        <w:ind w:firstLine="720"/>
      </w:pPr>
      <w:r w:rsidRPr="004A5A68">
        <w:rPr>
          <w:b/>
          <w:iCs/>
        </w:rPr>
        <w:t>Institutional characteristics.</w:t>
      </w:r>
      <w:r w:rsidRPr="004A5A68">
        <w:rPr>
          <w:iCs/>
        </w:rPr>
        <w:t xml:space="preserve"> </w:t>
      </w:r>
      <w:r>
        <w:t xml:space="preserve">The </w:t>
      </w:r>
      <w:r w:rsidR="002A2978">
        <w:t>institution’s graduation rate w</w:t>
      </w:r>
      <w:r w:rsidR="003D2745">
        <w:t>as</w:t>
      </w:r>
      <w:r>
        <w:t xml:space="preserve"> collected from the IPEDS dataset. </w:t>
      </w:r>
      <w:r w:rsidR="00B25650">
        <w:t xml:space="preserve">Additional IPEDS data </w:t>
      </w:r>
      <w:r w:rsidR="006D4C40">
        <w:t>w</w:t>
      </w:r>
      <w:r w:rsidR="003D2745">
        <w:t>as</w:t>
      </w:r>
      <w:r w:rsidR="006D4C40">
        <w:t xml:space="preserve"> used </w:t>
      </w:r>
      <w:r w:rsidR="00A42F5D">
        <w:t xml:space="preserve">to attain the institution’s </w:t>
      </w:r>
      <w:r w:rsidR="002A2978">
        <w:t xml:space="preserve">Carnegie </w:t>
      </w:r>
      <w:r w:rsidR="002A2978">
        <w:lastRenderedPageBreak/>
        <w:t>Classification selectivity, research designation, and enrollment size</w:t>
      </w:r>
      <w:r w:rsidR="00163FDA">
        <w:t>. Institutional HBCU status w</w:t>
      </w:r>
      <w:r w:rsidR="003D2745">
        <w:t>as</w:t>
      </w:r>
      <w:r w:rsidR="00163FDA">
        <w:t xml:space="preserve"> also </w:t>
      </w:r>
      <w:r w:rsidR="004022D3">
        <w:t>attained</w:t>
      </w:r>
      <w:r w:rsidR="00163FDA">
        <w:t xml:space="preserve">. </w:t>
      </w:r>
    </w:p>
    <w:bookmarkEnd w:id="6"/>
    <w:p w14:paraId="7EBEA9A8" w14:textId="77777777" w:rsidR="00B55456" w:rsidRDefault="007525D6" w:rsidP="007525D6">
      <w:pPr>
        <w:spacing w:line="480" w:lineRule="auto"/>
        <w:ind w:firstLine="720"/>
      </w:pPr>
      <w:r w:rsidRPr="004A5A68">
        <w:rPr>
          <w:b/>
          <w:iCs/>
        </w:rPr>
        <w:t>Learfield Directors’ Cup.</w:t>
      </w:r>
      <w:r>
        <w:rPr>
          <w:b/>
        </w:rPr>
        <w:t xml:space="preserve"> </w:t>
      </w:r>
      <w:r>
        <w:t>The Learfield Directors’ Cup w</w:t>
      </w:r>
      <w:r w:rsidR="003D2745">
        <w:t>as</w:t>
      </w:r>
      <w:r>
        <w:t xml:space="preserve"> the variable for athletic achievement. The Learfield Directors’ Cup rank</w:t>
      </w:r>
      <w:r w:rsidR="003D2745">
        <w:t>ed</w:t>
      </w:r>
      <w:r>
        <w:t xml:space="preserve"> institutions based on the athletic performance of institutional teams at NCAA events. The standings </w:t>
      </w:r>
      <w:r w:rsidR="003D2745">
        <w:t>were</w:t>
      </w:r>
      <w:r>
        <w:t xml:space="preserve"> listed on the National Association of Collegiate Directors of Athletics website and </w:t>
      </w:r>
      <w:r w:rsidR="003D2745">
        <w:t>were</w:t>
      </w:r>
      <w:r>
        <w:t xml:space="preserve"> publicly available. The final standings lists w</w:t>
      </w:r>
      <w:r w:rsidR="003D2745">
        <w:t>ere</w:t>
      </w:r>
      <w:r>
        <w:t xml:space="preserve"> downloaded and copied into an EXCEL file</w:t>
      </w:r>
      <w:r w:rsidRPr="00330E40">
        <w:t>.</w:t>
      </w:r>
      <w:r w:rsidR="00A44C35">
        <w:t xml:space="preserve"> The total points accumulated by institutions </w:t>
      </w:r>
      <w:proofErr w:type="gramStart"/>
      <w:r w:rsidR="00A44C35">
        <w:t>in a given year</w:t>
      </w:r>
      <w:proofErr w:type="gramEnd"/>
      <w:r w:rsidR="00A44C35">
        <w:t xml:space="preserve"> was used as the athletic performance dependent variable.</w:t>
      </w:r>
    </w:p>
    <w:p w14:paraId="045500A0" w14:textId="4334F6AD" w:rsidR="00D65324" w:rsidRDefault="00D65324" w:rsidP="007525D6">
      <w:pPr>
        <w:spacing w:line="480" w:lineRule="auto"/>
        <w:ind w:firstLine="720"/>
      </w:pPr>
      <w:r w:rsidRPr="00D65324">
        <w:rPr>
          <w:b/>
          <w:bCs/>
        </w:rPr>
        <w:t>Variable Summary.</w:t>
      </w:r>
      <w:r>
        <w:t xml:space="preserve"> The following variables were used in answering the research questions and listed in Table </w:t>
      </w:r>
      <w:r w:rsidR="00D634F6">
        <w:t>3.</w:t>
      </w:r>
      <w:r>
        <w:t xml:space="preserve">1. </w:t>
      </w:r>
    </w:p>
    <w:p w14:paraId="760551E5" w14:textId="7D154BA8" w:rsidR="00D65324" w:rsidRPr="00D65324" w:rsidRDefault="00D65324" w:rsidP="007525D6">
      <w:pPr>
        <w:spacing w:line="480" w:lineRule="auto"/>
        <w:ind w:firstLine="720"/>
      </w:pPr>
      <w:r w:rsidRPr="00D65324">
        <w:rPr>
          <w:b/>
          <w:bCs/>
          <w:i/>
          <w:iCs/>
        </w:rPr>
        <w:t>Dependent Variables.</w:t>
      </w:r>
      <w:r>
        <w:rPr>
          <w:i/>
          <w:iCs/>
        </w:rPr>
        <w:t xml:space="preserve"> </w:t>
      </w:r>
      <w:r>
        <w:t>Two dependent variables were used to gage academic achievement and athletic achievement.</w:t>
      </w:r>
    </w:p>
    <w:p w14:paraId="762E2B2B" w14:textId="135AD962" w:rsidR="00D65324" w:rsidRDefault="00D65324" w:rsidP="00D65324">
      <w:pPr>
        <w:pStyle w:val="ListParagraph"/>
        <w:numPr>
          <w:ilvl w:val="0"/>
          <w:numId w:val="4"/>
        </w:numPr>
        <w:spacing w:line="480" w:lineRule="auto"/>
      </w:pPr>
      <w:r w:rsidRPr="006A483B">
        <w:rPr>
          <w:i/>
          <w:iCs/>
        </w:rPr>
        <w:t>Single year averaged APR</w:t>
      </w:r>
      <w:r>
        <w:t>. The data was attained from the NCAA website for each sport, which was then averaged together to create an institutional level metric. This dependent variable was only used in academic achievement research questions.</w:t>
      </w:r>
    </w:p>
    <w:p w14:paraId="643B1671" w14:textId="6E71264E" w:rsidR="00D65324" w:rsidRDefault="00D65324" w:rsidP="00D65324">
      <w:pPr>
        <w:pStyle w:val="ListParagraph"/>
        <w:numPr>
          <w:ilvl w:val="0"/>
          <w:numId w:val="4"/>
        </w:numPr>
        <w:spacing w:line="480" w:lineRule="auto"/>
      </w:pPr>
      <w:r w:rsidRPr="006A483B">
        <w:rPr>
          <w:i/>
          <w:iCs/>
        </w:rPr>
        <w:t>Learfield Directors’ Cup total points</w:t>
      </w:r>
      <w:r>
        <w:t>. The data was attained from the NACDA website. It measured the total points accumulated by each institution by their respective on-field success in various athletic contests. This dependent variable was only used in athletic achievement research questions.</w:t>
      </w:r>
    </w:p>
    <w:p w14:paraId="49D8D6C6" w14:textId="77B2224A" w:rsidR="00D65324" w:rsidRDefault="006C1296" w:rsidP="00EE3797">
      <w:pPr>
        <w:spacing w:line="480" w:lineRule="auto"/>
        <w:ind w:firstLine="720"/>
      </w:pPr>
      <w:r>
        <w:rPr>
          <w:b/>
          <w:bCs/>
          <w:i/>
          <w:iCs/>
        </w:rPr>
        <w:t>Expenditure</w:t>
      </w:r>
      <w:r w:rsidR="00EE3797" w:rsidRPr="00D65324">
        <w:rPr>
          <w:b/>
          <w:bCs/>
          <w:i/>
          <w:iCs/>
        </w:rPr>
        <w:t xml:space="preserve"> Variables.</w:t>
      </w:r>
      <w:r w:rsidR="00EE3797" w:rsidRPr="00EE3797">
        <w:rPr>
          <w:i/>
          <w:iCs/>
        </w:rPr>
        <w:t xml:space="preserve"> </w:t>
      </w:r>
      <w:r w:rsidR="00D65324">
        <w:t>The following expenditure variables were used to answer the research questions:</w:t>
      </w:r>
    </w:p>
    <w:p w14:paraId="1EB44F16" w14:textId="5CA9448E" w:rsidR="00D65324" w:rsidRDefault="00D65324" w:rsidP="00EE3797">
      <w:pPr>
        <w:pStyle w:val="ListParagraph"/>
        <w:numPr>
          <w:ilvl w:val="0"/>
          <w:numId w:val="4"/>
        </w:numPr>
        <w:spacing w:line="480" w:lineRule="auto"/>
      </w:pPr>
      <w:r>
        <w:rPr>
          <w:i/>
          <w:iCs/>
        </w:rPr>
        <w:t>Estimated academic expenditure</w:t>
      </w:r>
      <w:r>
        <w:t xml:space="preserve">. The data was attained from the CAFI dataset by multiplying the academic support personnel ratio with the Support and Admin </w:t>
      </w:r>
      <w:r>
        <w:lastRenderedPageBreak/>
        <w:t xml:space="preserve">Compensation reported expenditure data. </w:t>
      </w:r>
      <w:r w:rsidR="00EE3797">
        <w:t>This independent variable was only used in academic achievement research questions.</w:t>
      </w:r>
    </w:p>
    <w:p w14:paraId="064ABAB7" w14:textId="2CFA4DF8" w:rsidR="00D65324" w:rsidRDefault="00D65324" w:rsidP="00EE3797">
      <w:pPr>
        <w:pStyle w:val="ListParagraph"/>
        <w:numPr>
          <w:ilvl w:val="0"/>
          <w:numId w:val="4"/>
        </w:numPr>
        <w:spacing w:line="480" w:lineRule="auto"/>
      </w:pPr>
      <w:r>
        <w:rPr>
          <w:i/>
          <w:iCs/>
        </w:rPr>
        <w:t>Recruiting expenditure</w:t>
      </w:r>
      <w:r>
        <w:t>. The data was self-reported by institutions and attained from the CAFI dataset.</w:t>
      </w:r>
      <w:r w:rsidR="00EE3797">
        <w:t xml:space="preserve"> This independent variable was only used in athletic achievement research questions.</w:t>
      </w:r>
    </w:p>
    <w:p w14:paraId="7BE9A909" w14:textId="5E7627D6" w:rsidR="00D65324" w:rsidRDefault="00D65324" w:rsidP="00D65324">
      <w:pPr>
        <w:pStyle w:val="ListParagraph"/>
        <w:numPr>
          <w:ilvl w:val="0"/>
          <w:numId w:val="4"/>
        </w:numPr>
        <w:spacing w:line="480" w:lineRule="auto"/>
      </w:pPr>
      <w:r>
        <w:rPr>
          <w:i/>
          <w:iCs/>
        </w:rPr>
        <w:t>Game and travel expenditure</w:t>
      </w:r>
      <w:r>
        <w:t>. The data was self-reported by institutions and attained from the CAFI dataset.</w:t>
      </w:r>
      <w:r w:rsidR="00EE3797">
        <w:t xml:space="preserve"> This independent variable was only used in athletic achievement research questions.</w:t>
      </w:r>
    </w:p>
    <w:p w14:paraId="4E06C511" w14:textId="23A6E6A6" w:rsidR="00D65324" w:rsidRDefault="00D65324" w:rsidP="00D65324">
      <w:pPr>
        <w:pStyle w:val="ListParagraph"/>
        <w:numPr>
          <w:ilvl w:val="0"/>
          <w:numId w:val="4"/>
        </w:numPr>
        <w:spacing w:line="480" w:lineRule="auto"/>
      </w:pPr>
      <w:r>
        <w:rPr>
          <w:i/>
          <w:iCs/>
        </w:rPr>
        <w:t>Facilities and equipment expenditure</w:t>
      </w:r>
      <w:r>
        <w:t>. The data was self-reported by institutions and attained from the CAFI dataset.</w:t>
      </w:r>
      <w:r w:rsidR="00EE3797">
        <w:t xml:space="preserve"> This independent variable was only used in athletic achievement research questions.</w:t>
      </w:r>
    </w:p>
    <w:p w14:paraId="74C2EE52" w14:textId="5D81300C" w:rsidR="00D65324" w:rsidRDefault="00D65324" w:rsidP="00D65324">
      <w:pPr>
        <w:pStyle w:val="ListParagraph"/>
        <w:numPr>
          <w:ilvl w:val="0"/>
          <w:numId w:val="4"/>
        </w:numPr>
        <w:spacing w:line="480" w:lineRule="auto"/>
      </w:pPr>
      <w:r>
        <w:rPr>
          <w:i/>
          <w:iCs/>
        </w:rPr>
        <w:t>Coaches salary expenditure</w:t>
      </w:r>
      <w:r>
        <w:t>. The data was self-reported by institutions and attained from the CAFI dataset.</w:t>
      </w:r>
      <w:r w:rsidR="00EE3797">
        <w:t xml:space="preserve"> This independent variable was only used in athletic achievement research questions.</w:t>
      </w:r>
    </w:p>
    <w:p w14:paraId="753DB520" w14:textId="50369351" w:rsidR="00D65324" w:rsidRDefault="006C1296" w:rsidP="006C1296">
      <w:pPr>
        <w:spacing w:line="480" w:lineRule="auto"/>
        <w:ind w:firstLine="720"/>
      </w:pPr>
      <w:r>
        <w:rPr>
          <w:b/>
          <w:bCs/>
          <w:i/>
          <w:iCs/>
        </w:rPr>
        <w:t xml:space="preserve">Athletic Department </w:t>
      </w:r>
      <w:r w:rsidRPr="00D65324">
        <w:rPr>
          <w:b/>
          <w:bCs/>
          <w:i/>
          <w:iCs/>
        </w:rPr>
        <w:t>Variables.</w:t>
      </w:r>
      <w:r w:rsidRPr="00EE3797">
        <w:rPr>
          <w:i/>
          <w:iCs/>
        </w:rPr>
        <w:t xml:space="preserve"> </w:t>
      </w:r>
      <w:r w:rsidR="00D65324">
        <w:t xml:space="preserve">The following athletic variables were used to </w:t>
      </w:r>
      <w:r>
        <w:t>answer</w:t>
      </w:r>
      <w:r w:rsidR="00D65324">
        <w:t xml:space="preserve"> the research questions:</w:t>
      </w:r>
    </w:p>
    <w:p w14:paraId="5B5A77D9" w14:textId="77777777" w:rsidR="00D65324" w:rsidRDefault="00D65324" w:rsidP="00D65324">
      <w:pPr>
        <w:pStyle w:val="ListParagraph"/>
        <w:numPr>
          <w:ilvl w:val="0"/>
          <w:numId w:val="15"/>
        </w:numPr>
        <w:spacing w:line="480" w:lineRule="auto"/>
      </w:pPr>
      <w:r>
        <w:rPr>
          <w:i/>
          <w:iCs/>
        </w:rPr>
        <w:t>Total academic full-time staff</w:t>
      </w:r>
      <w:r>
        <w:t>. The data was attained by counting the number of academic staff on each institution’s respective athletic website. The full-time count excluded those with temporary titles (</w:t>
      </w:r>
      <w:proofErr w:type="gramStart"/>
      <w:r>
        <w:t>i.e.</w:t>
      </w:r>
      <w:proofErr w:type="gramEnd"/>
      <w:r>
        <w:t xml:space="preserve"> volunteer, graduate assistant).</w:t>
      </w:r>
    </w:p>
    <w:p w14:paraId="38B496F9" w14:textId="77777777" w:rsidR="00D65324" w:rsidRDefault="00D65324" w:rsidP="00D65324">
      <w:pPr>
        <w:pStyle w:val="ListParagraph"/>
        <w:numPr>
          <w:ilvl w:val="0"/>
          <w:numId w:val="15"/>
        </w:numPr>
        <w:spacing w:line="480" w:lineRule="auto"/>
      </w:pPr>
      <w:r>
        <w:rPr>
          <w:i/>
          <w:iCs/>
        </w:rPr>
        <w:t>Total coaching full</w:t>
      </w:r>
      <w:r w:rsidRPr="00616B50">
        <w:t>-</w:t>
      </w:r>
      <w:r>
        <w:t>time staff.</w:t>
      </w:r>
      <w:r>
        <w:rPr>
          <w:i/>
          <w:iCs/>
        </w:rPr>
        <w:t xml:space="preserve"> </w:t>
      </w:r>
      <w:r>
        <w:t>The data was attained from the EADA dataset.</w:t>
      </w:r>
    </w:p>
    <w:p w14:paraId="0310B1D1" w14:textId="77777777" w:rsidR="00D65324" w:rsidRDefault="00D65324" w:rsidP="00D65324">
      <w:pPr>
        <w:pStyle w:val="ListParagraph"/>
        <w:numPr>
          <w:ilvl w:val="0"/>
          <w:numId w:val="15"/>
        </w:numPr>
        <w:spacing w:line="480" w:lineRule="auto"/>
      </w:pPr>
      <w:r>
        <w:rPr>
          <w:i/>
          <w:iCs/>
        </w:rPr>
        <w:t>Total number of NCAA sponsored sports</w:t>
      </w:r>
      <w:r>
        <w:t>. The data was attained from the EADA dataset.</w:t>
      </w:r>
    </w:p>
    <w:p w14:paraId="32824CDC" w14:textId="77777777" w:rsidR="00D65324" w:rsidRDefault="00D65324" w:rsidP="00D65324">
      <w:pPr>
        <w:pStyle w:val="ListParagraph"/>
        <w:numPr>
          <w:ilvl w:val="0"/>
          <w:numId w:val="15"/>
        </w:numPr>
        <w:spacing w:line="480" w:lineRule="auto"/>
      </w:pPr>
      <w:r>
        <w:rPr>
          <w:i/>
          <w:iCs/>
        </w:rPr>
        <w:t>Percentage of NCAA women’s sports</w:t>
      </w:r>
      <w:r>
        <w:t>. The data was attained by creating a percent of women’s sponsored sports in relation to the total sports according to the EADA dataset.</w:t>
      </w:r>
    </w:p>
    <w:p w14:paraId="4BCB54A9" w14:textId="77777777" w:rsidR="00D65324" w:rsidRDefault="00D65324" w:rsidP="00D65324">
      <w:pPr>
        <w:pStyle w:val="ListParagraph"/>
        <w:numPr>
          <w:ilvl w:val="0"/>
          <w:numId w:val="15"/>
        </w:numPr>
        <w:spacing w:line="480" w:lineRule="auto"/>
      </w:pPr>
      <w:r>
        <w:rPr>
          <w:i/>
          <w:iCs/>
        </w:rPr>
        <w:lastRenderedPageBreak/>
        <w:t xml:space="preserve">Total number of </w:t>
      </w:r>
      <w:r w:rsidRPr="00616B50">
        <w:rPr>
          <w:i/>
          <w:iCs/>
        </w:rPr>
        <w:t>student-athletes</w:t>
      </w:r>
      <w:r>
        <w:t>. The data was attained from the unduplicated count from the EADA dataset.</w:t>
      </w:r>
    </w:p>
    <w:p w14:paraId="527BC5D7" w14:textId="77777777" w:rsidR="00D65324" w:rsidRDefault="00D65324" w:rsidP="00D65324">
      <w:pPr>
        <w:pStyle w:val="ListParagraph"/>
        <w:numPr>
          <w:ilvl w:val="0"/>
          <w:numId w:val="15"/>
        </w:numPr>
        <w:spacing w:line="480" w:lineRule="auto"/>
      </w:pPr>
      <w:r>
        <w:rPr>
          <w:i/>
          <w:iCs/>
        </w:rPr>
        <w:t xml:space="preserve">Percentage of women </w:t>
      </w:r>
      <w:r w:rsidRPr="00616B50">
        <w:rPr>
          <w:i/>
          <w:iCs/>
        </w:rPr>
        <w:t>student-athletes</w:t>
      </w:r>
      <w:r>
        <w:t xml:space="preserve">. The data was attained by creating a percent of women student-athletes based on the total unduplicated number of student-athletes and the total unduplicated number of women student-athletes. </w:t>
      </w:r>
    </w:p>
    <w:p w14:paraId="716198E7" w14:textId="77777777" w:rsidR="00D65324" w:rsidRDefault="00D65324" w:rsidP="00D65324">
      <w:pPr>
        <w:pStyle w:val="ListParagraph"/>
        <w:numPr>
          <w:ilvl w:val="0"/>
          <w:numId w:val="15"/>
        </w:numPr>
        <w:spacing w:line="480" w:lineRule="auto"/>
      </w:pPr>
      <w:r>
        <w:rPr>
          <w:i/>
          <w:iCs/>
        </w:rPr>
        <w:t>NCAA membership affiliation</w:t>
      </w:r>
      <w:r>
        <w:t>. The data was attained from the EADA dataset.</w:t>
      </w:r>
    </w:p>
    <w:p w14:paraId="4833C0EA" w14:textId="55F48296" w:rsidR="00D65324" w:rsidRDefault="006C1296" w:rsidP="006C1296">
      <w:pPr>
        <w:spacing w:line="480" w:lineRule="auto"/>
        <w:ind w:firstLine="720"/>
      </w:pPr>
      <w:r>
        <w:rPr>
          <w:b/>
          <w:bCs/>
          <w:i/>
          <w:iCs/>
        </w:rPr>
        <w:t xml:space="preserve">Institutional </w:t>
      </w:r>
      <w:r w:rsidRPr="00D65324">
        <w:rPr>
          <w:b/>
          <w:bCs/>
          <w:i/>
          <w:iCs/>
        </w:rPr>
        <w:t>Variables.</w:t>
      </w:r>
      <w:r w:rsidRPr="00EE3797">
        <w:rPr>
          <w:i/>
          <w:iCs/>
        </w:rPr>
        <w:t xml:space="preserve"> </w:t>
      </w:r>
      <w:r w:rsidR="00D65324">
        <w:t>The following institutional variables were used to answer the research questions:</w:t>
      </w:r>
    </w:p>
    <w:p w14:paraId="047CB989" w14:textId="77777777" w:rsidR="00D65324" w:rsidRDefault="00D65324" w:rsidP="00D65324">
      <w:pPr>
        <w:pStyle w:val="ListParagraph"/>
        <w:numPr>
          <w:ilvl w:val="0"/>
          <w:numId w:val="16"/>
        </w:numPr>
        <w:spacing w:line="480" w:lineRule="auto"/>
      </w:pPr>
      <w:r>
        <w:rPr>
          <w:i/>
          <w:iCs/>
        </w:rPr>
        <w:t>Institutional graduation rate</w:t>
      </w:r>
      <w:r>
        <w:t>. The data was attained from the IPEDS dataset.</w:t>
      </w:r>
    </w:p>
    <w:p w14:paraId="3FE67F28" w14:textId="77777777" w:rsidR="00D65324" w:rsidRDefault="00D65324" w:rsidP="00D65324">
      <w:pPr>
        <w:pStyle w:val="ListParagraph"/>
        <w:numPr>
          <w:ilvl w:val="0"/>
          <w:numId w:val="16"/>
        </w:numPr>
        <w:spacing w:line="480" w:lineRule="auto"/>
      </w:pPr>
      <w:r>
        <w:rPr>
          <w:i/>
          <w:iCs/>
        </w:rPr>
        <w:t>HBCU</w:t>
      </w:r>
      <w:r>
        <w:t>. The data of HNCU identification was attained from the IPEDS dataset.</w:t>
      </w:r>
    </w:p>
    <w:p w14:paraId="08A8F8D4" w14:textId="77777777" w:rsidR="00D65324" w:rsidRDefault="00D65324" w:rsidP="00D65324">
      <w:pPr>
        <w:pStyle w:val="ListParagraph"/>
        <w:numPr>
          <w:ilvl w:val="0"/>
          <w:numId w:val="16"/>
        </w:numPr>
        <w:spacing w:line="480" w:lineRule="auto"/>
      </w:pPr>
      <w:r>
        <w:rPr>
          <w:i/>
          <w:iCs/>
        </w:rPr>
        <w:t>Carnegie Classification undergraduate profile selectivity (institutional selectivity)</w:t>
      </w:r>
      <w:r>
        <w:t>. The data was attained from the IPEDS dataset.</w:t>
      </w:r>
    </w:p>
    <w:p w14:paraId="555E8194" w14:textId="77777777" w:rsidR="00D65324" w:rsidRDefault="00D65324" w:rsidP="00D65324">
      <w:pPr>
        <w:pStyle w:val="ListParagraph"/>
        <w:numPr>
          <w:ilvl w:val="0"/>
          <w:numId w:val="16"/>
        </w:numPr>
        <w:spacing w:line="480" w:lineRule="auto"/>
      </w:pPr>
      <w:r>
        <w:rPr>
          <w:i/>
          <w:iCs/>
        </w:rPr>
        <w:t>Carnegie Classification research designation</w:t>
      </w:r>
      <w:r>
        <w:t>. The data was attained from the IPEDS dataset.</w:t>
      </w:r>
    </w:p>
    <w:p w14:paraId="259DFD2F" w14:textId="77777777" w:rsidR="00D65324" w:rsidRDefault="00D65324" w:rsidP="00D65324">
      <w:pPr>
        <w:pStyle w:val="ListParagraph"/>
        <w:numPr>
          <w:ilvl w:val="0"/>
          <w:numId w:val="16"/>
        </w:numPr>
        <w:spacing w:line="480" w:lineRule="auto"/>
      </w:pPr>
      <w:r>
        <w:rPr>
          <w:i/>
          <w:iCs/>
        </w:rPr>
        <w:t>Carnegie Classification enrollment size</w:t>
      </w:r>
      <w:r>
        <w:t>. The data was attained from the IPEDS dataset.</w:t>
      </w:r>
    </w:p>
    <w:p w14:paraId="3906B590" w14:textId="23CA25D1" w:rsidR="00D65324" w:rsidRDefault="00D65324" w:rsidP="00D65324">
      <w:pPr>
        <w:spacing w:line="480" w:lineRule="auto"/>
        <w:ind w:firstLine="720"/>
      </w:pPr>
    </w:p>
    <w:p w14:paraId="76108C5C" w14:textId="77777777" w:rsidR="00D65324" w:rsidRDefault="00D65324" w:rsidP="007525D6">
      <w:pPr>
        <w:spacing w:line="480" w:lineRule="auto"/>
        <w:ind w:firstLine="720"/>
      </w:pPr>
    </w:p>
    <w:p w14:paraId="12E72757" w14:textId="77777777" w:rsidR="00D65324" w:rsidRDefault="00D65324" w:rsidP="007525D6">
      <w:pPr>
        <w:spacing w:line="480" w:lineRule="auto"/>
        <w:ind w:firstLine="720"/>
      </w:pPr>
    </w:p>
    <w:p w14:paraId="412E32FE" w14:textId="4C05BB16" w:rsidR="00D65324" w:rsidRDefault="00D65324" w:rsidP="007525D6">
      <w:pPr>
        <w:spacing w:line="480" w:lineRule="auto"/>
        <w:ind w:firstLine="720"/>
        <w:sectPr w:rsidR="00D65324">
          <w:headerReference w:type="default" r:id="rId15"/>
          <w:pgSz w:w="12240" w:h="15840"/>
          <w:pgMar w:top="1440" w:right="1440" w:bottom="1440" w:left="1440" w:header="720" w:footer="720" w:gutter="0"/>
          <w:cols w:space="720"/>
          <w:docGrid w:linePitch="360"/>
        </w:sectPr>
      </w:pPr>
    </w:p>
    <w:tbl>
      <w:tblPr>
        <w:tblStyle w:val="TableGrid"/>
        <w:tblW w:w="9800" w:type="dxa"/>
        <w:tblLook w:val="04A0" w:firstRow="1" w:lastRow="0" w:firstColumn="1" w:lastColumn="0" w:noHBand="0" w:noVBand="1"/>
      </w:tblPr>
      <w:tblGrid>
        <w:gridCol w:w="1800"/>
        <w:gridCol w:w="2874"/>
        <w:gridCol w:w="2166"/>
        <w:gridCol w:w="2954"/>
        <w:gridCol w:w="6"/>
      </w:tblGrid>
      <w:tr w:rsidR="00B55456" w:rsidRPr="002379C3" w14:paraId="35AAB460" w14:textId="77777777" w:rsidTr="00781685">
        <w:trPr>
          <w:gridAfter w:val="1"/>
          <w:wAfter w:w="6" w:type="dxa"/>
          <w:trHeight w:val="341"/>
        </w:trPr>
        <w:tc>
          <w:tcPr>
            <w:tcW w:w="9794" w:type="dxa"/>
            <w:gridSpan w:val="4"/>
            <w:tcBorders>
              <w:top w:val="nil"/>
              <w:left w:val="nil"/>
              <w:bottom w:val="single" w:sz="12" w:space="0" w:color="auto"/>
              <w:right w:val="nil"/>
            </w:tcBorders>
            <w:vAlign w:val="center"/>
          </w:tcPr>
          <w:p w14:paraId="25024C4A" w14:textId="77777777" w:rsidR="00D634F6" w:rsidRPr="009262EB" w:rsidRDefault="00B55456" w:rsidP="002379C3">
            <w:pPr>
              <w:spacing w:line="480" w:lineRule="auto"/>
              <w:rPr>
                <w:b/>
              </w:rPr>
            </w:pPr>
            <w:bookmarkStart w:id="8" w:name="_Hlk37621809"/>
            <w:r w:rsidRPr="009262EB">
              <w:rPr>
                <w:b/>
              </w:rPr>
              <w:lastRenderedPageBreak/>
              <w:t>T</w:t>
            </w:r>
            <w:r w:rsidR="00DC7DA7" w:rsidRPr="009262EB">
              <w:rPr>
                <w:b/>
              </w:rPr>
              <w:t>able</w:t>
            </w:r>
            <w:r w:rsidRPr="009262EB">
              <w:rPr>
                <w:b/>
              </w:rPr>
              <w:t xml:space="preserve"> </w:t>
            </w:r>
            <w:r w:rsidR="0073318B" w:rsidRPr="009262EB">
              <w:rPr>
                <w:b/>
              </w:rPr>
              <w:t>3.</w:t>
            </w:r>
            <w:r w:rsidRPr="009262EB">
              <w:rPr>
                <w:b/>
              </w:rPr>
              <w:t>1</w:t>
            </w:r>
          </w:p>
          <w:p w14:paraId="71ED3F85" w14:textId="1F0885D0" w:rsidR="00B55456" w:rsidRPr="002379C3" w:rsidRDefault="00B55456" w:rsidP="002379C3">
            <w:pPr>
              <w:spacing w:line="480" w:lineRule="auto"/>
              <w:rPr>
                <w:bCs/>
              </w:rPr>
            </w:pPr>
            <w:r w:rsidRPr="002379C3">
              <w:rPr>
                <w:bCs/>
                <w:i/>
                <w:iCs/>
              </w:rPr>
              <w:t>Variable Descriptions</w:t>
            </w:r>
          </w:p>
        </w:tc>
      </w:tr>
      <w:tr w:rsidR="00B55456" w14:paraId="21E5EC20" w14:textId="77777777" w:rsidTr="00781685">
        <w:tc>
          <w:tcPr>
            <w:tcW w:w="1800" w:type="dxa"/>
            <w:tcBorders>
              <w:top w:val="nil"/>
              <w:left w:val="nil"/>
              <w:bottom w:val="single" w:sz="4" w:space="0" w:color="auto"/>
              <w:right w:val="nil"/>
            </w:tcBorders>
            <w:vAlign w:val="bottom"/>
          </w:tcPr>
          <w:p w14:paraId="70D6965F" w14:textId="77777777" w:rsidR="00B55456" w:rsidRDefault="00B55456" w:rsidP="00730A76">
            <w:pPr>
              <w:jc w:val="center"/>
            </w:pPr>
            <w:r>
              <w:t>Variable Name</w:t>
            </w:r>
          </w:p>
        </w:tc>
        <w:tc>
          <w:tcPr>
            <w:tcW w:w="2874" w:type="dxa"/>
            <w:tcBorders>
              <w:top w:val="nil"/>
              <w:left w:val="nil"/>
              <w:bottom w:val="single" w:sz="4" w:space="0" w:color="auto"/>
              <w:right w:val="nil"/>
            </w:tcBorders>
            <w:vAlign w:val="bottom"/>
          </w:tcPr>
          <w:p w14:paraId="7353AFFF" w14:textId="77777777" w:rsidR="00B55456" w:rsidRDefault="00B55456" w:rsidP="00730A76">
            <w:pPr>
              <w:jc w:val="center"/>
            </w:pPr>
            <w:r>
              <w:t>Description</w:t>
            </w:r>
          </w:p>
        </w:tc>
        <w:tc>
          <w:tcPr>
            <w:tcW w:w="2166" w:type="dxa"/>
            <w:tcBorders>
              <w:top w:val="nil"/>
              <w:left w:val="nil"/>
              <w:bottom w:val="single" w:sz="4" w:space="0" w:color="auto"/>
              <w:right w:val="nil"/>
            </w:tcBorders>
            <w:vAlign w:val="bottom"/>
          </w:tcPr>
          <w:p w14:paraId="6C93C2A5" w14:textId="77777777" w:rsidR="00B55456" w:rsidRDefault="00B55456" w:rsidP="00730A76">
            <w:pPr>
              <w:jc w:val="center"/>
            </w:pPr>
            <w:r>
              <w:t>Transformation</w:t>
            </w:r>
          </w:p>
        </w:tc>
        <w:tc>
          <w:tcPr>
            <w:tcW w:w="2960" w:type="dxa"/>
            <w:gridSpan w:val="2"/>
            <w:tcBorders>
              <w:top w:val="single" w:sz="12" w:space="0" w:color="auto"/>
              <w:left w:val="nil"/>
              <w:bottom w:val="single" w:sz="4" w:space="0" w:color="auto"/>
              <w:right w:val="nil"/>
            </w:tcBorders>
            <w:vAlign w:val="bottom"/>
          </w:tcPr>
          <w:p w14:paraId="7B9F1B44" w14:textId="77777777" w:rsidR="00B55456" w:rsidRDefault="00B55456" w:rsidP="00730A76">
            <w:pPr>
              <w:jc w:val="center"/>
            </w:pPr>
            <w:r>
              <w:t>Source</w:t>
            </w:r>
          </w:p>
        </w:tc>
      </w:tr>
      <w:tr w:rsidR="00B55456" w14:paraId="2B665276" w14:textId="77777777" w:rsidTr="00781685">
        <w:tc>
          <w:tcPr>
            <w:tcW w:w="1800" w:type="dxa"/>
            <w:tcBorders>
              <w:top w:val="single" w:sz="4" w:space="0" w:color="auto"/>
              <w:left w:val="nil"/>
              <w:bottom w:val="nil"/>
              <w:right w:val="nil"/>
            </w:tcBorders>
          </w:tcPr>
          <w:p w14:paraId="0CA05B2C" w14:textId="77777777" w:rsidR="00B55456" w:rsidRDefault="00B55456" w:rsidP="00730A76">
            <w:r>
              <w:t>ACAEXPT</w:t>
            </w:r>
          </w:p>
        </w:tc>
        <w:tc>
          <w:tcPr>
            <w:tcW w:w="2874" w:type="dxa"/>
            <w:tcBorders>
              <w:top w:val="single" w:sz="4" w:space="0" w:color="auto"/>
              <w:left w:val="nil"/>
              <w:bottom w:val="nil"/>
              <w:right w:val="nil"/>
            </w:tcBorders>
          </w:tcPr>
          <w:p w14:paraId="7ED66EC3" w14:textId="77777777" w:rsidR="00B55456" w:rsidRDefault="00B55456" w:rsidP="00730A76">
            <w:r>
              <w:t xml:space="preserve">Estimated academic </w:t>
            </w:r>
          </w:p>
          <w:p w14:paraId="03642F7F" w14:textId="77777777" w:rsidR="00B55456" w:rsidRDefault="00B55456" w:rsidP="00730A76">
            <w:r>
              <w:t xml:space="preserve">     expenditure</w:t>
            </w:r>
          </w:p>
        </w:tc>
        <w:tc>
          <w:tcPr>
            <w:tcW w:w="2166" w:type="dxa"/>
            <w:tcBorders>
              <w:top w:val="single" w:sz="4" w:space="0" w:color="auto"/>
              <w:left w:val="nil"/>
              <w:bottom w:val="nil"/>
              <w:right w:val="nil"/>
            </w:tcBorders>
          </w:tcPr>
          <w:p w14:paraId="5C18DDE0" w14:textId="77777777" w:rsidR="00B55456" w:rsidRDefault="00B55456" w:rsidP="00730A76">
            <w:r>
              <w:t>Natural log</w:t>
            </w:r>
          </w:p>
          <w:p w14:paraId="357EC9F8" w14:textId="4104CA18" w:rsidR="0045562A" w:rsidRDefault="0045562A" w:rsidP="00730A76">
            <w:r>
              <w:t>Z Scored</w:t>
            </w:r>
          </w:p>
        </w:tc>
        <w:tc>
          <w:tcPr>
            <w:tcW w:w="2960" w:type="dxa"/>
            <w:gridSpan w:val="2"/>
            <w:tcBorders>
              <w:top w:val="single" w:sz="4" w:space="0" w:color="auto"/>
              <w:left w:val="nil"/>
              <w:bottom w:val="nil"/>
              <w:right w:val="nil"/>
            </w:tcBorders>
          </w:tcPr>
          <w:p w14:paraId="5C16F6B9" w14:textId="77777777" w:rsidR="00B55456" w:rsidRDefault="00B55456" w:rsidP="00730A76">
            <w:r>
              <w:t>Knight Commission CAFI</w:t>
            </w:r>
          </w:p>
          <w:p w14:paraId="780409EB" w14:textId="77777777" w:rsidR="00B55456" w:rsidRDefault="00B55456" w:rsidP="00730A76">
            <w:r>
              <w:t xml:space="preserve">     dataset support &amp; admin</w:t>
            </w:r>
          </w:p>
          <w:p w14:paraId="4DFD8018" w14:textId="77777777" w:rsidR="00B55456" w:rsidRDefault="00B55456" w:rsidP="00730A76">
            <w:r>
              <w:t xml:space="preserve">     expense multiplied by</w:t>
            </w:r>
          </w:p>
          <w:p w14:paraId="1127FF26" w14:textId="77777777" w:rsidR="00B55456" w:rsidRDefault="00B55456" w:rsidP="00730A76">
            <w:r>
              <w:t xml:space="preserve">     the percent of academic</w:t>
            </w:r>
          </w:p>
          <w:p w14:paraId="467413E5" w14:textId="77777777" w:rsidR="00B55456" w:rsidRDefault="00B55456" w:rsidP="00730A76">
            <w:r>
              <w:t xml:space="preserve">     staff based on archived</w:t>
            </w:r>
          </w:p>
          <w:p w14:paraId="6E2C0FC8" w14:textId="77777777" w:rsidR="00B55456" w:rsidRDefault="00B55456" w:rsidP="00730A76">
            <w:r>
              <w:t xml:space="preserve">     staff directories</w:t>
            </w:r>
          </w:p>
        </w:tc>
      </w:tr>
      <w:tr w:rsidR="00B55456" w14:paraId="04EDEC66" w14:textId="77777777" w:rsidTr="00781685">
        <w:tc>
          <w:tcPr>
            <w:tcW w:w="1800" w:type="dxa"/>
            <w:tcBorders>
              <w:top w:val="nil"/>
              <w:left w:val="nil"/>
              <w:bottom w:val="nil"/>
              <w:right w:val="nil"/>
            </w:tcBorders>
          </w:tcPr>
          <w:p w14:paraId="0F763470" w14:textId="77777777" w:rsidR="00B55456" w:rsidRDefault="00B55456" w:rsidP="00730A76">
            <w:r>
              <w:t>RCRUTEX</w:t>
            </w:r>
          </w:p>
        </w:tc>
        <w:tc>
          <w:tcPr>
            <w:tcW w:w="2874" w:type="dxa"/>
            <w:tcBorders>
              <w:top w:val="nil"/>
              <w:left w:val="nil"/>
              <w:bottom w:val="nil"/>
              <w:right w:val="nil"/>
            </w:tcBorders>
          </w:tcPr>
          <w:p w14:paraId="44C66FAC" w14:textId="77777777" w:rsidR="00B55456" w:rsidRDefault="00B55456" w:rsidP="00730A76">
            <w:r>
              <w:t>Recruiting</w:t>
            </w:r>
          </w:p>
          <w:p w14:paraId="0BB7022A" w14:textId="77777777" w:rsidR="00B55456" w:rsidRDefault="00B55456" w:rsidP="00730A76">
            <w:r>
              <w:t xml:space="preserve">     expenditures</w:t>
            </w:r>
          </w:p>
        </w:tc>
        <w:tc>
          <w:tcPr>
            <w:tcW w:w="2166" w:type="dxa"/>
            <w:tcBorders>
              <w:top w:val="nil"/>
              <w:left w:val="nil"/>
              <w:bottom w:val="nil"/>
              <w:right w:val="nil"/>
            </w:tcBorders>
          </w:tcPr>
          <w:p w14:paraId="2032328F" w14:textId="77777777" w:rsidR="00B55456" w:rsidRDefault="00B55456" w:rsidP="00730A76">
            <w:r>
              <w:t>Natural log</w:t>
            </w:r>
          </w:p>
          <w:p w14:paraId="06DAAF39" w14:textId="40CA4A73" w:rsidR="0045562A" w:rsidRDefault="0045562A" w:rsidP="00730A76">
            <w:r>
              <w:t>Z Scored</w:t>
            </w:r>
          </w:p>
        </w:tc>
        <w:tc>
          <w:tcPr>
            <w:tcW w:w="2960" w:type="dxa"/>
            <w:gridSpan w:val="2"/>
            <w:tcBorders>
              <w:top w:val="nil"/>
              <w:left w:val="nil"/>
              <w:bottom w:val="nil"/>
              <w:right w:val="nil"/>
            </w:tcBorders>
          </w:tcPr>
          <w:p w14:paraId="0E80C665" w14:textId="77777777" w:rsidR="00B55456" w:rsidRDefault="00B55456" w:rsidP="00730A76">
            <w:r>
              <w:t>Knight Commission CAFI</w:t>
            </w:r>
          </w:p>
          <w:p w14:paraId="7D47DC5E" w14:textId="77777777" w:rsidR="00B55456" w:rsidRDefault="00B55456" w:rsidP="00730A76">
            <w:r>
              <w:t xml:space="preserve">     dataset recruiting</w:t>
            </w:r>
          </w:p>
          <w:p w14:paraId="48DDED85" w14:textId="77777777" w:rsidR="00B55456" w:rsidRDefault="00B55456" w:rsidP="00730A76">
            <w:r>
              <w:t xml:space="preserve">     expenditure</w:t>
            </w:r>
          </w:p>
        </w:tc>
      </w:tr>
      <w:tr w:rsidR="00B55456" w14:paraId="22F5C442" w14:textId="77777777" w:rsidTr="00781685">
        <w:tc>
          <w:tcPr>
            <w:tcW w:w="1800" w:type="dxa"/>
            <w:tcBorders>
              <w:top w:val="nil"/>
              <w:left w:val="nil"/>
              <w:bottom w:val="nil"/>
              <w:right w:val="nil"/>
            </w:tcBorders>
          </w:tcPr>
          <w:p w14:paraId="3692B9CE" w14:textId="77777777" w:rsidR="00B55456" w:rsidRDefault="00B55456" w:rsidP="00730A76">
            <w:r>
              <w:t>GMTRVLEX</w:t>
            </w:r>
          </w:p>
        </w:tc>
        <w:tc>
          <w:tcPr>
            <w:tcW w:w="2874" w:type="dxa"/>
            <w:tcBorders>
              <w:top w:val="nil"/>
              <w:left w:val="nil"/>
              <w:bottom w:val="nil"/>
              <w:right w:val="nil"/>
            </w:tcBorders>
          </w:tcPr>
          <w:p w14:paraId="35EEE8E1" w14:textId="77777777" w:rsidR="00B55456" w:rsidRDefault="00B55456" w:rsidP="00730A76">
            <w:r>
              <w:t>Game and travel</w:t>
            </w:r>
          </w:p>
          <w:p w14:paraId="2968DFCC" w14:textId="77777777" w:rsidR="00B55456" w:rsidRDefault="00B55456" w:rsidP="00730A76">
            <w:r>
              <w:t xml:space="preserve">     expenditures</w:t>
            </w:r>
          </w:p>
        </w:tc>
        <w:tc>
          <w:tcPr>
            <w:tcW w:w="2166" w:type="dxa"/>
            <w:tcBorders>
              <w:top w:val="nil"/>
              <w:left w:val="nil"/>
              <w:bottom w:val="nil"/>
              <w:right w:val="nil"/>
            </w:tcBorders>
          </w:tcPr>
          <w:p w14:paraId="74657EB1" w14:textId="77777777" w:rsidR="00B55456" w:rsidRDefault="00B55456" w:rsidP="00730A76">
            <w:r>
              <w:t>Natural log</w:t>
            </w:r>
          </w:p>
          <w:p w14:paraId="375E69B4" w14:textId="74BA3DE4" w:rsidR="0045562A" w:rsidRDefault="0045562A" w:rsidP="00730A76">
            <w:r>
              <w:t>Z Scored</w:t>
            </w:r>
          </w:p>
        </w:tc>
        <w:tc>
          <w:tcPr>
            <w:tcW w:w="2960" w:type="dxa"/>
            <w:gridSpan w:val="2"/>
            <w:tcBorders>
              <w:top w:val="nil"/>
              <w:left w:val="nil"/>
              <w:bottom w:val="nil"/>
              <w:right w:val="nil"/>
            </w:tcBorders>
          </w:tcPr>
          <w:p w14:paraId="3C09FB01" w14:textId="77777777" w:rsidR="00B55456" w:rsidRDefault="00B55456" w:rsidP="00730A76">
            <w:r>
              <w:t>Knight Commission CAFI</w:t>
            </w:r>
          </w:p>
          <w:p w14:paraId="65EF1C52" w14:textId="77777777" w:rsidR="00B55456" w:rsidRDefault="00B55456" w:rsidP="00730A76">
            <w:r>
              <w:t xml:space="preserve">     dataset game &amp; travel</w:t>
            </w:r>
          </w:p>
          <w:p w14:paraId="211E5028" w14:textId="77777777" w:rsidR="00B55456" w:rsidRDefault="00B55456" w:rsidP="00730A76">
            <w:r>
              <w:t xml:space="preserve">     expenditures</w:t>
            </w:r>
          </w:p>
        </w:tc>
      </w:tr>
      <w:tr w:rsidR="00B55456" w14:paraId="5F22145A" w14:textId="77777777" w:rsidTr="00781685">
        <w:tc>
          <w:tcPr>
            <w:tcW w:w="1800" w:type="dxa"/>
            <w:tcBorders>
              <w:top w:val="nil"/>
              <w:left w:val="nil"/>
              <w:bottom w:val="nil"/>
              <w:right w:val="nil"/>
            </w:tcBorders>
          </w:tcPr>
          <w:p w14:paraId="4976D485" w14:textId="77777777" w:rsidR="00B55456" w:rsidRDefault="00B55456" w:rsidP="00730A76">
            <w:r>
              <w:t>FACELEQEX</w:t>
            </w:r>
          </w:p>
        </w:tc>
        <w:tc>
          <w:tcPr>
            <w:tcW w:w="2874" w:type="dxa"/>
            <w:tcBorders>
              <w:top w:val="nil"/>
              <w:left w:val="nil"/>
              <w:bottom w:val="nil"/>
              <w:right w:val="nil"/>
            </w:tcBorders>
          </w:tcPr>
          <w:p w14:paraId="6EC3C329" w14:textId="77777777" w:rsidR="00B55456" w:rsidRDefault="00B55456" w:rsidP="00730A76">
            <w:r>
              <w:t>Facilities &amp; equipment</w:t>
            </w:r>
          </w:p>
          <w:p w14:paraId="6722FBB8" w14:textId="77777777" w:rsidR="00B55456" w:rsidRDefault="00B55456" w:rsidP="00730A76">
            <w:r>
              <w:t xml:space="preserve">     expenditures</w:t>
            </w:r>
          </w:p>
        </w:tc>
        <w:tc>
          <w:tcPr>
            <w:tcW w:w="2166" w:type="dxa"/>
            <w:tcBorders>
              <w:top w:val="nil"/>
              <w:left w:val="nil"/>
              <w:bottom w:val="nil"/>
              <w:right w:val="nil"/>
            </w:tcBorders>
          </w:tcPr>
          <w:p w14:paraId="659DA690" w14:textId="77777777" w:rsidR="00B55456" w:rsidRDefault="00B55456" w:rsidP="00730A76">
            <w:r>
              <w:t>Natural log</w:t>
            </w:r>
          </w:p>
          <w:p w14:paraId="441FBD8D" w14:textId="6C0BD8D9" w:rsidR="0045562A" w:rsidRDefault="0045562A" w:rsidP="00730A76">
            <w:r>
              <w:t>Z Scored</w:t>
            </w:r>
          </w:p>
        </w:tc>
        <w:tc>
          <w:tcPr>
            <w:tcW w:w="2960" w:type="dxa"/>
            <w:gridSpan w:val="2"/>
            <w:tcBorders>
              <w:top w:val="nil"/>
              <w:left w:val="nil"/>
              <w:bottom w:val="nil"/>
              <w:right w:val="nil"/>
            </w:tcBorders>
          </w:tcPr>
          <w:p w14:paraId="10B79FCB" w14:textId="77777777" w:rsidR="00B55456" w:rsidRDefault="00B55456" w:rsidP="00730A76">
            <w:r>
              <w:t>Knight Commission CAFI</w:t>
            </w:r>
          </w:p>
          <w:p w14:paraId="6F79F2DA" w14:textId="77777777" w:rsidR="00B55456" w:rsidRDefault="00B55456" w:rsidP="00730A76">
            <w:r>
              <w:t xml:space="preserve">     dataset facilities &amp;</w:t>
            </w:r>
          </w:p>
          <w:p w14:paraId="346699AB" w14:textId="77777777" w:rsidR="00B55456" w:rsidRDefault="00B55456" w:rsidP="00730A76">
            <w:r>
              <w:t xml:space="preserve">     equipment expenditures</w:t>
            </w:r>
          </w:p>
        </w:tc>
      </w:tr>
      <w:tr w:rsidR="00B55456" w14:paraId="56BF3E73" w14:textId="77777777" w:rsidTr="00781685">
        <w:tc>
          <w:tcPr>
            <w:tcW w:w="1800" w:type="dxa"/>
            <w:tcBorders>
              <w:top w:val="nil"/>
              <w:left w:val="nil"/>
              <w:bottom w:val="nil"/>
              <w:right w:val="nil"/>
            </w:tcBorders>
          </w:tcPr>
          <w:p w14:paraId="3973BBBA" w14:textId="77777777" w:rsidR="00B55456" w:rsidRDefault="00B55456" w:rsidP="00730A76">
            <w:r>
              <w:t>COACHEX</w:t>
            </w:r>
          </w:p>
        </w:tc>
        <w:tc>
          <w:tcPr>
            <w:tcW w:w="2874" w:type="dxa"/>
            <w:tcBorders>
              <w:top w:val="nil"/>
              <w:left w:val="nil"/>
              <w:bottom w:val="nil"/>
              <w:right w:val="nil"/>
            </w:tcBorders>
          </w:tcPr>
          <w:p w14:paraId="27F5B227" w14:textId="77777777" w:rsidR="00B55456" w:rsidRDefault="00B55456" w:rsidP="00730A76">
            <w:r>
              <w:t>Coaches compensation</w:t>
            </w:r>
          </w:p>
        </w:tc>
        <w:tc>
          <w:tcPr>
            <w:tcW w:w="2166" w:type="dxa"/>
            <w:tcBorders>
              <w:top w:val="nil"/>
              <w:left w:val="nil"/>
              <w:bottom w:val="nil"/>
              <w:right w:val="nil"/>
            </w:tcBorders>
          </w:tcPr>
          <w:p w14:paraId="45D89989" w14:textId="77777777" w:rsidR="00B55456" w:rsidRDefault="00B55456" w:rsidP="00730A76">
            <w:r>
              <w:t>Natural log</w:t>
            </w:r>
          </w:p>
          <w:p w14:paraId="17C04502" w14:textId="618357F8" w:rsidR="0045562A" w:rsidRDefault="0045562A" w:rsidP="00730A76">
            <w:r>
              <w:t>Z Scored</w:t>
            </w:r>
          </w:p>
        </w:tc>
        <w:tc>
          <w:tcPr>
            <w:tcW w:w="2960" w:type="dxa"/>
            <w:gridSpan w:val="2"/>
            <w:tcBorders>
              <w:top w:val="nil"/>
              <w:left w:val="nil"/>
              <w:bottom w:val="nil"/>
              <w:right w:val="nil"/>
            </w:tcBorders>
          </w:tcPr>
          <w:p w14:paraId="4624121A" w14:textId="77777777" w:rsidR="00B55456" w:rsidRDefault="00B55456" w:rsidP="00730A76">
            <w:r>
              <w:t>Knight Commission CAFI</w:t>
            </w:r>
          </w:p>
          <w:p w14:paraId="70D74802" w14:textId="77777777" w:rsidR="00B55456" w:rsidRDefault="00B55456" w:rsidP="00730A76">
            <w:r>
              <w:t xml:space="preserve">     dataset coaches</w:t>
            </w:r>
          </w:p>
          <w:p w14:paraId="0DF26965" w14:textId="77777777" w:rsidR="00B55456" w:rsidRDefault="00B55456" w:rsidP="00730A76">
            <w:r>
              <w:t xml:space="preserve">     compensation</w:t>
            </w:r>
          </w:p>
          <w:p w14:paraId="27C1F420" w14:textId="77777777" w:rsidR="00B55456" w:rsidRDefault="00B55456" w:rsidP="00730A76">
            <w:r>
              <w:t xml:space="preserve">     expenditures</w:t>
            </w:r>
          </w:p>
        </w:tc>
      </w:tr>
      <w:tr w:rsidR="00B55456" w14:paraId="4B3DB244" w14:textId="77777777" w:rsidTr="00781685">
        <w:tc>
          <w:tcPr>
            <w:tcW w:w="1800" w:type="dxa"/>
            <w:tcBorders>
              <w:top w:val="nil"/>
              <w:left w:val="nil"/>
              <w:bottom w:val="nil"/>
              <w:right w:val="nil"/>
            </w:tcBorders>
          </w:tcPr>
          <w:p w14:paraId="01CB9EEB" w14:textId="77777777" w:rsidR="00B55456" w:rsidRDefault="00B55456" w:rsidP="00730A76">
            <w:r>
              <w:t>ACAFTSF</w:t>
            </w:r>
          </w:p>
        </w:tc>
        <w:tc>
          <w:tcPr>
            <w:tcW w:w="2874" w:type="dxa"/>
            <w:tcBorders>
              <w:top w:val="nil"/>
              <w:left w:val="nil"/>
              <w:bottom w:val="nil"/>
              <w:right w:val="nil"/>
            </w:tcBorders>
          </w:tcPr>
          <w:p w14:paraId="7B9C4860" w14:textId="77777777" w:rsidR="00B55456" w:rsidRDefault="00B55456" w:rsidP="00730A76">
            <w:r>
              <w:t>Total academic full-time</w:t>
            </w:r>
          </w:p>
          <w:p w14:paraId="3591951F" w14:textId="77777777" w:rsidR="00B55456" w:rsidRDefault="00B55456" w:rsidP="00730A76">
            <w:r>
              <w:t xml:space="preserve">     staff</w:t>
            </w:r>
          </w:p>
        </w:tc>
        <w:tc>
          <w:tcPr>
            <w:tcW w:w="2166" w:type="dxa"/>
            <w:tcBorders>
              <w:top w:val="nil"/>
              <w:left w:val="nil"/>
              <w:bottom w:val="nil"/>
              <w:right w:val="nil"/>
            </w:tcBorders>
          </w:tcPr>
          <w:p w14:paraId="2D12959D" w14:textId="7E90AC60" w:rsidR="00B55456" w:rsidRDefault="0045562A" w:rsidP="00730A76">
            <w:r>
              <w:t>Z Scored</w:t>
            </w:r>
          </w:p>
        </w:tc>
        <w:tc>
          <w:tcPr>
            <w:tcW w:w="2960" w:type="dxa"/>
            <w:gridSpan w:val="2"/>
            <w:tcBorders>
              <w:top w:val="nil"/>
              <w:left w:val="nil"/>
              <w:bottom w:val="nil"/>
              <w:right w:val="nil"/>
            </w:tcBorders>
          </w:tcPr>
          <w:p w14:paraId="3D026939" w14:textId="77777777" w:rsidR="00B55456" w:rsidRDefault="00B55456" w:rsidP="00730A76">
            <w:r>
              <w:t>Historical athletic</w:t>
            </w:r>
          </w:p>
          <w:p w14:paraId="208B8A99" w14:textId="77777777" w:rsidR="00B55456" w:rsidRDefault="00B55456" w:rsidP="00730A76">
            <w:r>
              <w:t xml:space="preserve">     department staff</w:t>
            </w:r>
          </w:p>
          <w:p w14:paraId="2450CFB9" w14:textId="77777777" w:rsidR="00B55456" w:rsidRDefault="00B55456" w:rsidP="00730A76">
            <w:r>
              <w:t xml:space="preserve">     directory</w:t>
            </w:r>
          </w:p>
        </w:tc>
      </w:tr>
      <w:tr w:rsidR="0045562A" w14:paraId="3C9DD696" w14:textId="77777777" w:rsidTr="00781685">
        <w:tc>
          <w:tcPr>
            <w:tcW w:w="1800" w:type="dxa"/>
            <w:tcBorders>
              <w:top w:val="nil"/>
              <w:left w:val="nil"/>
              <w:bottom w:val="nil"/>
              <w:right w:val="nil"/>
            </w:tcBorders>
          </w:tcPr>
          <w:p w14:paraId="18ECAE2D" w14:textId="77777777" w:rsidR="0045562A" w:rsidRDefault="0045562A" w:rsidP="0045562A">
            <w:r>
              <w:t>COACHFT</w:t>
            </w:r>
          </w:p>
        </w:tc>
        <w:tc>
          <w:tcPr>
            <w:tcW w:w="2874" w:type="dxa"/>
            <w:tcBorders>
              <w:top w:val="nil"/>
              <w:left w:val="nil"/>
              <w:bottom w:val="nil"/>
              <w:right w:val="nil"/>
            </w:tcBorders>
          </w:tcPr>
          <w:p w14:paraId="4AE2B529" w14:textId="77777777" w:rsidR="0045562A" w:rsidRDefault="0045562A" w:rsidP="0045562A">
            <w:r>
              <w:t>Total coaching full-time</w:t>
            </w:r>
          </w:p>
          <w:p w14:paraId="764CC44D" w14:textId="77777777" w:rsidR="0045562A" w:rsidRDefault="0045562A" w:rsidP="0045562A">
            <w:r>
              <w:t xml:space="preserve">     staff</w:t>
            </w:r>
          </w:p>
        </w:tc>
        <w:tc>
          <w:tcPr>
            <w:tcW w:w="2166" w:type="dxa"/>
            <w:tcBorders>
              <w:top w:val="nil"/>
              <w:left w:val="nil"/>
              <w:bottom w:val="nil"/>
              <w:right w:val="nil"/>
            </w:tcBorders>
          </w:tcPr>
          <w:p w14:paraId="7A13B914" w14:textId="69A0CBC6" w:rsidR="0045562A" w:rsidRDefault="0045562A" w:rsidP="0045562A">
            <w:r>
              <w:t>Z Scored</w:t>
            </w:r>
          </w:p>
        </w:tc>
        <w:tc>
          <w:tcPr>
            <w:tcW w:w="2960" w:type="dxa"/>
            <w:gridSpan w:val="2"/>
            <w:tcBorders>
              <w:top w:val="nil"/>
              <w:left w:val="nil"/>
              <w:bottom w:val="nil"/>
              <w:right w:val="nil"/>
            </w:tcBorders>
          </w:tcPr>
          <w:p w14:paraId="61B01EE3" w14:textId="77777777" w:rsidR="0045562A" w:rsidRDefault="0045562A" w:rsidP="0045562A">
            <w:r>
              <w:t>EADA</w:t>
            </w:r>
          </w:p>
        </w:tc>
      </w:tr>
      <w:tr w:rsidR="0045562A" w14:paraId="140FBE64" w14:textId="77777777" w:rsidTr="00781685">
        <w:tc>
          <w:tcPr>
            <w:tcW w:w="1800" w:type="dxa"/>
            <w:tcBorders>
              <w:top w:val="nil"/>
              <w:left w:val="nil"/>
              <w:bottom w:val="nil"/>
              <w:right w:val="nil"/>
            </w:tcBorders>
          </w:tcPr>
          <w:p w14:paraId="0E3E1675" w14:textId="77777777" w:rsidR="0045562A" w:rsidRDefault="0045562A" w:rsidP="0045562A">
            <w:r>
              <w:t>APR1YR</w:t>
            </w:r>
          </w:p>
        </w:tc>
        <w:tc>
          <w:tcPr>
            <w:tcW w:w="2874" w:type="dxa"/>
            <w:tcBorders>
              <w:top w:val="nil"/>
              <w:left w:val="nil"/>
              <w:bottom w:val="nil"/>
              <w:right w:val="nil"/>
            </w:tcBorders>
          </w:tcPr>
          <w:p w14:paraId="7EF0316F" w14:textId="77777777" w:rsidR="0045562A" w:rsidRDefault="0045562A" w:rsidP="0045562A">
            <w:r>
              <w:t>Single year APR average</w:t>
            </w:r>
          </w:p>
        </w:tc>
        <w:tc>
          <w:tcPr>
            <w:tcW w:w="2166" w:type="dxa"/>
            <w:tcBorders>
              <w:top w:val="nil"/>
              <w:left w:val="nil"/>
              <w:bottom w:val="nil"/>
              <w:right w:val="nil"/>
            </w:tcBorders>
          </w:tcPr>
          <w:p w14:paraId="5FA57299" w14:textId="1303D9A9" w:rsidR="0045562A" w:rsidRDefault="0045562A" w:rsidP="0045562A">
            <w:r>
              <w:t>Z Scored</w:t>
            </w:r>
          </w:p>
        </w:tc>
        <w:tc>
          <w:tcPr>
            <w:tcW w:w="2960" w:type="dxa"/>
            <w:gridSpan w:val="2"/>
            <w:tcBorders>
              <w:top w:val="nil"/>
              <w:left w:val="nil"/>
              <w:bottom w:val="nil"/>
              <w:right w:val="nil"/>
            </w:tcBorders>
          </w:tcPr>
          <w:p w14:paraId="692A3A69" w14:textId="77777777" w:rsidR="0045562A" w:rsidRDefault="0045562A" w:rsidP="0045562A">
            <w:r>
              <w:t>NCAA</w:t>
            </w:r>
          </w:p>
        </w:tc>
      </w:tr>
      <w:tr w:rsidR="0045562A" w14:paraId="77F2ED67" w14:textId="77777777" w:rsidTr="00781685">
        <w:tc>
          <w:tcPr>
            <w:tcW w:w="1800" w:type="dxa"/>
            <w:tcBorders>
              <w:top w:val="nil"/>
              <w:left w:val="nil"/>
              <w:bottom w:val="nil"/>
              <w:right w:val="nil"/>
            </w:tcBorders>
          </w:tcPr>
          <w:p w14:paraId="595EB116" w14:textId="77777777" w:rsidR="0045562A" w:rsidRDefault="0045562A" w:rsidP="0045562A">
            <w:r>
              <w:t>DCUPFS</w:t>
            </w:r>
          </w:p>
        </w:tc>
        <w:tc>
          <w:tcPr>
            <w:tcW w:w="2874" w:type="dxa"/>
            <w:tcBorders>
              <w:top w:val="nil"/>
              <w:left w:val="nil"/>
              <w:bottom w:val="nil"/>
              <w:right w:val="nil"/>
            </w:tcBorders>
          </w:tcPr>
          <w:p w14:paraId="20BC6F76" w14:textId="77777777" w:rsidR="0045562A" w:rsidRDefault="0045562A" w:rsidP="0045562A">
            <w:r>
              <w:t>Learfield Directors’ Cup</w:t>
            </w:r>
          </w:p>
          <w:p w14:paraId="780CCCDE" w14:textId="77777777" w:rsidR="0045562A" w:rsidRDefault="0045562A" w:rsidP="0045562A">
            <w:r>
              <w:t xml:space="preserve">     final standing</w:t>
            </w:r>
          </w:p>
        </w:tc>
        <w:tc>
          <w:tcPr>
            <w:tcW w:w="2166" w:type="dxa"/>
            <w:tcBorders>
              <w:top w:val="nil"/>
              <w:left w:val="nil"/>
              <w:bottom w:val="nil"/>
              <w:right w:val="nil"/>
            </w:tcBorders>
          </w:tcPr>
          <w:p w14:paraId="1E1C5A09" w14:textId="2FC81790" w:rsidR="0045562A" w:rsidRDefault="0045562A" w:rsidP="0045562A">
            <w:r>
              <w:t>Z Scored</w:t>
            </w:r>
          </w:p>
        </w:tc>
        <w:tc>
          <w:tcPr>
            <w:tcW w:w="2960" w:type="dxa"/>
            <w:gridSpan w:val="2"/>
            <w:tcBorders>
              <w:top w:val="nil"/>
              <w:left w:val="nil"/>
              <w:bottom w:val="nil"/>
              <w:right w:val="nil"/>
            </w:tcBorders>
          </w:tcPr>
          <w:p w14:paraId="40B6C8A3" w14:textId="76AED2A6" w:rsidR="0045562A" w:rsidRDefault="0045562A" w:rsidP="0045562A">
            <w:r>
              <w:t xml:space="preserve">Learfield </w:t>
            </w:r>
            <w:r w:rsidR="00D723D5">
              <w:t>Directors’ Cup</w:t>
            </w:r>
          </w:p>
          <w:p w14:paraId="3F3BE5FD" w14:textId="77777777" w:rsidR="0045562A" w:rsidRDefault="0045562A" w:rsidP="0045562A">
            <w:r>
              <w:t xml:space="preserve">     website</w:t>
            </w:r>
          </w:p>
        </w:tc>
      </w:tr>
      <w:tr w:rsidR="0045562A" w14:paraId="09F38751" w14:textId="77777777" w:rsidTr="00781685">
        <w:tc>
          <w:tcPr>
            <w:tcW w:w="1800" w:type="dxa"/>
            <w:tcBorders>
              <w:top w:val="nil"/>
              <w:left w:val="nil"/>
              <w:bottom w:val="nil"/>
              <w:right w:val="nil"/>
            </w:tcBorders>
          </w:tcPr>
          <w:p w14:paraId="62D50930" w14:textId="77777777" w:rsidR="0045562A" w:rsidRDefault="0045562A" w:rsidP="0045562A">
            <w:r>
              <w:t>SPTST</w:t>
            </w:r>
          </w:p>
        </w:tc>
        <w:tc>
          <w:tcPr>
            <w:tcW w:w="2874" w:type="dxa"/>
            <w:tcBorders>
              <w:top w:val="nil"/>
              <w:left w:val="nil"/>
              <w:bottom w:val="nil"/>
              <w:right w:val="nil"/>
            </w:tcBorders>
          </w:tcPr>
          <w:p w14:paraId="21CE675B" w14:textId="77777777" w:rsidR="0045562A" w:rsidRDefault="0045562A" w:rsidP="0045562A">
            <w:r>
              <w:t xml:space="preserve">Total number of NCAA </w:t>
            </w:r>
          </w:p>
          <w:p w14:paraId="065FDDA3" w14:textId="77777777" w:rsidR="0045562A" w:rsidRDefault="0045562A" w:rsidP="0045562A">
            <w:r>
              <w:t xml:space="preserve">     sports sponsored</w:t>
            </w:r>
          </w:p>
        </w:tc>
        <w:tc>
          <w:tcPr>
            <w:tcW w:w="2166" w:type="dxa"/>
            <w:tcBorders>
              <w:top w:val="nil"/>
              <w:left w:val="nil"/>
              <w:bottom w:val="nil"/>
              <w:right w:val="nil"/>
            </w:tcBorders>
          </w:tcPr>
          <w:p w14:paraId="26C665F2" w14:textId="5BEA3433" w:rsidR="0045562A" w:rsidRDefault="0045562A" w:rsidP="0045562A">
            <w:r>
              <w:t>Z Scored</w:t>
            </w:r>
          </w:p>
        </w:tc>
        <w:tc>
          <w:tcPr>
            <w:tcW w:w="2960" w:type="dxa"/>
            <w:gridSpan w:val="2"/>
            <w:tcBorders>
              <w:top w:val="nil"/>
              <w:left w:val="nil"/>
              <w:bottom w:val="nil"/>
              <w:right w:val="nil"/>
            </w:tcBorders>
          </w:tcPr>
          <w:p w14:paraId="2441C371" w14:textId="3E0BFB70" w:rsidR="0045562A" w:rsidRDefault="000A18F7" w:rsidP="0045562A">
            <w:r>
              <w:t>EADA</w:t>
            </w:r>
          </w:p>
        </w:tc>
      </w:tr>
      <w:tr w:rsidR="0045562A" w14:paraId="4469B1CC" w14:textId="77777777" w:rsidTr="00781685">
        <w:tc>
          <w:tcPr>
            <w:tcW w:w="1800" w:type="dxa"/>
            <w:tcBorders>
              <w:top w:val="nil"/>
              <w:left w:val="nil"/>
              <w:bottom w:val="nil"/>
              <w:right w:val="nil"/>
            </w:tcBorders>
          </w:tcPr>
          <w:p w14:paraId="1B302472" w14:textId="77777777" w:rsidR="0045562A" w:rsidRDefault="0045562A" w:rsidP="0045562A">
            <w:r>
              <w:t>SPTSWP</w:t>
            </w:r>
          </w:p>
        </w:tc>
        <w:tc>
          <w:tcPr>
            <w:tcW w:w="2874" w:type="dxa"/>
            <w:tcBorders>
              <w:top w:val="nil"/>
              <w:left w:val="nil"/>
              <w:bottom w:val="nil"/>
              <w:right w:val="nil"/>
            </w:tcBorders>
          </w:tcPr>
          <w:p w14:paraId="20F2F458" w14:textId="77777777" w:rsidR="0045562A" w:rsidRDefault="0045562A" w:rsidP="0045562A">
            <w:r>
              <w:t xml:space="preserve">Percentage of NCAA </w:t>
            </w:r>
          </w:p>
          <w:p w14:paraId="2394A006" w14:textId="77777777" w:rsidR="0045562A" w:rsidRDefault="0045562A" w:rsidP="0045562A">
            <w:r>
              <w:t xml:space="preserve">     women’s sports</w:t>
            </w:r>
          </w:p>
          <w:p w14:paraId="17CBC7AB" w14:textId="77777777" w:rsidR="0045562A" w:rsidRDefault="0045562A" w:rsidP="0045562A">
            <w:r>
              <w:t xml:space="preserve">     sponsored</w:t>
            </w:r>
          </w:p>
        </w:tc>
        <w:tc>
          <w:tcPr>
            <w:tcW w:w="2166" w:type="dxa"/>
            <w:tcBorders>
              <w:top w:val="nil"/>
              <w:left w:val="nil"/>
              <w:bottom w:val="nil"/>
              <w:right w:val="nil"/>
            </w:tcBorders>
          </w:tcPr>
          <w:p w14:paraId="7FB7BB84" w14:textId="0ACCB87F" w:rsidR="0045562A" w:rsidRDefault="0045562A" w:rsidP="0045562A">
            <w:r>
              <w:t>Z Scored</w:t>
            </w:r>
          </w:p>
        </w:tc>
        <w:tc>
          <w:tcPr>
            <w:tcW w:w="2960" w:type="dxa"/>
            <w:gridSpan w:val="2"/>
            <w:tcBorders>
              <w:top w:val="nil"/>
              <w:left w:val="nil"/>
              <w:bottom w:val="nil"/>
              <w:right w:val="nil"/>
            </w:tcBorders>
          </w:tcPr>
          <w:p w14:paraId="46A1B356" w14:textId="6D8633AB" w:rsidR="0045562A" w:rsidRDefault="000A18F7" w:rsidP="0045562A">
            <w:r>
              <w:t>EADA</w:t>
            </w:r>
          </w:p>
        </w:tc>
      </w:tr>
      <w:tr w:rsidR="0045562A" w14:paraId="149A189D" w14:textId="77777777" w:rsidTr="00221D70">
        <w:tc>
          <w:tcPr>
            <w:tcW w:w="1800" w:type="dxa"/>
            <w:tcBorders>
              <w:top w:val="nil"/>
              <w:left w:val="nil"/>
              <w:bottom w:val="nil"/>
              <w:right w:val="nil"/>
            </w:tcBorders>
          </w:tcPr>
          <w:p w14:paraId="25D6CADC" w14:textId="77777777" w:rsidR="0045562A" w:rsidRDefault="0045562A" w:rsidP="0045562A">
            <w:r>
              <w:t>SAT</w:t>
            </w:r>
          </w:p>
        </w:tc>
        <w:tc>
          <w:tcPr>
            <w:tcW w:w="2874" w:type="dxa"/>
            <w:tcBorders>
              <w:top w:val="nil"/>
              <w:left w:val="nil"/>
              <w:bottom w:val="nil"/>
              <w:right w:val="nil"/>
            </w:tcBorders>
          </w:tcPr>
          <w:p w14:paraId="3C31150A" w14:textId="77777777" w:rsidR="0045562A" w:rsidRDefault="0045562A" w:rsidP="0045562A">
            <w:r>
              <w:t>Total number of student-</w:t>
            </w:r>
          </w:p>
          <w:p w14:paraId="42010689" w14:textId="77777777" w:rsidR="0045562A" w:rsidRDefault="0045562A" w:rsidP="0045562A">
            <w:r>
              <w:t xml:space="preserve">     athletes</w:t>
            </w:r>
          </w:p>
        </w:tc>
        <w:tc>
          <w:tcPr>
            <w:tcW w:w="2166" w:type="dxa"/>
            <w:tcBorders>
              <w:top w:val="nil"/>
              <w:left w:val="nil"/>
              <w:bottom w:val="nil"/>
              <w:right w:val="nil"/>
            </w:tcBorders>
          </w:tcPr>
          <w:p w14:paraId="3C6490CF" w14:textId="5031DBAE" w:rsidR="0045562A" w:rsidRDefault="0045562A" w:rsidP="0045562A">
            <w:r>
              <w:t>Z Scored</w:t>
            </w:r>
          </w:p>
        </w:tc>
        <w:tc>
          <w:tcPr>
            <w:tcW w:w="2960" w:type="dxa"/>
            <w:gridSpan w:val="2"/>
            <w:tcBorders>
              <w:top w:val="nil"/>
              <w:left w:val="nil"/>
              <w:bottom w:val="nil"/>
              <w:right w:val="nil"/>
            </w:tcBorders>
          </w:tcPr>
          <w:p w14:paraId="79142345" w14:textId="77777777" w:rsidR="0045562A" w:rsidRDefault="0045562A" w:rsidP="0045562A">
            <w:r>
              <w:t>EADA</w:t>
            </w:r>
          </w:p>
        </w:tc>
      </w:tr>
      <w:tr w:rsidR="00221D70" w14:paraId="52EFBC00" w14:textId="77777777" w:rsidTr="00221D70">
        <w:tc>
          <w:tcPr>
            <w:tcW w:w="1800" w:type="dxa"/>
            <w:tcBorders>
              <w:top w:val="nil"/>
              <w:left w:val="nil"/>
              <w:bottom w:val="single" w:sz="12" w:space="0" w:color="auto"/>
              <w:right w:val="nil"/>
            </w:tcBorders>
          </w:tcPr>
          <w:p w14:paraId="354CE51F" w14:textId="6271BB0D" w:rsidR="00221D70" w:rsidRPr="001E48F4" w:rsidRDefault="00221D70" w:rsidP="003D0469">
            <w:r>
              <w:t>SAWP</w:t>
            </w:r>
          </w:p>
        </w:tc>
        <w:tc>
          <w:tcPr>
            <w:tcW w:w="2874" w:type="dxa"/>
            <w:tcBorders>
              <w:top w:val="nil"/>
              <w:left w:val="nil"/>
              <w:bottom w:val="single" w:sz="12" w:space="0" w:color="auto"/>
              <w:right w:val="nil"/>
            </w:tcBorders>
          </w:tcPr>
          <w:p w14:paraId="48A0A92E" w14:textId="77777777" w:rsidR="00221D70" w:rsidRDefault="00221D70" w:rsidP="00221D70">
            <w:r>
              <w:t xml:space="preserve">Percentage of women </w:t>
            </w:r>
          </w:p>
          <w:p w14:paraId="61FE950D" w14:textId="56872E90" w:rsidR="00221D70" w:rsidRPr="001E48F4" w:rsidRDefault="00221D70" w:rsidP="00221D70">
            <w:r>
              <w:t xml:space="preserve">     student-athletes</w:t>
            </w:r>
          </w:p>
        </w:tc>
        <w:tc>
          <w:tcPr>
            <w:tcW w:w="2166" w:type="dxa"/>
            <w:tcBorders>
              <w:top w:val="nil"/>
              <w:left w:val="nil"/>
              <w:bottom w:val="single" w:sz="12" w:space="0" w:color="auto"/>
              <w:right w:val="nil"/>
            </w:tcBorders>
          </w:tcPr>
          <w:p w14:paraId="708BE2E8" w14:textId="6000F8D8" w:rsidR="00221D70" w:rsidRDefault="00221D70" w:rsidP="003D0469">
            <w:r>
              <w:t>Z Scored</w:t>
            </w:r>
          </w:p>
        </w:tc>
        <w:tc>
          <w:tcPr>
            <w:tcW w:w="2960" w:type="dxa"/>
            <w:gridSpan w:val="2"/>
            <w:tcBorders>
              <w:top w:val="nil"/>
              <w:left w:val="nil"/>
              <w:bottom w:val="single" w:sz="12" w:space="0" w:color="auto"/>
              <w:right w:val="nil"/>
            </w:tcBorders>
          </w:tcPr>
          <w:p w14:paraId="418CD5B8" w14:textId="2CAE9AE1" w:rsidR="00221D70" w:rsidRDefault="00221D70" w:rsidP="003D0469">
            <w:r>
              <w:t>EADA</w:t>
            </w:r>
          </w:p>
        </w:tc>
      </w:tr>
      <w:tr w:rsidR="00221D70" w14:paraId="5CB73079" w14:textId="77777777" w:rsidTr="00221D70">
        <w:tc>
          <w:tcPr>
            <w:tcW w:w="1800" w:type="dxa"/>
            <w:tcBorders>
              <w:top w:val="nil"/>
              <w:left w:val="nil"/>
              <w:bottom w:val="nil"/>
              <w:right w:val="nil"/>
            </w:tcBorders>
          </w:tcPr>
          <w:p w14:paraId="714E7D01" w14:textId="77777777" w:rsidR="00221D70" w:rsidRDefault="00221D70" w:rsidP="0045562A"/>
        </w:tc>
        <w:tc>
          <w:tcPr>
            <w:tcW w:w="2874" w:type="dxa"/>
            <w:tcBorders>
              <w:top w:val="nil"/>
              <w:left w:val="nil"/>
              <w:bottom w:val="nil"/>
              <w:right w:val="nil"/>
            </w:tcBorders>
          </w:tcPr>
          <w:p w14:paraId="6B1E8958" w14:textId="77777777" w:rsidR="00221D70" w:rsidRDefault="00221D70" w:rsidP="0045562A"/>
        </w:tc>
        <w:tc>
          <w:tcPr>
            <w:tcW w:w="2166" w:type="dxa"/>
            <w:tcBorders>
              <w:top w:val="nil"/>
              <w:left w:val="nil"/>
              <w:bottom w:val="nil"/>
              <w:right w:val="nil"/>
            </w:tcBorders>
          </w:tcPr>
          <w:p w14:paraId="0D87EA16" w14:textId="77777777" w:rsidR="00221D70" w:rsidRDefault="00221D70" w:rsidP="0045562A"/>
        </w:tc>
        <w:tc>
          <w:tcPr>
            <w:tcW w:w="2960" w:type="dxa"/>
            <w:gridSpan w:val="2"/>
            <w:tcBorders>
              <w:top w:val="single" w:sz="4" w:space="0" w:color="auto"/>
              <w:left w:val="nil"/>
              <w:bottom w:val="nil"/>
              <w:right w:val="nil"/>
            </w:tcBorders>
          </w:tcPr>
          <w:p w14:paraId="322BFDDF" w14:textId="4E17A9E0" w:rsidR="00221D70" w:rsidRDefault="00A24A77" w:rsidP="00A24A77">
            <w:pPr>
              <w:jc w:val="right"/>
            </w:pPr>
            <w:r>
              <w:t>(continued)</w:t>
            </w:r>
          </w:p>
        </w:tc>
      </w:tr>
      <w:tr w:rsidR="00221D70" w14:paraId="3040C46D" w14:textId="77777777" w:rsidTr="00781685">
        <w:tc>
          <w:tcPr>
            <w:tcW w:w="1800" w:type="dxa"/>
            <w:tcBorders>
              <w:top w:val="nil"/>
              <w:left w:val="nil"/>
              <w:bottom w:val="nil"/>
              <w:right w:val="nil"/>
            </w:tcBorders>
          </w:tcPr>
          <w:p w14:paraId="6414AAFF" w14:textId="77777777" w:rsidR="00221D70" w:rsidRDefault="00221D70" w:rsidP="0045562A"/>
        </w:tc>
        <w:tc>
          <w:tcPr>
            <w:tcW w:w="2874" w:type="dxa"/>
            <w:tcBorders>
              <w:top w:val="nil"/>
              <w:left w:val="nil"/>
              <w:bottom w:val="nil"/>
              <w:right w:val="nil"/>
            </w:tcBorders>
          </w:tcPr>
          <w:p w14:paraId="07F0EEBA" w14:textId="77777777" w:rsidR="00221D70" w:rsidRDefault="00221D70" w:rsidP="0045562A"/>
        </w:tc>
        <w:tc>
          <w:tcPr>
            <w:tcW w:w="2166" w:type="dxa"/>
            <w:tcBorders>
              <w:top w:val="nil"/>
              <w:left w:val="nil"/>
              <w:bottom w:val="nil"/>
              <w:right w:val="nil"/>
            </w:tcBorders>
          </w:tcPr>
          <w:p w14:paraId="4103133D" w14:textId="77777777" w:rsidR="00221D70" w:rsidRDefault="00221D70" w:rsidP="0045562A"/>
        </w:tc>
        <w:tc>
          <w:tcPr>
            <w:tcW w:w="2960" w:type="dxa"/>
            <w:gridSpan w:val="2"/>
            <w:tcBorders>
              <w:top w:val="nil"/>
              <w:left w:val="nil"/>
              <w:bottom w:val="nil"/>
              <w:right w:val="nil"/>
            </w:tcBorders>
          </w:tcPr>
          <w:p w14:paraId="2E05D172" w14:textId="77777777" w:rsidR="00221D70" w:rsidRDefault="00221D70" w:rsidP="0045562A"/>
        </w:tc>
      </w:tr>
      <w:tr w:rsidR="00221D70" w14:paraId="694DC834" w14:textId="77777777" w:rsidTr="00781685">
        <w:tc>
          <w:tcPr>
            <w:tcW w:w="1800" w:type="dxa"/>
            <w:tcBorders>
              <w:top w:val="nil"/>
              <w:left w:val="nil"/>
              <w:bottom w:val="nil"/>
              <w:right w:val="nil"/>
            </w:tcBorders>
          </w:tcPr>
          <w:p w14:paraId="12F0FA07" w14:textId="77777777" w:rsidR="00221D70" w:rsidRDefault="00221D70" w:rsidP="0045562A"/>
        </w:tc>
        <w:tc>
          <w:tcPr>
            <w:tcW w:w="2874" w:type="dxa"/>
            <w:tcBorders>
              <w:top w:val="nil"/>
              <w:left w:val="nil"/>
              <w:bottom w:val="nil"/>
              <w:right w:val="nil"/>
            </w:tcBorders>
          </w:tcPr>
          <w:p w14:paraId="41B48A14" w14:textId="77777777" w:rsidR="00221D70" w:rsidRDefault="00221D70" w:rsidP="0045562A"/>
        </w:tc>
        <w:tc>
          <w:tcPr>
            <w:tcW w:w="2166" w:type="dxa"/>
            <w:tcBorders>
              <w:top w:val="nil"/>
              <w:left w:val="nil"/>
              <w:bottom w:val="nil"/>
              <w:right w:val="nil"/>
            </w:tcBorders>
          </w:tcPr>
          <w:p w14:paraId="4621E932" w14:textId="77777777" w:rsidR="00221D70" w:rsidRDefault="00221D70" w:rsidP="0045562A"/>
        </w:tc>
        <w:tc>
          <w:tcPr>
            <w:tcW w:w="2960" w:type="dxa"/>
            <w:gridSpan w:val="2"/>
            <w:tcBorders>
              <w:top w:val="nil"/>
              <w:left w:val="nil"/>
              <w:bottom w:val="nil"/>
              <w:right w:val="nil"/>
            </w:tcBorders>
          </w:tcPr>
          <w:p w14:paraId="1DFC0B64" w14:textId="77777777" w:rsidR="00221D70" w:rsidRDefault="00221D70" w:rsidP="0045562A"/>
        </w:tc>
      </w:tr>
      <w:tr w:rsidR="00221D70" w14:paraId="460CE614" w14:textId="77777777" w:rsidTr="00781685">
        <w:tc>
          <w:tcPr>
            <w:tcW w:w="1800" w:type="dxa"/>
            <w:tcBorders>
              <w:top w:val="nil"/>
              <w:left w:val="nil"/>
              <w:bottom w:val="nil"/>
              <w:right w:val="nil"/>
            </w:tcBorders>
          </w:tcPr>
          <w:p w14:paraId="3CED5053" w14:textId="77777777" w:rsidR="00221D70" w:rsidRDefault="00221D70" w:rsidP="0045562A"/>
        </w:tc>
        <w:tc>
          <w:tcPr>
            <w:tcW w:w="2874" w:type="dxa"/>
            <w:tcBorders>
              <w:top w:val="nil"/>
              <w:left w:val="nil"/>
              <w:bottom w:val="nil"/>
              <w:right w:val="nil"/>
            </w:tcBorders>
          </w:tcPr>
          <w:p w14:paraId="772F574A" w14:textId="77777777" w:rsidR="00221D70" w:rsidRDefault="00221D70" w:rsidP="0045562A"/>
        </w:tc>
        <w:tc>
          <w:tcPr>
            <w:tcW w:w="2166" w:type="dxa"/>
            <w:tcBorders>
              <w:top w:val="nil"/>
              <w:left w:val="nil"/>
              <w:bottom w:val="nil"/>
              <w:right w:val="nil"/>
            </w:tcBorders>
          </w:tcPr>
          <w:p w14:paraId="6E34BB99" w14:textId="77777777" w:rsidR="00221D70" w:rsidRDefault="00221D70" w:rsidP="0045562A"/>
        </w:tc>
        <w:tc>
          <w:tcPr>
            <w:tcW w:w="2960" w:type="dxa"/>
            <w:gridSpan w:val="2"/>
            <w:tcBorders>
              <w:top w:val="nil"/>
              <w:left w:val="nil"/>
              <w:bottom w:val="nil"/>
              <w:right w:val="nil"/>
            </w:tcBorders>
          </w:tcPr>
          <w:p w14:paraId="780DD763" w14:textId="77777777" w:rsidR="00221D70" w:rsidRDefault="00221D70" w:rsidP="0045562A"/>
        </w:tc>
      </w:tr>
      <w:tr w:rsidR="00221D70" w14:paraId="41171B20" w14:textId="77777777" w:rsidTr="00A24A77">
        <w:tc>
          <w:tcPr>
            <w:tcW w:w="1800" w:type="dxa"/>
            <w:tcBorders>
              <w:top w:val="nil"/>
              <w:left w:val="nil"/>
              <w:bottom w:val="nil"/>
              <w:right w:val="nil"/>
            </w:tcBorders>
          </w:tcPr>
          <w:p w14:paraId="7015B03E" w14:textId="77777777" w:rsidR="00221D70" w:rsidRDefault="00221D70" w:rsidP="0045562A"/>
        </w:tc>
        <w:tc>
          <w:tcPr>
            <w:tcW w:w="2874" w:type="dxa"/>
            <w:tcBorders>
              <w:top w:val="nil"/>
              <w:left w:val="nil"/>
              <w:bottom w:val="nil"/>
              <w:right w:val="nil"/>
            </w:tcBorders>
          </w:tcPr>
          <w:p w14:paraId="0B173ABB" w14:textId="77777777" w:rsidR="00221D70" w:rsidRDefault="00221D70" w:rsidP="0045562A"/>
        </w:tc>
        <w:tc>
          <w:tcPr>
            <w:tcW w:w="2166" w:type="dxa"/>
            <w:tcBorders>
              <w:top w:val="nil"/>
              <w:left w:val="nil"/>
              <w:bottom w:val="nil"/>
              <w:right w:val="nil"/>
            </w:tcBorders>
          </w:tcPr>
          <w:p w14:paraId="1534C352" w14:textId="77777777" w:rsidR="00221D70" w:rsidRDefault="00221D70" w:rsidP="0045562A"/>
        </w:tc>
        <w:tc>
          <w:tcPr>
            <w:tcW w:w="2960" w:type="dxa"/>
            <w:gridSpan w:val="2"/>
            <w:tcBorders>
              <w:top w:val="nil"/>
              <w:left w:val="nil"/>
              <w:bottom w:val="nil"/>
              <w:right w:val="nil"/>
            </w:tcBorders>
          </w:tcPr>
          <w:p w14:paraId="2435DAC9" w14:textId="77777777" w:rsidR="00221D70" w:rsidRDefault="00221D70" w:rsidP="0045562A"/>
        </w:tc>
      </w:tr>
      <w:bookmarkEnd w:id="8"/>
    </w:tbl>
    <w:p w14:paraId="2D2884B3" w14:textId="77777777" w:rsidR="00C66483" w:rsidRDefault="00C66483" w:rsidP="00A24A77">
      <w:pPr>
        <w:spacing w:line="480" w:lineRule="auto"/>
        <w:sectPr w:rsidR="00C66483">
          <w:pgSz w:w="12240" w:h="15840"/>
          <w:pgMar w:top="1440" w:right="1440" w:bottom="1440" w:left="1440" w:header="720" w:footer="720" w:gutter="0"/>
          <w:cols w:space="720"/>
          <w:docGrid w:linePitch="360"/>
        </w:sectPr>
      </w:pPr>
    </w:p>
    <w:tbl>
      <w:tblPr>
        <w:tblStyle w:val="TableGrid"/>
        <w:tblW w:w="9800" w:type="dxa"/>
        <w:tblLook w:val="04A0" w:firstRow="1" w:lastRow="0" w:firstColumn="1" w:lastColumn="0" w:noHBand="0" w:noVBand="1"/>
      </w:tblPr>
      <w:tblGrid>
        <w:gridCol w:w="1800"/>
        <w:gridCol w:w="2874"/>
        <w:gridCol w:w="2166"/>
        <w:gridCol w:w="2960"/>
      </w:tblGrid>
      <w:tr w:rsidR="00A24A77" w14:paraId="14C43293" w14:textId="77777777" w:rsidTr="003D0469">
        <w:tc>
          <w:tcPr>
            <w:tcW w:w="1800" w:type="dxa"/>
            <w:tcBorders>
              <w:top w:val="single" w:sz="12" w:space="0" w:color="auto"/>
              <w:left w:val="nil"/>
              <w:bottom w:val="single" w:sz="4" w:space="0" w:color="auto"/>
              <w:right w:val="nil"/>
            </w:tcBorders>
            <w:vAlign w:val="bottom"/>
          </w:tcPr>
          <w:p w14:paraId="07CF673D" w14:textId="77777777" w:rsidR="00A24A77" w:rsidRDefault="00A24A77" w:rsidP="003D0469">
            <w:pPr>
              <w:jc w:val="center"/>
            </w:pPr>
            <w:r>
              <w:lastRenderedPageBreak/>
              <w:t>Variable Name</w:t>
            </w:r>
          </w:p>
        </w:tc>
        <w:tc>
          <w:tcPr>
            <w:tcW w:w="2874" w:type="dxa"/>
            <w:tcBorders>
              <w:top w:val="single" w:sz="12" w:space="0" w:color="auto"/>
              <w:left w:val="nil"/>
              <w:bottom w:val="single" w:sz="4" w:space="0" w:color="auto"/>
              <w:right w:val="nil"/>
            </w:tcBorders>
            <w:vAlign w:val="bottom"/>
          </w:tcPr>
          <w:p w14:paraId="3AB83779" w14:textId="77777777" w:rsidR="00A24A77" w:rsidRDefault="00A24A77" w:rsidP="003D0469">
            <w:pPr>
              <w:jc w:val="center"/>
            </w:pPr>
            <w:r>
              <w:t>Description</w:t>
            </w:r>
          </w:p>
        </w:tc>
        <w:tc>
          <w:tcPr>
            <w:tcW w:w="2166" w:type="dxa"/>
            <w:tcBorders>
              <w:top w:val="single" w:sz="12" w:space="0" w:color="auto"/>
              <w:left w:val="nil"/>
              <w:bottom w:val="single" w:sz="4" w:space="0" w:color="auto"/>
              <w:right w:val="nil"/>
            </w:tcBorders>
            <w:vAlign w:val="bottom"/>
          </w:tcPr>
          <w:p w14:paraId="4834EC28" w14:textId="77777777" w:rsidR="00A24A77" w:rsidRDefault="00A24A77" w:rsidP="003D0469">
            <w:pPr>
              <w:jc w:val="center"/>
            </w:pPr>
            <w:r>
              <w:t>Transformation</w:t>
            </w:r>
          </w:p>
        </w:tc>
        <w:tc>
          <w:tcPr>
            <w:tcW w:w="2960" w:type="dxa"/>
            <w:tcBorders>
              <w:top w:val="single" w:sz="12" w:space="0" w:color="auto"/>
              <w:left w:val="nil"/>
              <w:bottom w:val="single" w:sz="4" w:space="0" w:color="auto"/>
              <w:right w:val="nil"/>
            </w:tcBorders>
            <w:vAlign w:val="bottom"/>
          </w:tcPr>
          <w:p w14:paraId="31549426" w14:textId="77777777" w:rsidR="00A24A77" w:rsidRDefault="00A24A77" w:rsidP="003D0469">
            <w:pPr>
              <w:jc w:val="center"/>
            </w:pPr>
            <w:r>
              <w:t>Source</w:t>
            </w:r>
          </w:p>
        </w:tc>
      </w:tr>
      <w:tr w:rsidR="00A24A77" w14:paraId="0DBF7523" w14:textId="77777777" w:rsidTr="003D0469">
        <w:tc>
          <w:tcPr>
            <w:tcW w:w="1800" w:type="dxa"/>
            <w:tcBorders>
              <w:top w:val="nil"/>
              <w:left w:val="nil"/>
              <w:bottom w:val="nil"/>
              <w:right w:val="nil"/>
            </w:tcBorders>
          </w:tcPr>
          <w:p w14:paraId="45D4F0CB" w14:textId="77777777" w:rsidR="00A24A77" w:rsidRDefault="00A24A77" w:rsidP="003D0469"/>
        </w:tc>
        <w:tc>
          <w:tcPr>
            <w:tcW w:w="2874" w:type="dxa"/>
            <w:tcBorders>
              <w:top w:val="nil"/>
              <w:left w:val="nil"/>
              <w:bottom w:val="nil"/>
              <w:right w:val="nil"/>
            </w:tcBorders>
          </w:tcPr>
          <w:p w14:paraId="152668DA" w14:textId="77777777" w:rsidR="00A24A77" w:rsidRDefault="00A24A77" w:rsidP="003D0469"/>
        </w:tc>
        <w:tc>
          <w:tcPr>
            <w:tcW w:w="2166" w:type="dxa"/>
            <w:tcBorders>
              <w:top w:val="nil"/>
              <w:left w:val="nil"/>
              <w:bottom w:val="nil"/>
              <w:right w:val="nil"/>
            </w:tcBorders>
          </w:tcPr>
          <w:p w14:paraId="7D912325" w14:textId="77777777" w:rsidR="00A24A77" w:rsidRDefault="00A24A77" w:rsidP="003D0469"/>
        </w:tc>
        <w:tc>
          <w:tcPr>
            <w:tcW w:w="2960" w:type="dxa"/>
            <w:tcBorders>
              <w:top w:val="nil"/>
              <w:left w:val="nil"/>
              <w:bottom w:val="nil"/>
              <w:right w:val="nil"/>
            </w:tcBorders>
          </w:tcPr>
          <w:p w14:paraId="43FE4C3C" w14:textId="77777777" w:rsidR="00A24A77" w:rsidRDefault="00A24A77" w:rsidP="003D0469"/>
        </w:tc>
      </w:tr>
      <w:tr w:rsidR="00A24A77" w14:paraId="57C0513E" w14:textId="77777777" w:rsidTr="003D0469">
        <w:tc>
          <w:tcPr>
            <w:tcW w:w="1800" w:type="dxa"/>
            <w:tcBorders>
              <w:top w:val="nil"/>
              <w:left w:val="nil"/>
              <w:bottom w:val="nil"/>
              <w:right w:val="nil"/>
            </w:tcBorders>
          </w:tcPr>
          <w:p w14:paraId="04FD834E" w14:textId="77777777" w:rsidR="00A24A77" w:rsidRDefault="00A24A77" w:rsidP="003D0469">
            <w:r>
              <w:t>NCAAM</w:t>
            </w:r>
          </w:p>
        </w:tc>
        <w:tc>
          <w:tcPr>
            <w:tcW w:w="2874" w:type="dxa"/>
            <w:tcBorders>
              <w:top w:val="nil"/>
              <w:left w:val="nil"/>
              <w:bottom w:val="nil"/>
              <w:right w:val="nil"/>
            </w:tcBorders>
          </w:tcPr>
          <w:p w14:paraId="0CA2F4AC" w14:textId="77777777" w:rsidR="00A24A77" w:rsidRDefault="00A24A77" w:rsidP="003D0469">
            <w:r>
              <w:t xml:space="preserve">NCAA membership </w:t>
            </w:r>
          </w:p>
          <w:p w14:paraId="629119D6" w14:textId="77777777" w:rsidR="00A24A77" w:rsidRDefault="00A24A77" w:rsidP="003D0469">
            <w:r>
              <w:t xml:space="preserve">     affiliation</w:t>
            </w:r>
          </w:p>
        </w:tc>
        <w:tc>
          <w:tcPr>
            <w:tcW w:w="2166" w:type="dxa"/>
            <w:tcBorders>
              <w:top w:val="nil"/>
              <w:left w:val="nil"/>
              <w:bottom w:val="nil"/>
              <w:right w:val="nil"/>
            </w:tcBorders>
          </w:tcPr>
          <w:p w14:paraId="73991F26" w14:textId="77777777" w:rsidR="00A24A77" w:rsidRDefault="00A24A77" w:rsidP="003D0469">
            <w:r>
              <w:t>Dummy Coded</w:t>
            </w:r>
          </w:p>
          <w:p w14:paraId="544CF109" w14:textId="77777777" w:rsidR="00A24A77" w:rsidRDefault="00A24A77" w:rsidP="003D0469">
            <w:r>
              <w:t xml:space="preserve"> G6/BCS:</w:t>
            </w:r>
          </w:p>
          <w:p w14:paraId="26C7C668" w14:textId="77777777" w:rsidR="00A24A77" w:rsidRDefault="00A24A77" w:rsidP="003D0469">
            <w:r>
              <w:t xml:space="preserve">          0=no</w:t>
            </w:r>
          </w:p>
          <w:p w14:paraId="591338FB" w14:textId="77777777" w:rsidR="00A24A77" w:rsidRDefault="00A24A77" w:rsidP="003D0469">
            <w:r>
              <w:t xml:space="preserve">          1=yes</w:t>
            </w:r>
          </w:p>
          <w:p w14:paraId="517DCDAC" w14:textId="77777777" w:rsidR="00A24A77" w:rsidRDefault="00A24A77" w:rsidP="003D0469">
            <w:r>
              <w:t xml:space="preserve"> FCS: 0=no</w:t>
            </w:r>
          </w:p>
          <w:p w14:paraId="62482D2D" w14:textId="77777777" w:rsidR="00A24A77" w:rsidRDefault="00A24A77" w:rsidP="003D0469">
            <w:r>
              <w:t xml:space="preserve">          1=yes</w:t>
            </w:r>
          </w:p>
          <w:p w14:paraId="05FA148F" w14:textId="77777777" w:rsidR="00A24A77" w:rsidRDefault="00A24A77" w:rsidP="003D0469">
            <w:r>
              <w:t xml:space="preserve">   NF: 0=no</w:t>
            </w:r>
          </w:p>
          <w:p w14:paraId="65F35311" w14:textId="77777777" w:rsidR="00A24A77" w:rsidRDefault="00A24A77" w:rsidP="003D0469">
            <w:r>
              <w:t xml:space="preserve">          1=yes</w:t>
            </w:r>
          </w:p>
        </w:tc>
        <w:tc>
          <w:tcPr>
            <w:tcW w:w="2960" w:type="dxa"/>
            <w:tcBorders>
              <w:top w:val="nil"/>
              <w:left w:val="nil"/>
              <w:bottom w:val="nil"/>
              <w:right w:val="nil"/>
            </w:tcBorders>
          </w:tcPr>
          <w:p w14:paraId="42C697F4" w14:textId="77777777" w:rsidR="00A24A77" w:rsidRDefault="00A24A77" w:rsidP="003D0469">
            <w:r>
              <w:t>EADA</w:t>
            </w:r>
          </w:p>
        </w:tc>
      </w:tr>
      <w:tr w:rsidR="00A24A77" w14:paraId="0EAE9983" w14:textId="77777777" w:rsidTr="003D0469">
        <w:tc>
          <w:tcPr>
            <w:tcW w:w="1800" w:type="dxa"/>
            <w:tcBorders>
              <w:top w:val="nil"/>
              <w:left w:val="nil"/>
              <w:bottom w:val="nil"/>
              <w:right w:val="nil"/>
            </w:tcBorders>
          </w:tcPr>
          <w:p w14:paraId="07F99D0E" w14:textId="77777777" w:rsidR="00A24A77" w:rsidRDefault="00A24A77" w:rsidP="003D0469">
            <w:r>
              <w:t>INTGR</w:t>
            </w:r>
          </w:p>
        </w:tc>
        <w:tc>
          <w:tcPr>
            <w:tcW w:w="2874" w:type="dxa"/>
            <w:tcBorders>
              <w:top w:val="nil"/>
              <w:left w:val="nil"/>
              <w:bottom w:val="nil"/>
              <w:right w:val="nil"/>
            </w:tcBorders>
          </w:tcPr>
          <w:p w14:paraId="0E0ADA49" w14:textId="77777777" w:rsidR="00A24A77" w:rsidRDefault="00A24A77" w:rsidP="003D0469">
            <w:r>
              <w:t>Institutional graduation</w:t>
            </w:r>
          </w:p>
          <w:p w14:paraId="5164DED6" w14:textId="77777777" w:rsidR="00A24A77" w:rsidRDefault="00A24A77" w:rsidP="003D0469">
            <w:r>
              <w:t xml:space="preserve">     rate</w:t>
            </w:r>
          </w:p>
        </w:tc>
        <w:tc>
          <w:tcPr>
            <w:tcW w:w="2166" w:type="dxa"/>
            <w:tcBorders>
              <w:top w:val="nil"/>
              <w:left w:val="nil"/>
              <w:bottom w:val="nil"/>
              <w:right w:val="nil"/>
            </w:tcBorders>
          </w:tcPr>
          <w:p w14:paraId="25C59A0D" w14:textId="77777777" w:rsidR="00A24A77" w:rsidRDefault="00A24A77" w:rsidP="003D0469">
            <w:r>
              <w:t>Z Scored</w:t>
            </w:r>
          </w:p>
        </w:tc>
        <w:tc>
          <w:tcPr>
            <w:tcW w:w="2960" w:type="dxa"/>
            <w:tcBorders>
              <w:top w:val="nil"/>
              <w:left w:val="nil"/>
              <w:bottom w:val="nil"/>
              <w:right w:val="nil"/>
            </w:tcBorders>
          </w:tcPr>
          <w:p w14:paraId="28B3A430" w14:textId="77777777" w:rsidR="00A24A77" w:rsidRDefault="00A24A77" w:rsidP="003D0469">
            <w:r>
              <w:t>IPEDS</w:t>
            </w:r>
          </w:p>
        </w:tc>
      </w:tr>
      <w:tr w:rsidR="00A24A77" w14:paraId="60332426" w14:textId="77777777" w:rsidTr="003D0469">
        <w:tc>
          <w:tcPr>
            <w:tcW w:w="1800" w:type="dxa"/>
            <w:tcBorders>
              <w:top w:val="nil"/>
              <w:left w:val="nil"/>
              <w:bottom w:val="nil"/>
              <w:right w:val="nil"/>
            </w:tcBorders>
          </w:tcPr>
          <w:p w14:paraId="5B43E26C" w14:textId="77777777" w:rsidR="00A24A77" w:rsidRDefault="00A24A77" w:rsidP="003D0469">
            <w:r>
              <w:t>HBCU</w:t>
            </w:r>
          </w:p>
        </w:tc>
        <w:tc>
          <w:tcPr>
            <w:tcW w:w="2874" w:type="dxa"/>
            <w:tcBorders>
              <w:top w:val="nil"/>
              <w:left w:val="nil"/>
              <w:bottom w:val="nil"/>
              <w:right w:val="nil"/>
            </w:tcBorders>
          </w:tcPr>
          <w:p w14:paraId="56522D0A" w14:textId="77777777" w:rsidR="00A24A77" w:rsidRDefault="00A24A77" w:rsidP="003D0469">
            <w:r>
              <w:t>HBCU</w:t>
            </w:r>
          </w:p>
        </w:tc>
        <w:tc>
          <w:tcPr>
            <w:tcW w:w="2166" w:type="dxa"/>
            <w:tcBorders>
              <w:top w:val="nil"/>
              <w:left w:val="nil"/>
              <w:bottom w:val="nil"/>
              <w:right w:val="nil"/>
            </w:tcBorders>
          </w:tcPr>
          <w:p w14:paraId="2996B060" w14:textId="77777777" w:rsidR="00A24A77" w:rsidRDefault="00A24A77" w:rsidP="003D0469">
            <w:r>
              <w:t>Dummy Coded</w:t>
            </w:r>
          </w:p>
          <w:p w14:paraId="14F92141" w14:textId="77777777" w:rsidR="00A24A77" w:rsidRDefault="00A24A77" w:rsidP="003D0469">
            <w:r>
              <w:t xml:space="preserve">      0=no</w:t>
            </w:r>
          </w:p>
          <w:p w14:paraId="347D6DF1" w14:textId="77777777" w:rsidR="00A24A77" w:rsidRDefault="00A24A77" w:rsidP="003D0469">
            <w:r>
              <w:t xml:space="preserve">      1=yes</w:t>
            </w:r>
          </w:p>
        </w:tc>
        <w:tc>
          <w:tcPr>
            <w:tcW w:w="2960" w:type="dxa"/>
            <w:tcBorders>
              <w:top w:val="nil"/>
              <w:left w:val="nil"/>
              <w:bottom w:val="nil"/>
              <w:right w:val="nil"/>
            </w:tcBorders>
          </w:tcPr>
          <w:p w14:paraId="4AEF7A49" w14:textId="77777777" w:rsidR="00A24A77" w:rsidRDefault="00A24A77" w:rsidP="003D0469">
            <w:r>
              <w:t>IPEDS</w:t>
            </w:r>
          </w:p>
        </w:tc>
      </w:tr>
      <w:tr w:rsidR="00A24A77" w14:paraId="6C4024F4" w14:textId="77777777" w:rsidTr="003D0469">
        <w:tc>
          <w:tcPr>
            <w:tcW w:w="1800" w:type="dxa"/>
            <w:tcBorders>
              <w:top w:val="nil"/>
              <w:left w:val="nil"/>
              <w:bottom w:val="nil"/>
              <w:right w:val="nil"/>
            </w:tcBorders>
          </w:tcPr>
          <w:p w14:paraId="24FEB9A5" w14:textId="77777777" w:rsidR="00A24A77" w:rsidRDefault="00A24A77" w:rsidP="003D0469">
            <w:proofErr w:type="spellStart"/>
            <w:r w:rsidRPr="001E48F4">
              <w:t>LessSelective</w:t>
            </w:r>
            <w:proofErr w:type="spellEnd"/>
          </w:p>
        </w:tc>
        <w:tc>
          <w:tcPr>
            <w:tcW w:w="2874" w:type="dxa"/>
            <w:tcBorders>
              <w:top w:val="nil"/>
              <w:left w:val="nil"/>
              <w:bottom w:val="nil"/>
              <w:right w:val="nil"/>
            </w:tcBorders>
          </w:tcPr>
          <w:p w14:paraId="5B24C1BC" w14:textId="77777777" w:rsidR="00A24A77" w:rsidRDefault="00A24A77" w:rsidP="003D0469">
            <w:r w:rsidRPr="001E48F4">
              <w:t>Carnegie Undergraduate Profile Selectivity</w:t>
            </w:r>
            <w:r>
              <w:t xml:space="preserve"> – Institutions Considered Less Selective</w:t>
            </w:r>
          </w:p>
        </w:tc>
        <w:tc>
          <w:tcPr>
            <w:tcW w:w="2166" w:type="dxa"/>
            <w:tcBorders>
              <w:top w:val="nil"/>
              <w:left w:val="nil"/>
              <w:bottom w:val="nil"/>
              <w:right w:val="nil"/>
            </w:tcBorders>
          </w:tcPr>
          <w:p w14:paraId="2C293E7C" w14:textId="77777777" w:rsidR="00A24A77" w:rsidRDefault="00A24A77" w:rsidP="003D0469">
            <w:r>
              <w:t>Dummy Coded</w:t>
            </w:r>
          </w:p>
          <w:p w14:paraId="454EF82F" w14:textId="77777777" w:rsidR="00A24A77" w:rsidRDefault="00A24A77" w:rsidP="003D0469">
            <w:r>
              <w:t xml:space="preserve">      0=no</w:t>
            </w:r>
          </w:p>
          <w:p w14:paraId="0193F473" w14:textId="77777777" w:rsidR="00A24A77" w:rsidRPr="00781685" w:rsidRDefault="00A24A77" w:rsidP="003D0469">
            <w:r>
              <w:t xml:space="preserve">      1=yes</w:t>
            </w:r>
          </w:p>
        </w:tc>
        <w:tc>
          <w:tcPr>
            <w:tcW w:w="2960" w:type="dxa"/>
            <w:tcBorders>
              <w:top w:val="nil"/>
              <w:left w:val="nil"/>
              <w:bottom w:val="nil"/>
              <w:right w:val="nil"/>
            </w:tcBorders>
          </w:tcPr>
          <w:p w14:paraId="24159D4C" w14:textId="77777777" w:rsidR="00A24A77" w:rsidRDefault="00A24A77" w:rsidP="003D0469">
            <w:r>
              <w:t>IPEDS</w:t>
            </w:r>
          </w:p>
        </w:tc>
      </w:tr>
      <w:tr w:rsidR="00A24A77" w14:paraId="41CFA84D" w14:textId="77777777" w:rsidTr="003D0469">
        <w:tc>
          <w:tcPr>
            <w:tcW w:w="1800" w:type="dxa"/>
            <w:tcBorders>
              <w:top w:val="nil"/>
              <w:left w:val="nil"/>
              <w:bottom w:val="nil"/>
              <w:right w:val="nil"/>
            </w:tcBorders>
          </w:tcPr>
          <w:p w14:paraId="73D6A0C2" w14:textId="77777777" w:rsidR="00A24A77" w:rsidRDefault="00A24A77" w:rsidP="003D0469">
            <w:proofErr w:type="spellStart"/>
            <w:r>
              <w:t>More</w:t>
            </w:r>
            <w:r w:rsidRPr="001E48F4">
              <w:t>Selective</w:t>
            </w:r>
            <w:proofErr w:type="spellEnd"/>
          </w:p>
        </w:tc>
        <w:tc>
          <w:tcPr>
            <w:tcW w:w="2874" w:type="dxa"/>
            <w:tcBorders>
              <w:top w:val="nil"/>
              <w:left w:val="nil"/>
              <w:bottom w:val="nil"/>
              <w:right w:val="nil"/>
            </w:tcBorders>
          </w:tcPr>
          <w:p w14:paraId="0BE21B4E" w14:textId="77777777" w:rsidR="00A24A77" w:rsidRDefault="00A24A77" w:rsidP="003D0469">
            <w:r w:rsidRPr="001E48F4">
              <w:t>Carnegie Undergraduate Profile Selectivity</w:t>
            </w:r>
            <w:r>
              <w:t xml:space="preserve"> – Institutions Considered More Selective</w:t>
            </w:r>
          </w:p>
        </w:tc>
        <w:tc>
          <w:tcPr>
            <w:tcW w:w="2166" w:type="dxa"/>
            <w:tcBorders>
              <w:top w:val="nil"/>
              <w:left w:val="nil"/>
              <w:bottom w:val="nil"/>
              <w:right w:val="nil"/>
            </w:tcBorders>
          </w:tcPr>
          <w:p w14:paraId="7C3E374E" w14:textId="77777777" w:rsidR="00A24A77" w:rsidRDefault="00A24A77" w:rsidP="003D0469">
            <w:r>
              <w:t>Dummy Coded</w:t>
            </w:r>
          </w:p>
          <w:p w14:paraId="79DC9F79" w14:textId="77777777" w:rsidR="00A24A77" w:rsidRDefault="00A24A77" w:rsidP="003D0469">
            <w:r>
              <w:t xml:space="preserve">      0=no</w:t>
            </w:r>
          </w:p>
          <w:p w14:paraId="1FDED3C7" w14:textId="77777777" w:rsidR="00A24A77" w:rsidRPr="00F05938" w:rsidRDefault="00A24A77" w:rsidP="003D0469">
            <w:pPr>
              <w:rPr>
                <w:color w:val="FF0000"/>
              </w:rPr>
            </w:pPr>
            <w:r>
              <w:t xml:space="preserve">      1=yes</w:t>
            </w:r>
          </w:p>
        </w:tc>
        <w:tc>
          <w:tcPr>
            <w:tcW w:w="2960" w:type="dxa"/>
            <w:tcBorders>
              <w:top w:val="nil"/>
              <w:left w:val="nil"/>
              <w:bottom w:val="nil"/>
              <w:right w:val="nil"/>
            </w:tcBorders>
          </w:tcPr>
          <w:p w14:paraId="426F45A5" w14:textId="77777777" w:rsidR="00A24A77" w:rsidRDefault="00A24A77" w:rsidP="003D0469">
            <w:r>
              <w:t>IPEDS</w:t>
            </w:r>
          </w:p>
        </w:tc>
      </w:tr>
      <w:tr w:rsidR="00A24A77" w14:paraId="07B32934" w14:textId="77777777" w:rsidTr="003D0469">
        <w:tc>
          <w:tcPr>
            <w:tcW w:w="1800" w:type="dxa"/>
            <w:tcBorders>
              <w:top w:val="nil"/>
              <w:left w:val="nil"/>
              <w:bottom w:val="nil"/>
              <w:right w:val="nil"/>
            </w:tcBorders>
          </w:tcPr>
          <w:p w14:paraId="56787840" w14:textId="77777777" w:rsidR="00A24A77" w:rsidRDefault="00A24A77" w:rsidP="003D0469">
            <w:proofErr w:type="spellStart"/>
            <w:r w:rsidRPr="001E48F4">
              <w:t>CCResearchDes</w:t>
            </w:r>
            <w:proofErr w:type="spellEnd"/>
          </w:p>
        </w:tc>
        <w:tc>
          <w:tcPr>
            <w:tcW w:w="2874" w:type="dxa"/>
            <w:tcBorders>
              <w:top w:val="nil"/>
              <w:left w:val="nil"/>
              <w:bottom w:val="nil"/>
              <w:right w:val="nil"/>
            </w:tcBorders>
          </w:tcPr>
          <w:p w14:paraId="66AA06C4" w14:textId="77777777" w:rsidR="00A24A77" w:rsidRPr="001E48F4" w:rsidRDefault="00A24A77" w:rsidP="003D0469">
            <w:r w:rsidRPr="001E48F4">
              <w:t>Carnegie Classification Research designation</w:t>
            </w:r>
          </w:p>
        </w:tc>
        <w:tc>
          <w:tcPr>
            <w:tcW w:w="2166" w:type="dxa"/>
            <w:tcBorders>
              <w:top w:val="nil"/>
              <w:left w:val="nil"/>
              <w:bottom w:val="nil"/>
              <w:right w:val="nil"/>
            </w:tcBorders>
          </w:tcPr>
          <w:p w14:paraId="23D26D0A" w14:textId="77777777" w:rsidR="00A24A77" w:rsidRDefault="00A24A77" w:rsidP="003D0469">
            <w:r>
              <w:t>Dummy Coded</w:t>
            </w:r>
          </w:p>
          <w:p w14:paraId="5AADD852" w14:textId="77777777" w:rsidR="00A24A77" w:rsidRDefault="00A24A77" w:rsidP="003D0469">
            <w:r>
              <w:t xml:space="preserve">    0=</w:t>
            </w:r>
            <w:proofErr w:type="spellStart"/>
            <w:r>
              <w:t>nonresearch</w:t>
            </w:r>
            <w:proofErr w:type="spellEnd"/>
          </w:p>
          <w:p w14:paraId="5A50AAC3" w14:textId="77777777" w:rsidR="00A24A77" w:rsidRDefault="00A24A77" w:rsidP="003D0469">
            <w:r>
              <w:t xml:space="preserve">    1=Research</w:t>
            </w:r>
          </w:p>
        </w:tc>
        <w:tc>
          <w:tcPr>
            <w:tcW w:w="2960" w:type="dxa"/>
            <w:tcBorders>
              <w:top w:val="nil"/>
              <w:left w:val="nil"/>
              <w:bottom w:val="nil"/>
              <w:right w:val="nil"/>
            </w:tcBorders>
          </w:tcPr>
          <w:p w14:paraId="63B3E709" w14:textId="77777777" w:rsidR="00A24A77" w:rsidRDefault="00A24A77" w:rsidP="003D0469">
            <w:r>
              <w:t>IPEDS</w:t>
            </w:r>
          </w:p>
        </w:tc>
      </w:tr>
      <w:tr w:rsidR="00A24A77" w14:paraId="379D19B1" w14:textId="77777777" w:rsidTr="003D0469">
        <w:tc>
          <w:tcPr>
            <w:tcW w:w="1800" w:type="dxa"/>
            <w:tcBorders>
              <w:top w:val="nil"/>
              <w:left w:val="nil"/>
              <w:bottom w:val="single" w:sz="12" w:space="0" w:color="auto"/>
              <w:right w:val="nil"/>
            </w:tcBorders>
          </w:tcPr>
          <w:p w14:paraId="7F4056B3" w14:textId="77777777" w:rsidR="00A24A77" w:rsidRPr="001E48F4" w:rsidRDefault="00A24A77" w:rsidP="003D0469">
            <w:proofErr w:type="spellStart"/>
            <w:r w:rsidRPr="001E48F4">
              <w:t>C</w:t>
            </w:r>
            <w:r>
              <w:t>CSize</w:t>
            </w:r>
            <w:proofErr w:type="spellEnd"/>
          </w:p>
        </w:tc>
        <w:tc>
          <w:tcPr>
            <w:tcW w:w="2874" w:type="dxa"/>
            <w:tcBorders>
              <w:top w:val="nil"/>
              <w:left w:val="nil"/>
              <w:bottom w:val="single" w:sz="12" w:space="0" w:color="auto"/>
              <w:right w:val="nil"/>
            </w:tcBorders>
          </w:tcPr>
          <w:p w14:paraId="624B14AD" w14:textId="77777777" w:rsidR="00A24A77" w:rsidRPr="001E48F4" w:rsidRDefault="00A24A77" w:rsidP="003D0469">
            <w:r>
              <w:t>Carnegie Classification Enrollment Size</w:t>
            </w:r>
          </w:p>
        </w:tc>
        <w:tc>
          <w:tcPr>
            <w:tcW w:w="2166" w:type="dxa"/>
            <w:tcBorders>
              <w:top w:val="nil"/>
              <w:left w:val="nil"/>
              <w:bottom w:val="single" w:sz="12" w:space="0" w:color="auto"/>
              <w:right w:val="nil"/>
            </w:tcBorders>
          </w:tcPr>
          <w:p w14:paraId="7565103A" w14:textId="77777777" w:rsidR="00A24A77" w:rsidRDefault="00A24A77" w:rsidP="003D0469">
            <w:r>
              <w:t>Dummy Coded</w:t>
            </w:r>
          </w:p>
          <w:p w14:paraId="412C8A0A" w14:textId="77777777" w:rsidR="00A24A77" w:rsidRDefault="00A24A77" w:rsidP="003D0469">
            <w:r>
              <w:t xml:space="preserve">    0=Small/Medium</w:t>
            </w:r>
          </w:p>
          <w:p w14:paraId="64B87CF8" w14:textId="77777777" w:rsidR="00A24A77" w:rsidRDefault="00A24A77" w:rsidP="003D0469">
            <w:r>
              <w:t xml:space="preserve">    1=Large</w:t>
            </w:r>
          </w:p>
        </w:tc>
        <w:tc>
          <w:tcPr>
            <w:tcW w:w="2960" w:type="dxa"/>
            <w:tcBorders>
              <w:top w:val="nil"/>
              <w:left w:val="nil"/>
              <w:bottom w:val="single" w:sz="12" w:space="0" w:color="auto"/>
              <w:right w:val="nil"/>
            </w:tcBorders>
          </w:tcPr>
          <w:p w14:paraId="149F200C" w14:textId="77777777" w:rsidR="00A24A77" w:rsidRDefault="00A24A77" w:rsidP="003D0469">
            <w:r>
              <w:t>IPEDS</w:t>
            </w:r>
          </w:p>
        </w:tc>
      </w:tr>
    </w:tbl>
    <w:p w14:paraId="6CB2CD0A" w14:textId="77777777" w:rsidR="00A24A77" w:rsidRDefault="00A24A77" w:rsidP="007525D6">
      <w:pPr>
        <w:spacing w:line="480" w:lineRule="auto"/>
        <w:ind w:firstLine="720"/>
      </w:pPr>
    </w:p>
    <w:p w14:paraId="5F132903" w14:textId="77777777" w:rsidR="00A24A77" w:rsidRDefault="00A24A77" w:rsidP="007525D6">
      <w:pPr>
        <w:spacing w:line="480" w:lineRule="auto"/>
        <w:ind w:firstLine="720"/>
      </w:pPr>
    </w:p>
    <w:p w14:paraId="4A836A4C" w14:textId="77777777" w:rsidR="00A24A77" w:rsidRDefault="00A24A77" w:rsidP="007525D6">
      <w:pPr>
        <w:spacing w:line="480" w:lineRule="auto"/>
        <w:ind w:firstLine="720"/>
      </w:pPr>
    </w:p>
    <w:p w14:paraId="2C2F88A4" w14:textId="7D193140" w:rsidR="00A24A77" w:rsidRDefault="00A24A77" w:rsidP="007525D6">
      <w:pPr>
        <w:spacing w:line="480" w:lineRule="auto"/>
        <w:ind w:firstLine="720"/>
        <w:sectPr w:rsidR="00A24A77">
          <w:pgSz w:w="12240" w:h="15840"/>
          <w:pgMar w:top="1440" w:right="1440" w:bottom="1440" w:left="1440" w:header="720" w:footer="720" w:gutter="0"/>
          <w:cols w:space="720"/>
          <w:docGrid w:linePitch="360"/>
        </w:sectPr>
      </w:pPr>
    </w:p>
    <w:p w14:paraId="55E876FC" w14:textId="31CD0498" w:rsidR="006E03F4" w:rsidRDefault="006E03F4" w:rsidP="004604DE">
      <w:pPr>
        <w:spacing w:line="480" w:lineRule="auto"/>
        <w:rPr>
          <w:b/>
        </w:rPr>
      </w:pPr>
      <w:bookmarkStart w:id="9" w:name="_Hlk39426246"/>
      <w:bookmarkStart w:id="10" w:name="_Hlk37105297"/>
      <w:r>
        <w:rPr>
          <w:b/>
        </w:rPr>
        <w:lastRenderedPageBreak/>
        <w:t>Methods</w:t>
      </w:r>
    </w:p>
    <w:p w14:paraId="5EC3ABFD" w14:textId="6DA893E8" w:rsidR="00A62940" w:rsidRDefault="000C2D2C" w:rsidP="002667A0">
      <w:pPr>
        <w:spacing w:line="480" w:lineRule="auto"/>
        <w:ind w:firstLine="720"/>
        <w:rPr>
          <w:bCs/>
        </w:rPr>
      </w:pPr>
      <w:r>
        <w:rPr>
          <w:bCs/>
        </w:rPr>
        <w:t xml:space="preserve">For this study, the nature of the variables indicated a </w:t>
      </w:r>
      <w:r w:rsidR="00407FEF">
        <w:rPr>
          <w:bCs/>
        </w:rPr>
        <w:t>panel regression</w:t>
      </w:r>
      <w:r>
        <w:rPr>
          <w:bCs/>
        </w:rPr>
        <w:t xml:space="preserve"> was necessary </w:t>
      </w:r>
      <w:r w:rsidR="00435CDB">
        <w:rPr>
          <w:bCs/>
        </w:rPr>
        <w:t xml:space="preserve">based on the longitudinal nature of the data </w:t>
      </w:r>
      <w:r w:rsidR="00435CDB">
        <w:rPr>
          <w:bCs/>
        </w:rPr>
        <w:fldChar w:fldCharType="begin" w:fldLock="1"/>
      </w:r>
      <w:r w:rsidR="00300E3C">
        <w:rPr>
          <w:bCs/>
        </w:rPr>
        <w:instrText>ADDIN CSL_CITATION {"citationItems":[{"id":"ITEM-1","itemData":{"author":[{"dropping-particle":"","family":"Rabe-Hesketh","given":"Sophia","non-dropping-particle":"","parse-names":false,"suffix":""},{"dropping-particle":"","family":"Skrondal","given":"Anders","non-dropping-particle":"","parse-names":false,"suffix":""}],"edition":"3rd","id":"ITEM-1","issued":{"date-parts":[["2012"]]},"publisher":"Stata Press","publisher-place":"College Station, TX","title":"Multilevel and longitudinal modeling using Stata: Volume 1: Continuous responses","type":"book"},"uris":["http://www.mendeley.com/documents/?uuid=4b105b36-fc4c-4098-a3f2-fb291c0be402"]}],"mendeley":{"formattedCitation":"(Rabe-Hesketh &amp; Skrondal, 2012)","plainTextFormattedCitation":"(Rabe-Hesketh &amp; Skrondal, 2012)","previouslyFormattedCitation":"(Rabe-Hesketh &amp; Skrondal, 2012)"},"properties":{"noteIndex":0},"schema":"https://github.com/citation-style-language/schema/raw/master/csl-citation.json"}</w:instrText>
      </w:r>
      <w:r w:rsidR="00435CDB">
        <w:rPr>
          <w:bCs/>
        </w:rPr>
        <w:fldChar w:fldCharType="separate"/>
      </w:r>
      <w:r w:rsidR="00435CDB" w:rsidRPr="00435CDB">
        <w:rPr>
          <w:bCs/>
          <w:noProof/>
        </w:rPr>
        <w:t>(Rabe-Hesketh &amp; Skrondal, 2012)</w:t>
      </w:r>
      <w:r w:rsidR="00435CDB">
        <w:rPr>
          <w:bCs/>
        </w:rPr>
        <w:fldChar w:fldCharType="end"/>
      </w:r>
      <w:r w:rsidR="00435CDB">
        <w:rPr>
          <w:bCs/>
        </w:rPr>
        <w:t>.</w:t>
      </w:r>
      <w:r>
        <w:rPr>
          <w:bCs/>
        </w:rPr>
        <w:t xml:space="preserve"> </w:t>
      </w:r>
      <w:r w:rsidR="000841DE">
        <w:rPr>
          <w:bCs/>
        </w:rPr>
        <w:t>Particularly, to address the research questions</w:t>
      </w:r>
      <w:r w:rsidR="00260950">
        <w:rPr>
          <w:bCs/>
        </w:rPr>
        <w:t xml:space="preserve"> based on longitudinal repeated measures</w:t>
      </w:r>
      <w:r w:rsidR="000841DE">
        <w:rPr>
          <w:bCs/>
        </w:rPr>
        <w:t xml:space="preserve">, </w:t>
      </w:r>
      <w:proofErr w:type="gramStart"/>
      <w:r w:rsidR="0058589C">
        <w:rPr>
          <w:bCs/>
        </w:rPr>
        <w:t>fixed</w:t>
      </w:r>
      <w:r w:rsidR="003B19C5">
        <w:rPr>
          <w:bCs/>
        </w:rPr>
        <w:t>-</w:t>
      </w:r>
      <w:r w:rsidR="0058589C">
        <w:rPr>
          <w:bCs/>
        </w:rPr>
        <w:t>effects</w:t>
      </w:r>
      <w:proofErr w:type="gramEnd"/>
      <w:r w:rsidR="0058589C">
        <w:rPr>
          <w:bCs/>
        </w:rPr>
        <w:t xml:space="preserve"> and random effects panel regression were chosen. </w:t>
      </w:r>
      <w:r w:rsidR="003B19C5">
        <w:rPr>
          <w:bCs/>
        </w:rPr>
        <w:t xml:space="preserve">Fixed-effects panel regression </w:t>
      </w:r>
      <w:r w:rsidR="00973EDE">
        <w:rPr>
          <w:bCs/>
        </w:rPr>
        <w:t xml:space="preserve">has been often used with panel data </w:t>
      </w:r>
      <w:r w:rsidR="00300E3C">
        <w:rPr>
          <w:bCs/>
        </w:rPr>
        <w:t xml:space="preserve">to investigate causal inference </w:t>
      </w:r>
      <w:r w:rsidR="00300E3C">
        <w:rPr>
          <w:bCs/>
        </w:rPr>
        <w:fldChar w:fldCharType="begin" w:fldLock="1"/>
      </w:r>
      <w:r w:rsidR="00D900E2">
        <w:rPr>
          <w:bCs/>
        </w:rPr>
        <w:instrText>ADDIN CSL_CITATION {"citationItems":[{"id":"ITEM-1","itemData":{"author":[{"dropping-particle":"","family":"Brüderl","given":"Josef","non-dropping-particle":"","parse-names":false,"suffix":""},{"dropping-particle":"","family":"Ludwig","given":"Volker","non-dropping-particle":"","parse-names":false,"suffix":""}],"chapter-number":"15","container-title":"The Sage handbook of regression analysis and causal inference","editor":[{"dropping-particle":"","family":"Best","given":"Henning","non-dropping-particle":"","parse-names":false,"suffix":""},{"dropping-particle":"","family":"Wolf","given":"Christof","non-dropping-particle":"","parse-names":false,"suffix":""}],"id":"ITEM-1","issued":{"date-parts":[["2015"]]},"page":"327-357","publisher":"SAGE Publications, Inc","title":"Fixed-effects panel regression","type":"chapter"},"uris":["http://www.mendeley.com/documents/?uuid=73b2d9be-31e6-4520-af70-e073fa19a282"]}],"mendeley":{"formattedCitation":"(Brüderl &amp; Ludwig, 2015)","plainTextFormattedCitation":"(Brüderl &amp; Ludwig, 2015)","previouslyFormattedCitation":"(Brüderl &amp; Ludwig, 2015)"},"properties":{"noteIndex":0},"schema":"https://github.com/citation-style-language/schema/raw/master/csl-citation.json"}</w:instrText>
      </w:r>
      <w:r w:rsidR="00300E3C">
        <w:rPr>
          <w:bCs/>
        </w:rPr>
        <w:fldChar w:fldCharType="separate"/>
      </w:r>
      <w:r w:rsidR="00300E3C" w:rsidRPr="00300E3C">
        <w:rPr>
          <w:bCs/>
          <w:noProof/>
        </w:rPr>
        <w:t>(Brüderl &amp; Ludwig, 2015)</w:t>
      </w:r>
      <w:r w:rsidR="00300E3C">
        <w:rPr>
          <w:bCs/>
        </w:rPr>
        <w:fldChar w:fldCharType="end"/>
      </w:r>
      <w:r w:rsidR="00300E3C">
        <w:rPr>
          <w:bCs/>
        </w:rPr>
        <w:t xml:space="preserve">. Indeed, </w:t>
      </w:r>
      <w:proofErr w:type="spellStart"/>
      <w:r w:rsidR="008B79FA" w:rsidRPr="008B79FA">
        <w:rPr>
          <w:bCs/>
        </w:rPr>
        <w:t>Br</w:t>
      </w:r>
      <w:r w:rsidR="008B79FA">
        <w:rPr>
          <w:bCs/>
        </w:rPr>
        <w:t>ü</w:t>
      </w:r>
      <w:r w:rsidR="008B79FA" w:rsidRPr="008B79FA">
        <w:rPr>
          <w:bCs/>
        </w:rPr>
        <w:t>derl</w:t>
      </w:r>
      <w:proofErr w:type="spellEnd"/>
      <w:r w:rsidR="008335F0">
        <w:rPr>
          <w:bCs/>
        </w:rPr>
        <w:t xml:space="preserve"> </w:t>
      </w:r>
      <w:r w:rsidR="008B79FA">
        <w:rPr>
          <w:bCs/>
        </w:rPr>
        <w:t xml:space="preserve">and </w:t>
      </w:r>
      <w:r w:rsidR="008B79FA" w:rsidRPr="008B79FA">
        <w:rPr>
          <w:bCs/>
        </w:rPr>
        <w:t xml:space="preserve">Ludwig </w:t>
      </w:r>
      <w:r w:rsidR="008B79FA">
        <w:rPr>
          <w:bCs/>
        </w:rPr>
        <w:fldChar w:fldCharType="begin" w:fldLock="1"/>
      </w:r>
      <w:r w:rsidR="00435CDB">
        <w:rPr>
          <w:bCs/>
        </w:rPr>
        <w:instrText>ADDIN CSL_CITATION {"citationItems":[{"id":"ITEM-1","itemData":{"author":[{"dropping-particle":"","family":"Brüderl","given":"Josef","non-dropping-particle":"","parse-names":false,"suffix":""},{"dropping-particle":"","family":"Ludwig","given":"Volker","non-dropping-particle":"","parse-names":false,"suffix":""}],"chapter-number":"15","container-title":"The Sage handbook of regression analysis and causal inference","editor":[{"dropping-particle":"","family":"Best","given":"Henning","non-dropping-particle":"","parse-names":false,"suffix":""},{"dropping-particle":"","family":"Wolf","given":"Christof","non-dropping-particle":"","parse-names":false,"suffix":""}],"id":"ITEM-1","issued":{"date-parts":[["2015"]]},"page":"327-357","publisher":"SAGE Publications, Inc","title":"Fixed-effects panel regression","type":"chapter"},"suppress-author":1,"uris":["http://www.mendeley.com/documents/?uuid=73b2d9be-31e6-4520-af70-e073fa19a282"]}],"mendeley":{"formattedCitation":"(2015)","plainTextFormattedCitation":"(2015)","previouslyFormattedCitation":"(2015)"},"properties":{"noteIndex":0},"schema":"https://github.com/citation-style-language/schema/raw/master/csl-citation.json"}</w:instrText>
      </w:r>
      <w:r w:rsidR="008B79FA">
        <w:rPr>
          <w:bCs/>
        </w:rPr>
        <w:fldChar w:fldCharType="separate"/>
      </w:r>
      <w:r w:rsidR="008B79FA" w:rsidRPr="008B79FA">
        <w:rPr>
          <w:bCs/>
          <w:noProof/>
        </w:rPr>
        <w:t>(2015)</w:t>
      </w:r>
      <w:r w:rsidR="008B79FA">
        <w:rPr>
          <w:bCs/>
        </w:rPr>
        <w:fldChar w:fldCharType="end"/>
      </w:r>
      <w:r w:rsidR="0011683D">
        <w:rPr>
          <w:bCs/>
        </w:rPr>
        <w:t xml:space="preserve"> </w:t>
      </w:r>
      <w:r w:rsidR="008335F0">
        <w:rPr>
          <w:bCs/>
        </w:rPr>
        <w:t>observed “</w:t>
      </w:r>
      <w:r w:rsidR="003B19C5">
        <w:rPr>
          <w:bCs/>
        </w:rPr>
        <w:t>p</w:t>
      </w:r>
      <w:r w:rsidR="008335F0" w:rsidRPr="008335F0">
        <w:rPr>
          <w:bCs/>
        </w:rPr>
        <w:t>anel data are especially useful for applying FE models because, due to</w:t>
      </w:r>
      <w:r w:rsidR="008335F0">
        <w:rPr>
          <w:bCs/>
        </w:rPr>
        <w:t xml:space="preserve"> </w:t>
      </w:r>
      <w:r w:rsidR="008335F0" w:rsidRPr="008335F0">
        <w:rPr>
          <w:bCs/>
        </w:rPr>
        <w:t>their richness, they allow many relevant social science questions to be investigated</w:t>
      </w:r>
      <w:r w:rsidR="008335F0">
        <w:rPr>
          <w:bCs/>
        </w:rPr>
        <w:t>” (p. 328).</w:t>
      </w:r>
      <w:r w:rsidR="00300E3C">
        <w:rPr>
          <w:bCs/>
        </w:rPr>
        <w:t xml:space="preserve"> Random-effects </w:t>
      </w:r>
      <w:r w:rsidR="000C2C28">
        <w:rPr>
          <w:bCs/>
        </w:rPr>
        <w:t xml:space="preserve">panel regression </w:t>
      </w:r>
      <w:r w:rsidR="00D42B4D">
        <w:rPr>
          <w:bCs/>
        </w:rPr>
        <w:t xml:space="preserve">has been used in </w:t>
      </w:r>
      <w:r w:rsidR="00A62940">
        <w:rPr>
          <w:bCs/>
        </w:rPr>
        <w:t xml:space="preserve">psychology, education, and kinesiology </w:t>
      </w:r>
      <w:r w:rsidR="00A62940">
        <w:rPr>
          <w:bCs/>
        </w:rPr>
        <w:fldChar w:fldCharType="begin" w:fldLock="1"/>
      </w:r>
      <w:r w:rsidR="00635794">
        <w:rPr>
          <w:bCs/>
        </w:rPr>
        <w:instrText>ADDIN CSL_CITATION {"citationItems":[{"id":"ITEM-1","itemData":{"author":[{"dropping-particle":"","family":"Rabe-Hesketh","given":"Sophia","non-dropping-particle":"","parse-names":false,"suffix":""},{"dropping-particle":"","family":"Skrondal","given":"Anders","non-dropping-particle":"","parse-names":false,"suffix":""}],"edition":"3rd","id":"ITEM-1","issued":{"date-parts":[["2012"]]},"publisher":"Stata Press","publisher-place":"College Station, TX","title":"Multilevel and longitudinal modeling using Stata: Volume 1: Continuous responses","type":"book"},"uris":["http://www.mendeley.com/documents/?uuid=4b105b36-fc4c-4098-a3f2-fb291c0be402"]}],"mendeley":{"formattedCitation":"(Rabe-Hesketh &amp; Skrondal, 2012)","plainTextFormattedCitation":"(Rabe-Hesketh &amp; Skrondal, 2012)","previouslyFormattedCitation":"(Rabe-Hesketh &amp; Skrondal, 2012)"},"properties":{"noteIndex":0},"schema":"https://github.com/citation-style-language/schema/raw/master/csl-citation.json"}</w:instrText>
      </w:r>
      <w:r w:rsidR="00A62940">
        <w:rPr>
          <w:bCs/>
        </w:rPr>
        <w:fldChar w:fldCharType="separate"/>
      </w:r>
      <w:r w:rsidR="00A62940" w:rsidRPr="00A62940">
        <w:rPr>
          <w:bCs/>
          <w:noProof/>
        </w:rPr>
        <w:t>(Rabe-Hesketh &amp; Skrondal, 2012)</w:t>
      </w:r>
      <w:r w:rsidR="00A62940">
        <w:rPr>
          <w:bCs/>
        </w:rPr>
        <w:fldChar w:fldCharType="end"/>
      </w:r>
      <w:r w:rsidR="00A62940">
        <w:rPr>
          <w:bCs/>
        </w:rPr>
        <w:t xml:space="preserve">. </w:t>
      </w:r>
      <w:r w:rsidR="00D900E2">
        <w:rPr>
          <w:bCs/>
        </w:rPr>
        <w:t>The primary difference between the two methods was if the subject-specific effects were time variant or invariant .</w:t>
      </w:r>
      <w:r w:rsidR="00D900E2">
        <w:rPr>
          <w:bCs/>
        </w:rPr>
        <w:fldChar w:fldCharType="begin" w:fldLock="1"/>
      </w:r>
      <w:r w:rsidR="00D42B4D">
        <w:rPr>
          <w:bCs/>
        </w:rPr>
        <w:instrText>ADDIN CSL_CITATION {"citationItems":[{"id":"ITEM-1","itemData":{"author":[{"dropping-particle":"","family":"Rabe-Hesketh","given":"Sophia","non-dropping-particle":"","parse-names":false,"suffix":""},{"dropping-particle":"","family":"Skrondal","given":"Anders","non-dropping-particle":"","parse-names":false,"suffix":""}],"edition":"3rd","id":"ITEM-1","issued":{"date-parts":[["2012"]]},"publisher":"Stata Press","publisher-place":"College Station, TX","title":"Multilevel and longitudinal modeling using Stata: Volume 1: Continuous responses","type":"book"},"uris":["http://www.mendeley.com/documents/?uuid=4b105b36-fc4c-4098-a3f2-fb291c0be402"]},{"id":"ITEM-2","itemData":{"ISBN":"0-13-066189-9","author":[{"dropping-particle":"","family":"Greene","given":"William H.","non-dropping-particle":"","parse-names":false,"suffix":""}],"edition":"5th","id":"ITEM-2","issued":{"date-parts":[["2003"]]},"publisher":"Pearson Education, Inc.","publisher-place":"Upper Saddle River, NJ","title":"Econometric Analysis","type":"book"},"uris":["http://www.mendeley.com/documents/?uuid=bd728454-341e-4b8e-a8e3-0b839b7d2f70"]},{"id":"ITEM-3","itemData":{"URL":"https://www.schmidheiny.name/teaching/panel2up.pdf","accessed":{"date-parts":[["2020","4","9"]]},"author":[{"dropping-particle":"","family":"Schmidheiny","given":"Kurt","non-dropping-particle":"","parse-names":false,"suffix":""}],"container-title":"Short Guides to Microeconometrics","id":"ITEM-3","issued":{"date-parts":[["2020"]]},"page":"1-16","title":"Panel data: Fixed and random effects","type":"webpage"},"uris":["http://www.mendeley.com/documents/?uuid=dca2c82e-0c62-4e76-a9a6-efb645fe2775"]}],"mendeley":{"formattedCitation":"(Greene, 2003; Rabe-Hesketh &amp; Skrondal, 2012; Schmidheiny, 2020)","plainTextFormattedCitation":"(Greene, 2003; Rabe-Hesketh &amp; Skrondal, 2012; Schmidheiny, 2020)","previouslyFormattedCitation":"(Greene, 2003; Rabe-Hesketh &amp; Skrondal, 2012; Schmidheiny, 2020)"},"properties":{"noteIndex":0},"schema":"https://github.com/citation-style-language/schema/raw/master/csl-citation.json"}</w:instrText>
      </w:r>
      <w:r w:rsidR="00D900E2">
        <w:rPr>
          <w:bCs/>
        </w:rPr>
        <w:fldChar w:fldCharType="separate"/>
      </w:r>
      <w:r w:rsidR="001C5BC7" w:rsidRPr="001C5BC7">
        <w:rPr>
          <w:bCs/>
          <w:noProof/>
        </w:rPr>
        <w:t>(Greene, 2003; Rabe-Hesketh &amp; Skrondal, 2012; Schmidheiny, 2020)</w:t>
      </w:r>
      <w:r w:rsidR="00D900E2">
        <w:rPr>
          <w:bCs/>
        </w:rPr>
        <w:fldChar w:fldCharType="end"/>
      </w:r>
      <w:r w:rsidR="00D900E2">
        <w:rPr>
          <w:bCs/>
        </w:rPr>
        <w:t>.</w:t>
      </w:r>
      <w:r w:rsidR="00D42B4D">
        <w:rPr>
          <w:bCs/>
        </w:rPr>
        <w:t xml:space="preserve"> Fixed effects, as described by Rabe-</w:t>
      </w:r>
      <w:proofErr w:type="spellStart"/>
      <w:r w:rsidR="00D42B4D">
        <w:rPr>
          <w:bCs/>
        </w:rPr>
        <w:t>Hesketh</w:t>
      </w:r>
      <w:proofErr w:type="spellEnd"/>
      <w:r w:rsidR="00D42B4D">
        <w:rPr>
          <w:bCs/>
        </w:rPr>
        <w:t xml:space="preserve"> and </w:t>
      </w:r>
      <w:proofErr w:type="spellStart"/>
      <w:r w:rsidR="00D42B4D">
        <w:rPr>
          <w:bCs/>
        </w:rPr>
        <w:t>Skrondal</w:t>
      </w:r>
      <w:proofErr w:type="spellEnd"/>
      <w:r w:rsidR="00D42B4D">
        <w:rPr>
          <w:bCs/>
        </w:rPr>
        <w:t xml:space="preserve"> </w:t>
      </w:r>
      <w:r w:rsidR="00D42B4D">
        <w:rPr>
          <w:bCs/>
        </w:rPr>
        <w:fldChar w:fldCharType="begin" w:fldLock="1"/>
      </w:r>
      <w:r w:rsidR="00A62940">
        <w:rPr>
          <w:bCs/>
        </w:rPr>
        <w:instrText>ADDIN CSL_CITATION {"citationItems":[{"id":"ITEM-1","itemData":{"author":[{"dropping-particle":"","family":"Rabe-Hesketh","given":"Sophia","non-dropping-particle":"","parse-names":false,"suffix":""},{"dropping-particle":"","family":"Skrondal","given":"Anders","non-dropping-particle":"","parse-names":false,"suffix":""}],"edition":"3rd","id":"ITEM-1","issued":{"date-parts":[["2012"]]},"publisher":"Stata Press","publisher-place":"College Station, TX","title":"Multilevel and longitudinal modeling using Stata: Volume 1: Continuous responses","type":"book"},"suppress-author":1,"uris":["http://www.mendeley.com/documents/?uuid=4b105b36-fc4c-4098-a3f2-fb291c0be402"]}],"mendeley":{"formattedCitation":"(2012)","plainTextFormattedCitation":"(2012)","previouslyFormattedCitation":"(2012)"},"properties":{"noteIndex":0},"schema":"https://github.com/citation-style-language/schema/raw/master/csl-citation.json"}</w:instrText>
      </w:r>
      <w:r w:rsidR="00D42B4D">
        <w:rPr>
          <w:bCs/>
        </w:rPr>
        <w:fldChar w:fldCharType="separate"/>
      </w:r>
      <w:r w:rsidR="00D42B4D" w:rsidRPr="00D42B4D">
        <w:rPr>
          <w:bCs/>
          <w:noProof/>
        </w:rPr>
        <w:t>(2012)</w:t>
      </w:r>
      <w:r w:rsidR="00D42B4D">
        <w:rPr>
          <w:bCs/>
        </w:rPr>
        <w:fldChar w:fldCharType="end"/>
      </w:r>
      <w:r w:rsidR="00D42B4D">
        <w:rPr>
          <w:bCs/>
        </w:rPr>
        <w:t>, should be used “where unobserved between-subject heterogeneity is represented by fixed subject-specific effects” while random effects “is represented by subject-specific effects that are randomly varying” (p.228).</w:t>
      </w:r>
      <w:r w:rsidR="00457C2A">
        <w:rPr>
          <w:bCs/>
        </w:rPr>
        <w:t xml:space="preserve"> </w:t>
      </w:r>
      <w:r w:rsidR="00A62940">
        <w:rPr>
          <w:bCs/>
        </w:rPr>
        <w:t xml:space="preserve">A </w:t>
      </w:r>
      <w:r w:rsidR="00A62940" w:rsidRPr="00A62940">
        <w:rPr>
          <w:bCs/>
        </w:rPr>
        <w:t>Hausman test</w:t>
      </w:r>
      <w:r w:rsidR="00A62940">
        <w:rPr>
          <w:bCs/>
        </w:rPr>
        <w:t xml:space="preserve"> was conducted to </w:t>
      </w:r>
      <w:r w:rsidR="00635794">
        <w:rPr>
          <w:bCs/>
        </w:rPr>
        <w:t xml:space="preserve">aid in </w:t>
      </w:r>
      <w:r w:rsidR="002F2507">
        <w:rPr>
          <w:bCs/>
        </w:rPr>
        <w:t>selecting</w:t>
      </w:r>
      <w:r w:rsidR="00635794">
        <w:rPr>
          <w:bCs/>
        </w:rPr>
        <w:t xml:space="preserve"> </w:t>
      </w:r>
      <w:r w:rsidR="00457C2A">
        <w:rPr>
          <w:bCs/>
        </w:rPr>
        <w:t xml:space="preserve">the appropriate </w:t>
      </w:r>
      <w:r w:rsidR="00635794">
        <w:rPr>
          <w:bCs/>
        </w:rPr>
        <w:t xml:space="preserve">model </w:t>
      </w:r>
      <w:r w:rsidR="00635794">
        <w:rPr>
          <w:bCs/>
        </w:rPr>
        <w:fldChar w:fldCharType="begin" w:fldLock="1"/>
      </w:r>
      <w:r w:rsidR="00D4356E">
        <w:rPr>
          <w:bCs/>
        </w:rPr>
        <w:instrText>ADDIN CSL_CITATION {"citationItems":[{"id":"ITEM-1","itemData":{"ISBN":"0-13-066189-9","author":[{"dropping-particle":"","family":"Greene","given":"William H.","non-dropping-particle":"","parse-names":false,"suffix":""}],"edition":"5th","id":"ITEM-1","issued":{"date-parts":[["2003"]]},"publisher":"Pearson Education, Inc.","publisher-place":"Upper Saddle River, NJ","title":"Econometric Analysis","type":"book"},"uris":["http://www.mendeley.com/documents/?uuid=bd728454-341e-4b8e-a8e3-0b839b7d2f70"]},{"id":"ITEM-2","itemData":{"author":[{"dropping-particle":"","family":"Rabe-Hesketh","given":"Sophia","non-dropping-particle":"","parse-names":false,"suffix":""},{"dropping-particle":"","family":"Skrondal","given":"Anders","non-dropping-particle":"","parse-names":false,"suffix":""}],"edition":"3rd","id":"ITEM-2","issued":{"date-parts":[["2012"]]},"publisher":"Stata Press","publisher-place":"College Station, TX","title":"Multilevel and longitudinal modeling using Stata: Volume 1: Continuous responses","type":"book"},"uris":["http://www.mendeley.com/documents/?uuid=4b105b36-fc4c-4098-a3f2-fb291c0be402"]}],"mendeley":{"formattedCitation":"(Greene, 2003; Rabe-Hesketh &amp; Skrondal, 2012)","plainTextFormattedCitation":"(Greene, 2003; Rabe-Hesketh &amp; Skrondal, 2012)","previouslyFormattedCitation":"(Greene, 2003; Rabe-Hesketh &amp; Skrondal, 2012)"},"properties":{"noteIndex":0},"schema":"https://github.com/citation-style-language/schema/raw/master/csl-citation.json"}</w:instrText>
      </w:r>
      <w:r w:rsidR="00635794">
        <w:rPr>
          <w:bCs/>
        </w:rPr>
        <w:fldChar w:fldCharType="separate"/>
      </w:r>
      <w:r w:rsidR="00635794" w:rsidRPr="00635794">
        <w:rPr>
          <w:bCs/>
          <w:noProof/>
        </w:rPr>
        <w:t>(Greene, 2003; Rabe-Hesketh &amp; Skrondal, 2012)</w:t>
      </w:r>
      <w:r w:rsidR="00635794">
        <w:rPr>
          <w:bCs/>
        </w:rPr>
        <w:fldChar w:fldCharType="end"/>
      </w:r>
      <w:r w:rsidR="00635794">
        <w:rPr>
          <w:bCs/>
        </w:rPr>
        <w:t xml:space="preserve">. </w:t>
      </w:r>
      <w:r w:rsidR="00541940">
        <w:rPr>
          <w:bCs/>
        </w:rPr>
        <w:t xml:space="preserve">Although only public institutions that participated in NCAA Division I athletics were included, more power was gained by increasing the number of observed years </w:t>
      </w:r>
      <w:r w:rsidR="00541940">
        <w:rPr>
          <w:bCs/>
        </w:rPr>
        <w:fldChar w:fldCharType="begin" w:fldLock="1"/>
      </w:r>
      <w:r w:rsidR="00541940">
        <w:rPr>
          <w:bCs/>
        </w:rPr>
        <w:instrText>ADDIN CSL_CITATION {"citationItems":[{"id":"ITEM-1","itemData":{"author":[{"dropping-particle":"","family":"Hofmann","given":"D. A.","non-dropping-particle":"","parse-names":false,"suffix":""}],"container-title":"Journal of Management","id":"ITEM-1","issue":"6","issued":{"date-parts":[["1997"]]},"page":"723-744","title":"An overview of the logic and rationale of hierarchical linear models","type":"article-journal","volume":"23"},"uris":["http://www.mendeley.com/documents/?uuid=0d898817-4fcf-3584-8bb3-2264f72b3243"]}],"mendeley":{"formattedCitation":"(Hofmann, 1997)","plainTextFormattedCitation":"(Hofmann, 1997)","previouslyFormattedCitation":"(Hofmann, 1997)"},"properties":{"noteIndex":0},"schema":"https://github.com/citation-style-language/schema/raw/master/csl-citation.json"}</w:instrText>
      </w:r>
      <w:r w:rsidR="00541940">
        <w:rPr>
          <w:bCs/>
        </w:rPr>
        <w:fldChar w:fldCharType="separate"/>
      </w:r>
      <w:r w:rsidR="00541940" w:rsidRPr="000034F0">
        <w:rPr>
          <w:bCs/>
          <w:noProof/>
        </w:rPr>
        <w:t>(Hofmann, 1997)</w:t>
      </w:r>
      <w:r w:rsidR="00541940">
        <w:rPr>
          <w:bCs/>
        </w:rPr>
        <w:fldChar w:fldCharType="end"/>
      </w:r>
      <w:r w:rsidR="00541940">
        <w:rPr>
          <w:bCs/>
        </w:rPr>
        <w:t>.</w:t>
      </w:r>
    </w:p>
    <w:p w14:paraId="3FFA8968" w14:textId="5E9D2F91" w:rsidR="004C57FA" w:rsidRDefault="004C57FA" w:rsidP="00BF2648">
      <w:pPr>
        <w:spacing w:line="480" w:lineRule="auto"/>
        <w:ind w:firstLine="720"/>
        <w:rPr>
          <w:bCs/>
        </w:rPr>
      </w:pPr>
      <w:r w:rsidRPr="00BF2648">
        <w:rPr>
          <w:b/>
        </w:rPr>
        <w:t xml:space="preserve">Data </w:t>
      </w:r>
      <w:r w:rsidR="00BF2648">
        <w:rPr>
          <w:b/>
        </w:rPr>
        <w:t>m</w:t>
      </w:r>
      <w:r w:rsidRPr="00BF2648">
        <w:rPr>
          <w:b/>
        </w:rPr>
        <w:t>erge</w:t>
      </w:r>
      <w:r w:rsidR="000F7236" w:rsidRPr="00BF2648">
        <w:rPr>
          <w:b/>
        </w:rPr>
        <w:t xml:space="preserve"> and </w:t>
      </w:r>
      <w:r w:rsidR="00BF2648">
        <w:rPr>
          <w:b/>
        </w:rPr>
        <w:t>f</w:t>
      </w:r>
      <w:r w:rsidR="000F7236" w:rsidRPr="00BF2648">
        <w:rPr>
          <w:b/>
        </w:rPr>
        <w:t xml:space="preserve">inancial </w:t>
      </w:r>
      <w:r w:rsidR="00BF2648">
        <w:rPr>
          <w:b/>
        </w:rPr>
        <w:t>d</w:t>
      </w:r>
      <w:r w:rsidR="000F7236" w:rsidRPr="00BF2648">
        <w:rPr>
          <w:b/>
        </w:rPr>
        <w:t xml:space="preserve">ata </w:t>
      </w:r>
      <w:r w:rsidR="00BF2648">
        <w:rPr>
          <w:b/>
        </w:rPr>
        <w:t>n</w:t>
      </w:r>
      <w:r w:rsidR="000F7236" w:rsidRPr="00BF2648">
        <w:rPr>
          <w:b/>
        </w:rPr>
        <w:t xml:space="preserve">atural </w:t>
      </w:r>
      <w:r w:rsidR="00BF2648">
        <w:rPr>
          <w:b/>
        </w:rPr>
        <w:t>l</w:t>
      </w:r>
      <w:r w:rsidR="000F7236" w:rsidRPr="00BF2648">
        <w:rPr>
          <w:b/>
        </w:rPr>
        <w:t xml:space="preserve">og </w:t>
      </w:r>
      <w:r w:rsidR="00BF2648">
        <w:rPr>
          <w:b/>
        </w:rPr>
        <w:t>t</w:t>
      </w:r>
      <w:r w:rsidR="000F7236" w:rsidRPr="00BF2648">
        <w:rPr>
          <w:b/>
        </w:rPr>
        <w:t>ransformation</w:t>
      </w:r>
      <w:r w:rsidR="00BF2648" w:rsidRPr="00BF2648">
        <w:rPr>
          <w:b/>
        </w:rPr>
        <w:t>.</w:t>
      </w:r>
      <w:r w:rsidR="00BF2648" w:rsidRPr="00BF2648">
        <w:rPr>
          <w:bCs/>
        </w:rPr>
        <w:t xml:space="preserve"> </w:t>
      </w:r>
      <w:r>
        <w:rPr>
          <w:bCs/>
        </w:rPr>
        <w:t xml:space="preserve">The data was downloaded from different sources </w:t>
      </w:r>
      <w:r w:rsidR="00902BD1">
        <w:rPr>
          <w:bCs/>
        </w:rPr>
        <w:t>(</w:t>
      </w:r>
      <w:proofErr w:type="gramStart"/>
      <w:r w:rsidR="00902BD1">
        <w:rPr>
          <w:bCs/>
        </w:rPr>
        <w:t>i.e.</w:t>
      </w:r>
      <w:proofErr w:type="gramEnd"/>
      <w:r w:rsidR="00902BD1">
        <w:rPr>
          <w:bCs/>
        </w:rPr>
        <w:t xml:space="preserve"> Knight Commission database, </w:t>
      </w:r>
      <w:r w:rsidR="001A2284">
        <w:rPr>
          <w:bCs/>
        </w:rPr>
        <w:t xml:space="preserve">IPEDS, EADA) </w:t>
      </w:r>
      <w:r w:rsidR="00546420">
        <w:rPr>
          <w:bCs/>
        </w:rPr>
        <w:t xml:space="preserve">and merged into a single EXCEL file. Headers and columns were color coated to help maintain order of the data. </w:t>
      </w:r>
      <w:r w:rsidR="000F7236">
        <w:rPr>
          <w:bCs/>
        </w:rPr>
        <w:t>All financial data was transformed to the natural log</w:t>
      </w:r>
      <w:r w:rsidR="00266675">
        <w:rPr>
          <w:bCs/>
        </w:rPr>
        <w:t xml:space="preserve"> </w:t>
      </w:r>
      <w:r w:rsidR="00266675">
        <w:rPr>
          <w:bCs/>
        </w:rPr>
        <w:fldChar w:fldCharType="begin" w:fldLock="1"/>
      </w:r>
      <w:r w:rsidR="00D65C3D">
        <w:rPr>
          <w:bCs/>
        </w:rPr>
        <w:instrText>ADDIN CSL_CITATION {"citationItems":[{"id":"ITEM-1","itemData":{"abstract":"For forecasting and economic analysis many variables are used in logarithms (logs). In time series analysis, this transformation is often considered to stabilize the variance of a series. We investigate under which conditions taking logs is beneficial for forecasting. Forecasts based on the original series are compared to forecasts based on logs. For a range of economic variables, substantial forecasting improvements from taking logs are found if the log transformation actually stabilizes the variance of the underlying series. Using logs can be damaging for the forecast precision if a stable variance is not achieved.","author":[{"dropping-particle":"","family":"Lütkepohl","given":"Helmut","non-dropping-particle":"","parse-names":false,"suffix":""},{"dropping-particle":"","family":"Xu","given":"Fang","non-dropping-particle":"","parse-names":false,"suffix":""}],"container-title":"Empirical Economics","id":"ITEM-1","issue":"3","issued":{"date-parts":[["2012"]]},"page":"619-638","title":"The role of the log transformation in forecasting economic variables","type":"article-journal","volume":"42"},"uris":["http://www.mendeley.com/documents/?uuid=2a455a66-4ed3-4f5d-8032-7d6bde4e2fd4"]}],"mendeley":{"formattedCitation":"(Lütkepohl &amp; Xu, 2012)","plainTextFormattedCitation":"(Lütkepohl &amp; Xu, 2012)","previouslyFormattedCitation":"(Lütkepohl &amp; Xu, 2012)"},"properties":{"noteIndex":0},"schema":"https://github.com/citation-style-language/schema/raw/master/csl-citation.json"}</w:instrText>
      </w:r>
      <w:r w:rsidR="00266675">
        <w:rPr>
          <w:bCs/>
        </w:rPr>
        <w:fldChar w:fldCharType="separate"/>
      </w:r>
      <w:r w:rsidR="00266675" w:rsidRPr="00266675">
        <w:rPr>
          <w:bCs/>
          <w:noProof/>
        </w:rPr>
        <w:t>(Lütkepohl &amp; Xu, 2012)</w:t>
      </w:r>
      <w:r w:rsidR="00266675">
        <w:rPr>
          <w:bCs/>
        </w:rPr>
        <w:fldChar w:fldCharType="end"/>
      </w:r>
      <w:r w:rsidR="000F7236">
        <w:rPr>
          <w:bCs/>
        </w:rPr>
        <w:t xml:space="preserve">. </w:t>
      </w:r>
      <w:r w:rsidR="00D65C3D">
        <w:rPr>
          <w:bCs/>
        </w:rPr>
        <w:t xml:space="preserve">The transformation to the natural log aided in the linearity and distribution of the data </w:t>
      </w:r>
      <w:r w:rsidR="00D65C3D">
        <w:rPr>
          <w:bCs/>
        </w:rPr>
        <w:fldChar w:fldCharType="begin" w:fldLock="1"/>
      </w:r>
      <w:r w:rsidR="00E863F8">
        <w:rPr>
          <w:bCs/>
        </w:rPr>
        <w:instrText>ADDIN CSL_CITATION {"citationItems":[{"id":"ITEM-1","itemData":{"abstract":"In recent years, there has been increased research exploring the relationship between college/university intercollegiate athletic expenditures and team on-field success. Scope and methodological limitations of this previous research, however, suggest the need for further empirical research in this area. This study uses regression analyses with time and institutional fixed effects and several control variables to investigate the relationship between college/university athletic department expenditures and overall athletic department on-field success. The findings indicate that institutional athletic expenditures are strongly correlated with team on-field performance among Football Bowl Subdivision (FBS) institutions but not among non-FBS institutions.","author":[{"dropping-particle":"","family":"Jones","given":"Willis A.","non-dropping-particle":"","parse-names":false,"suffix":""}],"container-title":"Journal of Sports Economics","id":"ITEM-1","issue":"6","issued":{"date-parts":[["2012"]]},"page":"584-605","title":"Exploring the relationship between intercollegiate athletic expenditures and team on-field success among NCAA division I institutions","type":"article-journal","volume":"14"},"uris":["http://www.mendeley.com/documents/?uuid=c43fe401-02cf-4af6-99df-4b7fd391063e"]},{"id":"ITEM-2","itemData":{"abstract":"For forecasting and economic analysis many variables are used in logarithms (logs). In time series analysis, this transformation is often considered to stabilize the variance of a series. We investigate under which conditions taking logs is beneficial for forecasting. Forecasts based on the original series are compared to forecasts based on logs. For a range of economic variables, substantial forecasting improvements from taking logs are found if the log transformation actually stabilizes the variance of the underlying series. Using logs can be damaging for the forecast precision if a stable variance is not achieved.","author":[{"dropping-particle":"","family":"Lütkepohl","given":"Helmut","non-dropping-particle":"","parse-names":false,"suffix":""},{"dropping-particle":"","family":"Xu","given":"Fang","non-dropping-particle":"","parse-names":false,"suffix":""}],"container-title":"Empirical Economics","id":"ITEM-2","issue":"3","issued":{"date-parts":[["2012"]]},"page":"619-638","title":"The role of the log transformation in forecasting economic variables","type":"article-journal","volume":"42"},"uris":["http://www.mendeley.com/documents/?uuid=2a455a66-4ed3-4f5d-8032-7d6bde4e2fd4"]},{"id":"ITEM-3","itemData":{"author":[{"dropping-particle":"","family":"LaLonde","given":"Steven M.","non-dropping-particle":"","parse-names":false,"suffix":""}],"container-title":"SAS Conference Proceedings NESUG 2005: AN7","editor":[{"dropping-particle":"","family":"Douglas","given":"S.","non-dropping-particle":"","parse-names":false,"suffix":""},{"dropping-particle":"","family":"Levin","given":"L.","non-dropping-particle":"","parse-names":false,"suffix":""}],"id":"ITEM-3","issued":{"date-parts":[["2005"]]},"page":"1-8","publisher":"SAS Institute Inc.","publisher-place":"Portland, ME","title":"Transforming variables for normality and linearity—when, how, why and why not’s","type":"paper-conference"},"uris":["http://www.mendeley.com/documents/?uuid=6e645a55-47cf-491c-a651-4c7965029c9f"]},{"id":"ITEM-4","itemData":{"abstract":"Enhancing student persistence and effectively managing financial resources present important challenges to higher education. Surprisingly, existing student persistence and attrition models offer little insight into the potential links between institutional expenditures and student persistence. This study examines the impact of institutional expenditures on 6-year cohort graduation rates at 363 Carnegie-classified Baccalaureate I and II institutions. The results suggest a positive and significant relationship between instructional and academic support expenditures and cohort graduation rates. As a result, researchers might consider ways to integrate expenditure variables into student persistence models. Institutions also might seek out ways to shift financial resources to areas that enhance student persistence and degree attainment. Additional research may serve to strengthen student persistence frameworks and improve links between persistence research and financial decision making in colleges and universities.","author":[{"dropping-particle":"","family":"Ryan","given":"John F","non-dropping-particle":"","parse-names":false,"suffix":""}],"container-title":"Research in Higher Education","id":"ITEM-4","issue":"2","issued":{"date-parts":[["2004"]]},"page":"97-114","title":"The relationship between institutional expenditures and degree attainment at baccalaurate colleges","type":"article-journal","volume":"45"},"uris":["http://www.mendeley.com/documents/?uuid=cc480d0b-7d4b-4c40-becb-55ad8a725c9b"]}],"mendeley":{"formattedCitation":"(Jones, 2012; LaLonde, 2005; Lütkepohl &amp; Xu, 2012; Ryan, 2004)","plainTextFormattedCitation":"(Jones, 2012; LaLonde, 2005; Lütkepohl &amp; Xu, 2012; Ryan, 2004)","previouslyFormattedCitation":"(Jones, 2012; LaLonde, 2005; Lütkepohl &amp; Xu, 2012; Ryan, 2004)"},"properties":{"noteIndex":0},"schema":"https://github.com/citation-style-language/schema/raw/master/csl-citation.json"}</w:instrText>
      </w:r>
      <w:r w:rsidR="00D65C3D">
        <w:rPr>
          <w:bCs/>
        </w:rPr>
        <w:fldChar w:fldCharType="separate"/>
      </w:r>
      <w:r w:rsidR="00D65C3D" w:rsidRPr="00D65C3D">
        <w:rPr>
          <w:bCs/>
          <w:noProof/>
        </w:rPr>
        <w:t xml:space="preserve">(Jones, 2012; </w:t>
      </w:r>
      <w:r w:rsidR="00D65C3D" w:rsidRPr="00D65C3D">
        <w:rPr>
          <w:bCs/>
          <w:noProof/>
        </w:rPr>
        <w:lastRenderedPageBreak/>
        <w:t>LaLonde, 2005; Lütkepohl &amp; Xu, 2012; Ryan, 2004)</w:t>
      </w:r>
      <w:r w:rsidR="00D65C3D">
        <w:rPr>
          <w:bCs/>
        </w:rPr>
        <w:fldChar w:fldCharType="end"/>
      </w:r>
      <w:r w:rsidR="00D65C3D">
        <w:rPr>
          <w:bCs/>
        </w:rPr>
        <w:t xml:space="preserve">. </w:t>
      </w:r>
      <w:r w:rsidR="00E863F8">
        <w:rPr>
          <w:bCs/>
        </w:rPr>
        <w:t>Other studies that investigated the how expenditures impact areas of higher education, such as graduation rates and Director</w:t>
      </w:r>
      <w:r w:rsidR="00B16251">
        <w:rPr>
          <w:bCs/>
        </w:rPr>
        <w:t>s</w:t>
      </w:r>
      <w:r w:rsidR="00E863F8">
        <w:rPr>
          <w:bCs/>
        </w:rPr>
        <w:t xml:space="preserve">’ Cup standings, transformed financial data to the natural log </w:t>
      </w:r>
      <w:r w:rsidR="00E863F8">
        <w:rPr>
          <w:bCs/>
        </w:rPr>
        <w:fldChar w:fldCharType="begin" w:fldLock="1"/>
      </w:r>
      <w:r w:rsidR="00681CE1">
        <w:rPr>
          <w:bCs/>
        </w:rPr>
        <w:instrText>ADDIN CSL_CITATION {"citationItems":[{"id":"ITEM-1","itemData":{"abstract":"In recent years, there has been increased research exploring the relationship between college/university intercollegiate athletic expenditures and team on-field success. Scope and methodological limitations of this previous research, however, suggest the need for further empirical research in this area. This study uses regression analyses with time and institutional fixed effects and several control variables to investigate the relationship between college/university athletic department expenditures and overall athletic department on-field success. The findings indicate that institutional athletic expenditures are strongly correlated with team on-field performance among Football Bowl Subdivision (FBS) institutions but not among non-FBS institutions.","author":[{"dropping-particle":"","family":"Jones","given":"Willis A.","non-dropping-particle":"","parse-names":false,"suffix":""}],"container-title":"Journal of Sports Economics","id":"ITEM-1","issue":"6","issued":{"date-parts":[["2012"]]},"page":"584-605","title":"Exploring the relationship between intercollegiate athletic expenditures and team on-field success among NCAA division I institutions","type":"article-journal","volume":"14"},"uris":["http://www.mendeley.com/documents/?uuid=c43fe401-02cf-4af6-99df-4b7fd391063e"]},{"id":"ITEM-2","itemData":{"abstract":"Enhancing student persistence and effectively managing financial resources present important challenges to higher education. Surprisingly, existing student persistence and attrition models offer little insight into the potential links between institutional expenditures and student persistence. This study examines the impact of institutional expenditures on 6-year cohort graduation rates at 363 Carnegie-classified Baccalaureate I and II institutions. The results suggest a positive and significant relationship between instructional and academic support expenditures and cohort graduation rates. As a result, researchers might consider ways to integrate expenditure variables into student persistence models. Institutions also might seek out ways to shift financial resources to areas that enhance student persistence and degree attainment. Additional research may serve to strengthen student persistence frameworks and improve links between persistence research and financial decision making in colleges and universities.","author":[{"dropping-particle":"","family":"Ryan","given":"John F","non-dropping-particle":"","parse-names":false,"suffix":""}],"container-title":"Research in Higher Education","id":"ITEM-2","issue":"2","issued":{"date-parts":[["2004"]]},"page":"97-114","title":"The relationship between institutional expenditures and degree attainment at baccalaurate colleges","type":"article-journal","volume":"45"},"uris":["http://www.mendeley.com/documents/?uuid=cc480d0b-7d4b-4c40-becb-55ad8a725c9b"]},{"id":"ITEM-3","itemData":{"author":[{"dropping-particle":"","family":"Litan","given":"Robert E.","non-dropping-particle":"","parse-names":false,"suffix":""},{"dropping-particle":"","family":"Orszag","given":"Jonathan M.","non-dropping-particle":"","parse-names":false,"suffix":""},{"dropping-particle":"","family":"Orszag","given":"Peter R.","non-dropping-particle":"","parse-names":false,"suffix":""}],"id":"ITEM-3","issued":{"date-parts":[["2003"]]},"publisher":"Sebago Associates. Commissioned by the National Collegiate Athletic Association","publisher-place":"Washington, D.C.","title":"The empirical effects of collegiate athletics: An interim report","type":"book"},"uris":["http://www.mendeley.com/documents/?uuid=06eccf7b-758c-4b02-b1d0-b8ada987594d"]}],"mendeley":{"formattedCitation":"(Jones, 2012; Litan et al., 2003; Ryan, 2004)","plainTextFormattedCitation":"(Jones, 2012; Litan et al., 2003; Ryan, 2004)","previouslyFormattedCitation":"(Jones, 2012; Litan et al., 2003; Ryan, 2004)"},"properties":{"noteIndex":0},"schema":"https://github.com/citation-style-language/schema/raw/master/csl-citation.json"}</w:instrText>
      </w:r>
      <w:r w:rsidR="00E863F8">
        <w:rPr>
          <w:bCs/>
        </w:rPr>
        <w:fldChar w:fldCharType="separate"/>
      </w:r>
      <w:r w:rsidR="00557D48" w:rsidRPr="00557D48">
        <w:rPr>
          <w:bCs/>
          <w:noProof/>
        </w:rPr>
        <w:t>(Jones, 2012; Litan et al., 2003; Ryan, 2004)</w:t>
      </w:r>
      <w:r w:rsidR="00E863F8">
        <w:rPr>
          <w:bCs/>
        </w:rPr>
        <w:fldChar w:fldCharType="end"/>
      </w:r>
      <w:r w:rsidR="00557D48">
        <w:rPr>
          <w:bCs/>
        </w:rPr>
        <w:t xml:space="preserve">. </w:t>
      </w:r>
      <w:r w:rsidR="00605BF3">
        <w:rPr>
          <w:bCs/>
        </w:rPr>
        <w:t>The data was then imported into IBM-SPSS version 25.</w:t>
      </w:r>
    </w:p>
    <w:p w14:paraId="31039CEC" w14:textId="5FE44F6A" w:rsidR="00E252E6" w:rsidRPr="00246F7D" w:rsidRDefault="00246F7D" w:rsidP="00BF2648">
      <w:pPr>
        <w:spacing w:line="480" w:lineRule="auto"/>
        <w:ind w:firstLine="720"/>
        <w:rPr>
          <w:bCs/>
        </w:rPr>
      </w:pPr>
      <w:r w:rsidRPr="00BF2648">
        <w:rPr>
          <w:b/>
        </w:rPr>
        <w:t xml:space="preserve">Missing </w:t>
      </w:r>
      <w:r w:rsidR="00BF2648" w:rsidRPr="00BF2648">
        <w:rPr>
          <w:b/>
        </w:rPr>
        <w:t>d</w:t>
      </w:r>
      <w:r w:rsidRPr="00BF2648">
        <w:rPr>
          <w:b/>
        </w:rPr>
        <w:t>ata</w:t>
      </w:r>
      <w:r w:rsidR="00BF2648" w:rsidRPr="00BF2648">
        <w:rPr>
          <w:b/>
        </w:rPr>
        <w:t xml:space="preserve">. </w:t>
      </w:r>
      <w:r>
        <w:rPr>
          <w:bCs/>
        </w:rPr>
        <w:t>Missing data was present throughout the data</w:t>
      </w:r>
      <w:r w:rsidR="00BC076D">
        <w:rPr>
          <w:bCs/>
        </w:rPr>
        <w:t xml:space="preserve"> set</w:t>
      </w:r>
      <w:r>
        <w:rPr>
          <w:bCs/>
        </w:rPr>
        <w:t xml:space="preserve">. Notably, many cases </w:t>
      </w:r>
      <w:r w:rsidR="00BC076D">
        <w:rPr>
          <w:bCs/>
        </w:rPr>
        <w:t xml:space="preserve">were missing </w:t>
      </w:r>
      <w:r>
        <w:rPr>
          <w:bCs/>
        </w:rPr>
        <w:t xml:space="preserve">involving the number of staff employed by athletic departments from the 2010-2011 academic year. </w:t>
      </w:r>
      <w:r w:rsidR="00BC076D">
        <w:rPr>
          <w:bCs/>
        </w:rPr>
        <w:t xml:space="preserve">Heck et al. </w:t>
      </w:r>
      <w:r w:rsidR="008B111A">
        <w:rPr>
          <w:bCs/>
        </w:rPr>
        <w:fldChar w:fldCharType="begin" w:fldLock="1"/>
      </w:r>
      <w:r w:rsidR="008B79FA">
        <w:rPr>
          <w:bCs/>
        </w:rPr>
        <w:instrText>ADDIN CSL_CITATION {"citationItems":[{"id":"ITEM-1","itemData":{"author":[{"dropping-particle":"","family":"Heck","given":"Ronald H","non-dropping-particle":"","parse-names":false,"suffix":""},{"dropping-particle":"","family":"Thomas","given":"Scott L","non-dropping-particle":"","parse-names":false,"suffix":""},{"dropping-particle":"","family":"Tabata","given":"Lynn N","non-dropping-particle":"","parse-names":false,"suffix":""}],"edition":"2nd","id":"ITEM-1","issued":{"date-parts":[["2014"]]},"publisher":"Routledge","publisher-place":"New York, NY","title":"Multilevel and longitudinal modeling with IBM SPSS","type":"book"},"suppress-author":1,"uris":["http://www.mendeley.com/documents/?uuid=7c2e2962-a19b-44f9-90f6-465201be543f"]}],"mendeley":{"formattedCitation":"(2014)","plainTextFormattedCitation":"(2014)","previouslyFormattedCitation":"(2014)"},"properties":{"noteIndex":0},"schema":"https://github.com/citation-style-language/schema/raw/master/csl-citation.json"}</w:instrText>
      </w:r>
      <w:r w:rsidR="008B111A">
        <w:rPr>
          <w:bCs/>
        </w:rPr>
        <w:fldChar w:fldCharType="separate"/>
      </w:r>
      <w:r w:rsidR="008B111A" w:rsidRPr="008B111A">
        <w:rPr>
          <w:bCs/>
          <w:noProof/>
        </w:rPr>
        <w:t>(2014)</w:t>
      </w:r>
      <w:r w:rsidR="008B111A">
        <w:rPr>
          <w:bCs/>
        </w:rPr>
        <w:fldChar w:fldCharType="end"/>
      </w:r>
      <w:r w:rsidR="00BC076D">
        <w:rPr>
          <w:bCs/>
        </w:rPr>
        <w:t xml:space="preserve"> noted “missing data can be a problem in multilevel applications, depending on the sampling design underlying the data set, the extent to which the data are missing at each level, and whether or not the data can be assumed to be missing at random” (p. 22).</w:t>
      </w:r>
      <w:r w:rsidR="00E252E6">
        <w:rPr>
          <w:bCs/>
        </w:rPr>
        <w:t xml:space="preserve"> For the analysis of athletic department expenditures on athletic performance, two institutions were eliminated based on missing data. For the analysis of estimated athletic department academic expenditures on single year scores APR, the entire 2010-2011 academic year was removed</w:t>
      </w:r>
      <w:r w:rsidR="00970F86">
        <w:rPr>
          <w:bCs/>
        </w:rPr>
        <w:t xml:space="preserve"> in addition to </w:t>
      </w:r>
      <w:r w:rsidR="00EF7D6E">
        <w:rPr>
          <w:bCs/>
        </w:rPr>
        <w:t>institutions</w:t>
      </w:r>
      <w:r w:rsidR="00970F86">
        <w:rPr>
          <w:bCs/>
        </w:rPr>
        <w:t xml:space="preserve"> where </w:t>
      </w:r>
      <w:r w:rsidR="00EF7D6E">
        <w:rPr>
          <w:bCs/>
        </w:rPr>
        <w:t>consistent</w:t>
      </w:r>
      <w:r w:rsidR="00970F86">
        <w:rPr>
          <w:bCs/>
        </w:rPr>
        <w:t xml:space="preserve"> </w:t>
      </w:r>
      <w:r w:rsidR="00EF7D6E">
        <w:rPr>
          <w:bCs/>
        </w:rPr>
        <w:t>academic staffing could not be determined</w:t>
      </w:r>
      <w:r w:rsidR="00E252E6">
        <w:rPr>
          <w:bCs/>
        </w:rPr>
        <w:t xml:space="preserve">. </w:t>
      </w:r>
      <w:r w:rsidR="00EF7D6E">
        <w:rPr>
          <w:bCs/>
        </w:rPr>
        <w:t xml:space="preserve">Newton and </w:t>
      </w:r>
      <w:proofErr w:type="spellStart"/>
      <w:r w:rsidR="00EF7D6E">
        <w:rPr>
          <w:bCs/>
        </w:rPr>
        <w:t>Rudestam</w:t>
      </w:r>
      <w:proofErr w:type="spellEnd"/>
      <w:r w:rsidR="00EF7D6E">
        <w:rPr>
          <w:bCs/>
        </w:rPr>
        <w:t xml:space="preserve"> </w:t>
      </w:r>
      <w:r w:rsidR="00EF7D6E">
        <w:rPr>
          <w:bCs/>
        </w:rPr>
        <w:fldChar w:fldCharType="begin" w:fldLock="1"/>
      </w:r>
      <w:r w:rsidR="0004531A">
        <w:rPr>
          <w:bCs/>
        </w:rPr>
        <w:instrText>ADDIN CSL_CITATION {"citationItems":[{"id":"ITEM-1","itemData":{"author":[{"dropping-particle":"","family":"Newton","given":"Rae R.","non-dropping-particle":"","parse-names":false,"suffix":""},{"dropping-particle":"","family":"Rudestam","given":"Kjell Erik","non-dropping-particle":"","parse-names":false,"suffix":""}],"id":"ITEM-1","issued":{"date-parts":[["1999"]]},"publisher":"SAGE Publications, Inc","publisher-place":"Thousand Oaks, CA","title":"Your statistical consultatnt: Answers to your data analysis questions","type":"book"},"suppress-author":1,"uris":["http://www.mendeley.com/documents/?uuid=6fcfd8fc-231d-4224-b243-fc5886a6597e"]}],"mendeley":{"formattedCitation":"(1999)","plainTextFormattedCitation":"(1999)","previouslyFormattedCitation":"(1999)"},"properties":{"noteIndex":0},"schema":"https://github.com/citation-style-language/schema/raw/master/csl-citation.json"}</w:instrText>
      </w:r>
      <w:r w:rsidR="00EF7D6E">
        <w:rPr>
          <w:bCs/>
        </w:rPr>
        <w:fldChar w:fldCharType="separate"/>
      </w:r>
      <w:r w:rsidR="00EF7D6E" w:rsidRPr="00EF7D6E">
        <w:rPr>
          <w:bCs/>
          <w:noProof/>
        </w:rPr>
        <w:t>(1999)</w:t>
      </w:r>
      <w:r w:rsidR="00EF7D6E">
        <w:rPr>
          <w:bCs/>
        </w:rPr>
        <w:fldChar w:fldCharType="end"/>
      </w:r>
      <w:r w:rsidR="00EF7D6E">
        <w:rPr>
          <w:bCs/>
        </w:rPr>
        <w:t xml:space="preserve"> explained how researchers can “become suspicious if a large amount  of data are missing from a certain variable, because it cannot be assumed that the missing data are representative of the remaining data” (p. 156). Indeed, one could presume that large state institutions with sizable budgets may employ more academic personnel within their athletic department, however, that institutions could be an outlier that employs more or less than their cohorts. With the academic staff count as a necessary variable to estimate the academic expenditures, institutions missing with missing data in this category were removed. Other databases (</w:t>
      </w:r>
      <w:proofErr w:type="gramStart"/>
      <w:r w:rsidR="00EF7D6E">
        <w:rPr>
          <w:bCs/>
        </w:rPr>
        <w:t>i.e.</w:t>
      </w:r>
      <w:proofErr w:type="gramEnd"/>
      <w:r w:rsidR="00EF7D6E">
        <w:rPr>
          <w:bCs/>
        </w:rPr>
        <w:t xml:space="preserve"> IPEDS, EADA) were consistent in their reporting of data.</w:t>
      </w:r>
    </w:p>
    <w:p w14:paraId="3E3EAE79" w14:textId="73A1DC63" w:rsidR="00254BD5" w:rsidRPr="00F519B1" w:rsidRDefault="00541940" w:rsidP="00F519B1">
      <w:pPr>
        <w:spacing w:line="480" w:lineRule="auto"/>
        <w:ind w:firstLine="720"/>
        <w:rPr>
          <w:bCs/>
        </w:rPr>
      </w:pPr>
      <w:r w:rsidRPr="00BF2648">
        <w:rPr>
          <w:b/>
        </w:rPr>
        <w:t>Z</w:t>
      </w:r>
      <w:r w:rsidR="005A4735">
        <w:rPr>
          <w:b/>
        </w:rPr>
        <w:t xml:space="preserve"> </w:t>
      </w:r>
      <w:r w:rsidRPr="00BF2648">
        <w:rPr>
          <w:b/>
        </w:rPr>
        <w:t xml:space="preserve">score </w:t>
      </w:r>
      <w:r w:rsidR="00BF2648" w:rsidRPr="00BF2648">
        <w:rPr>
          <w:b/>
        </w:rPr>
        <w:t>a</w:t>
      </w:r>
      <w:r w:rsidRPr="00BF2648">
        <w:rPr>
          <w:b/>
        </w:rPr>
        <w:t xml:space="preserve">ll </w:t>
      </w:r>
      <w:r w:rsidR="00BF2648" w:rsidRPr="00BF2648">
        <w:rPr>
          <w:b/>
        </w:rPr>
        <w:t>i</w:t>
      </w:r>
      <w:r w:rsidRPr="00BF2648">
        <w:rPr>
          <w:b/>
        </w:rPr>
        <w:t xml:space="preserve">ndependent </w:t>
      </w:r>
      <w:r w:rsidR="00BF2648" w:rsidRPr="00BF2648">
        <w:rPr>
          <w:b/>
        </w:rPr>
        <w:t>v</w:t>
      </w:r>
      <w:r w:rsidRPr="00BF2648">
        <w:rPr>
          <w:b/>
        </w:rPr>
        <w:t>ariables</w:t>
      </w:r>
      <w:r w:rsidR="00BF2648">
        <w:rPr>
          <w:b/>
        </w:rPr>
        <w:t>.</w:t>
      </w:r>
      <w:r w:rsidR="00BF2648">
        <w:rPr>
          <w:bCs/>
        </w:rPr>
        <w:t xml:space="preserve"> </w:t>
      </w:r>
      <w:r w:rsidR="00AE346F">
        <w:rPr>
          <w:bCs/>
        </w:rPr>
        <w:t xml:space="preserve">Z scoring, defined by Newton and </w:t>
      </w:r>
      <w:proofErr w:type="spellStart"/>
      <w:r w:rsidR="00AE346F">
        <w:rPr>
          <w:bCs/>
        </w:rPr>
        <w:t>Rudestam</w:t>
      </w:r>
      <w:proofErr w:type="spellEnd"/>
      <w:r w:rsidR="00B95978">
        <w:rPr>
          <w:bCs/>
        </w:rPr>
        <w:t xml:space="preserve"> </w:t>
      </w:r>
      <w:r w:rsidR="00B95978">
        <w:rPr>
          <w:bCs/>
        </w:rPr>
        <w:fldChar w:fldCharType="begin" w:fldLock="1"/>
      </w:r>
      <w:r w:rsidR="00850034">
        <w:rPr>
          <w:bCs/>
        </w:rPr>
        <w:instrText>ADDIN CSL_CITATION {"citationItems":[{"id":"ITEM-1","itemData":{"author":[{"dropping-particle":"","family":"Newton","given":"Rae R.","non-dropping-particle":"","parse-names":false,"suffix":""},{"dropping-particle":"","family":"Rudestam","given":"Kjell Erik","non-dropping-particle":"","parse-names":false,"suffix":""}],"id":"ITEM-1","issued":{"date-parts":[["1999"]]},"publisher":"SAGE Publications, Inc","publisher-place":"Thousand Oaks, CA","title":"Your statistical consultatnt: Answers to your data analysis questions","type":"book"},"suppress-author":1,"uris":["http://www.mendeley.com/documents/?uuid=6fcfd8fc-231d-4224-b243-fc5886a6597e"]}],"mendeley":{"formattedCitation":"(1999)","plainTextFormattedCitation":"(1999)","previouslyFormattedCitation":"(1999)"},"properties":{"noteIndex":0},"schema":"https://github.com/citation-style-language/schema/raw/master/csl-citation.json"}</w:instrText>
      </w:r>
      <w:r w:rsidR="00B95978">
        <w:rPr>
          <w:bCs/>
        </w:rPr>
        <w:fldChar w:fldCharType="separate"/>
      </w:r>
      <w:r w:rsidR="00B95978" w:rsidRPr="00B95978">
        <w:rPr>
          <w:bCs/>
          <w:noProof/>
        </w:rPr>
        <w:t>(1999)</w:t>
      </w:r>
      <w:r w:rsidR="00B95978">
        <w:rPr>
          <w:bCs/>
        </w:rPr>
        <w:fldChar w:fldCharType="end"/>
      </w:r>
      <w:r w:rsidR="00AE346F">
        <w:rPr>
          <w:bCs/>
        </w:rPr>
        <w:t xml:space="preserve">, was </w:t>
      </w:r>
      <w:r w:rsidR="00B95978">
        <w:rPr>
          <w:bCs/>
        </w:rPr>
        <w:t>“</w:t>
      </w:r>
      <w:r w:rsidR="00AE346F">
        <w:rPr>
          <w:bCs/>
        </w:rPr>
        <w:t xml:space="preserve">a transformation </w:t>
      </w:r>
      <w:r w:rsidR="00B95978">
        <w:rPr>
          <w:bCs/>
        </w:rPr>
        <w:t xml:space="preserve">of a normal probability distribution in such a way that the mean of the </w:t>
      </w:r>
      <w:r w:rsidR="00B95978">
        <w:rPr>
          <w:bCs/>
        </w:rPr>
        <w:lastRenderedPageBreak/>
        <w:t xml:space="preserve">distribution will be 0 and the standard deviation will be equal to 1” (p. 41). </w:t>
      </w:r>
      <w:r w:rsidR="009A7730">
        <w:rPr>
          <w:bCs/>
        </w:rPr>
        <w:t xml:space="preserve">On the topic of standardization, Kim and Ferree </w:t>
      </w:r>
      <w:r w:rsidR="00850034">
        <w:rPr>
          <w:bCs/>
        </w:rPr>
        <w:fldChar w:fldCharType="begin" w:fldLock="1"/>
      </w:r>
      <w:r w:rsidR="00A04D3C">
        <w:rPr>
          <w:bCs/>
        </w:rPr>
        <w:instrText>ADDIN CSL_CITATION {"citationItems":[{"id":"ITEM-1","itemData":{"abstract":"In comparative study, it is argued that (1) the standardization of variables and scales should be separated from the habitual use of standardized coefficients: (2) the use of standardized coefficients implies standardizing every variable using group specific standards, and, therefore. it is not appropriate even if some variables have group specific metrics or some variables do not possess commonly accepted metrics: and (3) the explicit standardization of some or all variables can be fruitfully combined with the use of unstandardized coefficients.","author":[{"dropping-particle":"","family":"Kim","given":"Jae-On","non-dropping-particle":"","parse-names":false,"suffix":""},{"dropping-particle":"","family":"Ferree Jr.","given":"G. Donald","non-dropping-particle":"","parse-names":false,"suffix":""}],"container-title":"Sociological Methods &amp; Research","id":"ITEM-1","issue":"2","issued":{"date-parts":[["1981"]]},"page":"187-210","title":"Standardization in causal analysis","type":"article-journal","volume":"10"},"suppress-author":1,"uris":["http://www.mendeley.com/documents/?uuid=571d1c32-8b67-4831-b5f1-46a5813e3ce7"]}],"mendeley":{"formattedCitation":"(1981)","plainTextFormattedCitation":"(1981)","previouslyFormattedCitation":"(1981)"},"properties":{"noteIndex":0},"schema":"https://github.com/citation-style-language/schema/raw/master/csl-citation.json"}</w:instrText>
      </w:r>
      <w:r w:rsidR="00850034">
        <w:rPr>
          <w:bCs/>
        </w:rPr>
        <w:fldChar w:fldCharType="separate"/>
      </w:r>
      <w:r w:rsidR="00850034" w:rsidRPr="00850034">
        <w:rPr>
          <w:bCs/>
          <w:noProof/>
        </w:rPr>
        <w:t>(1981)</w:t>
      </w:r>
      <w:r w:rsidR="00850034">
        <w:rPr>
          <w:bCs/>
        </w:rPr>
        <w:fldChar w:fldCharType="end"/>
      </w:r>
      <w:r w:rsidR="00850034">
        <w:rPr>
          <w:bCs/>
        </w:rPr>
        <w:t xml:space="preserve"> </w:t>
      </w:r>
      <w:r w:rsidR="009A7730">
        <w:rPr>
          <w:bCs/>
        </w:rPr>
        <w:t>observed “</w:t>
      </w:r>
      <w:r w:rsidR="00850034">
        <w:rPr>
          <w:bCs/>
        </w:rPr>
        <w:t>p</w:t>
      </w:r>
      <w:r w:rsidR="009A7730" w:rsidRPr="009A7730">
        <w:rPr>
          <w:bCs/>
        </w:rPr>
        <w:t>sychologists, dealing</w:t>
      </w:r>
      <w:r w:rsidR="009A7730">
        <w:rPr>
          <w:bCs/>
        </w:rPr>
        <w:t xml:space="preserve"> </w:t>
      </w:r>
      <w:r w:rsidR="009A7730" w:rsidRPr="009A7730">
        <w:rPr>
          <w:bCs/>
        </w:rPr>
        <w:t>with arbitrarily scaled attitude items, tend to standardize; economists, dealing with dollars, tend not to</w:t>
      </w:r>
      <w:r w:rsidR="009A7730">
        <w:rPr>
          <w:bCs/>
        </w:rPr>
        <w:t>” (p. 187).</w:t>
      </w:r>
      <w:r w:rsidR="00C55D48">
        <w:rPr>
          <w:bCs/>
        </w:rPr>
        <w:t xml:space="preserve"> For this study, the variables were standardized in an effort to place the </w:t>
      </w:r>
      <w:r w:rsidR="00BB656F">
        <w:rPr>
          <w:bCs/>
        </w:rPr>
        <w:t>variables</w:t>
      </w:r>
      <w:r w:rsidR="00C55D48">
        <w:rPr>
          <w:bCs/>
        </w:rPr>
        <w:t xml:space="preserve"> on the same scale</w:t>
      </w:r>
      <w:r w:rsidR="00BB656F">
        <w:rPr>
          <w:bCs/>
        </w:rPr>
        <w:t xml:space="preserve"> </w:t>
      </w:r>
      <w:r w:rsidR="00A04D3C">
        <w:rPr>
          <w:bCs/>
        </w:rPr>
        <w:fldChar w:fldCharType="begin" w:fldLock="1"/>
      </w:r>
      <w:r w:rsidR="00EF7D6E">
        <w:rPr>
          <w:bCs/>
        </w:rPr>
        <w:instrText>ADDIN CSL_CITATION {"citationItems":[{"id":"ITEM-1","itemData":{"abstract":"In comparative study, it is argued that (1) the standardization of variables and scales should be separated from the habitual use of standardized coefficients: (2) the use of standardized coefficients implies standardizing every variable using group specific standards, and, therefore. it is not appropriate even if some variables have group specific metrics or some variables do not possess commonly accepted metrics: and (3) the explicit standardization of some or all variables can be fruitfully combined with the use of unstandardized coefficients.","author":[{"dropping-particle":"","family":"Kim","given":"Jae-On","non-dropping-particle":"","parse-names":false,"suffix":""},{"dropping-particle":"","family":"Ferree Jr.","given":"G. Donald","non-dropping-particle":"","parse-names":false,"suffix":""}],"container-title":"Sociological Methods &amp; Research","id":"ITEM-1","issue":"2","issued":{"date-parts":[["1981"]]},"page":"187-210","title":"Standardization in causal analysis","type":"article-journal","volume":"10"},"uris":["http://www.mendeley.com/documents/?uuid=571d1c32-8b67-4831-b5f1-46a5813e3ce7"]}],"mendeley":{"formattedCitation":"(Kim &amp; Ferree Jr., 1981)","plainTextFormattedCitation":"(Kim &amp; Ferree Jr., 1981)","previouslyFormattedCitation":"(Kim &amp; Ferree Jr., 1981)"},"properties":{"noteIndex":0},"schema":"https://github.com/citation-style-language/schema/raw/master/csl-citation.json"}</w:instrText>
      </w:r>
      <w:r w:rsidR="00A04D3C">
        <w:rPr>
          <w:bCs/>
        </w:rPr>
        <w:fldChar w:fldCharType="separate"/>
      </w:r>
      <w:r w:rsidR="00A04D3C" w:rsidRPr="00A04D3C">
        <w:rPr>
          <w:bCs/>
          <w:noProof/>
        </w:rPr>
        <w:t>(Kim &amp; Ferree Jr., 1981)</w:t>
      </w:r>
      <w:r w:rsidR="00A04D3C">
        <w:rPr>
          <w:bCs/>
        </w:rPr>
        <w:fldChar w:fldCharType="end"/>
      </w:r>
      <w:r w:rsidR="00A04D3C">
        <w:rPr>
          <w:bCs/>
        </w:rPr>
        <w:t xml:space="preserve">. </w:t>
      </w:r>
      <w:r w:rsidR="005A4735">
        <w:rPr>
          <w:bCs/>
        </w:rPr>
        <w:t xml:space="preserve">To better work with </w:t>
      </w:r>
      <w:r w:rsidR="005A4735" w:rsidRPr="005F25AB">
        <w:rPr>
          <w:bCs/>
          <w:color w:val="000000" w:themeColor="text1"/>
        </w:rPr>
        <w:t>the data, all independent variables were z scored</w:t>
      </w:r>
      <w:r w:rsidR="005F25AB" w:rsidRPr="005F25AB">
        <w:rPr>
          <w:bCs/>
          <w:color w:val="000000" w:themeColor="text1"/>
        </w:rPr>
        <w:t>.</w:t>
      </w:r>
    </w:p>
    <w:p w14:paraId="7B5B70D8" w14:textId="06A60103" w:rsidR="00D4356E" w:rsidRDefault="00CB6CA5" w:rsidP="00BF2648">
      <w:pPr>
        <w:spacing w:line="480" w:lineRule="auto"/>
        <w:ind w:firstLine="720"/>
        <w:rPr>
          <w:bCs/>
        </w:rPr>
      </w:pPr>
      <w:r w:rsidRPr="00BF2648">
        <w:rPr>
          <w:b/>
        </w:rPr>
        <w:t>Analysis</w:t>
      </w:r>
      <w:r w:rsidR="00BF2648" w:rsidRPr="00BF2648">
        <w:rPr>
          <w:b/>
        </w:rPr>
        <w:t>.</w:t>
      </w:r>
      <w:r w:rsidR="00BF2648">
        <w:rPr>
          <w:bCs/>
        </w:rPr>
        <w:t xml:space="preserve"> </w:t>
      </w:r>
      <w:r>
        <w:rPr>
          <w:bCs/>
        </w:rPr>
        <w:t xml:space="preserve">The purpose of this quantitative study was to examine the relationship </w:t>
      </w:r>
      <w:r w:rsidR="00C1027C">
        <w:rPr>
          <w:bCs/>
        </w:rPr>
        <w:t xml:space="preserve">between athletic department expenditures </w:t>
      </w:r>
      <w:r w:rsidR="00B35E01">
        <w:rPr>
          <w:bCs/>
        </w:rPr>
        <w:t xml:space="preserve">on academic and athletic outcomes. Particularly, the study examined how estimated athletic department academic expenditures related to </w:t>
      </w:r>
      <w:r w:rsidR="00D4356E">
        <w:rPr>
          <w:bCs/>
        </w:rPr>
        <w:t xml:space="preserve">institutional averaged </w:t>
      </w:r>
      <w:r w:rsidR="00B35E01">
        <w:rPr>
          <w:bCs/>
        </w:rPr>
        <w:t>single year APR scores, and how recruitment, game and travel, facility</w:t>
      </w:r>
      <w:r w:rsidR="00D4356E">
        <w:rPr>
          <w:bCs/>
        </w:rPr>
        <w:t xml:space="preserve"> and equipment</w:t>
      </w:r>
      <w:r w:rsidR="00B35E01">
        <w:rPr>
          <w:bCs/>
        </w:rPr>
        <w:t xml:space="preserve">, and coaching </w:t>
      </w:r>
      <w:r w:rsidR="00D4356E">
        <w:rPr>
          <w:bCs/>
        </w:rPr>
        <w:t xml:space="preserve">salary </w:t>
      </w:r>
      <w:r w:rsidR="00B35E01">
        <w:rPr>
          <w:bCs/>
        </w:rPr>
        <w:t xml:space="preserve">expenditures related to </w:t>
      </w:r>
      <w:r w:rsidR="00D723D5">
        <w:rPr>
          <w:bCs/>
        </w:rPr>
        <w:t>Directors’ Cup</w:t>
      </w:r>
      <w:r w:rsidR="00B35E01">
        <w:rPr>
          <w:bCs/>
        </w:rPr>
        <w:t xml:space="preserve"> points accumulation. </w:t>
      </w:r>
      <w:r w:rsidR="00D4356E">
        <w:rPr>
          <w:bCs/>
        </w:rPr>
        <w:t>Fixed-effects and random-effects panel regression modeling for the overarching research area (</w:t>
      </w:r>
      <w:proofErr w:type="spellStart"/>
      <w:r w:rsidR="00D4356E">
        <w:rPr>
          <w:bCs/>
        </w:rPr>
        <w:t>ie</w:t>
      </w:r>
      <w:proofErr w:type="spellEnd"/>
      <w:r w:rsidR="00D4356E">
        <w:rPr>
          <w:bCs/>
        </w:rPr>
        <w:t xml:space="preserve">. academic expenditures and athletic expenditures) </w:t>
      </w:r>
      <w:proofErr w:type="gramStart"/>
      <w:r w:rsidR="00D4356E">
        <w:rPr>
          <w:bCs/>
        </w:rPr>
        <w:t>was</w:t>
      </w:r>
      <w:proofErr w:type="gramEnd"/>
      <w:r w:rsidR="00D4356E">
        <w:rPr>
          <w:bCs/>
        </w:rPr>
        <w:t xml:space="preserve"> chosen based on the results of the Hausman test. The Hausman test indicated random-effects would fit the academic research data better while fixed-effects would better suit the athletic </w:t>
      </w:r>
      <w:r w:rsidR="00043643">
        <w:rPr>
          <w:bCs/>
        </w:rPr>
        <w:t xml:space="preserve">research data. </w:t>
      </w:r>
      <w:r w:rsidR="00D4356E">
        <w:rPr>
          <w:bCs/>
        </w:rPr>
        <w:t xml:space="preserve">Additionally, multiple studies on how expenditures impact athletic performance previously used fixed-effects modeling </w:t>
      </w:r>
      <w:r w:rsidR="00D4356E">
        <w:rPr>
          <w:bCs/>
        </w:rPr>
        <w:fldChar w:fldCharType="begin" w:fldLock="1"/>
      </w:r>
      <w:r w:rsidR="00B95978">
        <w:rPr>
          <w:bCs/>
        </w:rPr>
        <w:instrText>ADDIN CSL_CITATION {"citationItems":[{"id":"ITEM-1","itemData":{"abstract":"In recent years, there has been increased research exploring the relationship between college/university intercollegiate athletic expenditures and team on-field success. Scope and methodological limitations of this previous research, however, suggest the need for further empirical research in this area. This study uses regression analyses with time and institutional fixed effects and several control variables to investigate the relationship between college/university athletic department expenditures and overall athletic department on-field success. The findings indicate that institutional athletic expenditures are strongly correlated with team on-field performance among Football Bowl Subdivision (FBS) institutions but not among non-FBS institutions.","author":[{"dropping-particle":"","family":"Jones","given":"Willis A.","non-dropping-particle":"","parse-names":false,"suffix":""}],"container-title":"Journal of Sports Economics","id":"ITEM-1","issue":"6","issued":{"date-parts":[["2012"]]},"page":"584-605","title":"Exploring the relationship between intercollegiate athletic expenditures and team on-field success among NCAA division I institutions","type":"article-journal","volume":"14"},"uris":["http://www.mendeley.com/documents/?uuid=c43fe401-02cf-4af6-99df-4b7fd391063e"]},{"id":"ITEM-2","itemData":{"author":[{"dropping-particle":"","family":"Litan","given":"Robert E.","non-dropping-particle":"","parse-names":false,"suffix":""},{"dropping-particle":"","family":"Orszag","given":"Jonathan M.","non-dropping-particle":"","parse-names":false,"suffix":""},{"dropping-particle":"","family":"Orszag","given":"Peter R.","non-dropping-particle":"","parse-names":false,"suffix":""}],"id":"ITEM-2","issued":{"date-parts":[["2003"]]},"publisher":"Sebago Associates. Commissioned by the National Collegiate Athletic Association","publisher-place":"Washington, D.C.","title":"The empirical effects of collegiate athletics: An interim report","type":"book"},"uris":["http://www.mendeley.com/documents/?uuid=06eccf7b-758c-4b02-b1d0-b8ada987594d"]}],"mendeley":{"formattedCitation":"(Jones, 2012; Litan et al., 2003)","plainTextFormattedCitation":"(Jones, 2012; Litan et al., 2003)","previouslyFormattedCitation":"(Jones, 2012; Litan et al., 2003)"},"properties":{"noteIndex":0},"schema":"https://github.com/citation-style-language/schema/raw/master/csl-citation.json"}</w:instrText>
      </w:r>
      <w:r w:rsidR="00D4356E">
        <w:rPr>
          <w:bCs/>
        </w:rPr>
        <w:fldChar w:fldCharType="separate"/>
      </w:r>
      <w:r w:rsidR="00681CE1" w:rsidRPr="00681CE1">
        <w:rPr>
          <w:bCs/>
          <w:noProof/>
        </w:rPr>
        <w:t>(Jones, 2012; Litan et al., 2003)</w:t>
      </w:r>
      <w:r w:rsidR="00D4356E">
        <w:rPr>
          <w:bCs/>
        </w:rPr>
        <w:fldChar w:fldCharType="end"/>
      </w:r>
      <w:r w:rsidR="00D4356E">
        <w:rPr>
          <w:bCs/>
        </w:rPr>
        <w:t>.</w:t>
      </w:r>
    </w:p>
    <w:p w14:paraId="4ABBA3A6" w14:textId="4F7EFCB0" w:rsidR="006D709A" w:rsidRPr="00541940" w:rsidRDefault="00541940" w:rsidP="00345D96">
      <w:pPr>
        <w:spacing w:line="480" w:lineRule="auto"/>
        <w:rPr>
          <w:b/>
        </w:rPr>
      </w:pPr>
      <w:r w:rsidRPr="00541940">
        <w:rPr>
          <w:b/>
        </w:rPr>
        <w:t>Procedures</w:t>
      </w:r>
    </w:p>
    <w:p w14:paraId="6E946FBE" w14:textId="57DE67E5" w:rsidR="00864961" w:rsidRDefault="00FA11A5" w:rsidP="00864961">
      <w:pPr>
        <w:spacing w:line="480" w:lineRule="auto"/>
        <w:ind w:firstLine="720"/>
        <w:rPr>
          <w:bCs/>
        </w:rPr>
      </w:pPr>
      <w:r>
        <w:rPr>
          <w:bCs/>
        </w:rPr>
        <w:t xml:space="preserve">For each primary research area, a null model of the dependent variable on the respective independent expenditure(s) variable was examined. Then, additional explanatory variables related to the athletic department were introduced to evaluate the relative strength of the expenditure(s) variable. Lastly, institutional variables, when appropriate, were included with athletic department variables and expenditure variables. </w:t>
      </w:r>
      <w:r w:rsidR="00864961">
        <w:rPr>
          <w:bCs/>
        </w:rPr>
        <w:t xml:space="preserve">The analysis was conducted over the </w:t>
      </w:r>
      <w:r w:rsidR="00864961">
        <w:rPr>
          <w:bCs/>
        </w:rPr>
        <w:lastRenderedPageBreak/>
        <w:t>2012-2017 fiscal years for the examination of academic outcomes, while the athletic outcomes were conducted over the 2011-2017 fiscal years.</w:t>
      </w:r>
    </w:p>
    <w:p w14:paraId="7A32CE5E" w14:textId="705C668B" w:rsidR="00541940" w:rsidRDefault="00541940" w:rsidP="00541940">
      <w:pPr>
        <w:spacing w:line="480" w:lineRule="auto"/>
        <w:ind w:firstLine="720"/>
        <w:rPr>
          <w:bCs/>
        </w:rPr>
      </w:pPr>
      <w:r w:rsidRPr="00541940">
        <w:rPr>
          <w:b/>
        </w:rPr>
        <w:t>Academic O</w:t>
      </w:r>
      <w:r>
        <w:rPr>
          <w:b/>
        </w:rPr>
        <w:t>utcome.</w:t>
      </w:r>
      <w:r w:rsidR="00207A6E">
        <w:rPr>
          <w:bCs/>
        </w:rPr>
        <w:t xml:space="preserve"> </w:t>
      </w:r>
      <w:r>
        <w:rPr>
          <w:bCs/>
        </w:rPr>
        <w:t xml:space="preserve">Stata version 14 was used to analyze the data </w:t>
      </w:r>
      <w:r>
        <w:rPr>
          <w:bCs/>
        </w:rPr>
        <w:fldChar w:fldCharType="begin" w:fldLock="1"/>
      </w:r>
      <w:r w:rsidR="00266675">
        <w:rPr>
          <w:bCs/>
        </w:rPr>
        <w:instrText>ADDIN CSL_CITATION {"citationItems":[{"id":"ITEM-1","itemData":{"author":[{"dropping-particle":"","family":"Rabe-Hesketh","given":"Sophia","non-dropping-particle":"","parse-names":false,"suffix":""},{"dropping-particle":"","family":"Skrondal","given":"Anders","non-dropping-particle":"","parse-names":false,"suffix":""}],"edition":"3rd","id":"ITEM-1","issued":{"date-parts":[["2012"]]},"publisher":"Stata Press","publisher-place":"College Station, TX","title":"Multilevel and longitudinal modeling using Stata: Volume 1: Continuous responses","type":"book"},"uris":["http://www.mendeley.com/documents/?uuid=4b105b36-fc4c-4098-a3f2-fb291c0be402"]},{"id":"ITEM-2","itemData":{"URL":"https://www.schmidheiny.name/teaching/panel2up.pdf","accessed":{"date-parts":[["2020","4","9"]]},"author":[{"dropping-particle":"","family":"Schmidheiny","given":"Kurt","non-dropping-particle":"","parse-names":false,"suffix":""}],"container-title":"Short Guides to Microeconometrics","id":"ITEM-2","issued":{"date-parts":[["2020"]]},"page":"1-16","title":"Panel data: Fixed and random effects","type":"webpage"},"uris":["http://www.mendeley.com/documents/?uuid=dca2c82e-0c62-4e76-a9a6-efb645fe2775"]}],"mendeley":{"formattedCitation":"(Rabe-Hesketh &amp; Skrondal, 2012; Schmidheiny, 2020)","plainTextFormattedCitation":"(Rabe-Hesketh &amp; Skrondal, 2012; Schmidheiny, 2020)","previouslyFormattedCitation":"(Rabe-Hesketh &amp; Skrondal, 2012; Schmidheiny, 2020)"},"properties":{"noteIndex":0},"schema":"https://github.com/citation-style-language/schema/raw/master/csl-citation.json"}</w:instrText>
      </w:r>
      <w:r>
        <w:rPr>
          <w:bCs/>
        </w:rPr>
        <w:fldChar w:fldCharType="separate"/>
      </w:r>
      <w:r w:rsidR="00DA00DD" w:rsidRPr="00DA00DD">
        <w:rPr>
          <w:bCs/>
          <w:noProof/>
        </w:rPr>
        <w:t>(Rabe-Hesketh &amp; Skrondal, 2012; Schmidheiny, 2020)</w:t>
      </w:r>
      <w:r>
        <w:rPr>
          <w:bCs/>
        </w:rPr>
        <w:fldChar w:fldCharType="end"/>
      </w:r>
      <w:r>
        <w:rPr>
          <w:bCs/>
        </w:rPr>
        <w:t xml:space="preserve">. </w:t>
      </w:r>
      <w:r w:rsidR="00397E0F">
        <w:rPr>
          <w:bCs/>
        </w:rPr>
        <w:t xml:space="preserve">The averaged institutional APR was the sole dependent variable for each research question. </w:t>
      </w:r>
      <w:r w:rsidR="00E954B4">
        <w:rPr>
          <w:bCs/>
        </w:rPr>
        <w:t xml:space="preserve">The Hausman test indicated that </w:t>
      </w:r>
      <w:r w:rsidR="002E051F">
        <w:rPr>
          <w:bCs/>
        </w:rPr>
        <w:t>random-effects model would best fit the data.</w:t>
      </w:r>
      <w:r w:rsidR="00FA11A5">
        <w:rPr>
          <w:bCs/>
        </w:rPr>
        <w:t xml:space="preserve"> The dataset contained </w:t>
      </w:r>
      <w:r w:rsidR="00531124">
        <w:rPr>
          <w:bCs/>
        </w:rPr>
        <w:t>176</w:t>
      </w:r>
      <w:r w:rsidR="00FA11A5">
        <w:rPr>
          <w:bCs/>
        </w:rPr>
        <w:t xml:space="preserve"> public institutions (n = </w:t>
      </w:r>
      <w:r w:rsidR="00531124">
        <w:rPr>
          <w:bCs/>
        </w:rPr>
        <w:t>176</w:t>
      </w:r>
      <w:r w:rsidR="00FA11A5">
        <w:rPr>
          <w:bCs/>
        </w:rPr>
        <w:t>) from fiscal years 2012-2017 (</w:t>
      </w:r>
      <w:proofErr w:type="gramStart"/>
      <w:r w:rsidR="00FA11A5">
        <w:rPr>
          <w:bCs/>
        </w:rPr>
        <w:t>i.e.</w:t>
      </w:r>
      <w:proofErr w:type="gramEnd"/>
      <w:r w:rsidR="00FA11A5">
        <w:rPr>
          <w:bCs/>
        </w:rPr>
        <w:t xml:space="preserve"> academic years 201</w:t>
      </w:r>
      <w:r w:rsidR="0004531A">
        <w:rPr>
          <w:bCs/>
        </w:rPr>
        <w:t>1</w:t>
      </w:r>
      <w:r w:rsidR="00FA11A5">
        <w:rPr>
          <w:bCs/>
        </w:rPr>
        <w:t>-1</w:t>
      </w:r>
      <w:r w:rsidR="0004531A">
        <w:rPr>
          <w:bCs/>
        </w:rPr>
        <w:t>2</w:t>
      </w:r>
      <w:r w:rsidR="00FA11A5">
        <w:rPr>
          <w:bCs/>
        </w:rPr>
        <w:t xml:space="preserve"> through 2016-17). </w:t>
      </w:r>
    </w:p>
    <w:p w14:paraId="5730CDED" w14:textId="31FA088E" w:rsidR="00FA11A5" w:rsidRPr="002C3896" w:rsidRDefault="002C3896" w:rsidP="002C3896">
      <w:pPr>
        <w:spacing w:line="480" w:lineRule="auto"/>
        <w:ind w:left="720"/>
        <w:rPr>
          <w:bCs/>
          <w:i/>
          <w:iCs/>
        </w:rPr>
      </w:pPr>
      <w:r w:rsidRPr="002C3896">
        <w:rPr>
          <w:b/>
          <w:i/>
          <w:iCs/>
        </w:rPr>
        <w:t xml:space="preserve">Research Question </w:t>
      </w:r>
      <w:r w:rsidRPr="0080640D">
        <w:rPr>
          <w:b/>
          <w:i/>
          <w:iCs/>
        </w:rPr>
        <w:t>1:</w:t>
      </w:r>
      <w:r w:rsidRPr="002C3896">
        <w:rPr>
          <w:bCs/>
          <w:i/>
          <w:iCs/>
        </w:rPr>
        <w:t xml:space="preserve"> Is there a relationship between a</w:t>
      </w:r>
      <w:r w:rsidR="003B55A3">
        <w:rPr>
          <w:bCs/>
          <w:i/>
          <w:iCs/>
        </w:rPr>
        <w:t>cademic</w:t>
      </w:r>
      <w:r w:rsidRPr="002C3896">
        <w:rPr>
          <w:bCs/>
          <w:i/>
          <w:iCs/>
        </w:rPr>
        <w:t xml:space="preserve"> expenditures and academic outcomes?</w:t>
      </w:r>
    </w:p>
    <w:p w14:paraId="09D75B53" w14:textId="75A9B54F" w:rsidR="002C3896" w:rsidRPr="002C3896" w:rsidRDefault="002C3896" w:rsidP="002C3896">
      <w:pPr>
        <w:spacing w:line="480" w:lineRule="auto"/>
        <w:ind w:left="720"/>
        <w:rPr>
          <w:bCs/>
          <w:i/>
          <w:iCs/>
        </w:rPr>
      </w:pPr>
      <w:r w:rsidRPr="002C3896">
        <w:rPr>
          <w:b/>
          <w:i/>
          <w:iCs/>
        </w:rPr>
        <w:t xml:space="preserve">Hypothesis </w:t>
      </w:r>
      <w:r w:rsidRPr="0080640D">
        <w:rPr>
          <w:b/>
          <w:i/>
          <w:iCs/>
        </w:rPr>
        <w:t>1:</w:t>
      </w:r>
      <w:r w:rsidRPr="002C3896">
        <w:rPr>
          <w:bCs/>
          <w:i/>
          <w:iCs/>
        </w:rPr>
        <w:t xml:space="preserve"> There is</w:t>
      </w:r>
      <w:r w:rsidR="0064230B">
        <w:rPr>
          <w:bCs/>
          <w:i/>
          <w:iCs/>
        </w:rPr>
        <w:t xml:space="preserve"> a</w:t>
      </w:r>
      <w:r w:rsidRPr="002C3896">
        <w:rPr>
          <w:bCs/>
          <w:i/>
          <w:iCs/>
        </w:rPr>
        <w:t xml:space="preserve"> relationship between estimated academic expenditures and single year averaged APR.</w:t>
      </w:r>
    </w:p>
    <w:p w14:paraId="70DA0FED" w14:textId="46532390" w:rsidR="00E954B4" w:rsidRDefault="00E954B4" w:rsidP="00E954B4">
      <w:pPr>
        <w:spacing w:line="480" w:lineRule="auto"/>
        <w:ind w:firstLine="720"/>
      </w:pPr>
      <w:r>
        <w:rPr>
          <w:bCs/>
        </w:rPr>
        <w:t xml:space="preserve">The independent variable for the first research question was the estimated academic expenditure. </w:t>
      </w:r>
      <w:r>
        <w:t xml:space="preserve">The base </w:t>
      </w:r>
      <w:r w:rsidR="00F83DD5">
        <w:t xml:space="preserve">random-effects panel </w:t>
      </w:r>
      <w:r>
        <w:t xml:space="preserve">regression model mathematical notation </w:t>
      </w:r>
      <w:r w:rsidR="00F83DD5">
        <w:t>was</w:t>
      </w:r>
      <w:r>
        <w:t xml:space="preserve"> estimated as:</w:t>
      </w:r>
    </w:p>
    <w:p w14:paraId="186CF4AA" w14:textId="62896BD4" w:rsidR="002C3896" w:rsidRPr="003C1D00" w:rsidRDefault="002C3896" w:rsidP="002C3896">
      <w:pPr>
        <w:spacing w:line="480" w:lineRule="auto"/>
        <w:ind w:left="2610" w:hanging="1890"/>
        <w:rPr>
          <w:i/>
          <w:vertAlign w:val="subscript"/>
        </w:rPr>
      </w:pPr>
      <w:r>
        <w:t xml:space="preserve">Yearly Averaged </w:t>
      </w:r>
      <w:proofErr w:type="spellStart"/>
      <w:r>
        <w:t>APR</w:t>
      </w:r>
      <w:r w:rsidRPr="00934277">
        <w:rPr>
          <w:i/>
          <w:vertAlign w:val="subscript"/>
        </w:rPr>
        <w:t>it</w:t>
      </w:r>
      <w:proofErr w:type="spellEnd"/>
      <w:r>
        <w:rPr>
          <w:vertAlign w:val="subscript"/>
        </w:rPr>
        <w:t xml:space="preserve"> </w:t>
      </w:r>
      <w:r>
        <w:t xml:space="preserve">= </w:t>
      </w:r>
      <w:r w:rsidR="0028055A">
        <w:t>δ</w:t>
      </w:r>
      <w:r>
        <w:rPr>
          <w:vertAlign w:val="subscript"/>
        </w:rPr>
        <w:t>0</w:t>
      </w:r>
      <w:r>
        <w:t xml:space="preserve"> + </w:t>
      </w:r>
      <w:r w:rsidR="0028055A">
        <w:t>α</w:t>
      </w:r>
      <w:r>
        <w:rPr>
          <w:vertAlign w:val="subscript"/>
        </w:rPr>
        <w:t>1</w:t>
      </w:r>
      <w:r>
        <w:t xml:space="preserve"> </w:t>
      </w:r>
      <w:r w:rsidR="0028055A">
        <w:t xml:space="preserve">Estimated </w:t>
      </w:r>
      <w:r>
        <w:t xml:space="preserve">Academic </w:t>
      </w:r>
      <w:proofErr w:type="spellStart"/>
      <w:r>
        <w:t>Expenditures</w:t>
      </w:r>
      <w:r>
        <w:rPr>
          <w:i/>
          <w:vertAlign w:val="subscript"/>
        </w:rPr>
        <w:t>it</w:t>
      </w:r>
      <w:proofErr w:type="spellEnd"/>
      <w:r>
        <w:t xml:space="preserve"> + </w:t>
      </w:r>
      <w:proofErr w:type="spellStart"/>
      <w:r>
        <w:rPr>
          <w:iCs/>
        </w:rPr>
        <w:t>ε</w:t>
      </w:r>
      <w:r>
        <w:rPr>
          <w:i/>
          <w:vertAlign w:val="subscript"/>
        </w:rPr>
        <w:t>it</w:t>
      </w:r>
      <w:proofErr w:type="spellEnd"/>
    </w:p>
    <w:p w14:paraId="55A3EAC2" w14:textId="2D763D0A" w:rsidR="0080640D" w:rsidRPr="0080640D" w:rsidRDefault="0080640D" w:rsidP="003D71BB">
      <w:pPr>
        <w:spacing w:line="480" w:lineRule="auto"/>
        <w:ind w:left="720"/>
        <w:rPr>
          <w:i/>
          <w:iCs/>
        </w:rPr>
      </w:pPr>
      <w:r w:rsidRPr="0080640D">
        <w:rPr>
          <w:b/>
          <w:bCs/>
          <w:i/>
          <w:iCs/>
        </w:rPr>
        <w:t>Research Question 2:</w:t>
      </w:r>
      <w:r w:rsidRPr="0080640D">
        <w:rPr>
          <w:i/>
          <w:iCs/>
        </w:rPr>
        <w:t xml:space="preserve"> Is there a relationship between a</w:t>
      </w:r>
      <w:r w:rsidR="003B55A3">
        <w:rPr>
          <w:i/>
          <w:iCs/>
        </w:rPr>
        <w:t>cademic</w:t>
      </w:r>
      <w:r w:rsidRPr="0080640D">
        <w:rPr>
          <w:i/>
          <w:iCs/>
        </w:rPr>
        <w:t xml:space="preserve"> expenditures and academic</w:t>
      </w:r>
      <w:r w:rsidR="003D71BB">
        <w:rPr>
          <w:i/>
          <w:iCs/>
        </w:rPr>
        <w:t xml:space="preserve"> </w:t>
      </w:r>
      <w:r w:rsidRPr="0080640D">
        <w:rPr>
          <w:i/>
          <w:iCs/>
        </w:rPr>
        <w:t>outcomes when controlling for sport variables?</w:t>
      </w:r>
    </w:p>
    <w:p w14:paraId="3296F83C" w14:textId="3038D8D1" w:rsidR="00147050" w:rsidRPr="0080640D" w:rsidRDefault="0080640D" w:rsidP="003D71BB">
      <w:pPr>
        <w:spacing w:line="480" w:lineRule="auto"/>
        <w:ind w:left="720"/>
        <w:rPr>
          <w:i/>
          <w:iCs/>
        </w:rPr>
      </w:pPr>
      <w:r w:rsidRPr="0080640D">
        <w:rPr>
          <w:b/>
          <w:bCs/>
          <w:i/>
          <w:iCs/>
        </w:rPr>
        <w:t>Hypothesis 2:</w:t>
      </w:r>
      <w:r w:rsidRPr="0080640D">
        <w:rPr>
          <w:i/>
          <w:iCs/>
        </w:rPr>
        <w:t xml:space="preserve"> There is </w:t>
      </w:r>
      <w:r w:rsidR="0064230B">
        <w:rPr>
          <w:i/>
          <w:iCs/>
        </w:rPr>
        <w:t>a</w:t>
      </w:r>
      <w:r w:rsidRPr="0080640D">
        <w:rPr>
          <w:i/>
          <w:iCs/>
        </w:rPr>
        <w:t xml:space="preserve"> relationship between estimated academic expenditures and single year averaged APR when sport variables are included.</w:t>
      </w:r>
    </w:p>
    <w:p w14:paraId="6715C10C" w14:textId="7E88285F" w:rsidR="008C5FC3" w:rsidRPr="002A4348" w:rsidRDefault="008C5FC3" w:rsidP="002A4348">
      <w:pPr>
        <w:spacing w:line="480" w:lineRule="auto"/>
        <w:ind w:firstLine="720"/>
        <w:rPr>
          <w:bCs/>
        </w:rPr>
      </w:pPr>
      <w:r>
        <w:rPr>
          <w:bCs/>
        </w:rPr>
        <w:t xml:space="preserve">The independent variables for the second research question </w:t>
      </w:r>
      <w:proofErr w:type="gramStart"/>
      <w:r>
        <w:rPr>
          <w:bCs/>
        </w:rPr>
        <w:t>was</w:t>
      </w:r>
      <w:proofErr w:type="gramEnd"/>
      <w:r>
        <w:rPr>
          <w:bCs/>
        </w:rPr>
        <w:t xml:space="preserve"> the estimated academic expenditure and athletic department variables. The time variant athletic department variables were athletic department academic full-time staff, total number of sports offered, percentage of women’s sports, total student-athletes, and percentage of women student-athletes. </w:t>
      </w:r>
      <w:r w:rsidR="00CF2BAA">
        <w:rPr>
          <w:bCs/>
        </w:rPr>
        <w:t xml:space="preserve">The </w:t>
      </w:r>
      <w:r w:rsidR="000F78A0">
        <w:rPr>
          <w:bCs/>
        </w:rPr>
        <w:t xml:space="preserve">time </w:t>
      </w:r>
      <w:r w:rsidR="00CF2BAA">
        <w:rPr>
          <w:bCs/>
        </w:rPr>
        <w:lastRenderedPageBreak/>
        <w:t xml:space="preserve">invariant athletic department variable was conference affiliation as a dummy variable. </w:t>
      </w:r>
      <w:r>
        <w:t>The base random-effects panel regression model mathematical notation was estimated as:</w:t>
      </w:r>
    </w:p>
    <w:p w14:paraId="11B51A27" w14:textId="536F7F89" w:rsidR="00147050" w:rsidRPr="003C1D00" w:rsidRDefault="00147050" w:rsidP="00147050">
      <w:pPr>
        <w:spacing w:line="480" w:lineRule="auto"/>
        <w:ind w:left="2610" w:hanging="1890"/>
        <w:rPr>
          <w:i/>
          <w:vertAlign w:val="subscript"/>
        </w:rPr>
      </w:pPr>
      <w:r>
        <w:t xml:space="preserve">Yearly Averaged </w:t>
      </w:r>
      <w:proofErr w:type="spellStart"/>
      <w:r>
        <w:t>APR</w:t>
      </w:r>
      <w:r w:rsidRPr="00934277">
        <w:rPr>
          <w:i/>
          <w:vertAlign w:val="subscript"/>
        </w:rPr>
        <w:t>it</w:t>
      </w:r>
      <w:proofErr w:type="spellEnd"/>
      <w:r>
        <w:rPr>
          <w:vertAlign w:val="subscript"/>
        </w:rPr>
        <w:t xml:space="preserve"> </w:t>
      </w:r>
      <w:r>
        <w:t>= δ</w:t>
      </w:r>
      <w:r>
        <w:rPr>
          <w:vertAlign w:val="subscript"/>
        </w:rPr>
        <w:t>0</w:t>
      </w:r>
      <w:r>
        <w:t xml:space="preserve"> + α</w:t>
      </w:r>
      <w:r>
        <w:rPr>
          <w:vertAlign w:val="subscript"/>
        </w:rPr>
        <w:t>1</w:t>
      </w:r>
      <w:r>
        <w:t xml:space="preserve"> Estimated Academic </w:t>
      </w:r>
      <w:proofErr w:type="spellStart"/>
      <w:r>
        <w:t>Expenditures</w:t>
      </w:r>
      <w:r>
        <w:rPr>
          <w:i/>
          <w:vertAlign w:val="subscript"/>
        </w:rPr>
        <w:t>it</w:t>
      </w:r>
      <w:proofErr w:type="spellEnd"/>
      <w:r>
        <w:t xml:space="preserve"> + α</w:t>
      </w:r>
      <w:r>
        <w:rPr>
          <w:vertAlign w:val="subscript"/>
        </w:rPr>
        <w:t>2</w:t>
      </w:r>
      <w:r>
        <w:t xml:space="preserve"> </w:t>
      </w:r>
      <w:r>
        <w:rPr>
          <w:iCs/>
        </w:rPr>
        <w:t xml:space="preserve">Academic Full-Time Staff + </w:t>
      </w:r>
      <w:r>
        <w:t>α</w:t>
      </w:r>
      <w:r>
        <w:rPr>
          <w:vertAlign w:val="subscript"/>
        </w:rPr>
        <w:t>3</w:t>
      </w:r>
      <w:r>
        <w:t xml:space="preserve"> Total </w:t>
      </w:r>
      <w:proofErr w:type="spellStart"/>
      <w:r>
        <w:t>Sport</w:t>
      </w:r>
      <w:r>
        <w:rPr>
          <w:i/>
          <w:vertAlign w:val="subscript"/>
        </w:rPr>
        <w:t>it</w:t>
      </w:r>
      <w:proofErr w:type="spellEnd"/>
      <w:r>
        <w:rPr>
          <w:iCs/>
        </w:rPr>
        <w:t xml:space="preserve"> + </w:t>
      </w:r>
      <w:r w:rsidR="00CF46E8">
        <w:t>α</w:t>
      </w:r>
      <w:r w:rsidR="00CF46E8">
        <w:rPr>
          <w:vertAlign w:val="subscript"/>
        </w:rPr>
        <w:t>4</w:t>
      </w:r>
      <w:r w:rsidR="00CF46E8">
        <w:t xml:space="preserve"> Percentage of Women’s Total </w:t>
      </w:r>
      <w:proofErr w:type="spellStart"/>
      <w:r w:rsidR="00CF46E8">
        <w:t>Sport</w:t>
      </w:r>
      <w:r w:rsidR="00CF46E8">
        <w:rPr>
          <w:i/>
          <w:vertAlign w:val="subscript"/>
        </w:rPr>
        <w:t>it</w:t>
      </w:r>
      <w:proofErr w:type="spellEnd"/>
      <w:r w:rsidR="00CF46E8">
        <w:rPr>
          <w:iCs/>
        </w:rPr>
        <w:t xml:space="preserve"> + </w:t>
      </w:r>
      <w:r w:rsidR="00CF46E8" w:rsidRPr="00CF46E8">
        <w:t>α</w:t>
      </w:r>
      <w:r w:rsidR="00CF46E8" w:rsidRPr="00CF46E8">
        <w:rPr>
          <w:vertAlign w:val="subscript"/>
        </w:rPr>
        <w:t>5</w:t>
      </w:r>
      <w:r w:rsidR="00CF46E8">
        <w:t xml:space="preserve"> </w:t>
      </w:r>
      <w:r w:rsidR="00CF46E8" w:rsidRPr="00CF46E8">
        <w:t>Total</w:t>
      </w:r>
      <w:r w:rsidR="00CF46E8">
        <w:t xml:space="preserve"> Student-</w:t>
      </w:r>
      <w:proofErr w:type="spellStart"/>
      <w:r w:rsidR="00BE0D19">
        <w:t>A</w:t>
      </w:r>
      <w:r w:rsidR="00CF46E8">
        <w:t>thletes</w:t>
      </w:r>
      <w:r w:rsidR="00CF46E8">
        <w:rPr>
          <w:i/>
          <w:vertAlign w:val="subscript"/>
        </w:rPr>
        <w:t>it</w:t>
      </w:r>
      <w:proofErr w:type="spellEnd"/>
      <w:r w:rsidR="00CF46E8">
        <w:rPr>
          <w:iCs/>
        </w:rPr>
        <w:t xml:space="preserve"> + </w:t>
      </w:r>
      <w:r w:rsidR="00CF46E8" w:rsidRPr="00CF46E8">
        <w:t>α</w:t>
      </w:r>
      <w:r w:rsidR="00CF46E8" w:rsidRPr="00CF46E8">
        <w:rPr>
          <w:vertAlign w:val="subscript"/>
        </w:rPr>
        <w:t>6</w:t>
      </w:r>
      <w:r w:rsidR="00CF46E8">
        <w:t xml:space="preserve"> Percentage of </w:t>
      </w:r>
      <w:r w:rsidR="00BE0D19">
        <w:t>Women</w:t>
      </w:r>
      <w:r w:rsidR="00CF46E8">
        <w:t xml:space="preserve"> Student-</w:t>
      </w:r>
      <w:proofErr w:type="spellStart"/>
      <w:r w:rsidR="00BE0D19">
        <w:t>A</w:t>
      </w:r>
      <w:r w:rsidR="00CF46E8">
        <w:t>thletes</w:t>
      </w:r>
      <w:r w:rsidR="00CF46E8">
        <w:rPr>
          <w:i/>
          <w:vertAlign w:val="subscript"/>
        </w:rPr>
        <w:t>it</w:t>
      </w:r>
      <w:proofErr w:type="spellEnd"/>
      <w:r w:rsidR="00CF46E8">
        <w:rPr>
          <w:iCs/>
        </w:rPr>
        <w:t xml:space="preserve"> + </w:t>
      </w:r>
      <w:r w:rsidR="004D6FEB">
        <w:t>β</w:t>
      </w:r>
      <w:r w:rsidR="004D6FEB">
        <w:rPr>
          <w:vertAlign w:val="subscript"/>
        </w:rPr>
        <w:t>1</w:t>
      </w:r>
      <w:r w:rsidR="004D6FEB">
        <w:t xml:space="preserve"> Power6/</w:t>
      </w:r>
      <w:proofErr w:type="spellStart"/>
      <w:r w:rsidR="004D6FEB">
        <w:t>BCS</w:t>
      </w:r>
      <w:r w:rsidR="004D6FEB">
        <w:rPr>
          <w:i/>
          <w:vertAlign w:val="subscript"/>
        </w:rPr>
        <w:t>it</w:t>
      </w:r>
      <w:proofErr w:type="spellEnd"/>
      <w:r w:rsidR="004D6FEB">
        <w:t xml:space="preserve"> + β</w:t>
      </w:r>
      <w:r w:rsidR="004D6FEB">
        <w:rPr>
          <w:vertAlign w:val="subscript"/>
        </w:rPr>
        <w:t>2</w:t>
      </w:r>
      <w:r w:rsidR="004D6FEB">
        <w:t xml:space="preserve"> </w:t>
      </w:r>
      <w:proofErr w:type="spellStart"/>
      <w:r w:rsidR="004D6FEB">
        <w:t>FCS</w:t>
      </w:r>
      <w:r w:rsidR="004D6FEB">
        <w:rPr>
          <w:i/>
          <w:vertAlign w:val="subscript"/>
        </w:rPr>
        <w:t>it</w:t>
      </w:r>
      <w:proofErr w:type="spellEnd"/>
      <w:r w:rsidR="004D6FEB">
        <w:t xml:space="preserve"> + β</w:t>
      </w:r>
      <w:r w:rsidR="004D6FEB">
        <w:rPr>
          <w:vertAlign w:val="subscript"/>
        </w:rPr>
        <w:t>3</w:t>
      </w:r>
      <w:r w:rsidR="004D6FEB">
        <w:t xml:space="preserve"> No </w:t>
      </w:r>
      <w:proofErr w:type="spellStart"/>
      <w:r w:rsidR="004D6FEB">
        <w:t>Football</w:t>
      </w:r>
      <w:r w:rsidR="004D6FEB">
        <w:rPr>
          <w:i/>
          <w:vertAlign w:val="subscript"/>
        </w:rPr>
        <w:t>it</w:t>
      </w:r>
      <w:proofErr w:type="spellEnd"/>
      <w:r w:rsidR="004D6FEB">
        <w:t xml:space="preserve"> + </w:t>
      </w:r>
      <w:proofErr w:type="spellStart"/>
      <w:r>
        <w:rPr>
          <w:iCs/>
        </w:rPr>
        <w:t>ε</w:t>
      </w:r>
      <w:r>
        <w:rPr>
          <w:i/>
          <w:vertAlign w:val="subscript"/>
        </w:rPr>
        <w:t>it</w:t>
      </w:r>
      <w:proofErr w:type="spellEnd"/>
    </w:p>
    <w:p w14:paraId="0203FDC7" w14:textId="1DF64971" w:rsidR="003D71BB" w:rsidRPr="003D71BB" w:rsidRDefault="003D71BB" w:rsidP="003D71BB">
      <w:pPr>
        <w:spacing w:line="480" w:lineRule="auto"/>
        <w:ind w:left="720"/>
        <w:rPr>
          <w:i/>
          <w:iCs/>
        </w:rPr>
      </w:pPr>
      <w:r w:rsidRPr="003D71BB">
        <w:rPr>
          <w:b/>
          <w:bCs/>
          <w:i/>
          <w:iCs/>
        </w:rPr>
        <w:t>Research Question 3:</w:t>
      </w:r>
      <w:r w:rsidRPr="003D71BB">
        <w:rPr>
          <w:i/>
          <w:iCs/>
        </w:rPr>
        <w:t xml:space="preserve"> Is there a relationship between a</w:t>
      </w:r>
      <w:r w:rsidR="003B55A3">
        <w:rPr>
          <w:i/>
          <w:iCs/>
        </w:rPr>
        <w:t>cademic</w:t>
      </w:r>
      <w:r w:rsidRPr="003D71BB">
        <w:rPr>
          <w:i/>
          <w:iCs/>
        </w:rPr>
        <w:t xml:space="preserve"> expenditures and academic outcomes when controlling for sport and institutional variables?</w:t>
      </w:r>
    </w:p>
    <w:p w14:paraId="08FCFB4F" w14:textId="19BFB799" w:rsidR="002C3896" w:rsidRPr="003D71BB" w:rsidRDefault="003D71BB" w:rsidP="003D71BB">
      <w:pPr>
        <w:spacing w:line="480" w:lineRule="auto"/>
        <w:ind w:left="720"/>
        <w:rPr>
          <w:i/>
          <w:iCs/>
        </w:rPr>
      </w:pPr>
      <w:r w:rsidRPr="003D71BB">
        <w:rPr>
          <w:b/>
          <w:bCs/>
          <w:i/>
          <w:iCs/>
        </w:rPr>
        <w:t>Hypothesis 3:</w:t>
      </w:r>
      <w:r w:rsidRPr="003D71BB">
        <w:rPr>
          <w:i/>
          <w:iCs/>
        </w:rPr>
        <w:t xml:space="preserve"> There is </w:t>
      </w:r>
      <w:r w:rsidR="0064230B">
        <w:rPr>
          <w:i/>
          <w:iCs/>
        </w:rPr>
        <w:t>a</w:t>
      </w:r>
      <w:r w:rsidRPr="003D71BB">
        <w:rPr>
          <w:i/>
          <w:iCs/>
        </w:rPr>
        <w:t xml:space="preserve"> relationship between estimated academic expenditures and single year averaged APR when sport and institutional variables are included.</w:t>
      </w:r>
    </w:p>
    <w:p w14:paraId="06315FF0" w14:textId="0CD75E25" w:rsidR="00DC7C8A" w:rsidRDefault="00DC7C8A" w:rsidP="00DC7C8A">
      <w:pPr>
        <w:spacing w:line="480" w:lineRule="auto"/>
        <w:ind w:firstLine="720"/>
      </w:pPr>
      <w:r>
        <w:rPr>
          <w:bCs/>
        </w:rPr>
        <w:t xml:space="preserve">The independent variables for the </w:t>
      </w:r>
      <w:r w:rsidR="000F78A0">
        <w:rPr>
          <w:bCs/>
        </w:rPr>
        <w:t>third</w:t>
      </w:r>
      <w:r>
        <w:rPr>
          <w:bCs/>
        </w:rPr>
        <w:t xml:space="preserve"> research question </w:t>
      </w:r>
      <w:proofErr w:type="gramStart"/>
      <w:r>
        <w:rPr>
          <w:bCs/>
        </w:rPr>
        <w:t>was</w:t>
      </w:r>
      <w:proofErr w:type="gramEnd"/>
      <w:r>
        <w:rPr>
          <w:bCs/>
        </w:rPr>
        <w:t xml:space="preserve"> the estimated academic expenditure and athletic department variables. The time variant athletic department variables were athletic department academic full-time staff, total number of sports offered, percentage of women’s sports, total student-athletes, and percentage of women student-athletes. </w:t>
      </w:r>
      <w:r w:rsidR="000F78A0">
        <w:rPr>
          <w:bCs/>
        </w:rPr>
        <w:t xml:space="preserve">Graduation rate was the single time variant institutional predictor. </w:t>
      </w:r>
      <w:r>
        <w:rPr>
          <w:bCs/>
        </w:rPr>
        <w:t>The</w:t>
      </w:r>
      <w:r w:rsidR="000F78A0">
        <w:rPr>
          <w:bCs/>
        </w:rPr>
        <w:t xml:space="preserve"> time</w:t>
      </w:r>
      <w:r>
        <w:rPr>
          <w:bCs/>
        </w:rPr>
        <w:t xml:space="preserve"> invariant athletic department variable was conference affiliation as a dummy variable. </w:t>
      </w:r>
      <w:r w:rsidR="00B07745">
        <w:rPr>
          <w:bCs/>
        </w:rPr>
        <w:t xml:space="preserve">Most institutional time invariant variables were dummy variables developed from the Carnegie Classification. These variables included the institution’s selectivity, size, and research designation. Additionally, the </w:t>
      </w:r>
      <w:r w:rsidR="002A4348">
        <w:rPr>
          <w:bCs/>
        </w:rPr>
        <w:t>institution’s status as an HBCU was included as a dummy variable. T</w:t>
      </w:r>
      <w:r>
        <w:t>he base random-effects panel regression model mathematical notation was estimated as:</w:t>
      </w:r>
    </w:p>
    <w:p w14:paraId="5C3A7D1F" w14:textId="00AC46DB" w:rsidR="008A6EC0" w:rsidRPr="003C1D00" w:rsidRDefault="008A6EC0" w:rsidP="008A6EC0">
      <w:pPr>
        <w:spacing w:line="480" w:lineRule="auto"/>
        <w:ind w:left="2610" w:hanging="1890"/>
        <w:rPr>
          <w:i/>
          <w:vertAlign w:val="subscript"/>
        </w:rPr>
      </w:pPr>
      <w:r>
        <w:t xml:space="preserve">Yearly Averaged </w:t>
      </w:r>
      <w:proofErr w:type="spellStart"/>
      <w:r>
        <w:t>APR</w:t>
      </w:r>
      <w:r w:rsidRPr="00934277">
        <w:rPr>
          <w:i/>
          <w:vertAlign w:val="subscript"/>
        </w:rPr>
        <w:t>it</w:t>
      </w:r>
      <w:proofErr w:type="spellEnd"/>
      <w:r>
        <w:rPr>
          <w:vertAlign w:val="subscript"/>
        </w:rPr>
        <w:t xml:space="preserve"> </w:t>
      </w:r>
      <w:r>
        <w:t>= δ</w:t>
      </w:r>
      <w:r>
        <w:rPr>
          <w:vertAlign w:val="subscript"/>
        </w:rPr>
        <w:t>0</w:t>
      </w:r>
      <w:r>
        <w:t xml:space="preserve"> + α</w:t>
      </w:r>
      <w:r>
        <w:rPr>
          <w:vertAlign w:val="subscript"/>
        </w:rPr>
        <w:t>1</w:t>
      </w:r>
      <w:r>
        <w:t xml:space="preserve"> Estimated Academic </w:t>
      </w:r>
      <w:proofErr w:type="spellStart"/>
      <w:r>
        <w:t>Expenditures</w:t>
      </w:r>
      <w:r>
        <w:rPr>
          <w:i/>
          <w:vertAlign w:val="subscript"/>
        </w:rPr>
        <w:t>it</w:t>
      </w:r>
      <w:proofErr w:type="spellEnd"/>
      <w:r>
        <w:t xml:space="preserve"> + α</w:t>
      </w:r>
      <w:r>
        <w:rPr>
          <w:vertAlign w:val="subscript"/>
        </w:rPr>
        <w:t>2</w:t>
      </w:r>
      <w:r>
        <w:t xml:space="preserve"> </w:t>
      </w:r>
      <w:r>
        <w:rPr>
          <w:iCs/>
        </w:rPr>
        <w:t xml:space="preserve">Academic Full-Time Staff + </w:t>
      </w:r>
      <w:r>
        <w:t>α</w:t>
      </w:r>
      <w:r>
        <w:rPr>
          <w:vertAlign w:val="subscript"/>
        </w:rPr>
        <w:t>3</w:t>
      </w:r>
      <w:r>
        <w:t xml:space="preserve"> Total </w:t>
      </w:r>
      <w:proofErr w:type="spellStart"/>
      <w:r>
        <w:t>Sport</w:t>
      </w:r>
      <w:r>
        <w:rPr>
          <w:i/>
          <w:vertAlign w:val="subscript"/>
        </w:rPr>
        <w:t>it</w:t>
      </w:r>
      <w:proofErr w:type="spellEnd"/>
      <w:r>
        <w:rPr>
          <w:iCs/>
        </w:rPr>
        <w:t xml:space="preserve"> + </w:t>
      </w:r>
      <w:r>
        <w:t>α</w:t>
      </w:r>
      <w:r>
        <w:rPr>
          <w:vertAlign w:val="subscript"/>
        </w:rPr>
        <w:t>4</w:t>
      </w:r>
      <w:r>
        <w:t xml:space="preserve"> Percentage of Women’s Total </w:t>
      </w:r>
      <w:proofErr w:type="spellStart"/>
      <w:r>
        <w:lastRenderedPageBreak/>
        <w:t>Sport</w:t>
      </w:r>
      <w:r>
        <w:rPr>
          <w:i/>
          <w:vertAlign w:val="subscript"/>
        </w:rPr>
        <w:t>it</w:t>
      </w:r>
      <w:proofErr w:type="spellEnd"/>
      <w:r>
        <w:rPr>
          <w:iCs/>
        </w:rPr>
        <w:t xml:space="preserve"> + </w:t>
      </w:r>
      <w:r w:rsidRPr="00CF46E8">
        <w:t>α</w:t>
      </w:r>
      <w:r w:rsidRPr="00CF46E8">
        <w:rPr>
          <w:vertAlign w:val="subscript"/>
        </w:rPr>
        <w:t>5</w:t>
      </w:r>
      <w:r>
        <w:t xml:space="preserve"> </w:t>
      </w:r>
      <w:r w:rsidRPr="00CF46E8">
        <w:t>Total</w:t>
      </w:r>
      <w:r>
        <w:t xml:space="preserve"> Student-</w:t>
      </w:r>
      <w:proofErr w:type="spellStart"/>
      <w:r>
        <w:t>Athletes</w:t>
      </w:r>
      <w:r>
        <w:rPr>
          <w:i/>
          <w:vertAlign w:val="subscript"/>
        </w:rPr>
        <w:t>it</w:t>
      </w:r>
      <w:proofErr w:type="spellEnd"/>
      <w:r>
        <w:rPr>
          <w:iCs/>
        </w:rPr>
        <w:t xml:space="preserve"> + </w:t>
      </w:r>
      <w:r w:rsidRPr="00CF46E8">
        <w:t>α</w:t>
      </w:r>
      <w:r w:rsidRPr="00CF46E8">
        <w:rPr>
          <w:vertAlign w:val="subscript"/>
        </w:rPr>
        <w:t>6</w:t>
      </w:r>
      <w:r>
        <w:t xml:space="preserve"> Percentage of Women Student-</w:t>
      </w:r>
      <w:proofErr w:type="spellStart"/>
      <w:r>
        <w:t>Athletes</w:t>
      </w:r>
      <w:r>
        <w:rPr>
          <w:i/>
          <w:vertAlign w:val="subscript"/>
        </w:rPr>
        <w:t>it</w:t>
      </w:r>
      <w:proofErr w:type="spellEnd"/>
      <w:r>
        <w:rPr>
          <w:iCs/>
        </w:rPr>
        <w:t xml:space="preserve"> + </w:t>
      </w:r>
      <w:r w:rsidR="00D2153F" w:rsidRPr="00CF46E8">
        <w:t>α</w:t>
      </w:r>
      <w:r w:rsidR="00D2153F" w:rsidRPr="00CF46E8">
        <w:rPr>
          <w:vertAlign w:val="subscript"/>
        </w:rPr>
        <w:t>6</w:t>
      </w:r>
      <w:r w:rsidR="00D2153F">
        <w:t xml:space="preserve"> Graduation </w:t>
      </w:r>
      <w:proofErr w:type="spellStart"/>
      <w:r w:rsidR="00D2153F">
        <w:t>Rate</w:t>
      </w:r>
      <w:r w:rsidR="00D2153F">
        <w:rPr>
          <w:i/>
          <w:vertAlign w:val="subscript"/>
        </w:rPr>
        <w:t>it</w:t>
      </w:r>
      <w:proofErr w:type="spellEnd"/>
      <w:r w:rsidR="00D2153F">
        <w:t xml:space="preserve"> + </w:t>
      </w:r>
      <w:r>
        <w:t>β</w:t>
      </w:r>
      <w:r>
        <w:rPr>
          <w:vertAlign w:val="subscript"/>
        </w:rPr>
        <w:t>1</w:t>
      </w:r>
      <w:r>
        <w:t xml:space="preserve"> Power6/</w:t>
      </w:r>
      <w:proofErr w:type="spellStart"/>
      <w:r>
        <w:t>BCS</w:t>
      </w:r>
      <w:r>
        <w:rPr>
          <w:i/>
          <w:vertAlign w:val="subscript"/>
        </w:rPr>
        <w:t>it</w:t>
      </w:r>
      <w:proofErr w:type="spellEnd"/>
      <w:r>
        <w:t xml:space="preserve"> + β</w:t>
      </w:r>
      <w:r>
        <w:rPr>
          <w:vertAlign w:val="subscript"/>
        </w:rPr>
        <w:t>2</w:t>
      </w:r>
      <w:r>
        <w:t xml:space="preserve"> </w:t>
      </w:r>
      <w:proofErr w:type="spellStart"/>
      <w:r>
        <w:t>FCS</w:t>
      </w:r>
      <w:r>
        <w:rPr>
          <w:i/>
          <w:vertAlign w:val="subscript"/>
        </w:rPr>
        <w:t>it</w:t>
      </w:r>
      <w:proofErr w:type="spellEnd"/>
      <w:r>
        <w:t xml:space="preserve"> + β</w:t>
      </w:r>
      <w:r>
        <w:rPr>
          <w:vertAlign w:val="subscript"/>
        </w:rPr>
        <w:t>3</w:t>
      </w:r>
      <w:r>
        <w:t xml:space="preserve"> No </w:t>
      </w:r>
      <w:proofErr w:type="spellStart"/>
      <w:r>
        <w:t>Football</w:t>
      </w:r>
      <w:r>
        <w:rPr>
          <w:i/>
          <w:vertAlign w:val="subscript"/>
        </w:rPr>
        <w:t>it</w:t>
      </w:r>
      <w:proofErr w:type="spellEnd"/>
      <w:r>
        <w:t xml:space="preserve"> + β</w:t>
      </w:r>
      <w:r>
        <w:rPr>
          <w:vertAlign w:val="subscript"/>
        </w:rPr>
        <w:t>4</w:t>
      </w:r>
      <w:r>
        <w:t xml:space="preserve"> </w:t>
      </w:r>
      <w:proofErr w:type="spellStart"/>
      <w:r>
        <w:t>HBCU</w:t>
      </w:r>
      <w:r>
        <w:rPr>
          <w:i/>
          <w:vertAlign w:val="subscript"/>
        </w:rPr>
        <w:t>it</w:t>
      </w:r>
      <w:proofErr w:type="spellEnd"/>
      <w:r>
        <w:t xml:space="preserve"> + β</w:t>
      </w:r>
      <w:r>
        <w:rPr>
          <w:vertAlign w:val="subscript"/>
        </w:rPr>
        <w:t>5</w:t>
      </w:r>
      <w:r>
        <w:t xml:space="preserve"> CC Less </w:t>
      </w:r>
      <w:proofErr w:type="spellStart"/>
      <w:r>
        <w:t>Selective</w:t>
      </w:r>
      <w:r>
        <w:rPr>
          <w:i/>
          <w:vertAlign w:val="subscript"/>
        </w:rPr>
        <w:t>it</w:t>
      </w:r>
      <w:proofErr w:type="spellEnd"/>
      <w:r>
        <w:t xml:space="preserve"> + β</w:t>
      </w:r>
      <w:r>
        <w:rPr>
          <w:vertAlign w:val="subscript"/>
        </w:rPr>
        <w:t>6</w:t>
      </w:r>
      <w:r>
        <w:t xml:space="preserve"> CC More </w:t>
      </w:r>
      <w:proofErr w:type="spellStart"/>
      <w:r>
        <w:t>Selective</w:t>
      </w:r>
      <w:r>
        <w:rPr>
          <w:i/>
          <w:vertAlign w:val="subscript"/>
        </w:rPr>
        <w:t>it</w:t>
      </w:r>
      <w:proofErr w:type="spellEnd"/>
      <w:r>
        <w:t xml:space="preserve"> + β</w:t>
      </w:r>
      <w:r>
        <w:rPr>
          <w:vertAlign w:val="subscript"/>
        </w:rPr>
        <w:t>7</w:t>
      </w:r>
      <w:r>
        <w:t xml:space="preserve"> CC </w:t>
      </w:r>
      <w:proofErr w:type="spellStart"/>
      <w:r>
        <w:t>Size</w:t>
      </w:r>
      <w:r>
        <w:rPr>
          <w:i/>
          <w:vertAlign w:val="subscript"/>
        </w:rPr>
        <w:t>it</w:t>
      </w:r>
      <w:proofErr w:type="spellEnd"/>
      <w:r>
        <w:t xml:space="preserve"> + β</w:t>
      </w:r>
      <w:r>
        <w:rPr>
          <w:vertAlign w:val="subscript"/>
        </w:rPr>
        <w:t>8</w:t>
      </w:r>
      <w:r>
        <w:t xml:space="preserve"> CC Research </w:t>
      </w:r>
      <w:proofErr w:type="spellStart"/>
      <w:r>
        <w:t>Designation</w:t>
      </w:r>
      <w:r>
        <w:rPr>
          <w:i/>
          <w:vertAlign w:val="subscript"/>
        </w:rPr>
        <w:t>it</w:t>
      </w:r>
      <w:proofErr w:type="spellEnd"/>
      <w:r>
        <w:t xml:space="preserve"> + </w:t>
      </w:r>
      <w:proofErr w:type="spellStart"/>
      <w:r>
        <w:rPr>
          <w:iCs/>
        </w:rPr>
        <w:t>ε</w:t>
      </w:r>
      <w:r>
        <w:rPr>
          <w:i/>
          <w:vertAlign w:val="subscript"/>
        </w:rPr>
        <w:t>it</w:t>
      </w:r>
      <w:proofErr w:type="spellEnd"/>
    </w:p>
    <w:bookmarkEnd w:id="9"/>
    <w:p w14:paraId="581DEE17" w14:textId="6625DFED" w:rsidR="0004531A" w:rsidRDefault="0004531A" w:rsidP="0004531A">
      <w:pPr>
        <w:spacing w:line="480" w:lineRule="auto"/>
        <w:ind w:firstLine="720"/>
        <w:rPr>
          <w:bCs/>
        </w:rPr>
      </w:pPr>
      <w:r w:rsidRPr="00541940">
        <w:rPr>
          <w:b/>
        </w:rPr>
        <w:t>A</w:t>
      </w:r>
      <w:r>
        <w:rPr>
          <w:b/>
        </w:rPr>
        <w:t>thletic</w:t>
      </w:r>
      <w:r w:rsidRPr="00541940">
        <w:rPr>
          <w:b/>
        </w:rPr>
        <w:t xml:space="preserve"> O</w:t>
      </w:r>
      <w:r>
        <w:rPr>
          <w:b/>
        </w:rPr>
        <w:t>utcome.</w:t>
      </w:r>
      <w:r>
        <w:rPr>
          <w:bCs/>
        </w:rPr>
        <w:t xml:space="preserve"> Stata version 14 was used to analyze the data </w:t>
      </w:r>
      <w:r>
        <w:rPr>
          <w:bCs/>
        </w:rPr>
        <w:fldChar w:fldCharType="begin" w:fldLock="1"/>
      </w:r>
      <w:r>
        <w:rPr>
          <w:bCs/>
        </w:rPr>
        <w:instrText>ADDIN CSL_CITATION {"citationItems":[{"id":"ITEM-1","itemData":{"author":[{"dropping-particle":"","family":"Rabe-Hesketh","given":"Sophia","non-dropping-particle":"","parse-names":false,"suffix":""},{"dropping-particle":"","family":"Skrondal","given":"Anders","non-dropping-particle":"","parse-names":false,"suffix":""}],"edition":"3rd","id":"ITEM-1","issued":{"date-parts":[["2012"]]},"publisher":"Stata Press","publisher-place":"College Station, TX","title":"Multilevel and longitudinal modeling using Stata: Volume 1: Continuous responses","type":"book"},"uris":["http://www.mendeley.com/documents/?uuid=4b105b36-fc4c-4098-a3f2-fb291c0be402"]},{"id":"ITEM-2","itemData":{"URL":"https://www.schmidheiny.name/teaching/panel2up.pdf","accessed":{"date-parts":[["2020","4","9"]]},"author":[{"dropping-particle":"","family":"Schmidheiny","given":"Kurt","non-dropping-particle":"","parse-names":false,"suffix":""}],"container-title":"Short Guides to Microeconometrics","id":"ITEM-2","issued":{"date-parts":[["2020"]]},"page":"1-16","title":"Panel data: Fixed and random effects","type":"webpage"},"uris":["http://www.mendeley.com/documents/?uuid=dca2c82e-0c62-4e76-a9a6-efb645fe2775"]}],"mendeley":{"formattedCitation":"(Rabe-Hesketh &amp; Skrondal, 2012; Schmidheiny, 2020)","plainTextFormattedCitation":"(Rabe-Hesketh &amp; Skrondal, 2012; Schmidheiny, 2020)","previouslyFormattedCitation":"(Rabe-Hesketh &amp; Skrondal, 2012; Schmidheiny, 2020)"},"properties":{"noteIndex":0},"schema":"https://github.com/citation-style-language/schema/raw/master/csl-citation.json"}</w:instrText>
      </w:r>
      <w:r>
        <w:rPr>
          <w:bCs/>
        </w:rPr>
        <w:fldChar w:fldCharType="separate"/>
      </w:r>
      <w:r w:rsidRPr="00DA00DD">
        <w:rPr>
          <w:bCs/>
          <w:noProof/>
        </w:rPr>
        <w:t>(Rabe-Hesketh &amp; Skrondal, 2012; Schmidheiny, 2020)</w:t>
      </w:r>
      <w:r>
        <w:rPr>
          <w:bCs/>
        </w:rPr>
        <w:fldChar w:fldCharType="end"/>
      </w:r>
      <w:r>
        <w:rPr>
          <w:bCs/>
        </w:rPr>
        <w:t xml:space="preserve">. The </w:t>
      </w:r>
      <w:r w:rsidR="00D723D5">
        <w:rPr>
          <w:bCs/>
        </w:rPr>
        <w:t>Directors’ Cup</w:t>
      </w:r>
      <w:r>
        <w:rPr>
          <w:bCs/>
        </w:rPr>
        <w:t xml:space="preserve"> total points was the sole dependent variable for each research question. The Hausman test indicated that fixed-effects model would best fit the data. This followed with previous studies that used fixed-effects to examine expenditures on athletic outcomes </w:t>
      </w:r>
      <w:r>
        <w:rPr>
          <w:bCs/>
        </w:rPr>
        <w:fldChar w:fldCharType="begin" w:fldLock="1"/>
      </w:r>
      <w:r w:rsidR="00E309AC">
        <w:rPr>
          <w:bCs/>
        </w:rPr>
        <w:instrText>ADDIN CSL_CITATION {"citationItems":[{"id":"ITEM-1","itemData":{"abstract":"In recent years, there has been increased research exploring the relationship between college/university intercollegiate athletic expenditures and team on-field success. Scope and methodological limitations of this previous research, however, suggest the need for further empirical research in this area. This study uses regression analyses with time and institutional fixed effects and several control variables to investigate the relationship between college/university athletic department expenditures and overall athletic department on-field success. The findings indicate that institutional athletic expenditures are strongly correlated with team on-field performance among Football Bowl Subdivision (FBS) institutions but not among non-FBS institutions.","author":[{"dropping-particle":"","family":"Jones","given":"Willis A.","non-dropping-particle":"","parse-names":false,"suffix":""}],"container-title":"Journal of Sports Economics","id":"ITEM-1","issue":"6","issued":{"date-parts":[["2012"]]},"page":"584-605","title":"Exploring the relationship between intercollegiate athletic expenditures and team on-field success among NCAA division I institutions","type":"article-journal","volume":"14"},"uris":["http://www.mendeley.com/documents/?uuid=c43fe401-02cf-4af6-99df-4b7fd391063e"]},{"id":"ITEM-2","itemData":{"author":[{"dropping-particle":"","family":"Litan","given":"Robert E.","non-dropping-particle":"","parse-names":false,"suffix":""},{"dropping-particle":"","family":"Orszag","given":"Jonathan M.","non-dropping-particle":"","parse-names":false,"suffix":""},{"dropping-particle":"","family":"Orszag","given":"Peter R.","non-dropping-particle":"","parse-names":false,"suffix":""}],"id":"ITEM-2","issued":{"date-parts":[["2003"]]},"publisher":"Sebago Associates. Commissioned by the National Collegiate Athletic Association","publisher-place":"Washington, D.C.","title":"The empirical effects of collegiate athletics: An interim report","type":"book"},"uris":["http://www.mendeley.com/documents/?uuid=06eccf7b-758c-4b02-b1d0-b8ada987594d"]},{"id":"ITEM-3","itemData":{"author":[{"dropping-particle":"","family":"Orszag","given":"Jonathan M.","non-dropping-particle":"","parse-names":false,"suffix":""},{"dropping-particle":"","family":"Orszag","given":"Peter R.","non-dropping-particle":"","parse-names":false,"suffix":""}],"id":"ITEM-3","issued":{"date-parts":[["2005"]]},"title":"The empirical effects of collegiate athletics: An update","type":"report"},"uris":["http://www.mendeley.com/documents/?uuid=8047e1d0-ba96-49bb-81c0-1d7f1b3ce468"]}],"mendeley":{"formattedCitation":"(Jones, 2012; Litan et al., 2003; Orszag &amp; Orszag, 2005)","plainTextFormattedCitation":"(Jones, 2012; Litan et al., 2003; Orszag &amp; Orszag, 2005)","previouslyFormattedCitation":"(Jones, 2012; Litan et al., 2003; Orszag &amp; Orszag, 2005)"},"properties":{"noteIndex":0},"schema":"https://github.com/citation-style-language/schema/raw/master/csl-citation.json"}</w:instrText>
      </w:r>
      <w:r>
        <w:rPr>
          <w:bCs/>
        </w:rPr>
        <w:fldChar w:fldCharType="separate"/>
      </w:r>
      <w:r w:rsidRPr="0004531A">
        <w:rPr>
          <w:bCs/>
          <w:noProof/>
        </w:rPr>
        <w:t>(Jones, 2012; Litan et al., 2003; Orszag &amp; Orszag, 2005)</w:t>
      </w:r>
      <w:r>
        <w:rPr>
          <w:bCs/>
        </w:rPr>
        <w:fldChar w:fldCharType="end"/>
      </w:r>
      <w:r>
        <w:rPr>
          <w:bCs/>
        </w:rPr>
        <w:t xml:space="preserve">. The dataset contained </w:t>
      </w:r>
      <w:r w:rsidR="00B874E8">
        <w:rPr>
          <w:bCs/>
        </w:rPr>
        <w:t>211</w:t>
      </w:r>
      <w:r>
        <w:rPr>
          <w:bCs/>
        </w:rPr>
        <w:t xml:space="preserve"> public institutions (n = </w:t>
      </w:r>
      <w:r w:rsidR="00B874E8">
        <w:rPr>
          <w:bCs/>
        </w:rPr>
        <w:t>211</w:t>
      </w:r>
      <w:r>
        <w:rPr>
          <w:bCs/>
        </w:rPr>
        <w:t>) from fiscal years 2011-2017 (</w:t>
      </w:r>
      <w:proofErr w:type="gramStart"/>
      <w:r>
        <w:rPr>
          <w:bCs/>
        </w:rPr>
        <w:t>i.e.</w:t>
      </w:r>
      <w:proofErr w:type="gramEnd"/>
      <w:r>
        <w:rPr>
          <w:bCs/>
        </w:rPr>
        <w:t xml:space="preserve"> academic years 2010-11 through 2016-17). </w:t>
      </w:r>
    </w:p>
    <w:p w14:paraId="247496F1" w14:textId="77777777" w:rsidR="002700D1" w:rsidRPr="002700D1" w:rsidRDefault="002700D1" w:rsidP="002700D1">
      <w:pPr>
        <w:spacing w:line="480" w:lineRule="auto"/>
        <w:ind w:left="720"/>
        <w:rPr>
          <w:i/>
          <w:iCs/>
        </w:rPr>
      </w:pPr>
      <w:r w:rsidRPr="002700D1">
        <w:rPr>
          <w:b/>
          <w:bCs/>
          <w:i/>
          <w:iCs/>
        </w:rPr>
        <w:t>Research Question 4:</w:t>
      </w:r>
      <w:r w:rsidRPr="002700D1">
        <w:rPr>
          <w:i/>
          <w:iCs/>
        </w:rPr>
        <w:t xml:space="preserve"> Is there a relationship between recruitment expenditures and athletic outcomes?</w:t>
      </w:r>
    </w:p>
    <w:p w14:paraId="057EBE4D" w14:textId="3D2C5017" w:rsidR="002C3896" w:rsidRPr="002700D1" w:rsidRDefault="002700D1" w:rsidP="002700D1">
      <w:pPr>
        <w:spacing w:line="480" w:lineRule="auto"/>
        <w:ind w:left="720"/>
        <w:rPr>
          <w:i/>
          <w:iCs/>
        </w:rPr>
      </w:pPr>
      <w:r w:rsidRPr="002700D1">
        <w:rPr>
          <w:b/>
          <w:bCs/>
          <w:i/>
          <w:iCs/>
        </w:rPr>
        <w:t>Hypothesis 4:</w:t>
      </w:r>
      <w:r w:rsidRPr="002700D1">
        <w:rPr>
          <w:i/>
          <w:iCs/>
        </w:rPr>
        <w:t xml:space="preserve"> There is </w:t>
      </w:r>
      <w:r w:rsidR="0064230B">
        <w:rPr>
          <w:i/>
          <w:iCs/>
        </w:rPr>
        <w:t>a</w:t>
      </w:r>
      <w:r w:rsidRPr="002700D1">
        <w:rPr>
          <w:i/>
          <w:iCs/>
        </w:rPr>
        <w:t xml:space="preserve"> relationship between recruitment expenditures </w:t>
      </w:r>
      <w:r w:rsidR="003B55A3">
        <w:rPr>
          <w:i/>
          <w:iCs/>
        </w:rPr>
        <w:t xml:space="preserve">and </w:t>
      </w:r>
      <w:r w:rsidR="00D723D5">
        <w:rPr>
          <w:i/>
          <w:iCs/>
        </w:rPr>
        <w:t>Directors’ Cup</w:t>
      </w:r>
      <w:r w:rsidRPr="002700D1">
        <w:rPr>
          <w:i/>
          <w:iCs/>
        </w:rPr>
        <w:t xml:space="preserve"> total points.</w:t>
      </w:r>
    </w:p>
    <w:p w14:paraId="6489F609" w14:textId="12D71D57" w:rsidR="00F0483B" w:rsidRDefault="00F0483B" w:rsidP="00F0483B">
      <w:pPr>
        <w:spacing w:line="480" w:lineRule="auto"/>
        <w:ind w:firstLine="720"/>
      </w:pPr>
      <w:r>
        <w:rPr>
          <w:bCs/>
        </w:rPr>
        <w:t xml:space="preserve">The independent variable was the recruitment expenditure. </w:t>
      </w:r>
      <w:r>
        <w:t>The base fixed-effects panel regression model mathematical notation was estimated as:</w:t>
      </w:r>
    </w:p>
    <w:p w14:paraId="31D18755" w14:textId="24277BEC" w:rsidR="00F0483B" w:rsidRPr="003C1D00" w:rsidRDefault="00D723D5" w:rsidP="00F0483B">
      <w:pPr>
        <w:spacing w:line="480" w:lineRule="auto"/>
        <w:ind w:left="2610" w:hanging="1890"/>
        <w:rPr>
          <w:i/>
          <w:vertAlign w:val="subscript"/>
        </w:rPr>
      </w:pPr>
      <w:r>
        <w:t>Directors’ Cup</w:t>
      </w:r>
      <w:r w:rsidR="00F0483B">
        <w:t xml:space="preserve"> Total </w:t>
      </w:r>
      <w:proofErr w:type="spellStart"/>
      <w:r w:rsidR="00F0483B">
        <w:t>Points</w:t>
      </w:r>
      <w:r w:rsidR="00F0483B" w:rsidRPr="00934277">
        <w:rPr>
          <w:i/>
          <w:vertAlign w:val="subscript"/>
        </w:rPr>
        <w:t>it</w:t>
      </w:r>
      <w:proofErr w:type="spellEnd"/>
      <w:r w:rsidR="00F0483B">
        <w:rPr>
          <w:vertAlign w:val="subscript"/>
        </w:rPr>
        <w:t xml:space="preserve"> </w:t>
      </w:r>
      <w:r w:rsidR="00F0483B">
        <w:t>= β</w:t>
      </w:r>
      <w:r w:rsidR="00F0483B">
        <w:rPr>
          <w:vertAlign w:val="subscript"/>
        </w:rPr>
        <w:t>0</w:t>
      </w:r>
      <w:r w:rsidR="00F0483B">
        <w:t xml:space="preserve"> + β</w:t>
      </w:r>
      <w:r w:rsidR="00F0483B">
        <w:rPr>
          <w:vertAlign w:val="subscript"/>
        </w:rPr>
        <w:t>1</w:t>
      </w:r>
      <w:r w:rsidR="00F0483B">
        <w:t xml:space="preserve"> Recruitment </w:t>
      </w:r>
      <w:proofErr w:type="spellStart"/>
      <w:r w:rsidR="00F0483B">
        <w:t>Expenditure</w:t>
      </w:r>
      <w:r w:rsidR="00F0483B">
        <w:rPr>
          <w:i/>
          <w:vertAlign w:val="subscript"/>
        </w:rPr>
        <w:t>it</w:t>
      </w:r>
      <w:proofErr w:type="spellEnd"/>
      <w:r w:rsidR="00F0483B">
        <w:t xml:space="preserve"> +</w:t>
      </w:r>
      <w:r w:rsidR="00F0483B">
        <w:rPr>
          <w:iCs/>
        </w:rPr>
        <w:t xml:space="preserve"> </w:t>
      </w:r>
      <w:proofErr w:type="spellStart"/>
      <w:r w:rsidR="00F0483B">
        <w:rPr>
          <w:iCs/>
        </w:rPr>
        <w:t>γ</w:t>
      </w:r>
      <w:r w:rsidR="00F0483B">
        <w:rPr>
          <w:i/>
        </w:rPr>
        <w:t>i</w:t>
      </w:r>
      <w:proofErr w:type="spellEnd"/>
      <w:r w:rsidR="00F0483B">
        <w:rPr>
          <w:iCs/>
        </w:rPr>
        <w:t xml:space="preserve"> + </w:t>
      </w:r>
      <w:proofErr w:type="spellStart"/>
      <w:r w:rsidR="00F0483B">
        <w:rPr>
          <w:iCs/>
        </w:rPr>
        <w:t>η</w:t>
      </w:r>
      <w:r w:rsidR="00F0483B">
        <w:rPr>
          <w:i/>
        </w:rPr>
        <w:t>t</w:t>
      </w:r>
      <w:proofErr w:type="spellEnd"/>
      <w:r w:rsidR="00F0483B">
        <w:rPr>
          <w:iCs/>
        </w:rPr>
        <w:t xml:space="preserve"> + </w:t>
      </w:r>
      <w:proofErr w:type="spellStart"/>
      <w:r w:rsidR="00F0483B">
        <w:rPr>
          <w:iCs/>
        </w:rPr>
        <w:t>ε</w:t>
      </w:r>
      <w:r w:rsidR="00F0483B">
        <w:rPr>
          <w:i/>
          <w:vertAlign w:val="subscript"/>
        </w:rPr>
        <w:t>it</w:t>
      </w:r>
      <w:proofErr w:type="spellEnd"/>
    </w:p>
    <w:p w14:paraId="58FE947A" w14:textId="77777777" w:rsidR="00F0483B" w:rsidRPr="00F0483B" w:rsidRDefault="00F0483B" w:rsidP="00F0483B">
      <w:pPr>
        <w:spacing w:line="480" w:lineRule="auto"/>
        <w:ind w:left="720"/>
        <w:rPr>
          <w:i/>
          <w:iCs/>
        </w:rPr>
      </w:pPr>
      <w:r w:rsidRPr="00F0483B">
        <w:rPr>
          <w:b/>
          <w:bCs/>
          <w:i/>
          <w:iCs/>
        </w:rPr>
        <w:t>Research Question 5:</w:t>
      </w:r>
      <w:r w:rsidRPr="00F0483B">
        <w:rPr>
          <w:i/>
          <w:iCs/>
        </w:rPr>
        <w:t xml:space="preserve"> Is there a relationship between game and travel expenditures and athletic outcomes?</w:t>
      </w:r>
    </w:p>
    <w:p w14:paraId="331C296C" w14:textId="21BA2817" w:rsidR="002C3896" w:rsidRPr="00F0483B" w:rsidRDefault="00F0483B" w:rsidP="00F0483B">
      <w:pPr>
        <w:spacing w:line="480" w:lineRule="auto"/>
        <w:ind w:left="720"/>
        <w:rPr>
          <w:i/>
          <w:iCs/>
        </w:rPr>
      </w:pPr>
      <w:r w:rsidRPr="00F0483B">
        <w:rPr>
          <w:b/>
          <w:bCs/>
          <w:i/>
          <w:iCs/>
        </w:rPr>
        <w:t>Hypothesis 5:</w:t>
      </w:r>
      <w:r w:rsidRPr="00F0483B">
        <w:rPr>
          <w:i/>
          <w:iCs/>
        </w:rPr>
        <w:t xml:space="preserve"> There is </w:t>
      </w:r>
      <w:r w:rsidR="0064230B">
        <w:rPr>
          <w:i/>
          <w:iCs/>
        </w:rPr>
        <w:t>a</w:t>
      </w:r>
      <w:r w:rsidRPr="00F0483B">
        <w:rPr>
          <w:i/>
          <w:iCs/>
        </w:rPr>
        <w:t xml:space="preserve"> relationship between game and travel expenditures </w:t>
      </w:r>
      <w:r w:rsidR="003B55A3">
        <w:rPr>
          <w:i/>
          <w:iCs/>
        </w:rPr>
        <w:t xml:space="preserve">and </w:t>
      </w:r>
      <w:r w:rsidR="00D723D5">
        <w:rPr>
          <w:i/>
          <w:iCs/>
        </w:rPr>
        <w:t>Directors’ Cup</w:t>
      </w:r>
      <w:r w:rsidRPr="00F0483B">
        <w:rPr>
          <w:i/>
          <w:iCs/>
        </w:rPr>
        <w:t xml:space="preserve"> total points.</w:t>
      </w:r>
    </w:p>
    <w:p w14:paraId="389419B4" w14:textId="23A63F1B" w:rsidR="00250390" w:rsidRDefault="00250390" w:rsidP="00250390">
      <w:pPr>
        <w:spacing w:line="480" w:lineRule="auto"/>
        <w:ind w:firstLine="720"/>
      </w:pPr>
      <w:r>
        <w:rPr>
          <w:bCs/>
        </w:rPr>
        <w:lastRenderedPageBreak/>
        <w:t xml:space="preserve">The independent variable was game and travel expenditure. </w:t>
      </w:r>
      <w:r>
        <w:t>The base fixed-effects panel regression model mathematical notation was estimated as:</w:t>
      </w:r>
    </w:p>
    <w:p w14:paraId="24AACED5" w14:textId="00B52591" w:rsidR="00250390" w:rsidRPr="003C1D00" w:rsidRDefault="00D723D5" w:rsidP="00250390">
      <w:pPr>
        <w:spacing w:line="480" w:lineRule="auto"/>
        <w:ind w:left="2610" w:hanging="1890"/>
        <w:rPr>
          <w:i/>
          <w:vertAlign w:val="subscript"/>
        </w:rPr>
      </w:pPr>
      <w:r>
        <w:t>Directors’ Cup</w:t>
      </w:r>
      <w:r w:rsidR="00250390">
        <w:t xml:space="preserve"> Total </w:t>
      </w:r>
      <w:proofErr w:type="spellStart"/>
      <w:r w:rsidR="00250390">
        <w:t>Points</w:t>
      </w:r>
      <w:r w:rsidR="00250390" w:rsidRPr="00934277">
        <w:rPr>
          <w:i/>
          <w:vertAlign w:val="subscript"/>
        </w:rPr>
        <w:t>it</w:t>
      </w:r>
      <w:proofErr w:type="spellEnd"/>
      <w:r w:rsidR="00250390">
        <w:rPr>
          <w:vertAlign w:val="subscript"/>
        </w:rPr>
        <w:t xml:space="preserve"> </w:t>
      </w:r>
      <w:r w:rsidR="00250390">
        <w:t>= β</w:t>
      </w:r>
      <w:r w:rsidR="00250390">
        <w:rPr>
          <w:vertAlign w:val="subscript"/>
        </w:rPr>
        <w:t>0</w:t>
      </w:r>
      <w:r w:rsidR="00250390">
        <w:t xml:space="preserve"> + β</w:t>
      </w:r>
      <w:r w:rsidR="00250390">
        <w:rPr>
          <w:vertAlign w:val="subscript"/>
        </w:rPr>
        <w:t>1</w:t>
      </w:r>
      <w:r w:rsidR="00250390">
        <w:t xml:space="preserve"> Game and Travel </w:t>
      </w:r>
      <w:proofErr w:type="spellStart"/>
      <w:r w:rsidR="00250390">
        <w:t>Expenditure</w:t>
      </w:r>
      <w:r w:rsidR="00250390">
        <w:rPr>
          <w:i/>
          <w:vertAlign w:val="subscript"/>
        </w:rPr>
        <w:t>it</w:t>
      </w:r>
      <w:proofErr w:type="spellEnd"/>
      <w:r w:rsidR="00250390">
        <w:t xml:space="preserve"> +</w:t>
      </w:r>
      <w:r w:rsidR="00250390">
        <w:rPr>
          <w:iCs/>
        </w:rPr>
        <w:t xml:space="preserve"> </w:t>
      </w:r>
      <w:proofErr w:type="spellStart"/>
      <w:r w:rsidR="00250390">
        <w:rPr>
          <w:iCs/>
        </w:rPr>
        <w:t>γ</w:t>
      </w:r>
      <w:r w:rsidR="00250390">
        <w:rPr>
          <w:i/>
        </w:rPr>
        <w:t>i</w:t>
      </w:r>
      <w:proofErr w:type="spellEnd"/>
      <w:r w:rsidR="00250390">
        <w:rPr>
          <w:iCs/>
        </w:rPr>
        <w:t xml:space="preserve"> + </w:t>
      </w:r>
      <w:proofErr w:type="spellStart"/>
      <w:r w:rsidR="00250390">
        <w:rPr>
          <w:iCs/>
        </w:rPr>
        <w:t>η</w:t>
      </w:r>
      <w:r w:rsidR="00250390">
        <w:rPr>
          <w:i/>
        </w:rPr>
        <w:t>t</w:t>
      </w:r>
      <w:proofErr w:type="spellEnd"/>
      <w:r w:rsidR="00250390">
        <w:rPr>
          <w:iCs/>
        </w:rPr>
        <w:t xml:space="preserve"> + </w:t>
      </w:r>
      <w:proofErr w:type="spellStart"/>
      <w:r w:rsidR="00250390">
        <w:rPr>
          <w:iCs/>
        </w:rPr>
        <w:t>ε</w:t>
      </w:r>
      <w:r w:rsidR="00250390">
        <w:rPr>
          <w:i/>
          <w:vertAlign w:val="subscript"/>
        </w:rPr>
        <w:t>it</w:t>
      </w:r>
      <w:proofErr w:type="spellEnd"/>
    </w:p>
    <w:p w14:paraId="7876EAAD" w14:textId="77777777" w:rsidR="00A36437" w:rsidRPr="00A36437" w:rsidRDefault="00A36437" w:rsidP="00A36437">
      <w:pPr>
        <w:spacing w:line="480" w:lineRule="auto"/>
        <w:ind w:left="720"/>
        <w:rPr>
          <w:i/>
          <w:iCs/>
        </w:rPr>
      </w:pPr>
      <w:r w:rsidRPr="00A36437">
        <w:rPr>
          <w:b/>
          <w:bCs/>
          <w:i/>
          <w:iCs/>
        </w:rPr>
        <w:t>Research Question 6:</w:t>
      </w:r>
      <w:r w:rsidRPr="00A36437">
        <w:rPr>
          <w:i/>
          <w:iCs/>
        </w:rPr>
        <w:t xml:space="preserve"> Is there a relationship between facility and equipment expenditures and athletic outcomes?</w:t>
      </w:r>
    </w:p>
    <w:p w14:paraId="43A9DF39" w14:textId="0FC2B28D" w:rsidR="002C3896" w:rsidRPr="00A36437" w:rsidRDefault="00A36437" w:rsidP="00A36437">
      <w:pPr>
        <w:spacing w:line="480" w:lineRule="auto"/>
        <w:ind w:left="720"/>
        <w:rPr>
          <w:i/>
          <w:iCs/>
        </w:rPr>
      </w:pPr>
      <w:r w:rsidRPr="00A36437">
        <w:rPr>
          <w:b/>
          <w:bCs/>
          <w:i/>
          <w:iCs/>
        </w:rPr>
        <w:t>Hypothesis 6:</w:t>
      </w:r>
      <w:r w:rsidRPr="00A36437">
        <w:rPr>
          <w:i/>
          <w:iCs/>
        </w:rPr>
        <w:t xml:space="preserve"> </w:t>
      </w:r>
      <w:r w:rsidR="00854DD6" w:rsidRPr="00F0483B">
        <w:rPr>
          <w:i/>
          <w:iCs/>
        </w:rPr>
        <w:t xml:space="preserve">There is </w:t>
      </w:r>
      <w:r w:rsidR="00854DD6">
        <w:rPr>
          <w:i/>
          <w:iCs/>
        </w:rPr>
        <w:t>a</w:t>
      </w:r>
      <w:r w:rsidR="00854DD6" w:rsidRPr="00F0483B">
        <w:rPr>
          <w:i/>
          <w:iCs/>
        </w:rPr>
        <w:t xml:space="preserve"> relationship</w:t>
      </w:r>
      <w:r w:rsidRPr="00A36437">
        <w:rPr>
          <w:i/>
          <w:iCs/>
        </w:rPr>
        <w:t xml:space="preserve"> between facility and equipment expenditures </w:t>
      </w:r>
      <w:r w:rsidR="003B55A3">
        <w:rPr>
          <w:i/>
          <w:iCs/>
        </w:rPr>
        <w:t xml:space="preserve">and </w:t>
      </w:r>
      <w:r w:rsidR="00D723D5">
        <w:rPr>
          <w:i/>
          <w:iCs/>
        </w:rPr>
        <w:t>Directors’ Cup</w:t>
      </w:r>
      <w:r w:rsidRPr="00A36437">
        <w:rPr>
          <w:i/>
          <w:iCs/>
        </w:rPr>
        <w:t xml:space="preserve"> total points.</w:t>
      </w:r>
    </w:p>
    <w:p w14:paraId="4112D441" w14:textId="353EE615" w:rsidR="00EF439F" w:rsidRDefault="00EF439F" w:rsidP="00EF439F">
      <w:pPr>
        <w:spacing w:line="480" w:lineRule="auto"/>
        <w:ind w:firstLine="720"/>
      </w:pPr>
      <w:r>
        <w:rPr>
          <w:bCs/>
        </w:rPr>
        <w:t xml:space="preserve">The independent variable was facility and equipment expenditure. </w:t>
      </w:r>
      <w:r>
        <w:t>The base fixed-effects panel regression model mathematical notation was estimated as:</w:t>
      </w:r>
    </w:p>
    <w:p w14:paraId="0A659D2E" w14:textId="7915DC67" w:rsidR="00EF439F" w:rsidRPr="003C1D00" w:rsidRDefault="00D723D5" w:rsidP="00EF439F">
      <w:pPr>
        <w:spacing w:line="480" w:lineRule="auto"/>
        <w:ind w:left="2610" w:hanging="1890"/>
        <w:rPr>
          <w:i/>
          <w:vertAlign w:val="subscript"/>
        </w:rPr>
      </w:pPr>
      <w:r>
        <w:t>Directors’ Cup</w:t>
      </w:r>
      <w:r w:rsidR="00EF439F">
        <w:t xml:space="preserve"> Total </w:t>
      </w:r>
      <w:proofErr w:type="spellStart"/>
      <w:r w:rsidR="00EF439F">
        <w:t>Points</w:t>
      </w:r>
      <w:r w:rsidR="00EF439F" w:rsidRPr="00934277">
        <w:rPr>
          <w:i/>
          <w:vertAlign w:val="subscript"/>
        </w:rPr>
        <w:t>it</w:t>
      </w:r>
      <w:proofErr w:type="spellEnd"/>
      <w:r w:rsidR="00EF439F">
        <w:rPr>
          <w:vertAlign w:val="subscript"/>
        </w:rPr>
        <w:t xml:space="preserve"> </w:t>
      </w:r>
      <w:r w:rsidR="00EF439F">
        <w:t>= β</w:t>
      </w:r>
      <w:r w:rsidR="00EF439F">
        <w:rPr>
          <w:vertAlign w:val="subscript"/>
        </w:rPr>
        <w:t>0</w:t>
      </w:r>
      <w:r w:rsidR="00EF439F">
        <w:t xml:space="preserve"> + β</w:t>
      </w:r>
      <w:r w:rsidR="00EF439F">
        <w:rPr>
          <w:vertAlign w:val="subscript"/>
        </w:rPr>
        <w:t>1</w:t>
      </w:r>
      <w:r w:rsidR="00EF439F">
        <w:t xml:space="preserve"> Facility and Equipment </w:t>
      </w:r>
      <w:proofErr w:type="spellStart"/>
      <w:r w:rsidR="00EF439F">
        <w:t>Expenditure</w:t>
      </w:r>
      <w:r w:rsidR="00EF439F">
        <w:rPr>
          <w:i/>
          <w:vertAlign w:val="subscript"/>
        </w:rPr>
        <w:t>it</w:t>
      </w:r>
      <w:proofErr w:type="spellEnd"/>
      <w:r w:rsidR="00EF439F">
        <w:t xml:space="preserve"> + </w:t>
      </w:r>
      <w:proofErr w:type="spellStart"/>
      <w:r w:rsidR="00EF439F">
        <w:rPr>
          <w:iCs/>
        </w:rPr>
        <w:t>γ</w:t>
      </w:r>
      <w:r w:rsidR="00EF439F">
        <w:rPr>
          <w:i/>
        </w:rPr>
        <w:t>i</w:t>
      </w:r>
      <w:proofErr w:type="spellEnd"/>
      <w:r w:rsidR="00EF439F">
        <w:rPr>
          <w:iCs/>
        </w:rPr>
        <w:t xml:space="preserve"> + </w:t>
      </w:r>
      <w:proofErr w:type="spellStart"/>
      <w:r w:rsidR="00EF439F">
        <w:rPr>
          <w:iCs/>
        </w:rPr>
        <w:t>η</w:t>
      </w:r>
      <w:r w:rsidR="00EF439F">
        <w:rPr>
          <w:i/>
        </w:rPr>
        <w:t>t</w:t>
      </w:r>
      <w:proofErr w:type="spellEnd"/>
      <w:r w:rsidR="00EF439F">
        <w:rPr>
          <w:iCs/>
        </w:rPr>
        <w:t xml:space="preserve"> + </w:t>
      </w:r>
      <w:proofErr w:type="spellStart"/>
      <w:r w:rsidR="00EF439F">
        <w:rPr>
          <w:iCs/>
        </w:rPr>
        <w:t>ε</w:t>
      </w:r>
      <w:r w:rsidR="00EF439F">
        <w:rPr>
          <w:i/>
          <w:vertAlign w:val="subscript"/>
        </w:rPr>
        <w:t>it</w:t>
      </w:r>
      <w:proofErr w:type="spellEnd"/>
    </w:p>
    <w:p w14:paraId="7E04CA6A" w14:textId="77777777" w:rsidR="00905D59" w:rsidRPr="00905D59" w:rsidRDefault="00905D59" w:rsidP="00905D59">
      <w:pPr>
        <w:spacing w:line="480" w:lineRule="auto"/>
        <w:ind w:left="720"/>
        <w:rPr>
          <w:i/>
          <w:iCs/>
        </w:rPr>
      </w:pPr>
      <w:r w:rsidRPr="00905D59">
        <w:rPr>
          <w:b/>
          <w:bCs/>
          <w:i/>
          <w:iCs/>
        </w:rPr>
        <w:t>Research Question 7:</w:t>
      </w:r>
      <w:r w:rsidRPr="00905D59">
        <w:rPr>
          <w:i/>
          <w:iCs/>
        </w:rPr>
        <w:t xml:space="preserve"> Is there a relationship between coaching salary expenditures and athletic outcomes?</w:t>
      </w:r>
    </w:p>
    <w:p w14:paraId="0C5479EB" w14:textId="658DBD94" w:rsidR="002C3896" w:rsidRPr="00905D59" w:rsidRDefault="00905D59" w:rsidP="00905D59">
      <w:pPr>
        <w:spacing w:line="480" w:lineRule="auto"/>
        <w:ind w:left="720"/>
        <w:rPr>
          <w:i/>
          <w:iCs/>
        </w:rPr>
      </w:pPr>
      <w:r w:rsidRPr="00905D59">
        <w:rPr>
          <w:b/>
          <w:bCs/>
          <w:i/>
          <w:iCs/>
        </w:rPr>
        <w:t>Hypothesis 7:</w:t>
      </w:r>
      <w:r w:rsidRPr="00905D59">
        <w:rPr>
          <w:i/>
          <w:iCs/>
        </w:rPr>
        <w:t xml:space="preserve"> </w:t>
      </w:r>
      <w:r w:rsidR="00854DD6" w:rsidRPr="00F0483B">
        <w:rPr>
          <w:i/>
          <w:iCs/>
        </w:rPr>
        <w:t xml:space="preserve">There is </w:t>
      </w:r>
      <w:r w:rsidR="00854DD6">
        <w:rPr>
          <w:i/>
          <w:iCs/>
        </w:rPr>
        <w:t>a</w:t>
      </w:r>
      <w:r w:rsidR="00854DD6" w:rsidRPr="00F0483B">
        <w:rPr>
          <w:i/>
          <w:iCs/>
        </w:rPr>
        <w:t xml:space="preserve"> relationship</w:t>
      </w:r>
      <w:r w:rsidRPr="00905D59">
        <w:rPr>
          <w:i/>
          <w:iCs/>
        </w:rPr>
        <w:t xml:space="preserve"> between coaching salary expenditures </w:t>
      </w:r>
      <w:r w:rsidR="003B55A3">
        <w:rPr>
          <w:i/>
          <w:iCs/>
        </w:rPr>
        <w:t xml:space="preserve">and </w:t>
      </w:r>
      <w:r w:rsidR="00D723D5">
        <w:rPr>
          <w:i/>
          <w:iCs/>
        </w:rPr>
        <w:t>Directors’ Cup</w:t>
      </w:r>
      <w:r w:rsidRPr="00905D59">
        <w:rPr>
          <w:i/>
          <w:iCs/>
        </w:rPr>
        <w:t xml:space="preserve"> total points.</w:t>
      </w:r>
    </w:p>
    <w:p w14:paraId="7444E881" w14:textId="01F01FD9" w:rsidR="0063050A" w:rsidRDefault="0063050A" w:rsidP="0063050A">
      <w:pPr>
        <w:spacing w:line="480" w:lineRule="auto"/>
        <w:ind w:firstLine="720"/>
      </w:pPr>
      <w:r>
        <w:rPr>
          <w:bCs/>
        </w:rPr>
        <w:t xml:space="preserve">The independent variable was coaching salary expenditure. </w:t>
      </w:r>
      <w:r>
        <w:t>The base fixed-effects panel regression model mathematical notation was estimated as:</w:t>
      </w:r>
    </w:p>
    <w:p w14:paraId="129885B1" w14:textId="26DFF594" w:rsidR="0063050A" w:rsidRPr="003C1D00" w:rsidRDefault="00D723D5" w:rsidP="0063050A">
      <w:pPr>
        <w:spacing w:line="480" w:lineRule="auto"/>
        <w:ind w:left="2610" w:hanging="1890"/>
        <w:rPr>
          <w:i/>
          <w:vertAlign w:val="subscript"/>
        </w:rPr>
      </w:pPr>
      <w:r>
        <w:t>Directors’ Cup</w:t>
      </w:r>
      <w:r w:rsidR="0063050A">
        <w:t xml:space="preserve"> Total </w:t>
      </w:r>
      <w:proofErr w:type="spellStart"/>
      <w:r w:rsidR="0063050A">
        <w:t>Points</w:t>
      </w:r>
      <w:r w:rsidR="0063050A" w:rsidRPr="00934277">
        <w:rPr>
          <w:i/>
          <w:vertAlign w:val="subscript"/>
        </w:rPr>
        <w:t>it</w:t>
      </w:r>
      <w:proofErr w:type="spellEnd"/>
      <w:r w:rsidR="0063050A">
        <w:rPr>
          <w:vertAlign w:val="subscript"/>
        </w:rPr>
        <w:t xml:space="preserve"> </w:t>
      </w:r>
      <w:r w:rsidR="0063050A">
        <w:t>= β</w:t>
      </w:r>
      <w:r w:rsidR="0063050A">
        <w:rPr>
          <w:vertAlign w:val="subscript"/>
        </w:rPr>
        <w:t>0</w:t>
      </w:r>
      <w:r w:rsidR="0063050A">
        <w:t xml:space="preserve"> + β</w:t>
      </w:r>
      <w:r w:rsidR="0063050A">
        <w:rPr>
          <w:vertAlign w:val="subscript"/>
        </w:rPr>
        <w:t>1</w:t>
      </w:r>
      <w:r w:rsidR="0063050A">
        <w:t xml:space="preserve"> Facility and Equipment </w:t>
      </w:r>
      <w:proofErr w:type="spellStart"/>
      <w:r w:rsidR="0063050A">
        <w:t>Expenditure</w:t>
      </w:r>
      <w:r w:rsidR="0063050A">
        <w:rPr>
          <w:i/>
          <w:vertAlign w:val="subscript"/>
        </w:rPr>
        <w:t>it</w:t>
      </w:r>
      <w:proofErr w:type="spellEnd"/>
      <w:r w:rsidR="0063050A">
        <w:t xml:space="preserve"> + </w:t>
      </w:r>
      <w:proofErr w:type="spellStart"/>
      <w:r w:rsidR="0063050A">
        <w:rPr>
          <w:iCs/>
        </w:rPr>
        <w:t>γ</w:t>
      </w:r>
      <w:r w:rsidR="0063050A">
        <w:rPr>
          <w:i/>
        </w:rPr>
        <w:t>i</w:t>
      </w:r>
      <w:proofErr w:type="spellEnd"/>
      <w:r w:rsidR="0063050A">
        <w:rPr>
          <w:iCs/>
        </w:rPr>
        <w:t xml:space="preserve"> + </w:t>
      </w:r>
      <w:proofErr w:type="spellStart"/>
      <w:r w:rsidR="0063050A">
        <w:rPr>
          <w:iCs/>
        </w:rPr>
        <w:t>η</w:t>
      </w:r>
      <w:r w:rsidR="0063050A">
        <w:rPr>
          <w:i/>
        </w:rPr>
        <w:t>t</w:t>
      </w:r>
      <w:proofErr w:type="spellEnd"/>
      <w:r w:rsidR="0063050A">
        <w:rPr>
          <w:iCs/>
        </w:rPr>
        <w:t xml:space="preserve"> + </w:t>
      </w:r>
      <w:proofErr w:type="spellStart"/>
      <w:r w:rsidR="0063050A">
        <w:rPr>
          <w:iCs/>
        </w:rPr>
        <w:t>ε</w:t>
      </w:r>
      <w:r w:rsidR="0063050A">
        <w:rPr>
          <w:i/>
          <w:vertAlign w:val="subscript"/>
        </w:rPr>
        <w:t>it</w:t>
      </w:r>
      <w:proofErr w:type="spellEnd"/>
    </w:p>
    <w:p w14:paraId="1DEB4757" w14:textId="77777777" w:rsidR="00E549AF" w:rsidRPr="00E549AF" w:rsidRDefault="00E549AF" w:rsidP="00E549AF">
      <w:pPr>
        <w:spacing w:line="480" w:lineRule="auto"/>
        <w:ind w:left="720"/>
        <w:rPr>
          <w:i/>
          <w:iCs/>
        </w:rPr>
      </w:pPr>
      <w:r w:rsidRPr="00E549AF">
        <w:rPr>
          <w:b/>
          <w:bCs/>
          <w:i/>
          <w:iCs/>
        </w:rPr>
        <w:t>Research Question 8:</w:t>
      </w:r>
      <w:r w:rsidRPr="00E549AF">
        <w:rPr>
          <w:i/>
          <w:iCs/>
        </w:rPr>
        <w:t xml:space="preserve"> Is there a relationship between recruiting, game and travel, facility and equipment, and coaching salary expenditures and athletic outcomes?</w:t>
      </w:r>
    </w:p>
    <w:p w14:paraId="661C8708" w14:textId="1196CF7F" w:rsidR="00E549AF" w:rsidRPr="00E549AF" w:rsidRDefault="00E549AF" w:rsidP="00E549AF">
      <w:pPr>
        <w:spacing w:line="480" w:lineRule="auto"/>
        <w:ind w:left="720"/>
        <w:rPr>
          <w:i/>
          <w:iCs/>
        </w:rPr>
      </w:pPr>
      <w:r w:rsidRPr="00E549AF">
        <w:rPr>
          <w:b/>
          <w:bCs/>
          <w:i/>
          <w:iCs/>
        </w:rPr>
        <w:t>Hypothesis 8a:</w:t>
      </w:r>
      <w:r w:rsidRPr="00E549AF">
        <w:rPr>
          <w:i/>
          <w:iCs/>
        </w:rPr>
        <w:t xml:space="preserve"> </w:t>
      </w:r>
      <w:r w:rsidR="00854DD6" w:rsidRPr="00F0483B">
        <w:rPr>
          <w:i/>
          <w:iCs/>
        </w:rPr>
        <w:t xml:space="preserve">There is </w:t>
      </w:r>
      <w:r w:rsidR="00854DD6">
        <w:rPr>
          <w:i/>
          <w:iCs/>
        </w:rPr>
        <w:t>a</w:t>
      </w:r>
      <w:r w:rsidR="00854DD6" w:rsidRPr="00F0483B">
        <w:rPr>
          <w:i/>
          <w:iCs/>
        </w:rPr>
        <w:t xml:space="preserve"> relationship</w:t>
      </w:r>
      <w:r w:rsidRPr="00E549AF">
        <w:rPr>
          <w:i/>
          <w:iCs/>
        </w:rPr>
        <w:t xml:space="preserve"> between recruitment expenditures </w:t>
      </w:r>
      <w:r w:rsidR="003B55A3">
        <w:rPr>
          <w:i/>
          <w:iCs/>
        </w:rPr>
        <w:t xml:space="preserve">and </w:t>
      </w:r>
      <w:r w:rsidR="00D723D5">
        <w:rPr>
          <w:i/>
          <w:iCs/>
        </w:rPr>
        <w:t>Directors’ Cup</w:t>
      </w:r>
      <w:r w:rsidRPr="00E549AF">
        <w:rPr>
          <w:i/>
          <w:iCs/>
        </w:rPr>
        <w:t xml:space="preserve"> total points when including additional athletic expenditures.</w:t>
      </w:r>
    </w:p>
    <w:p w14:paraId="6F75211C" w14:textId="42DC8C61" w:rsidR="00E549AF" w:rsidRPr="00E549AF" w:rsidRDefault="00E549AF" w:rsidP="00E549AF">
      <w:pPr>
        <w:spacing w:line="480" w:lineRule="auto"/>
        <w:ind w:left="720"/>
        <w:rPr>
          <w:i/>
          <w:iCs/>
        </w:rPr>
      </w:pPr>
      <w:r w:rsidRPr="00E549AF">
        <w:rPr>
          <w:b/>
          <w:bCs/>
          <w:i/>
          <w:iCs/>
        </w:rPr>
        <w:t>Hypothesis 8b:</w:t>
      </w:r>
      <w:r w:rsidRPr="00E549AF">
        <w:rPr>
          <w:i/>
          <w:iCs/>
        </w:rPr>
        <w:t xml:space="preserve"> </w:t>
      </w:r>
      <w:r w:rsidR="00854DD6">
        <w:rPr>
          <w:i/>
          <w:iCs/>
        </w:rPr>
        <w:t>There is a relationship</w:t>
      </w:r>
      <w:r w:rsidRPr="00E549AF">
        <w:rPr>
          <w:i/>
          <w:iCs/>
        </w:rPr>
        <w:t xml:space="preserve"> between game and travel expenditures </w:t>
      </w:r>
      <w:r w:rsidR="003B55A3">
        <w:rPr>
          <w:i/>
          <w:iCs/>
        </w:rPr>
        <w:t xml:space="preserve">and </w:t>
      </w:r>
      <w:r w:rsidR="00D723D5">
        <w:rPr>
          <w:i/>
          <w:iCs/>
        </w:rPr>
        <w:t>Directors’ Cup</w:t>
      </w:r>
      <w:r w:rsidRPr="00E549AF">
        <w:rPr>
          <w:i/>
          <w:iCs/>
        </w:rPr>
        <w:t xml:space="preserve"> total points when including additional athletic expenditures.</w:t>
      </w:r>
    </w:p>
    <w:p w14:paraId="7B841BE4" w14:textId="4B8B3051" w:rsidR="00E549AF" w:rsidRPr="00E549AF" w:rsidRDefault="00E549AF" w:rsidP="00E549AF">
      <w:pPr>
        <w:spacing w:line="480" w:lineRule="auto"/>
        <w:ind w:left="720"/>
        <w:rPr>
          <w:i/>
          <w:iCs/>
        </w:rPr>
      </w:pPr>
      <w:r w:rsidRPr="00E549AF">
        <w:rPr>
          <w:b/>
          <w:bCs/>
          <w:i/>
          <w:iCs/>
        </w:rPr>
        <w:lastRenderedPageBreak/>
        <w:t>Hypothesis 8c:</w:t>
      </w:r>
      <w:r w:rsidRPr="00E549AF">
        <w:rPr>
          <w:i/>
          <w:iCs/>
        </w:rPr>
        <w:t xml:space="preserve"> </w:t>
      </w:r>
      <w:r w:rsidR="00854DD6">
        <w:rPr>
          <w:i/>
          <w:iCs/>
        </w:rPr>
        <w:t>There is a relationship</w:t>
      </w:r>
      <w:r w:rsidRPr="00E549AF">
        <w:rPr>
          <w:i/>
          <w:iCs/>
        </w:rPr>
        <w:t xml:space="preserve"> between facility and equipment expenditures </w:t>
      </w:r>
      <w:r w:rsidR="003B55A3">
        <w:rPr>
          <w:i/>
          <w:iCs/>
        </w:rPr>
        <w:t xml:space="preserve">and </w:t>
      </w:r>
      <w:r w:rsidR="00D723D5">
        <w:rPr>
          <w:i/>
          <w:iCs/>
        </w:rPr>
        <w:t>Directors’ Cup</w:t>
      </w:r>
      <w:r w:rsidRPr="00E549AF">
        <w:rPr>
          <w:i/>
          <w:iCs/>
        </w:rPr>
        <w:t xml:space="preserve"> total points when including additional athletic expenditures.</w:t>
      </w:r>
    </w:p>
    <w:p w14:paraId="6D355FC4" w14:textId="0B54DCAC" w:rsidR="002C3896" w:rsidRPr="00E549AF" w:rsidRDefault="00E549AF" w:rsidP="00E549AF">
      <w:pPr>
        <w:spacing w:line="480" w:lineRule="auto"/>
        <w:ind w:left="720"/>
        <w:rPr>
          <w:i/>
          <w:iCs/>
        </w:rPr>
      </w:pPr>
      <w:r w:rsidRPr="00E549AF">
        <w:rPr>
          <w:b/>
          <w:bCs/>
          <w:i/>
          <w:iCs/>
        </w:rPr>
        <w:t>Hypothesis 8d:</w:t>
      </w:r>
      <w:r w:rsidRPr="00E549AF">
        <w:rPr>
          <w:i/>
          <w:iCs/>
        </w:rPr>
        <w:t xml:space="preserve"> </w:t>
      </w:r>
      <w:r w:rsidR="00854DD6">
        <w:rPr>
          <w:i/>
          <w:iCs/>
        </w:rPr>
        <w:t>There is a relationship</w:t>
      </w:r>
      <w:r w:rsidRPr="00E549AF">
        <w:rPr>
          <w:i/>
          <w:iCs/>
        </w:rPr>
        <w:t xml:space="preserve"> between coaching salary expenditures </w:t>
      </w:r>
      <w:r w:rsidR="003B55A3">
        <w:rPr>
          <w:i/>
          <w:iCs/>
        </w:rPr>
        <w:t xml:space="preserve">and </w:t>
      </w:r>
      <w:r w:rsidR="00D723D5">
        <w:rPr>
          <w:i/>
          <w:iCs/>
        </w:rPr>
        <w:t>Directors’ Cup</w:t>
      </w:r>
      <w:r w:rsidRPr="00E549AF">
        <w:rPr>
          <w:i/>
          <w:iCs/>
        </w:rPr>
        <w:t xml:space="preserve"> total points when including additional athletic expenditures.</w:t>
      </w:r>
    </w:p>
    <w:p w14:paraId="25ACFD85" w14:textId="2203A5A1" w:rsidR="00E549AF" w:rsidRDefault="00E549AF" w:rsidP="00E549AF">
      <w:pPr>
        <w:spacing w:line="480" w:lineRule="auto"/>
        <w:ind w:firstLine="720"/>
      </w:pPr>
      <w:r>
        <w:rPr>
          <w:bCs/>
        </w:rPr>
        <w:t xml:space="preserve">The independent variables were all athletic expenditures. These included recruitment expenditures, game and travel expenditures, facility and equipment expenditures, and coaching salary expenditures. </w:t>
      </w:r>
      <w:r>
        <w:t>The base fixed-effects panel regression model mathematical notation was estimated as:</w:t>
      </w:r>
    </w:p>
    <w:p w14:paraId="72130C8F" w14:textId="46B12E39" w:rsidR="00E549AF" w:rsidRPr="003C1D00" w:rsidRDefault="00D723D5" w:rsidP="00E549AF">
      <w:pPr>
        <w:spacing w:line="480" w:lineRule="auto"/>
        <w:ind w:left="2610" w:hanging="1890"/>
        <w:rPr>
          <w:i/>
          <w:vertAlign w:val="subscript"/>
        </w:rPr>
      </w:pPr>
      <w:r>
        <w:t>Directors’ Cup</w:t>
      </w:r>
      <w:r w:rsidR="00E549AF">
        <w:t xml:space="preserve"> Total </w:t>
      </w:r>
      <w:proofErr w:type="spellStart"/>
      <w:r w:rsidR="00E549AF">
        <w:t>Points</w:t>
      </w:r>
      <w:r w:rsidR="00E549AF" w:rsidRPr="00934277">
        <w:rPr>
          <w:i/>
          <w:vertAlign w:val="subscript"/>
        </w:rPr>
        <w:t>it</w:t>
      </w:r>
      <w:proofErr w:type="spellEnd"/>
      <w:r w:rsidR="00E549AF">
        <w:rPr>
          <w:vertAlign w:val="subscript"/>
        </w:rPr>
        <w:t xml:space="preserve"> </w:t>
      </w:r>
      <w:r w:rsidR="00E549AF">
        <w:t>= β</w:t>
      </w:r>
      <w:r w:rsidR="00E549AF">
        <w:rPr>
          <w:vertAlign w:val="subscript"/>
        </w:rPr>
        <w:t>0</w:t>
      </w:r>
      <w:r w:rsidR="00E549AF">
        <w:t xml:space="preserve"> + β</w:t>
      </w:r>
      <w:r w:rsidR="00E549AF">
        <w:rPr>
          <w:vertAlign w:val="subscript"/>
        </w:rPr>
        <w:t>1</w:t>
      </w:r>
      <w:r w:rsidR="006621DE">
        <w:t xml:space="preserve"> Recruitment </w:t>
      </w:r>
      <w:proofErr w:type="spellStart"/>
      <w:r w:rsidR="00E549AF">
        <w:t>Expenditure</w:t>
      </w:r>
      <w:r w:rsidR="00E549AF">
        <w:rPr>
          <w:i/>
          <w:vertAlign w:val="subscript"/>
        </w:rPr>
        <w:t>it</w:t>
      </w:r>
      <w:proofErr w:type="spellEnd"/>
      <w:r w:rsidR="00E549AF">
        <w:t xml:space="preserve"> + β</w:t>
      </w:r>
      <w:r w:rsidR="00E549AF">
        <w:rPr>
          <w:vertAlign w:val="subscript"/>
        </w:rPr>
        <w:t>2</w:t>
      </w:r>
      <w:r w:rsidR="00E549AF">
        <w:t xml:space="preserve"> </w:t>
      </w:r>
      <w:r w:rsidR="006621DE">
        <w:t xml:space="preserve">Game and Travel </w:t>
      </w:r>
      <w:proofErr w:type="spellStart"/>
      <w:r w:rsidR="006621DE">
        <w:t>Expenditure</w:t>
      </w:r>
      <w:r w:rsidR="00E549AF">
        <w:rPr>
          <w:i/>
          <w:vertAlign w:val="subscript"/>
        </w:rPr>
        <w:t>it</w:t>
      </w:r>
      <w:proofErr w:type="spellEnd"/>
      <w:r w:rsidR="00E549AF">
        <w:t xml:space="preserve"> + β</w:t>
      </w:r>
      <w:r w:rsidR="00E549AF">
        <w:rPr>
          <w:vertAlign w:val="subscript"/>
        </w:rPr>
        <w:t>3</w:t>
      </w:r>
      <w:r w:rsidR="00E549AF">
        <w:t xml:space="preserve"> </w:t>
      </w:r>
      <w:r w:rsidR="006621DE">
        <w:t xml:space="preserve">Facility and Equipment </w:t>
      </w:r>
      <w:proofErr w:type="spellStart"/>
      <w:r w:rsidR="006621DE">
        <w:t>Expenditure</w:t>
      </w:r>
      <w:r w:rsidR="00E549AF">
        <w:rPr>
          <w:i/>
          <w:vertAlign w:val="subscript"/>
        </w:rPr>
        <w:t>it</w:t>
      </w:r>
      <w:proofErr w:type="spellEnd"/>
      <w:r w:rsidR="00E549AF">
        <w:t xml:space="preserve"> + β</w:t>
      </w:r>
      <w:r w:rsidR="00E549AF">
        <w:rPr>
          <w:vertAlign w:val="subscript"/>
        </w:rPr>
        <w:t>4</w:t>
      </w:r>
      <w:r w:rsidR="00E549AF">
        <w:t xml:space="preserve"> </w:t>
      </w:r>
      <w:r w:rsidR="006621DE">
        <w:t xml:space="preserve">Coaching Salary </w:t>
      </w:r>
      <w:proofErr w:type="spellStart"/>
      <w:r w:rsidR="006621DE">
        <w:t>Expenditure</w:t>
      </w:r>
      <w:r w:rsidR="00E549AF">
        <w:rPr>
          <w:i/>
          <w:vertAlign w:val="subscript"/>
        </w:rPr>
        <w:t>it</w:t>
      </w:r>
      <w:proofErr w:type="spellEnd"/>
      <w:r w:rsidR="00E549AF">
        <w:t xml:space="preserve"> </w:t>
      </w:r>
      <w:r w:rsidR="00E549AF">
        <w:rPr>
          <w:iCs/>
        </w:rPr>
        <w:t xml:space="preserve">+ </w:t>
      </w:r>
      <w:proofErr w:type="spellStart"/>
      <w:r w:rsidR="00E549AF">
        <w:rPr>
          <w:iCs/>
        </w:rPr>
        <w:t>γ</w:t>
      </w:r>
      <w:r w:rsidR="00E549AF">
        <w:rPr>
          <w:i/>
        </w:rPr>
        <w:t>i</w:t>
      </w:r>
      <w:proofErr w:type="spellEnd"/>
      <w:r w:rsidR="00E549AF">
        <w:rPr>
          <w:iCs/>
        </w:rPr>
        <w:t xml:space="preserve"> + </w:t>
      </w:r>
      <w:proofErr w:type="spellStart"/>
      <w:r w:rsidR="00E549AF">
        <w:rPr>
          <w:iCs/>
        </w:rPr>
        <w:t>η</w:t>
      </w:r>
      <w:r w:rsidR="00E549AF">
        <w:rPr>
          <w:i/>
        </w:rPr>
        <w:t>t</w:t>
      </w:r>
      <w:proofErr w:type="spellEnd"/>
      <w:r w:rsidR="00E549AF">
        <w:rPr>
          <w:iCs/>
        </w:rPr>
        <w:t xml:space="preserve"> + </w:t>
      </w:r>
      <w:proofErr w:type="spellStart"/>
      <w:r w:rsidR="00E549AF">
        <w:rPr>
          <w:iCs/>
        </w:rPr>
        <w:t>ε</w:t>
      </w:r>
      <w:r w:rsidR="00E549AF">
        <w:rPr>
          <w:i/>
          <w:vertAlign w:val="subscript"/>
        </w:rPr>
        <w:t>it</w:t>
      </w:r>
      <w:proofErr w:type="spellEnd"/>
    </w:p>
    <w:p w14:paraId="28D0EE35" w14:textId="77777777" w:rsidR="00C21FD7" w:rsidRPr="00C21FD7" w:rsidRDefault="00C21FD7" w:rsidP="00C21FD7">
      <w:pPr>
        <w:spacing w:line="480" w:lineRule="auto"/>
        <w:ind w:left="720"/>
        <w:rPr>
          <w:bCs/>
          <w:i/>
          <w:iCs/>
        </w:rPr>
      </w:pPr>
      <w:r w:rsidRPr="00C21FD7">
        <w:rPr>
          <w:b/>
          <w:i/>
          <w:iCs/>
        </w:rPr>
        <w:t>Research Question 9:</w:t>
      </w:r>
      <w:r w:rsidRPr="00C21FD7">
        <w:rPr>
          <w:bCs/>
          <w:i/>
          <w:iCs/>
        </w:rPr>
        <w:t xml:space="preserve"> Is there a relationship between recruiting, game and travel, facility and equipment, and coaching salary expenditures and athletic outcomes when controlling for sport variables?</w:t>
      </w:r>
    </w:p>
    <w:p w14:paraId="724F418A" w14:textId="5E8A5BE6" w:rsidR="00C21FD7" w:rsidRPr="00C21FD7" w:rsidRDefault="00C21FD7" w:rsidP="00C21FD7">
      <w:pPr>
        <w:spacing w:line="480" w:lineRule="auto"/>
        <w:ind w:left="720"/>
        <w:rPr>
          <w:bCs/>
          <w:i/>
          <w:iCs/>
        </w:rPr>
      </w:pPr>
      <w:r w:rsidRPr="00C21FD7">
        <w:rPr>
          <w:b/>
          <w:i/>
          <w:iCs/>
        </w:rPr>
        <w:t>Hypothesis 9a:</w:t>
      </w:r>
      <w:r w:rsidRPr="00C21FD7">
        <w:rPr>
          <w:bCs/>
          <w:i/>
          <w:iCs/>
        </w:rPr>
        <w:t xml:space="preserve"> </w:t>
      </w:r>
      <w:r w:rsidR="00854DD6">
        <w:rPr>
          <w:bCs/>
          <w:i/>
          <w:iCs/>
        </w:rPr>
        <w:t>There is a relationship</w:t>
      </w:r>
      <w:r w:rsidRPr="00C21FD7">
        <w:rPr>
          <w:bCs/>
          <w:i/>
          <w:iCs/>
        </w:rPr>
        <w:t xml:space="preserve"> between recruitment expenditures </w:t>
      </w:r>
      <w:r w:rsidR="003B55A3">
        <w:rPr>
          <w:bCs/>
          <w:i/>
          <w:iCs/>
        </w:rPr>
        <w:t xml:space="preserve">and </w:t>
      </w:r>
      <w:r w:rsidR="00D723D5">
        <w:rPr>
          <w:bCs/>
          <w:i/>
          <w:iCs/>
        </w:rPr>
        <w:t>Directors’ Cup</w:t>
      </w:r>
      <w:r w:rsidRPr="00C21FD7">
        <w:rPr>
          <w:bCs/>
          <w:i/>
          <w:iCs/>
        </w:rPr>
        <w:t xml:space="preserve"> total points when including additional athletic expenditures when controlling for sport variables.</w:t>
      </w:r>
    </w:p>
    <w:p w14:paraId="6592469D" w14:textId="494D6FE5" w:rsidR="00C21FD7" w:rsidRPr="00C21FD7" w:rsidRDefault="00C21FD7" w:rsidP="00C21FD7">
      <w:pPr>
        <w:spacing w:line="480" w:lineRule="auto"/>
        <w:ind w:left="720"/>
        <w:rPr>
          <w:bCs/>
          <w:i/>
          <w:iCs/>
        </w:rPr>
      </w:pPr>
      <w:r w:rsidRPr="00C21FD7">
        <w:rPr>
          <w:b/>
          <w:i/>
          <w:iCs/>
        </w:rPr>
        <w:t>Hypothesis 9b:</w:t>
      </w:r>
      <w:r w:rsidRPr="00C21FD7">
        <w:rPr>
          <w:bCs/>
          <w:i/>
          <w:iCs/>
        </w:rPr>
        <w:t xml:space="preserve"> </w:t>
      </w:r>
      <w:r w:rsidR="00854DD6">
        <w:rPr>
          <w:bCs/>
          <w:i/>
          <w:iCs/>
        </w:rPr>
        <w:t>There is a relationship</w:t>
      </w:r>
      <w:r w:rsidRPr="00C21FD7">
        <w:rPr>
          <w:bCs/>
          <w:i/>
          <w:iCs/>
        </w:rPr>
        <w:t xml:space="preserve"> between game and travel expenditures </w:t>
      </w:r>
      <w:r w:rsidR="003B55A3">
        <w:rPr>
          <w:bCs/>
          <w:i/>
          <w:iCs/>
        </w:rPr>
        <w:t xml:space="preserve">and </w:t>
      </w:r>
      <w:r w:rsidR="00D723D5">
        <w:rPr>
          <w:bCs/>
          <w:i/>
          <w:iCs/>
        </w:rPr>
        <w:t>Directors’ Cup</w:t>
      </w:r>
      <w:r w:rsidRPr="00C21FD7">
        <w:rPr>
          <w:bCs/>
          <w:i/>
          <w:iCs/>
        </w:rPr>
        <w:t xml:space="preserve"> total points when including additional athletic expenditures when controlling for sport variables.</w:t>
      </w:r>
    </w:p>
    <w:p w14:paraId="37ABDC10" w14:textId="03915EC2" w:rsidR="00C21FD7" w:rsidRPr="00C21FD7" w:rsidRDefault="00C21FD7" w:rsidP="00C21FD7">
      <w:pPr>
        <w:spacing w:line="480" w:lineRule="auto"/>
        <w:ind w:left="720"/>
        <w:rPr>
          <w:bCs/>
          <w:i/>
          <w:iCs/>
        </w:rPr>
      </w:pPr>
      <w:r w:rsidRPr="00C21FD7">
        <w:rPr>
          <w:b/>
          <w:i/>
          <w:iCs/>
        </w:rPr>
        <w:t>Hypothesis 9c:</w:t>
      </w:r>
      <w:r w:rsidRPr="00C21FD7">
        <w:rPr>
          <w:bCs/>
          <w:i/>
          <w:iCs/>
        </w:rPr>
        <w:t xml:space="preserve"> </w:t>
      </w:r>
      <w:r w:rsidR="00854DD6">
        <w:rPr>
          <w:bCs/>
          <w:i/>
          <w:iCs/>
        </w:rPr>
        <w:t>There is a relationship</w:t>
      </w:r>
      <w:r w:rsidRPr="00C21FD7">
        <w:rPr>
          <w:bCs/>
          <w:i/>
          <w:iCs/>
        </w:rPr>
        <w:t xml:space="preserve"> between facility and equipment expenditures </w:t>
      </w:r>
      <w:r w:rsidR="003B55A3">
        <w:rPr>
          <w:bCs/>
          <w:i/>
          <w:iCs/>
        </w:rPr>
        <w:t xml:space="preserve">and </w:t>
      </w:r>
      <w:r w:rsidR="00D723D5">
        <w:rPr>
          <w:bCs/>
          <w:i/>
          <w:iCs/>
        </w:rPr>
        <w:t>Directors’ Cup</w:t>
      </w:r>
      <w:r w:rsidRPr="00C21FD7">
        <w:rPr>
          <w:bCs/>
          <w:i/>
          <w:iCs/>
        </w:rPr>
        <w:t xml:space="preserve"> total points when including additional athletic expenditures when controlling for sport variables.</w:t>
      </w:r>
    </w:p>
    <w:p w14:paraId="48697B30" w14:textId="6CAF121F" w:rsidR="002C3896" w:rsidRPr="00C21FD7" w:rsidRDefault="00C21FD7" w:rsidP="00C21FD7">
      <w:pPr>
        <w:spacing w:line="480" w:lineRule="auto"/>
        <w:ind w:left="720"/>
        <w:rPr>
          <w:bCs/>
          <w:i/>
          <w:iCs/>
        </w:rPr>
      </w:pPr>
      <w:r w:rsidRPr="00C21FD7">
        <w:rPr>
          <w:b/>
          <w:i/>
          <w:iCs/>
        </w:rPr>
        <w:lastRenderedPageBreak/>
        <w:t>Hypothesis 9d:</w:t>
      </w:r>
      <w:r w:rsidRPr="00C21FD7">
        <w:rPr>
          <w:bCs/>
          <w:i/>
          <w:iCs/>
        </w:rPr>
        <w:t xml:space="preserve"> </w:t>
      </w:r>
      <w:r w:rsidR="00854DD6">
        <w:rPr>
          <w:bCs/>
          <w:i/>
          <w:iCs/>
        </w:rPr>
        <w:t>There is a relationship</w:t>
      </w:r>
      <w:r w:rsidRPr="00C21FD7">
        <w:rPr>
          <w:bCs/>
          <w:i/>
          <w:iCs/>
        </w:rPr>
        <w:t xml:space="preserve"> between coaching salary expenditures </w:t>
      </w:r>
      <w:r w:rsidR="003B55A3">
        <w:rPr>
          <w:bCs/>
          <w:i/>
          <w:iCs/>
        </w:rPr>
        <w:t xml:space="preserve">and </w:t>
      </w:r>
      <w:r w:rsidR="00D723D5">
        <w:rPr>
          <w:bCs/>
          <w:i/>
          <w:iCs/>
        </w:rPr>
        <w:t>Directors’ Cup</w:t>
      </w:r>
      <w:r w:rsidRPr="00C21FD7">
        <w:rPr>
          <w:bCs/>
          <w:i/>
          <w:iCs/>
        </w:rPr>
        <w:t xml:space="preserve"> total points when including additional athletic expenditures when controlling for sport variables.</w:t>
      </w:r>
    </w:p>
    <w:p w14:paraId="0A38743E" w14:textId="4C845F53" w:rsidR="00E309AC" w:rsidRDefault="00E309AC" w:rsidP="00E309AC">
      <w:pPr>
        <w:spacing w:line="480" w:lineRule="auto"/>
        <w:ind w:firstLine="720"/>
      </w:pPr>
      <w:r>
        <w:rPr>
          <w:bCs/>
        </w:rPr>
        <w:t xml:space="preserve">The independent variables were recruitment expenditures, game and travel expenditures, facility and equipment expenditures, and coaching salary expenditures. Only time variant predictors could be included in a fixed-effects model </w:t>
      </w:r>
      <w:r>
        <w:rPr>
          <w:bCs/>
        </w:rPr>
        <w:fldChar w:fldCharType="begin" w:fldLock="1"/>
      </w:r>
      <w:r w:rsidR="000263DD">
        <w:rPr>
          <w:bCs/>
        </w:rPr>
        <w:instrText>ADDIN CSL_CITATION {"citationItems":[{"id":"ITEM-1","itemData":{"author":[{"dropping-particle":"","family":"Rabe-Hesketh","given":"Sophia","non-dropping-particle":"","parse-names":false,"suffix":""},{"dropping-particle":"","family":"Skrondal","given":"Anders","non-dropping-particle":"","parse-names":false,"suffix":""}],"edition":"3rd","id":"ITEM-1","issued":{"date-parts":[["2012"]]},"publisher":"Stata Press","publisher-place":"College Station, TX","title":"Multilevel and longitudinal modeling using Stata: Volume 1: Continuous responses","type":"book"},"uris":["http://www.mendeley.com/documents/?uuid=4b105b36-fc4c-4098-a3f2-fb291c0be402"]}],"mendeley":{"formattedCitation":"(Rabe-Hesketh &amp; Skrondal, 2012)","plainTextFormattedCitation":"(Rabe-Hesketh &amp; Skrondal, 2012)","previouslyFormattedCitation":"(Rabe-Hesketh &amp; Skrondal, 2012)"},"properties":{"noteIndex":0},"schema":"https://github.com/citation-style-language/schema/raw/master/csl-citation.json"}</w:instrText>
      </w:r>
      <w:r>
        <w:rPr>
          <w:bCs/>
        </w:rPr>
        <w:fldChar w:fldCharType="separate"/>
      </w:r>
      <w:r w:rsidRPr="00E309AC">
        <w:rPr>
          <w:bCs/>
          <w:noProof/>
        </w:rPr>
        <w:t>(Rabe-Hesketh &amp; Skrondal, 2012)</w:t>
      </w:r>
      <w:r>
        <w:rPr>
          <w:bCs/>
        </w:rPr>
        <w:fldChar w:fldCharType="end"/>
      </w:r>
      <w:r>
        <w:rPr>
          <w:bCs/>
        </w:rPr>
        <w:t xml:space="preserve">; therefore, only time variant athletic department variables were included in the model. These athletic department variables were </w:t>
      </w:r>
      <w:r w:rsidR="001774E9">
        <w:rPr>
          <w:bCs/>
        </w:rPr>
        <w:t xml:space="preserve">athletic department total full-time </w:t>
      </w:r>
      <w:r w:rsidR="00034589">
        <w:rPr>
          <w:bCs/>
        </w:rPr>
        <w:t xml:space="preserve">coaching </w:t>
      </w:r>
      <w:r w:rsidR="001774E9">
        <w:rPr>
          <w:bCs/>
        </w:rPr>
        <w:t xml:space="preserve">staff, total number of sports offered, percentage of women’s sports, total student-athletes, and percentage of women student-athletes. </w:t>
      </w:r>
      <w:r>
        <w:t>The base fixed-effects panel regression model mathematical notation was estimated as:</w:t>
      </w:r>
    </w:p>
    <w:p w14:paraId="4CE285D2" w14:textId="566CC362" w:rsidR="001774E9" w:rsidRPr="003C1D00" w:rsidRDefault="00D723D5" w:rsidP="001774E9">
      <w:pPr>
        <w:spacing w:line="480" w:lineRule="auto"/>
        <w:ind w:left="2610" w:hanging="1890"/>
        <w:rPr>
          <w:i/>
          <w:vertAlign w:val="subscript"/>
        </w:rPr>
      </w:pPr>
      <w:r>
        <w:t>Directors’ Cup</w:t>
      </w:r>
      <w:r w:rsidR="001774E9">
        <w:t xml:space="preserve"> Total </w:t>
      </w:r>
      <w:proofErr w:type="spellStart"/>
      <w:r w:rsidR="001774E9">
        <w:t>Points</w:t>
      </w:r>
      <w:r w:rsidR="001774E9" w:rsidRPr="00934277">
        <w:rPr>
          <w:i/>
          <w:vertAlign w:val="subscript"/>
        </w:rPr>
        <w:t>it</w:t>
      </w:r>
      <w:proofErr w:type="spellEnd"/>
      <w:r w:rsidR="001774E9">
        <w:rPr>
          <w:vertAlign w:val="subscript"/>
        </w:rPr>
        <w:t xml:space="preserve"> </w:t>
      </w:r>
      <w:r w:rsidR="001774E9">
        <w:t>= β</w:t>
      </w:r>
      <w:r w:rsidR="001774E9">
        <w:rPr>
          <w:vertAlign w:val="subscript"/>
        </w:rPr>
        <w:t>0</w:t>
      </w:r>
      <w:r w:rsidR="001774E9">
        <w:t xml:space="preserve"> + β</w:t>
      </w:r>
      <w:r w:rsidR="001774E9">
        <w:rPr>
          <w:vertAlign w:val="subscript"/>
        </w:rPr>
        <w:t>1</w:t>
      </w:r>
      <w:r w:rsidR="001774E9">
        <w:t xml:space="preserve"> Recruitment </w:t>
      </w:r>
      <w:proofErr w:type="spellStart"/>
      <w:r w:rsidR="001774E9">
        <w:t>Expenditure</w:t>
      </w:r>
      <w:r w:rsidR="001774E9">
        <w:rPr>
          <w:i/>
          <w:vertAlign w:val="subscript"/>
        </w:rPr>
        <w:t>it</w:t>
      </w:r>
      <w:proofErr w:type="spellEnd"/>
      <w:r w:rsidR="001774E9">
        <w:t xml:space="preserve"> + β</w:t>
      </w:r>
      <w:r w:rsidR="001774E9">
        <w:rPr>
          <w:vertAlign w:val="subscript"/>
        </w:rPr>
        <w:t>2</w:t>
      </w:r>
      <w:r w:rsidR="001774E9">
        <w:t xml:space="preserve"> Game and Travel </w:t>
      </w:r>
      <w:proofErr w:type="spellStart"/>
      <w:r w:rsidR="001774E9">
        <w:t>Expenditure</w:t>
      </w:r>
      <w:r w:rsidR="001774E9">
        <w:rPr>
          <w:i/>
          <w:vertAlign w:val="subscript"/>
        </w:rPr>
        <w:t>it</w:t>
      </w:r>
      <w:proofErr w:type="spellEnd"/>
      <w:r w:rsidR="001774E9">
        <w:t xml:space="preserve"> + β</w:t>
      </w:r>
      <w:r w:rsidR="001774E9">
        <w:rPr>
          <w:vertAlign w:val="subscript"/>
        </w:rPr>
        <w:t>3</w:t>
      </w:r>
      <w:r w:rsidR="001774E9">
        <w:t xml:space="preserve"> Facility and Equipment </w:t>
      </w:r>
      <w:proofErr w:type="spellStart"/>
      <w:r w:rsidR="001774E9">
        <w:t>Expenditure</w:t>
      </w:r>
      <w:r w:rsidR="001774E9">
        <w:rPr>
          <w:i/>
          <w:vertAlign w:val="subscript"/>
        </w:rPr>
        <w:t>it</w:t>
      </w:r>
      <w:proofErr w:type="spellEnd"/>
      <w:r w:rsidR="001774E9">
        <w:t xml:space="preserve"> + β</w:t>
      </w:r>
      <w:r w:rsidR="001774E9">
        <w:rPr>
          <w:vertAlign w:val="subscript"/>
        </w:rPr>
        <w:t>4</w:t>
      </w:r>
      <w:r w:rsidR="001774E9">
        <w:t xml:space="preserve"> Coaching Salary </w:t>
      </w:r>
      <w:proofErr w:type="spellStart"/>
      <w:r w:rsidR="001774E9">
        <w:t>Expenditure</w:t>
      </w:r>
      <w:r w:rsidR="001774E9">
        <w:rPr>
          <w:i/>
          <w:vertAlign w:val="subscript"/>
        </w:rPr>
        <w:t>it</w:t>
      </w:r>
      <w:proofErr w:type="spellEnd"/>
      <w:r w:rsidR="001774E9">
        <w:t xml:space="preserve"> </w:t>
      </w:r>
      <w:r w:rsidR="001774E9">
        <w:rPr>
          <w:iCs/>
        </w:rPr>
        <w:t xml:space="preserve">+ </w:t>
      </w:r>
      <w:r w:rsidR="001774E9">
        <w:t>β</w:t>
      </w:r>
      <w:r w:rsidR="001774E9" w:rsidRPr="001774E9">
        <w:rPr>
          <w:vertAlign w:val="subscript"/>
        </w:rPr>
        <w:t>5</w:t>
      </w:r>
      <w:r w:rsidR="001774E9">
        <w:t xml:space="preserve"> </w:t>
      </w:r>
      <w:r w:rsidR="00566C41">
        <w:t xml:space="preserve">Total </w:t>
      </w:r>
      <w:r w:rsidR="001774E9">
        <w:rPr>
          <w:iCs/>
        </w:rPr>
        <w:t xml:space="preserve">Full-Time </w:t>
      </w:r>
      <w:r w:rsidR="00034589">
        <w:rPr>
          <w:iCs/>
        </w:rPr>
        <w:t xml:space="preserve">Coaching </w:t>
      </w:r>
      <w:r w:rsidR="001774E9">
        <w:rPr>
          <w:iCs/>
        </w:rPr>
        <w:t xml:space="preserve">Staff + </w:t>
      </w:r>
      <w:r w:rsidR="001774E9">
        <w:t>β</w:t>
      </w:r>
      <w:r w:rsidR="001774E9">
        <w:rPr>
          <w:vertAlign w:val="subscript"/>
        </w:rPr>
        <w:t>6</w:t>
      </w:r>
      <w:r w:rsidR="001774E9">
        <w:t xml:space="preserve"> Total </w:t>
      </w:r>
      <w:proofErr w:type="spellStart"/>
      <w:r w:rsidR="001774E9">
        <w:t>Sport</w:t>
      </w:r>
      <w:r w:rsidR="001774E9">
        <w:rPr>
          <w:i/>
          <w:vertAlign w:val="subscript"/>
        </w:rPr>
        <w:t>it</w:t>
      </w:r>
      <w:proofErr w:type="spellEnd"/>
      <w:r w:rsidR="001774E9">
        <w:rPr>
          <w:iCs/>
        </w:rPr>
        <w:t xml:space="preserve"> + </w:t>
      </w:r>
      <w:r w:rsidR="001774E9">
        <w:t>β</w:t>
      </w:r>
      <w:r w:rsidR="001774E9">
        <w:rPr>
          <w:vertAlign w:val="subscript"/>
        </w:rPr>
        <w:t>7</w:t>
      </w:r>
      <w:r w:rsidR="001774E9">
        <w:t xml:space="preserve"> Percentage of Women’s Total </w:t>
      </w:r>
      <w:proofErr w:type="spellStart"/>
      <w:r w:rsidR="001774E9">
        <w:t>Sport</w:t>
      </w:r>
      <w:r w:rsidR="001774E9">
        <w:rPr>
          <w:i/>
          <w:vertAlign w:val="subscript"/>
        </w:rPr>
        <w:t>it</w:t>
      </w:r>
      <w:proofErr w:type="spellEnd"/>
      <w:r w:rsidR="001774E9">
        <w:rPr>
          <w:iCs/>
        </w:rPr>
        <w:t xml:space="preserve"> + </w:t>
      </w:r>
      <w:r w:rsidR="001774E9">
        <w:t>β</w:t>
      </w:r>
      <w:r w:rsidR="001774E9">
        <w:rPr>
          <w:vertAlign w:val="subscript"/>
        </w:rPr>
        <w:t>8</w:t>
      </w:r>
      <w:r w:rsidR="001774E9">
        <w:t xml:space="preserve"> </w:t>
      </w:r>
      <w:r w:rsidR="001774E9" w:rsidRPr="00CF46E8">
        <w:t>Total</w:t>
      </w:r>
      <w:r w:rsidR="001774E9">
        <w:t xml:space="preserve"> Student-</w:t>
      </w:r>
      <w:proofErr w:type="spellStart"/>
      <w:r w:rsidR="001774E9">
        <w:t>Athletes</w:t>
      </w:r>
      <w:r w:rsidR="001774E9">
        <w:rPr>
          <w:i/>
          <w:vertAlign w:val="subscript"/>
        </w:rPr>
        <w:t>it</w:t>
      </w:r>
      <w:proofErr w:type="spellEnd"/>
      <w:r w:rsidR="001774E9">
        <w:rPr>
          <w:iCs/>
        </w:rPr>
        <w:t xml:space="preserve"> + </w:t>
      </w:r>
      <w:r w:rsidR="001774E9">
        <w:t>β</w:t>
      </w:r>
      <w:r w:rsidR="001774E9">
        <w:rPr>
          <w:vertAlign w:val="subscript"/>
        </w:rPr>
        <w:t>9</w:t>
      </w:r>
      <w:r w:rsidR="001774E9">
        <w:t xml:space="preserve"> Percentage of Women Student-</w:t>
      </w:r>
      <w:proofErr w:type="spellStart"/>
      <w:r w:rsidR="001774E9">
        <w:t>Athletes</w:t>
      </w:r>
      <w:r w:rsidR="001774E9">
        <w:rPr>
          <w:i/>
          <w:vertAlign w:val="subscript"/>
        </w:rPr>
        <w:t>it</w:t>
      </w:r>
      <w:proofErr w:type="spellEnd"/>
      <w:r w:rsidR="001774E9">
        <w:rPr>
          <w:iCs/>
        </w:rPr>
        <w:t xml:space="preserve"> + </w:t>
      </w:r>
      <w:proofErr w:type="spellStart"/>
      <w:r w:rsidR="001774E9">
        <w:rPr>
          <w:iCs/>
        </w:rPr>
        <w:t>γ</w:t>
      </w:r>
      <w:r w:rsidR="001774E9">
        <w:rPr>
          <w:i/>
        </w:rPr>
        <w:t>i</w:t>
      </w:r>
      <w:proofErr w:type="spellEnd"/>
      <w:r w:rsidR="001774E9">
        <w:rPr>
          <w:iCs/>
        </w:rPr>
        <w:t xml:space="preserve"> + </w:t>
      </w:r>
      <w:proofErr w:type="spellStart"/>
      <w:r w:rsidR="001774E9">
        <w:rPr>
          <w:iCs/>
        </w:rPr>
        <w:t>η</w:t>
      </w:r>
      <w:r w:rsidR="001774E9">
        <w:rPr>
          <w:i/>
        </w:rPr>
        <w:t>t</w:t>
      </w:r>
      <w:proofErr w:type="spellEnd"/>
      <w:r w:rsidR="001774E9">
        <w:rPr>
          <w:iCs/>
        </w:rPr>
        <w:t xml:space="preserve"> + </w:t>
      </w:r>
      <w:proofErr w:type="spellStart"/>
      <w:r w:rsidR="001774E9">
        <w:rPr>
          <w:iCs/>
        </w:rPr>
        <w:t>ε</w:t>
      </w:r>
      <w:r w:rsidR="001774E9">
        <w:rPr>
          <w:i/>
          <w:vertAlign w:val="subscript"/>
        </w:rPr>
        <w:t>it</w:t>
      </w:r>
      <w:proofErr w:type="spellEnd"/>
    </w:p>
    <w:p w14:paraId="335D1F95" w14:textId="77777777" w:rsidR="00D2255D" w:rsidRPr="00D2255D" w:rsidRDefault="00D2255D" w:rsidP="00D2255D">
      <w:pPr>
        <w:spacing w:line="480" w:lineRule="auto"/>
        <w:ind w:left="720"/>
        <w:rPr>
          <w:bCs/>
          <w:i/>
          <w:iCs/>
        </w:rPr>
      </w:pPr>
      <w:r w:rsidRPr="00D2255D">
        <w:rPr>
          <w:b/>
          <w:i/>
          <w:iCs/>
        </w:rPr>
        <w:t>Research Question 10:</w:t>
      </w:r>
      <w:r w:rsidRPr="00D2255D">
        <w:rPr>
          <w:bCs/>
          <w:i/>
          <w:iCs/>
        </w:rPr>
        <w:t xml:space="preserve"> Is there a relationship between recruiting, game and travel, facility and equipment, and coaching salary expenditures and athletic outcomes when controlling for sport variables?</w:t>
      </w:r>
    </w:p>
    <w:p w14:paraId="16915AA5" w14:textId="127FBD16" w:rsidR="00D2255D" w:rsidRPr="00D2255D" w:rsidRDefault="00D2255D" w:rsidP="00D2255D">
      <w:pPr>
        <w:spacing w:line="480" w:lineRule="auto"/>
        <w:ind w:left="720"/>
        <w:rPr>
          <w:bCs/>
          <w:i/>
          <w:iCs/>
        </w:rPr>
      </w:pPr>
      <w:r w:rsidRPr="00D2255D">
        <w:rPr>
          <w:b/>
          <w:i/>
          <w:iCs/>
        </w:rPr>
        <w:t>Hypothesis 10a:</w:t>
      </w:r>
      <w:r w:rsidRPr="00D2255D">
        <w:rPr>
          <w:bCs/>
          <w:i/>
          <w:iCs/>
        </w:rPr>
        <w:t xml:space="preserve"> </w:t>
      </w:r>
      <w:r w:rsidR="00854DD6">
        <w:rPr>
          <w:bCs/>
          <w:i/>
          <w:iCs/>
        </w:rPr>
        <w:t>There is a relationship</w:t>
      </w:r>
      <w:r w:rsidRPr="00D2255D">
        <w:rPr>
          <w:bCs/>
          <w:i/>
          <w:iCs/>
        </w:rPr>
        <w:t xml:space="preserve"> between recruitment expenditures </w:t>
      </w:r>
      <w:r w:rsidR="00AE4B38">
        <w:rPr>
          <w:bCs/>
          <w:i/>
          <w:iCs/>
        </w:rPr>
        <w:t xml:space="preserve">and </w:t>
      </w:r>
      <w:r w:rsidR="00D723D5">
        <w:rPr>
          <w:bCs/>
          <w:i/>
          <w:iCs/>
        </w:rPr>
        <w:t>Directors’ Cup</w:t>
      </w:r>
      <w:r w:rsidRPr="00D2255D">
        <w:rPr>
          <w:bCs/>
          <w:i/>
          <w:iCs/>
        </w:rPr>
        <w:t xml:space="preserve"> total points when including additional athletic expenditures when controlling for sport variables.</w:t>
      </w:r>
    </w:p>
    <w:p w14:paraId="614F1DCE" w14:textId="262A05F3" w:rsidR="00D2255D" w:rsidRPr="00D2255D" w:rsidRDefault="00D2255D" w:rsidP="00D2255D">
      <w:pPr>
        <w:spacing w:line="480" w:lineRule="auto"/>
        <w:ind w:left="720"/>
        <w:rPr>
          <w:bCs/>
          <w:i/>
          <w:iCs/>
        </w:rPr>
      </w:pPr>
      <w:r w:rsidRPr="00D2255D">
        <w:rPr>
          <w:b/>
          <w:i/>
          <w:iCs/>
        </w:rPr>
        <w:lastRenderedPageBreak/>
        <w:t>Hypothesis 10b:</w:t>
      </w:r>
      <w:r w:rsidRPr="00D2255D">
        <w:rPr>
          <w:bCs/>
          <w:i/>
          <w:iCs/>
        </w:rPr>
        <w:t xml:space="preserve"> </w:t>
      </w:r>
      <w:r w:rsidR="00854DD6">
        <w:rPr>
          <w:bCs/>
          <w:i/>
          <w:iCs/>
        </w:rPr>
        <w:t>There is a relationship</w:t>
      </w:r>
      <w:r w:rsidRPr="00D2255D">
        <w:rPr>
          <w:bCs/>
          <w:i/>
          <w:iCs/>
        </w:rPr>
        <w:t xml:space="preserve"> between game and travel expenditures </w:t>
      </w:r>
      <w:r w:rsidR="00AE4B38">
        <w:rPr>
          <w:bCs/>
          <w:i/>
          <w:iCs/>
        </w:rPr>
        <w:t xml:space="preserve">and </w:t>
      </w:r>
      <w:r w:rsidR="00D723D5">
        <w:rPr>
          <w:bCs/>
          <w:i/>
          <w:iCs/>
        </w:rPr>
        <w:t>Directors’ Cup</w:t>
      </w:r>
      <w:r w:rsidRPr="00D2255D">
        <w:rPr>
          <w:bCs/>
          <w:i/>
          <w:iCs/>
        </w:rPr>
        <w:t xml:space="preserve"> total points when including additional athletic expenditures when controlling for sport variables.</w:t>
      </w:r>
    </w:p>
    <w:p w14:paraId="33375053" w14:textId="02DADBCB" w:rsidR="00D2255D" w:rsidRPr="00D2255D" w:rsidRDefault="00D2255D" w:rsidP="00D2255D">
      <w:pPr>
        <w:spacing w:line="480" w:lineRule="auto"/>
        <w:ind w:left="720"/>
        <w:rPr>
          <w:bCs/>
          <w:i/>
          <w:iCs/>
        </w:rPr>
      </w:pPr>
      <w:r w:rsidRPr="00D2255D">
        <w:rPr>
          <w:b/>
          <w:i/>
          <w:iCs/>
        </w:rPr>
        <w:t>Hypothesis 10c:</w:t>
      </w:r>
      <w:r w:rsidRPr="00D2255D">
        <w:rPr>
          <w:bCs/>
          <w:i/>
          <w:iCs/>
        </w:rPr>
        <w:t xml:space="preserve"> </w:t>
      </w:r>
      <w:r w:rsidR="00854DD6">
        <w:rPr>
          <w:bCs/>
          <w:i/>
          <w:iCs/>
        </w:rPr>
        <w:t>There is a relationship</w:t>
      </w:r>
      <w:r w:rsidRPr="00D2255D">
        <w:rPr>
          <w:bCs/>
          <w:i/>
          <w:iCs/>
        </w:rPr>
        <w:t xml:space="preserve"> between facility and equipment expenditures </w:t>
      </w:r>
      <w:r w:rsidR="00AE4B38">
        <w:rPr>
          <w:bCs/>
          <w:i/>
          <w:iCs/>
        </w:rPr>
        <w:t xml:space="preserve">and </w:t>
      </w:r>
      <w:r w:rsidR="00D723D5">
        <w:rPr>
          <w:bCs/>
          <w:i/>
          <w:iCs/>
        </w:rPr>
        <w:t>Directors’ Cup</w:t>
      </w:r>
      <w:r w:rsidRPr="00D2255D">
        <w:rPr>
          <w:bCs/>
          <w:i/>
          <w:iCs/>
        </w:rPr>
        <w:t xml:space="preserve"> total points when including additional athletic expenditures when controlling for sport variables.</w:t>
      </w:r>
    </w:p>
    <w:p w14:paraId="3377B154" w14:textId="13D9552C" w:rsidR="00E549AF" w:rsidRPr="00D2255D" w:rsidRDefault="00D2255D" w:rsidP="00D2255D">
      <w:pPr>
        <w:spacing w:line="480" w:lineRule="auto"/>
        <w:ind w:left="720"/>
        <w:rPr>
          <w:bCs/>
          <w:i/>
          <w:iCs/>
        </w:rPr>
      </w:pPr>
      <w:r w:rsidRPr="00D2255D">
        <w:rPr>
          <w:b/>
          <w:i/>
          <w:iCs/>
        </w:rPr>
        <w:t>Hypothesis 10d:</w:t>
      </w:r>
      <w:r w:rsidRPr="00D2255D">
        <w:rPr>
          <w:bCs/>
          <w:i/>
          <w:iCs/>
        </w:rPr>
        <w:t xml:space="preserve"> </w:t>
      </w:r>
      <w:r w:rsidR="00854DD6">
        <w:rPr>
          <w:bCs/>
          <w:i/>
          <w:iCs/>
        </w:rPr>
        <w:t>There is a relationship</w:t>
      </w:r>
      <w:r w:rsidRPr="00D2255D">
        <w:rPr>
          <w:bCs/>
          <w:i/>
          <w:iCs/>
        </w:rPr>
        <w:t xml:space="preserve"> between coaching salary expenditures </w:t>
      </w:r>
      <w:r w:rsidR="00AE4B38">
        <w:rPr>
          <w:bCs/>
          <w:i/>
          <w:iCs/>
        </w:rPr>
        <w:t xml:space="preserve">and </w:t>
      </w:r>
      <w:r w:rsidR="00D723D5">
        <w:rPr>
          <w:bCs/>
          <w:i/>
          <w:iCs/>
        </w:rPr>
        <w:t>Directors’ Cup</w:t>
      </w:r>
      <w:r w:rsidRPr="00D2255D">
        <w:rPr>
          <w:bCs/>
          <w:i/>
          <w:iCs/>
        </w:rPr>
        <w:t xml:space="preserve"> total points when including additional athletic expenditures when controlling for sport variables.</w:t>
      </w:r>
    </w:p>
    <w:p w14:paraId="6EE6156B" w14:textId="111B4A87" w:rsidR="00574E45" w:rsidRDefault="00574E45" w:rsidP="00574E45">
      <w:pPr>
        <w:spacing w:line="480" w:lineRule="auto"/>
        <w:ind w:firstLine="720"/>
      </w:pPr>
      <w:r>
        <w:rPr>
          <w:bCs/>
        </w:rPr>
        <w:t xml:space="preserve">The independent variables were recruitment expenditures, game and travel expenditures, facility and equipment expenditures, and coaching salary expenditures. The athletic department variables were athletic department total full-time </w:t>
      </w:r>
      <w:r w:rsidR="00A1486D">
        <w:rPr>
          <w:bCs/>
        </w:rPr>
        <w:t xml:space="preserve">coaching </w:t>
      </w:r>
      <w:r>
        <w:rPr>
          <w:bCs/>
        </w:rPr>
        <w:t xml:space="preserve">staff, total number of sports offered, percentage of women’s sports, total student-athletes, and percentage of women student-athletes. The sole institutional variable was graduation rate, as other institutional variables were time invariant. </w:t>
      </w:r>
      <w:r>
        <w:t>The base fixed-effects panel regression model mathematical notation was estimated as:</w:t>
      </w:r>
    </w:p>
    <w:p w14:paraId="6159E428" w14:textId="4CF4F559" w:rsidR="00574E45" w:rsidRDefault="00D723D5" w:rsidP="00574E45">
      <w:pPr>
        <w:spacing w:line="480" w:lineRule="auto"/>
        <w:ind w:left="2610" w:hanging="1890"/>
        <w:rPr>
          <w:i/>
          <w:vertAlign w:val="subscript"/>
        </w:rPr>
      </w:pPr>
      <w:r>
        <w:t>Directors’ Cup</w:t>
      </w:r>
      <w:r w:rsidR="00574E45">
        <w:t xml:space="preserve"> Total </w:t>
      </w:r>
      <w:proofErr w:type="spellStart"/>
      <w:r w:rsidR="00574E45">
        <w:t>Points</w:t>
      </w:r>
      <w:r w:rsidR="00574E45" w:rsidRPr="00934277">
        <w:rPr>
          <w:i/>
          <w:vertAlign w:val="subscript"/>
        </w:rPr>
        <w:t>it</w:t>
      </w:r>
      <w:proofErr w:type="spellEnd"/>
      <w:r w:rsidR="00574E45">
        <w:rPr>
          <w:vertAlign w:val="subscript"/>
        </w:rPr>
        <w:t xml:space="preserve"> </w:t>
      </w:r>
      <w:r w:rsidR="00574E45">
        <w:t>= β</w:t>
      </w:r>
      <w:r w:rsidR="00574E45">
        <w:rPr>
          <w:vertAlign w:val="subscript"/>
        </w:rPr>
        <w:t>0</w:t>
      </w:r>
      <w:r w:rsidR="00574E45">
        <w:t xml:space="preserve"> + β</w:t>
      </w:r>
      <w:r w:rsidR="00574E45">
        <w:rPr>
          <w:vertAlign w:val="subscript"/>
        </w:rPr>
        <w:t>1</w:t>
      </w:r>
      <w:r w:rsidR="00574E45">
        <w:t xml:space="preserve"> Recruitment </w:t>
      </w:r>
      <w:proofErr w:type="spellStart"/>
      <w:r w:rsidR="00574E45">
        <w:t>Expenditure</w:t>
      </w:r>
      <w:r w:rsidR="00574E45">
        <w:rPr>
          <w:i/>
          <w:vertAlign w:val="subscript"/>
        </w:rPr>
        <w:t>it</w:t>
      </w:r>
      <w:proofErr w:type="spellEnd"/>
      <w:r w:rsidR="00574E45">
        <w:t xml:space="preserve"> + β</w:t>
      </w:r>
      <w:r w:rsidR="00574E45">
        <w:rPr>
          <w:vertAlign w:val="subscript"/>
        </w:rPr>
        <w:t>2</w:t>
      </w:r>
      <w:r w:rsidR="00574E45">
        <w:t xml:space="preserve"> Game and Travel </w:t>
      </w:r>
      <w:proofErr w:type="spellStart"/>
      <w:r w:rsidR="00574E45">
        <w:t>Expenditure</w:t>
      </w:r>
      <w:r w:rsidR="00574E45">
        <w:rPr>
          <w:i/>
          <w:vertAlign w:val="subscript"/>
        </w:rPr>
        <w:t>it</w:t>
      </w:r>
      <w:proofErr w:type="spellEnd"/>
      <w:r w:rsidR="00574E45">
        <w:t xml:space="preserve"> + β</w:t>
      </w:r>
      <w:r w:rsidR="00574E45">
        <w:rPr>
          <w:vertAlign w:val="subscript"/>
        </w:rPr>
        <w:t>3</w:t>
      </w:r>
      <w:r w:rsidR="00574E45">
        <w:t xml:space="preserve"> Facility and Equipment </w:t>
      </w:r>
      <w:proofErr w:type="spellStart"/>
      <w:r w:rsidR="00574E45">
        <w:t>Expenditure</w:t>
      </w:r>
      <w:r w:rsidR="00574E45">
        <w:rPr>
          <w:i/>
          <w:vertAlign w:val="subscript"/>
        </w:rPr>
        <w:t>it</w:t>
      </w:r>
      <w:proofErr w:type="spellEnd"/>
      <w:r w:rsidR="00574E45">
        <w:t xml:space="preserve"> + β</w:t>
      </w:r>
      <w:r w:rsidR="00574E45">
        <w:rPr>
          <w:vertAlign w:val="subscript"/>
        </w:rPr>
        <w:t>4</w:t>
      </w:r>
      <w:r w:rsidR="00574E45">
        <w:t xml:space="preserve"> Coaching Salary </w:t>
      </w:r>
      <w:proofErr w:type="spellStart"/>
      <w:r w:rsidR="00574E45">
        <w:t>Expenditure</w:t>
      </w:r>
      <w:r w:rsidR="00574E45">
        <w:rPr>
          <w:i/>
          <w:vertAlign w:val="subscript"/>
        </w:rPr>
        <w:t>it</w:t>
      </w:r>
      <w:proofErr w:type="spellEnd"/>
      <w:r w:rsidR="00574E45">
        <w:t xml:space="preserve"> </w:t>
      </w:r>
      <w:r w:rsidR="00574E45">
        <w:rPr>
          <w:iCs/>
        </w:rPr>
        <w:t xml:space="preserve">+ </w:t>
      </w:r>
      <w:r w:rsidR="00574E45">
        <w:t>β</w:t>
      </w:r>
      <w:r w:rsidR="00574E45" w:rsidRPr="001774E9">
        <w:rPr>
          <w:vertAlign w:val="subscript"/>
        </w:rPr>
        <w:t>5</w:t>
      </w:r>
      <w:r w:rsidR="00574E45">
        <w:t xml:space="preserve"> </w:t>
      </w:r>
      <w:r w:rsidR="00A1486D">
        <w:t xml:space="preserve">Total </w:t>
      </w:r>
      <w:r w:rsidR="00A1486D">
        <w:rPr>
          <w:iCs/>
        </w:rPr>
        <w:t>Full-Time Coaching Staff</w:t>
      </w:r>
      <w:r w:rsidR="00574E45">
        <w:rPr>
          <w:iCs/>
        </w:rPr>
        <w:t xml:space="preserve"> + </w:t>
      </w:r>
      <w:r w:rsidR="00574E45">
        <w:t>β</w:t>
      </w:r>
      <w:r w:rsidR="00574E45">
        <w:rPr>
          <w:vertAlign w:val="subscript"/>
        </w:rPr>
        <w:t>6</w:t>
      </w:r>
      <w:r w:rsidR="00574E45">
        <w:t xml:space="preserve"> Total </w:t>
      </w:r>
      <w:proofErr w:type="spellStart"/>
      <w:r w:rsidR="00574E45">
        <w:t>Sport</w:t>
      </w:r>
      <w:r w:rsidR="00574E45">
        <w:rPr>
          <w:i/>
          <w:vertAlign w:val="subscript"/>
        </w:rPr>
        <w:t>it</w:t>
      </w:r>
      <w:proofErr w:type="spellEnd"/>
      <w:r w:rsidR="00574E45">
        <w:rPr>
          <w:iCs/>
        </w:rPr>
        <w:t xml:space="preserve"> + </w:t>
      </w:r>
      <w:r w:rsidR="00574E45">
        <w:t>β</w:t>
      </w:r>
      <w:r w:rsidR="00574E45">
        <w:rPr>
          <w:vertAlign w:val="subscript"/>
        </w:rPr>
        <w:t>7</w:t>
      </w:r>
      <w:r w:rsidR="00574E45">
        <w:t xml:space="preserve"> Percentage of Women’s Total </w:t>
      </w:r>
      <w:proofErr w:type="spellStart"/>
      <w:r w:rsidR="00574E45">
        <w:t>Sport</w:t>
      </w:r>
      <w:r w:rsidR="00574E45">
        <w:rPr>
          <w:i/>
          <w:vertAlign w:val="subscript"/>
        </w:rPr>
        <w:t>it</w:t>
      </w:r>
      <w:proofErr w:type="spellEnd"/>
      <w:r w:rsidR="00574E45">
        <w:rPr>
          <w:iCs/>
        </w:rPr>
        <w:t xml:space="preserve"> + </w:t>
      </w:r>
      <w:r w:rsidR="00574E45">
        <w:t>β</w:t>
      </w:r>
      <w:r w:rsidR="00574E45">
        <w:rPr>
          <w:vertAlign w:val="subscript"/>
        </w:rPr>
        <w:t>8</w:t>
      </w:r>
      <w:r w:rsidR="00574E45">
        <w:t xml:space="preserve"> </w:t>
      </w:r>
      <w:r w:rsidR="00574E45" w:rsidRPr="00CF46E8">
        <w:t>Total</w:t>
      </w:r>
      <w:r w:rsidR="00574E45">
        <w:t xml:space="preserve"> Student-</w:t>
      </w:r>
      <w:proofErr w:type="spellStart"/>
      <w:r w:rsidR="00574E45">
        <w:t>Athletes</w:t>
      </w:r>
      <w:r w:rsidR="00574E45">
        <w:rPr>
          <w:i/>
          <w:vertAlign w:val="subscript"/>
        </w:rPr>
        <w:t>it</w:t>
      </w:r>
      <w:proofErr w:type="spellEnd"/>
      <w:r w:rsidR="00574E45">
        <w:rPr>
          <w:iCs/>
        </w:rPr>
        <w:t xml:space="preserve"> + </w:t>
      </w:r>
      <w:r w:rsidR="00574E45">
        <w:t>β</w:t>
      </w:r>
      <w:r w:rsidR="00574E45">
        <w:rPr>
          <w:vertAlign w:val="subscript"/>
        </w:rPr>
        <w:t>9</w:t>
      </w:r>
      <w:r w:rsidR="00574E45">
        <w:t xml:space="preserve"> Percentage of Women Student-</w:t>
      </w:r>
      <w:proofErr w:type="spellStart"/>
      <w:r w:rsidR="00574E45">
        <w:t>Athletes</w:t>
      </w:r>
      <w:r w:rsidR="00574E45">
        <w:rPr>
          <w:i/>
          <w:vertAlign w:val="subscript"/>
        </w:rPr>
        <w:t>it</w:t>
      </w:r>
      <w:proofErr w:type="spellEnd"/>
      <w:r w:rsidR="00574E45">
        <w:rPr>
          <w:iCs/>
        </w:rPr>
        <w:t xml:space="preserve"> + </w:t>
      </w:r>
      <w:r w:rsidR="00574E45">
        <w:t>β</w:t>
      </w:r>
      <w:r w:rsidR="00574E45">
        <w:rPr>
          <w:vertAlign w:val="subscript"/>
        </w:rPr>
        <w:t>10</w:t>
      </w:r>
      <w:r w:rsidR="00574E45">
        <w:t xml:space="preserve"> Graduation </w:t>
      </w:r>
      <w:proofErr w:type="spellStart"/>
      <w:r w:rsidR="00574E45">
        <w:t>Rate</w:t>
      </w:r>
      <w:r w:rsidR="00574E45">
        <w:rPr>
          <w:i/>
          <w:vertAlign w:val="subscript"/>
        </w:rPr>
        <w:t>it</w:t>
      </w:r>
      <w:proofErr w:type="spellEnd"/>
      <w:r w:rsidR="00574E45">
        <w:rPr>
          <w:iCs/>
        </w:rPr>
        <w:t xml:space="preserve"> + </w:t>
      </w:r>
      <w:proofErr w:type="spellStart"/>
      <w:r w:rsidR="00574E45">
        <w:rPr>
          <w:iCs/>
        </w:rPr>
        <w:t>γ</w:t>
      </w:r>
      <w:r w:rsidR="00574E45">
        <w:rPr>
          <w:i/>
        </w:rPr>
        <w:t>i</w:t>
      </w:r>
      <w:proofErr w:type="spellEnd"/>
      <w:r w:rsidR="00574E45">
        <w:rPr>
          <w:iCs/>
        </w:rPr>
        <w:t xml:space="preserve"> + </w:t>
      </w:r>
      <w:proofErr w:type="spellStart"/>
      <w:r w:rsidR="00574E45">
        <w:rPr>
          <w:iCs/>
        </w:rPr>
        <w:t>η</w:t>
      </w:r>
      <w:r w:rsidR="00574E45">
        <w:rPr>
          <w:i/>
        </w:rPr>
        <w:t>t</w:t>
      </w:r>
      <w:proofErr w:type="spellEnd"/>
      <w:r w:rsidR="00574E45">
        <w:rPr>
          <w:iCs/>
        </w:rPr>
        <w:t xml:space="preserve"> + </w:t>
      </w:r>
      <w:proofErr w:type="spellStart"/>
      <w:r w:rsidR="00574E45">
        <w:rPr>
          <w:iCs/>
        </w:rPr>
        <w:t>ε</w:t>
      </w:r>
      <w:r w:rsidR="00574E45">
        <w:rPr>
          <w:i/>
          <w:vertAlign w:val="subscript"/>
        </w:rPr>
        <w:t>it</w:t>
      </w:r>
      <w:proofErr w:type="spellEnd"/>
    </w:p>
    <w:p w14:paraId="1B58EEC7" w14:textId="77777777" w:rsidR="003474A6" w:rsidRPr="003C1D00" w:rsidRDefault="003474A6" w:rsidP="003474A6">
      <w:pPr>
        <w:spacing w:line="480" w:lineRule="auto"/>
        <w:rPr>
          <w:i/>
          <w:vertAlign w:val="subscript"/>
        </w:rPr>
      </w:pPr>
    </w:p>
    <w:bookmarkEnd w:id="10"/>
    <w:p w14:paraId="4651D8BF" w14:textId="77777777" w:rsidR="003474A6" w:rsidRDefault="003474A6" w:rsidP="003474A6">
      <w:pPr>
        <w:spacing w:line="480" w:lineRule="auto"/>
        <w:rPr>
          <w:b/>
          <w:bCs/>
        </w:rPr>
        <w:sectPr w:rsidR="003474A6">
          <w:pgSz w:w="12240" w:h="15840"/>
          <w:pgMar w:top="1440" w:right="1440" w:bottom="1440" w:left="1440" w:header="720" w:footer="720" w:gutter="0"/>
          <w:cols w:space="720"/>
          <w:docGrid w:linePitch="360"/>
        </w:sectPr>
      </w:pPr>
    </w:p>
    <w:p w14:paraId="58C93C8D" w14:textId="6049469B" w:rsidR="00864961" w:rsidRDefault="00864961" w:rsidP="00864961">
      <w:pPr>
        <w:spacing w:line="480" w:lineRule="auto"/>
        <w:jc w:val="center"/>
        <w:rPr>
          <w:b/>
          <w:bCs/>
        </w:rPr>
      </w:pPr>
      <w:r>
        <w:rPr>
          <w:b/>
          <w:bCs/>
        </w:rPr>
        <w:lastRenderedPageBreak/>
        <w:t>CHAPTER FOUR</w:t>
      </w:r>
    </w:p>
    <w:p w14:paraId="48F2E8AD" w14:textId="28ADAFB8" w:rsidR="00864961" w:rsidRPr="00864961" w:rsidRDefault="00864961" w:rsidP="00864961">
      <w:pPr>
        <w:spacing w:line="480" w:lineRule="auto"/>
        <w:jc w:val="center"/>
        <w:rPr>
          <w:b/>
          <w:bCs/>
        </w:rPr>
      </w:pPr>
      <w:r>
        <w:rPr>
          <w:b/>
          <w:bCs/>
        </w:rPr>
        <w:t>RESULTS</w:t>
      </w:r>
    </w:p>
    <w:p w14:paraId="2F172FCC" w14:textId="404A49E3" w:rsidR="00C201FD" w:rsidRDefault="0012093B" w:rsidP="005C7C76">
      <w:pPr>
        <w:spacing w:line="480" w:lineRule="auto"/>
        <w:ind w:firstLine="720"/>
      </w:pPr>
      <w:r>
        <w:t xml:space="preserve">Chapter three </w:t>
      </w:r>
      <w:r w:rsidR="005C7C76">
        <w:t>described the methods, variables, and procedures of the study. This chapter provides the findings for the following research questions:</w:t>
      </w:r>
    </w:p>
    <w:p w14:paraId="14529B5B" w14:textId="77777777" w:rsidR="00C201FD" w:rsidRDefault="00C201FD" w:rsidP="005C7C76">
      <w:pPr>
        <w:spacing w:line="480" w:lineRule="auto"/>
        <w:rPr>
          <w:b/>
          <w:bCs/>
        </w:rPr>
      </w:pPr>
      <w:r w:rsidRPr="00BB5F5C">
        <w:rPr>
          <w:b/>
          <w:bCs/>
        </w:rPr>
        <w:t>Research Question 1:</w:t>
      </w:r>
    </w:p>
    <w:p w14:paraId="401EB917" w14:textId="678060BC" w:rsidR="00C201FD" w:rsidRPr="00BB5F5C" w:rsidRDefault="00C201FD" w:rsidP="005C7C76">
      <w:pPr>
        <w:spacing w:line="480" w:lineRule="auto"/>
      </w:pPr>
      <w:r>
        <w:t xml:space="preserve">1. </w:t>
      </w:r>
      <w:r w:rsidRPr="00BB5F5C">
        <w:t xml:space="preserve">Is there a relationship between </w:t>
      </w:r>
      <w:r w:rsidR="009A01DE">
        <w:t>academic</w:t>
      </w:r>
      <w:r w:rsidRPr="00BB5F5C">
        <w:t xml:space="preserve"> expenditures and academic outcomes?</w:t>
      </w:r>
    </w:p>
    <w:p w14:paraId="75AF88AF" w14:textId="45705C77" w:rsidR="00C201FD" w:rsidRDefault="00C201FD" w:rsidP="00541705">
      <w:pPr>
        <w:pStyle w:val="ListParagraph"/>
        <w:numPr>
          <w:ilvl w:val="0"/>
          <w:numId w:val="14"/>
        </w:numPr>
        <w:spacing w:line="480" w:lineRule="auto"/>
      </w:pPr>
      <w:r w:rsidRPr="00812EDE">
        <w:t xml:space="preserve">Hypothesis </w:t>
      </w:r>
      <w:r>
        <w:t>1</w:t>
      </w:r>
      <w:r w:rsidRPr="00812EDE">
        <w:t xml:space="preserve">: </w:t>
      </w:r>
      <w:r w:rsidR="00854DD6">
        <w:t>There is a relationship</w:t>
      </w:r>
      <w:r w:rsidRPr="00812EDE">
        <w:t xml:space="preserve"> between </w:t>
      </w:r>
      <w:r>
        <w:t>estimated academic expenditures and single year averaged APR</w:t>
      </w:r>
      <w:r w:rsidRPr="00812EDE">
        <w:t>.</w:t>
      </w:r>
    </w:p>
    <w:p w14:paraId="6A1B9FE7" w14:textId="77777777" w:rsidR="00C201FD" w:rsidRDefault="00C201FD" w:rsidP="005C7C76">
      <w:pPr>
        <w:spacing w:line="480" w:lineRule="auto"/>
        <w:rPr>
          <w:b/>
          <w:bCs/>
        </w:rPr>
      </w:pPr>
      <w:r w:rsidRPr="00BB5F5C">
        <w:rPr>
          <w:b/>
          <w:bCs/>
        </w:rPr>
        <w:t>Research Question 2:</w:t>
      </w:r>
    </w:p>
    <w:p w14:paraId="40D24459" w14:textId="13095E7D" w:rsidR="00C201FD" w:rsidRPr="00BB5F5C" w:rsidRDefault="00C201FD" w:rsidP="005C7C76">
      <w:pPr>
        <w:spacing w:line="480" w:lineRule="auto"/>
      </w:pPr>
      <w:r w:rsidRPr="00BB5F5C">
        <w:t xml:space="preserve">2. Is there a relationship between </w:t>
      </w:r>
      <w:r w:rsidR="009A01DE">
        <w:t>academic</w:t>
      </w:r>
      <w:r w:rsidR="009A01DE" w:rsidRPr="00BB5F5C">
        <w:t xml:space="preserve"> </w:t>
      </w:r>
      <w:r w:rsidRPr="00BB5F5C">
        <w:t>expenditures and academic outcomes when controlling for sport variables?</w:t>
      </w:r>
    </w:p>
    <w:p w14:paraId="5D94E598" w14:textId="2252FC31" w:rsidR="00C201FD" w:rsidRDefault="00C201FD" w:rsidP="00541705">
      <w:pPr>
        <w:pStyle w:val="ListParagraph"/>
        <w:numPr>
          <w:ilvl w:val="0"/>
          <w:numId w:val="13"/>
        </w:numPr>
        <w:spacing w:line="480" w:lineRule="auto"/>
      </w:pPr>
      <w:r w:rsidRPr="00812EDE">
        <w:t xml:space="preserve">Hypothesis </w:t>
      </w:r>
      <w:r>
        <w:t>2</w:t>
      </w:r>
      <w:r w:rsidRPr="00812EDE">
        <w:t xml:space="preserve">: </w:t>
      </w:r>
      <w:r w:rsidR="00854DD6">
        <w:t>There is a relationship</w:t>
      </w:r>
      <w:r w:rsidRPr="00812EDE">
        <w:t xml:space="preserve"> between </w:t>
      </w:r>
      <w:r>
        <w:t>estimated academic expenditures and single year averaged APR when sport variables are included</w:t>
      </w:r>
      <w:r w:rsidRPr="00812EDE">
        <w:t>.</w:t>
      </w:r>
    </w:p>
    <w:p w14:paraId="3438DB33" w14:textId="77777777" w:rsidR="00C201FD" w:rsidRDefault="00C201FD" w:rsidP="005C7C76">
      <w:pPr>
        <w:spacing w:line="480" w:lineRule="auto"/>
        <w:rPr>
          <w:b/>
          <w:bCs/>
        </w:rPr>
      </w:pPr>
      <w:r w:rsidRPr="00BB5F5C">
        <w:rPr>
          <w:b/>
          <w:bCs/>
        </w:rPr>
        <w:t>Research Question 3:</w:t>
      </w:r>
    </w:p>
    <w:p w14:paraId="043E0B59" w14:textId="26D39356" w:rsidR="00C201FD" w:rsidRPr="00BB5F5C" w:rsidRDefault="00C201FD" w:rsidP="005C7C76">
      <w:pPr>
        <w:spacing w:line="480" w:lineRule="auto"/>
      </w:pPr>
      <w:r w:rsidRPr="00BB5F5C">
        <w:t xml:space="preserve">3. Is there a relationship between </w:t>
      </w:r>
      <w:r w:rsidR="009A01DE">
        <w:t>academic</w:t>
      </w:r>
      <w:r w:rsidR="009A01DE" w:rsidRPr="00BB5F5C">
        <w:t xml:space="preserve"> </w:t>
      </w:r>
      <w:r w:rsidRPr="00BB5F5C">
        <w:t>expenditures and academic outcomes when controlling for sport and institutional variables?</w:t>
      </w:r>
    </w:p>
    <w:p w14:paraId="5B460450" w14:textId="2B31AE0C" w:rsidR="00C201FD" w:rsidRDefault="00C201FD" w:rsidP="00541705">
      <w:pPr>
        <w:pStyle w:val="ListParagraph"/>
        <w:numPr>
          <w:ilvl w:val="0"/>
          <w:numId w:val="12"/>
        </w:numPr>
        <w:spacing w:line="480" w:lineRule="auto"/>
      </w:pPr>
      <w:r w:rsidRPr="00812EDE">
        <w:t xml:space="preserve">Hypothesis </w:t>
      </w:r>
      <w:r>
        <w:t>3</w:t>
      </w:r>
      <w:r w:rsidRPr="00812EDE">
        <w:t xml:space="preserve">: </w:t>
      </w:r>
      <w:r w:rsidR="00854DD6">
        <w:t>There is a relationship</w:t>
      </w:r>
      <w:r w:rsidRPr="00812EDE">
        <w:t xml:space="preserve"> between </w:t>
      </w:r>
      <w:r>
        <w:t>estimated academic expenditures and single year averaged APR when sport and institutional variables are included</w:t>
      </w:r>
      <w:r w:rsidRPr="00812EDE">
        <w:t>.</w:t>
      </w:r>
    </w:p>
    <w:p w14:paraId="282046A2" w14:textId="77777777" w:rsidR="00C201FD" w:rsidRDefault="00C201FD" w:rsidP="005C7C76">
      <w:pPr>
        <w:spacing w:line="480" w:lineRule="auto"/>
        <w:rPr>
          <w:b/>
          <w:bCs/>
        </w:rPr>
      </w:pPr>
      <w:r w:rsidRPr="00BB5F5C">
        <w:rPr>
          <w:b/>
          <w:bCs/>
        </w:rPr>
        <w:t>Research Question 4:</w:t>
      </w:r>
    </w:p>
    <w:p w14:paraId="794278F5" w14:textId="77777777" w:rsidR="00C201FD" w:rsidRPr="00BB5F5C" w:rsidRDefault="00C201FD" w:rsidP="005C7C76">
      <w:pPr>
        <w:spacing w:line="480" w:lineRule="auto"/>
      </w:pPr>
      <w:r w:rsidRPr="00BB5F5C">
        <w:t>4. Is there a relationship between recruitment expenditures and athletic outcomes?</w:t>
      </w:r>
    </w:p>
    <w:p w14:paraId="0627537B" w14:textId="05D5BE74" w:rsidR="00C201FD" w:rsidRDefault="00C201FD" w:rsidP="00541705">
      <w:pPr>
        <w:pStyle w:val="ListParagraph"/>
        <w:numPr>
          <w:ilvl w:val="0"/>
          <w:numId w:val="11"/>
        </w:numPr>
        <w:spacing w:line="480" w:lineRule="auto"/>
      </w:pPr>
      <w:r w:rsidRPr="00812EDE">
        <w:t xml:space="preserve">Hypothesis </w:t>
      </w:r>
      <w:r>
        <w:t>4</w:t>
      </w:r>
      <w:r w:rsidRPr="00812EDE">
        <w:t xml:space="preserve">: </w:t>
      </w:r>
      <w:r w:rsidR="00854DD6">
        <w:t>There is a relationship</w:t>
      </w:r>
      <w:r w:rsidRPr="00812EDE">
        <w:t xml:space="preserve"> between </w:t>
      </w:r>
      <w:r>
        <w:t xml:space="preserve">recruitment expenditures </w:t>
      </w:r>
      <w:r w:rsidR="009A01DE" w:rsidRPr="00BB5F5C">
        <w:t xml:space="preserve">and </w:t>
      </w:r>
      <w:r w:rsidR="00D723D5">
        <w:t>Directors’ Cup</w:t>
      </w:r>
      <w:r>
        <w:t xml:space="preserve"> total points</w:t>
      </w:r>
      <w:r w:rsidRPr="00812EDE">
        <w:t>.</w:t>
      </w:r>
    </w:p>
    <w:p w14:paraId="2DBA4E8E" w14:textId="77777777" w:rsidR="00C201FD" w:rsidRDefault="00C201FD" w:rsidP="005C7C76">
      <w:pPr>
        <w:spacing w:line="480" w:lineRule="auto"/>
        <w:rPr>
          <w:b/>
          <w:bCs/>
        </w:rPr>
      </w:pPr>
      <w:r w:rsidRPr="00BB5F5C">
        <w:rPr>
          <w:b/>
          <w:bCs/>
        </w:rPr>
        <w:t>Research Question 5:</w:t>
      </w:r>
    </w:p>
    <w:p w14:paraId="5F647241" w14:textId="77777777" w:rsidR="00C201FD" w:rsidRPr="00BB5F5C" w:rsidRDefault="00C201FD" w:rsidP="005C7C76">
      <w:pPr>
        <w:spacing w:line="480" w:lineRule="auto"/>
      </w:pPr>
      <w:r w:rsidRPr="00BB5F5C">
        <w:lastRenderedPageBreak/>
        <w:t>5. Is there a relationship between game and travel expenditures and athletic outcomes?</w:t>
      </w:r>
    </w:p>
    <w:p w14:paraId="2B800B32" w14:textId="0F8D767B" w:rsidR="00C201FD" w:rsidRDefault="00C201FD" w:rsidP="00541705">
      <w:pPr>
        <w:pStyle w:val="ListParagraph"/>
        <w:numPr>
          <w:ilvl w:val="0"/>
          <w:numId w:val="10"/>
        </w:numPr>
        <w:spacing w:line="480" w:lineRule="auto"/>
      </w:pPr>
      <w:r w:rsidRPr="00812EDE">
        <w:t xml:space="preserve">Hypothesis </w:t>
      </w:r>
      <w:r>
        <w:t>5</w:t>
      </w:r>
      <w:r w:rsidRPr="00812EDE">
        <w:t xml:space="preserve">: </w:t>
      </w:r>
      <w:r w:rsidR="00854DD6">
        <w:t>There is a relationship</w:t>
      </w:r>
      <w:r w:rsidRPr="00812EDE">
        <w:t xml:space="preserve"> between </w:t>
      </w:r>
      <w:r>
        <w:t xml:space="preserve">game and travel expenditures </w:t>
      </w:r>
      <w:r w:rsidR="009A01DE" w:rsidRPr="00BB5F5C">
        <w:t xml:space="preserve">and </w:t>
      </w:r>
      <w:r w:rsidR="00D723D5">
        <w:t>Directors’ Cup</w:t>
      </w:r>
      <w:r>
        <w:t xml:space="preserve"> total points</w:t>
      </w:r>
      <w:r w:rsidRPr="00812EDE">
        <w:t>.</w:t>
      </w:r>
    </w:p>
    <w:p w14:paraId="6A3A3FFF" w14:textId="77777777" w:rsidR="00C201FD" w:rsidRDefault="00C201FD" w:rsidP="005C7C76">
      <w:pPr>
        <w:spacing w:line="480" w:lineRule="auto"/>
        <w:rPr>
          <w:b/>
          <w:bCs/>
        </w:rPr>
      </w:pPr>
      <w:r w:rsidRPr="00BB5F5C">
        <w:rPr>
          <w:b/>
          <w:bCs/>
        </w:rPr>
        <w:t>Research Question 6:</w:t>
      </w:r>
    </w:p>
    <w:p w14:paraId="57B61ABD" w14:textId="77777777" w:rsidR="00C201FD" w:rsidRPr="00BB5F5C" w:rsidRDefault="00C201FD" w:rsidP="005C7C76">
      <w:pPr>
        <w:spacing w:line="480" w:lineRule="auto"/>
      </w:pPr>
      <w:r w:rsidRPr="00BB5F5C">
        <w:t>6. Is there a relationship between facility and equipment expenditures and athletic outcomes?</w:t>
      </w:r>
    </w:p>
    <w:p w14:paraId="002C9D3B" w14:textId="4475B861" w:rsidR="00C201FD" w:rsidRDefault="00C201FD" w:rsidP="00541705">
      <w:pPr>
        <w:pStyle w:val="ListParagraph"/>
        <w:numPr>
          <w:ilvl w:val="0"/>
          <w:numId w:val="9"/>
        </w:numPr>
        <w:spacing w:line="480" w:lineRule="auto"/>
      </w:pPr>
      <w:r w:rsidRPr="00812EDE">
        <w:t xml:space="preserve">Hypothesis </w:t>
      </w:r>
      <w:r>
        <w:t>6</w:t>
      </w:r>
      <w:r w:rsidRPr="00812EDE">
        <w:t xml:space="preserve">: </w:t>
      </w:r>
      <w:r w:rsidR="00854DD6">
        <w:t>There is a relationship</w:t>
      </w:r>
      <w:r w:rsidRPr="00812EDE">
        <w:t xml:space="preserve"> between </w:t>
      </w:r>
      <w:r>
        <w:t xml:space="preserve">facility and equipment expenditures </w:t>
      </w:r>
      <w:r w:rsidR="009A01DE" w:rsidRPr="00BB5F5C">
        <w:t xml:space="preserve">and </w:t>
      </w:r>
      <w:r w:rsidR="00D723D5">
        <w:t>Directors’ Cup</w:t>
      </w:r>
      <w:r>
        <w:t xml:space="preserve"> total points</w:t>
      </w:r>
      <w:r w:rsidRPr="00812EDE">
        <w:t>.</w:t>
      </w:r>
    </w:p>
    <w:p w14:paraId="4A98885F" w14:textId="77777777" w:rsidR="00C201FD" w:rsidRDefault="00C201FD" w:rsidP="005C7C76">
      <w:pPr>
        <w:spacing w:line="480" w:lineRule="auto"/>
        <w:rPr>
          <w:b/>
          <w:bCs/>
        </w:rPr>
      </w:pPr>
      <w:r w:rsidRPr="00BB5F5C">
        <w:rPr>
          <w:b/>
          <w:bCs/>
        </w:rPr>
        <w:t>Research Question 7:</w:t>
      </w:r>
    </w:p>
    <w:p w14:paraId="58B4773C" w14:textId="77777777" w:rsidR="00C201FD" w:rsidRPr="00BB5F5C" w:rsidRDefault="00C201FD" w:rsidP="005C7C76">
      <w:pPr>
        <w:spacing w:line="480" w:lineRule="auto"/>
      </w:pPr>
      <w:r w:rsidRPr="00BB5F5C">
        <w:t>7. Is there a relationship between coaching salary expenditures and athletic outcomes?</w:t>
      </w:r>
    </w:p>
    <w:p w14:paraId="1E4F0F0B" w14:textId="730EE18F" w:rsidR="00C201FD" w:rsidRDefault="00C201FD" w:rsidP="00541705">
      <w:pPr>
        <w:pStyle w:val="ListParagraph"/>
        <w:numPr>
          <w:ilvl w:val="0"/>
          <w:numId w:val="8"/>
        </w:numPr>
        <w:spacing w:line="480" w:lineRule="auto"/>
      </w:pPr>
      <w:r w:rsidRPr="00812EDE">
        <w:t xml:space="preserve">Hypothesis </w:t>
      </w:r>
      <w:r>
        <w:t>7</w:t>
      </w:r>
      <w:r w:rsidRPr="00812EDE">
        <w:t xml:space="preserve">: </w:t>
      </w:r>
      <w:r w:rsidR="00854DD6">
        <w:t>There is a relationship</w:t>
      </w:r>
      <w:r w:rsidRPr="00812EDE">
        <w:t xml:space="preserve"> between </w:t>
      </w:r>
      <w:r>
        <w:t xml:space="preserve">coaching salary expenditures </w:t>
      </w:r>
      <w:r w:rsidR="009A01DE" w:rsidRPr="00BB5F5C">
        <w:t xml:space="preserve">and </w:t>
      </w:r>
      <w:r w:rsidR="00D723D5">
        <w:t>Directors’ Cup</w:t>
      </w:r>
      <w:r>
        <w:t xml:space="preserve"> total points</w:t>
      </w:r>
      <w:r w:rsidRPr="00812EDE">
        <w:t>.</w:t>
      </w:r>
    </w:p>
    <w:p w14:paraId="5A00CF18" w14:textId="77777777" w:rsidR="00C201FD" w:rsidRDefault="00C201FD" w:rsidP="005C7C76">
      <w:pPr>
        <w:spacing w:line="480" w:lineRule="auto"/>
        <w:rPr>
          <w:b/>
          <w:bCs/>
        </w:rPr>
      </w:pPr>
      <w:r w:rsidRPr="00BB5F5C">
        <w:rPr>
          <w:b/>
          <w:bCs/>
        </w:rPr>
        <w:t>Research Question 8:</w:t>
      </w:r>
    </w:p>
    <w:p w14:paraId="6C15AB1A" w14:textId="77777777" w:rsidR="00C201FD" w:rsidRPr="00BB5F5C" w:rsidRDefault="00C201FD" w:rsidP="005C7C76">
      <w:pPr>
        <w:spacing w:line="480" w:lineRule="auto"/>
      </w:pPr>
      <w:r w:rsidRPr="00BB5F5C">
        <w:t>8. Is there a relationship between recruiting, game and travel, facility and equipment, and coaching salary expenditures and athletic outcomes?</w:t>
      </w:r>
    </w:p>
    <w:p w14:paraId="1651E70E" w14:textId="44414E16" w:rsidR="00C201FD" w:rsidRDefault="00C201FD" w:rsidP="00541705">
      <w:pPr>
        <w:pStyle w:val="ListParagraph"/>
        <w:numPr>
          <w:ilvl w:val="0"/>
          <w:numId w:val="7"/>
        </w:numPr>
        <w:spacing w:line="480" w:lineRule="auto"/>
      </w:pPr>
      <w:r w:rsidRPr="00812EDE">
        <w:t xml:space="preserve">Hypothesis </w:t>
      </w:r>
      <w:r>
        <w:t>8a</w:t>
      </w:r>
      <w:r w:rsidRPr="00812EDE">
        <w:t xml:space="preserve">: </w:t>
      </w:r>
      <w:r w:rsidR="00854DD6">
        <w:t>There is a relationship</w:t>
      </w:r>
      <w:r w:rsidRPr="00812EDE">
        <w:t xml:space="preserve"> between </w:t>
      </w:r>
      <w:r>
        <w:t xml:space="preserve">recruitment expenditures </w:t>
      </w:r>
      <w:r w:rsidR="009A01DE" w:rsidRPr="00BB5F5C">
        <w:t xml:space="preserve">and </w:t>
      </w:r>
      <w:r w:rsidR="00D723D5">
        <w:t>Directors’ Cup</w:t>
      </w:r>
      <w:r>
        <w:t xml:space="preserve"> total points when including additional athletic expenditures</w:t>
      </w:r>
      <w:r w:rsidRPr="00812EDE">
        <w:t>.</w:t>
      </w:r>
    </w:p>
    <w:p w14:paraId="5F19B90F" w14:textId="58136D24" w:rsidR="00C201FD" w:rsidRDefault="00C201FD" w:rsidP="00541705">
      <w:pPr>
        <w:pStyle w:val="ListParagraph"/>
        <w:numPr>
          <w:ilvl w:val="0"/>
          <w:numId w:val="7"/>
        </w:numPr>
        <w:spacing w:line="480" w:lineRule="auto"/>
      </w:pPr>
      <w:r w:rsidRPr="00812EDE">
        <w:t xml:space="preserve">Hypothesis </w:t>
      </w:r>
      <w:r>
        <w:t>8b</w:t>
      </w:r>
      <w:r w:rsidRPr="00812EDE">
        <w:t xml:space="preserve">: </w:t>
      </w:r>
      <w:r w:rsidR="00854DD6">
        <w:t>There is a relationship</w:t>
      </w:r>
      <w:r w:rsidRPr="00812EDE">
        <w:t xml:space="preserve"> between </w:t>
      </w:r>
      <w:r>
        <w:t xml:space="preserve">game and travel expenditures </w:t>
      </w:r>
      <w:r w:rsidR="009A01DE" w:rsidRPr="00BB5F5C">
        <w:t xml:space="preserve">and </w:t>
      </w:r>
      <w:r w:rsidR="00D723D5">
        <w:t>Directors’ Cup</w:t>
      </w:r>
      <w:r>
        <w:t xml:space="preserve"> total points when including additional athletic expenditures</w:t>
      </w:r>
      <w:r w:rsidRPr="00812EDE">
        <w:t>.</w:t>
      </w:r>
    </w:p>
    <w:p w14:paraId="78DD5E65" w14:textId="798CEF38" w:rsidR="00C201FD" w:rsidRDefault="00C201FD" w:rsidP="00541705">
      <w:pPr>
        <w:pStyle w:val="ListParagraph"/>
        <w:numPr>
          <w:ilvl w:val="0"/>
          <w:numId w:val="7"/>
        </w:numPr>
        <w:spacing w:line="480" w:lineRule="auto"/>
      </w:pPr>
      <w:r w:rsidRPr="00812EDE">
        <w:t xml:space="preserve">Hypothesis </w:t>
      </w:r>
      <w:r>
        <w:t>8c</w:t>
      </w:r>
      <w:r w:rsidRPr="00812EDE">
        <w:t xml:space="preserve">: </w:t>
      </w:r>
      <w:r w:rsidR="00854DD6">
        <w:t>There is a relationship</w:t>
      </w:r>
      <w:r w:rsidRPr="00812EDE">
        <w:t xml:space="preserve"> between </w:t>
      </w:r>
      <w:r>
        <w:t xml:space="preserve">facility and equipment expenditures </w:t>
      </w:r>
      <w:r w:rsidR="009A01DE" w:rsidRPr="00BB5F5C">
        <w:t xml:space="preserve">and </w:t>
      </w:r>
      <w:r w:rsidR="00D723D5">
        <w:t>Directors’ Cup</w:t>
      </w:r>
      <w:r>
        <w:t xml:space="preserve"> total points when including additional athletic expenditures</w:t>
      </w:r>
      <w:r w:rsidRPr="00812EDE">
        <w:t>.</w:t>
      </w:r>
    </w:p>
    <w:p w14:paraId="5F7B42BF" w14:textId="6A195BC7" w:rsidR="00C201FD" w:rsidRDefault="00C201FD" w:rsidP="00541705">
      <w:pPr>
        <w:pStyle w:val="ListParagraph"/>
        <w:numPr>
          <w:ilvl w:val="0"/>
          <w:numId w:val="7"/>
        </w:numPr>
        <w:spacing w:line="480" w:lineRule="auto"/>
      </w:pPr>
      <w:r w:rsidRPr="00812EDE">
        <w:t xml:space="preserve">Hypothesis </w:t>
      </w:r>
      <w:r>
        <w:t>8d</w:t>
      </w:r>
      <w:r w:rsidRPr="00812EDE">
        <w:t xml:space="preserve">: </w:t>
      </w:r>
      <w:r w:rsidR="00854DD6">
        <w:t>There is a relationship</w:t>
      </w:r>
      <w:r w:rsidRPr="00812EDE">
        <w:t xml:space="preserve"> between </w:t>
      </w:r>
      <w:r>
        <w:t xml:space="preserve">coaching salary expenditures </w:t>
      </w:r>
      <w:r w:rsidR="009A01DE" w:rsidRPr="00BB5F5C">
        <w:t xml:space="preserve">and </w:t>
      </w:r>
      <w:r w:rsidR="00D723D5">
        <w:t>Directors’ Cup</w:t>
      </w:r>
      <w:r>
        <w:t xml:space="preserve"> total points when including additional athletic expenditures.</w:t>
      </w:r>
    </w:p>
    <w:p w14:paraId="16BC958C" w14:textId="77777777" w:rsidR="00C201FD" w:rsidRDefault="00C201FD" w:rsidP="005C7C76">
      <w:pPr>
        <w:spacing w:line="480" w:lineRule="auto"/>
        <w:rPr>
          <w:b/>
          <w:bCs/>
        </w:rPr>
      </w:pPr>
      <w:r w:rsidRPr="00BB5F5C">
        <w:rPr>
          <w:b/>
          <w:bCs/>
        </w:rPr>
        <w:t>Research Question 9:</w:t>
      </w:r>
    </w:p>
    <w:p w14:paraId="5BC1CE82" w14:textId="77777777" w:rsidR="00C201FD" w:rsidRPr="00BB5F5C" w:rsidRDefault="00C201FD" w:rsidP="005C7C76">
      <w:pPr>
        <w:spacing w:line="480" w:lineRule="auto"/>
      </w:pPr>
      <w:r w:rsidRPr="00BB5F5C">
        <w:lastRenderedPageBreak/>
        <w:t>9. Is there a relationship between recruiting, game and travel, facility and equipment, and coaching salary expenditures and athletic outcomes when controlling for sport variables?</w:t>
      </w:r>
    </w:p>
    <w:p w14:paraId="351C4956" w14:textId="3F873B98" w:rsidR="00C201FD" w:rsidRDefault="00C201FD" w:rsidP="00541705">
      <w:pPr>
        <w:pStyle w:val="ListParagraph"/>
        <w:numPr>
          <w:ilvl w:val="0"/>
          <w:numId w:val="6"/>
        </w:numPr>
        <w:spacing w:line="480" w:lineRule="auto"/>
      </w:pPr>
      <w:r w:rsidRPr="00812EDE">
        <w:t xml:space="preserve">Hypothesis </w:t>
      </w:r>
      <w:r>
        <w:t>9a</w:t>
      </w:r>
      <w:r w:rsidRPr="00812EDE">
        <w:t xml:space="preserve">: </w:t>
      </w:r>
      <w:r w:rsidR="00854DD6">
        <w:t>There is a relationship</w:t>
      </w:r>
      <w:r w:rsidRPr="00812EDE">
        <w:t xml:space="preserve"> between </w:t>
      </w:r>
      <w:r>
        <w:t xml:space="preserve">recruitment expenditures </w:t>
      </w:r>
      <w:r w:rsidR="009A01DE" w:rsidRPr="00BB5F5C">
        <w:t xml:space="preserve">and </w:t>
      </w:r>
      <w:r w:rsidR="00D723D5">
        <w:t>Directors’ Cup</w:t>
      </w:r>
      <w:r>
        <w:t xml:space="preserve"> total points when including additional athletic expenditures</w:t>
      </w:r>
      <w:r w:rsidRPr="00D97F49">
        <w:t xml:space="preserve"> when controlling for sport variables</w:t>
      </w:r>
      <w:r w:rsidRPr="00812EDE">
        <w:t>.</w:t>
      </w:r>
    </w:p>
    <w:p w14:paraId="1936489A" w14:textId="7D6C4393" w:rsidR="00C201FD" w:rsidRDefault="00C201FD" w:rsidP="00541705">
      <w:pPr>
        <w:pStyle w:val="ListParagraph"/>
        <w:numPr>
          <w:ilvl w:val="0"/>
          <w:numId w:val="6"/>
        </w:numPr>
        <w:spacing w:line="480" w:lineRule="auto"/>
      </w:pPr>
      <w:r w:rsidRPr="00812EDE">
        <w:t xml:space="preserve">Hypothesis </w:t>
      </w:r>
      <w:r>
        <w:t>9b</w:t>
      </w:r>
      <w:r w:rsidRPr="00812EDE">
        <w:t xml:space="preserve">: </w:t>
      </w:r>
      <w:r w:rsidR="00854DD6">
        <w:t>There is a relationship</w:t>
      </w:r>
      <w:r w:rsidRPr="00812EDE">
        <w:t xml:space="preserve"> between </w:t>
      </w:r>
      <w:r>
        <w:t xml:space="preserve">game and travel expenditures </w:t>
      </w:r>
      <w:r w:rsidR="009A01DE" w:rsidRPr="00BB5F5C">
        <w:t xml:space="preserve">and </w:t>
      </w:r>
      <w:r w:rsidR="00D723D5">
        <w:t>Directors’ Cup</w:t>
      </w:r>
      <w:r>
        <w:t xml:space="preserve"> total points when including additional athletic expenditures</w:t>
      </w:r>
      <w:r w:rsidRPr="00D97F49">
        <w:t xml:space="preserve"> when controlling for sport variables</w:t>
      </w:r>
      <w:r w:rsidRPr="00812EDE">
        <w:t>.</w:t>
      </w:r>
    </w:p>
    <w:p w14:paraId="528C060C" w14:textId="0E8A5032" w:rsidR="00C201FD" w:rsidRDefault="00C201FD" w:rsidP="00541705">
      <w:pPr>
        <w:pStyle w:val="ListParagraph"/>
        <w:numPr>
          <w:ilvl w:val="0"/>
          <w:numId w:val="6"/>
        </w:numPr>
        <w:spacing w:line="480" w:lineRule="auto"/>
      </w:pPr>
      <w:r w:rsidRPr="00812EDE">
        <w:t xml:space="preserve">Hypothesis </w:t>
      </w:r>
      <w:r>
        <w:t>9c</w:t>
      </w:r>
      <w:r w:rsidRPr="00812EDE">
        <w:t xml:space="preserve">: </w:t>
      </w:r>
      <w:r w:rsidR="00854DD6">
        <w:t>There is a relationship</w:t>
      </w:r>
      <w:r w:rsidRPr="00812EDE">
        <w:t xml:space="preserve"> between </w:t>
      </w:r>
      <w:r>
        <w:t xml:space="preserve">facility and equipment expenditures </w:t>
      </w:r>
      <w:r w:rsidR="009A01DE" w:rsidRPr="00BB5F5C">
        <w:t xml:space="preserve">and </w:t>
      </w:r>
      <w:r w:rsidR="00D723D5">
        <w:t>Directors’ Cup</w:t>
      </w:r>
      <w:r>
        <w:t xml:space="preserve"> total points when including additional athletic expenditures </w:t>
      </w:r>
      <w:r w:rsidRPr="00D97F49">
        <w:t>when controlling for sport variables</w:t>
      </w:r>
      <w:r w:rsidRPr="00812EDE">
        <w:t>.</w:t>
      </w:r>
    </w:p>
    <w:p w14:paraId="60D0ECD9" w14:textId="26EBB374" w:rsidR="00C201FD" w:rsidRDefault="00C201FD" w:rsidP="00541705">
      <w:pPr>
        <w:pStyle w:val="ListParagraph"/>
        <w:numPr>
          <w:ilvl w:val="0"/>
          <w:numId w:val="6"/>
        </w:numPr>
        <w:spacing w:line="480" w:lineRule="auto"/>
      </w:pPr>
      <w:r w:rsidRPr="00812EDE">
        <w:t xml:space="preserve">Hypothesis </w:t>
      </w:r>
      <w:r>
        <w:t>9d</w:t>
      </w:r>
      <w:r w:rsidRPr="00812EDE">
        <w:t xml:space="preserve">: </w:t>
      </w:r>
      <w:r w:rsidR="00854DD6">
        <w:t>There is a relationship</w:t>
      </w:r>
      <w:r w:rsidRPr="00812EDE">
        <w:t xml:space="preserve"> between </w:t>
      </w:r>
      <w:r>
        <w:t xml:space="preserve">coaching salary expenditures </w:t>
      </w:r>
      <w:r w:rsidR="009A01DE" w:rsidRPr="00BB5F5C">
        <w:t xml:space="preserve">and </w:t>
      </w:r>
      <w:r w:rsidR="00D723D5">
        <w:t>Directors’ Cup</w:t>
      </w:r>
      <w:r>
        <w:t xml:space="preserve"> total points when including additional athletic expenditures </w:t>
      </w:r>
      <w:r w:rsidRPr="00D97F49">
        <w:t>when controlling for sport variables</w:t>
      </w:r>
      <w:r>
        <w:t>.</w:t>
      </w:r>
    </w:p>
    <w:p w14:paraId="4A1B2FA7" w14:textId="77777777" w:rsidR="00C201FD" w:rsidRDefault="00C201FD" w:rsidP="005C7C76">
      <w:pPr>
        <w:spacing w:line="480" w:lineRule="auto"/>
        <w:rPr>
          <w:b/>
          <w:bCs/>
        </w:rPr>
      </w:pPr>
      <w:r w:rsidRPr="00BB5F5C">
        <w:rPr>
          <w:b/>
          <w:bCs/>
        </w:rPr>
        <w:t>Research Question 10:</w:t>
      </w:r>
    </w:p>
    <w:p w14:paraId="0FFFE5F3" w14:textId="77777777" w:rsidR="00C201FD" w:rsidRPr="00BB5F5C" w:rsidRDefault="00C201FD" w:rsidP="005C7C76">
      <w:pPr>
        <w:spacing w:line="480" w:lineRule="auto"/>
      </w:pPr>
      <w:r w:rsidRPr="00BB5F5C">
        <w:t>10. Is there a relationship between recruiting, game and travel, facility and equipment, and coaching salary expenditures and athletic outcomes when controlling for sport variables?</w:t>
      </w:r>
    </w:p>
    <w:p w14:paraId="67254B4E" w14:textId="0CFED8B6" w:rsidR="00C201FD" w:rsidRDefault="00C201FD" w:rsidP="00541705">
      <w:pPr>
        <w:pStyle w:val="ListParagraph"/>
        <w:numPr>
          <w:ilvl w:val="0"/>
          <w:numId w:val="5"/>
        </w:numPr>
        <w:spacing w:line="480" w:lineRule="auto"/>
      </w:pPr>
      <w:r w:rsidRPr="00812EDE">
        <w:t xml:space="preserve">Hypothesis </w:t>
      </w:r>
      <w:r>
        <w:t>10a</w:t>
      </w:r>
      <w:r w:rsidRPr="00812EDE">
        <w:t xml:space="preserve">: </w:t>
      </w:r>
      <w:r w:rsidR="00854DD6">
        <w:t>There is a relationship</w:t>
      </w:r>
      <w:r w:rsidRPr="00812EDE">
        <w:t xml:space="preserve"> between </w:t>
      </w:r>
      <w:r>
        <w:t xml:space="preserve">recruitment expenditures </w:t>
      </w:r>
      <w:r w:rsidR="009A01DE" w:rsidRPr="00BB5F5C">
        <w:t xml:space="preserve">and </w:t>
      </w:r>
      <w:r w:rsidR="00D723D5">
        <w:t>Directors’ Cup</w:t>
      </w:r>
      <w:r>
        <w:t xml:space="preserve"> total points when including additional athletic expenditures</w:t>
      </w:r>
      <w:r w:rsidRPr="00D97F49">
        <w:t xml:space="preserve"> when controlling for sport variables</w:t>
      </w:r>
      <w:r w:rsidRPr="00812EDE">
        <w:t>.</w:t>
      </w:r>
    </w:p>
    <w:p w14:paraId="1CC6D9BD" w14:textId="67A7B77A" w:rsidR="00C201FD" w:rsidRDefault="00C201FD" w:rsidP="00541705">
      <w:pPr>
        <w:pStyle w:val="ListParagraph"/>
        <w:numPr>
          <w:ilvl w:val="0"/>
          <w:numId w:val="5"/>
        </w:numPr>
        <w:spacing w:line="480" w:lineRule="auto"/>
      </w:pPr>
      <w:r w:rsidRPr="00812EDE">
        <w:t xml:space="preserve">Hypothesis </w:t>
      </w:r>
      <w:r>
        <w:t>10b</w:t>
      </w:r>
      <w:r w:rsidRPr="00812EDE">
        <w:t xml:space="preserve">: </w:t>
      </w:r>
      <w:r w:rsidR="00854DD6">
        <w:t>There is a relationship</w:t>
      </w:r>
      <w:r w:rsidRPr="00812EDE">
        <w:t xml:space="preserve"> between </w:t>
      </w:r>
      <w:r>
        <w:t xml:space="preserve">game and travel expenditures </w:t>
      </w:r>
      <w:r w:rsidR="009A01DE" w:rsidRPr="00BB5F5C">
        <w:t xml:space="preserve">and </w:t>
      </w:r>
      <w:r w:rsidR="00D723D5">
        <w:t>Directors’ Cup</w:t>
      </w:r>
      <w:r>
        <w:t xml:space="preserve"> total points when including additional athletic expenditures</w:t>
      </w:r>
      <w:r w:rsidRPr="00D97F49">
        <w:t xml:space="preserve"> when controlling for sport variables</w:t>
      </w:r>
      <w:r w:rsidRPr="00812EDE">
        <w:t>.</w:t>
      </w:r>
    </w:p>
    <w:p w14:paraId="139BD871" w14:textId="55A797FE" w:rsidR="00C201FD" w:rsidRDefault="00C201FD" w:rsidP="00541705">
      <w:pPr>
        <w:pStyle w:val="ListParagraph"/>
        <w:numPr>
          <w:ilvl w:val="0"/>
          <w:numId w:val="5"/>
        </w:numPr>
        <w:spacing w:line="480" w:lineRule="auto"/>
      </w:pPr>
      <w:r w:rsidRPr="00812EDE">
        <w:lastRenderedPageBreak/>
        <w:t xml:space="preserve">Hypothesis </w:t>
      </w:r>
      <w:r>
        <w:t>10c</w:t>
      </w:r>
      <w:r w:rsidRPr="00812EDE">
        <w:t xml:space="preserve">: </w:t>
      </w:r>
      <w:r w:rsidR="00854DD6">
        <w:t>There is a relationship</w:t>
      </w:r>
      <w:r w:rsidRPr="00812EDE">
        <w:t xml:space="preserve"> between </w:t>
      </w:r>
      <w:r>
        <w:t xml:space="preserve">facility and equipment expenditures </w:t>
      </w:r>
      <w:r w:rsidR="009A01DE" w:rsidRPr="00BB5F5C">
        <w:t xml:space="preserve">and </w:t>
      </w:r>
      <w:r w:rsidR="00D723D5">
        <w:t>Directors’ Cup</w:t>
      </w:r>
      <w:r>
        <w:t xml:space="preserve"> total points when including additional athletic expenditures </w:t>
      </w:r>
      <w:r w:rsidRPr="00D97F49">
        <w:t>when controlling for sport variables</w:t>
      </w:r>
      <w:r w:rsidRPr="00812EDE">
        <w:t>.</w:t>
      </w:r>
    </w:p>
    <w:p w14:paraId="5CCB240A" w14:textId="30093373" w:rsidR="00C201FD" w:rsidRDefault="00C201FD" w:rsidP="00541705">
      <w:pPr>
        <w:pStyle w:val="ListParagraph"/>
        <w:numPr>
          <w:ilvl w:val="0"/>
          <w:numId w:val="5"/>
        </w:numPr>
        <w:spacing w:line="480" w:lineRule="auto"/>
      </w:pPr>
      <w:r w:rsidRPr="00812EDE">
        <w:t xml:space="preserve">Hypothesis </w:t>
      </w:r>
      <w:r>
        <w:t>10d</w:t>
      </w:r>
      <w:r w:rsidRPr="00812EDE">
        <w:t xml:space="preserve">: </w:t>
      </w:r>
      <w:r w:rsidR="00854DD6">
        <w:t>There is a relationship</w:t>
      </w:r>
      <w:r w:rsidRPr="00812EDE">
        <w:t xml:space="preserve"> between </w:t>
      </w:r>
      <w:r>
        <w:t xml:space="preserve">coaching salary expenditures </w:t>
      </w:r>
      <w:r w:rsidR="009A01DE" w:rsidRPr="00BB5F5C">
        <w:t xml:space="preserve">and </w:t>
      </w:r>
      <w:r w:rsidR="00D723D5">
        <w:t>Directors’ Cup</w:t>
      </w:r>
      <w:r>
        <w:t xml:space="preserve"> total points when including additional athletic expenditures </w:t>
      </w:r>
      <w:r w:rsidRPr="00D97F49">
        <w:t>when controlling for sport variables</w:t>
      </w:r>
      <w:r>
        <w:t>.</w:t>
      </w:r>
    </w:p>
    <w:p w14:paraId="468993FC" w14:textId="6FA3EBC0" w:rsidR="00C201FD" w:rsidRDefault="001F526C" w:rsidP="006A483B">
      <w:pPr>
        <w:spacing w:line="480" w:lineRule="auto"/>
      </w:pPr>
      <w:r>
        <w:t xml:space="preserve">The following </w:t>
      </w:r>
      <w:r w:rsidR="006A483B">
        <w:t xml:space="preserve">dependent </w:t>
      </w:r>
      <w:r>
        <w:t>variables were used to answer the research questions:</w:t>
      </w:r>
    </w:p>
    <w:p w14:paraId="3E19A858" w14:textId="3B7A77D3" w:rsidR="001F526C" w:rsidRDefault="00541705" w:rsidP="006A483B">
      <w:pPr>
        <w:pStyle w:val="ListParagraph"/>
        <w:numPr>
          <w:ilvl w:val="0"/>
          <w:numId w:val="4"/>
        </w:numPr>
        <w:spacing w:line="480" w:lineRule="auto"/>
      </w:pPr>
      <w:r w:rsidRPr="006A483B">
        <w:rPr>
          <w:i/>
          <w:iCs/>
        </w:rPr>
        <w:t>Single year averaged APR</w:t>
      </w:r>
      <w:r>
        <w:t xml:space="preserve">. The data was attained from the NCAA website for each sport, which was then averaged together to create an institutional level metric. </w:t>
      </w:r>
    </w:p>
    <w:p w14:paraId="6453AC72" w14:textId="4B314DE5" w:rsidR="006A483B" w:rsidRDefault="006A483B" w:rsidP="006A483B">
      <w:pPr>
        <w:pStyle w:val="ListParagraph"/>
        <w:numPr>
          <w:ilvl w:val="0"/>
          <w:numId w:val="4"/>
        </w:numPr>
        <w:spacing w:line="480" w:lineRule="auto"/>
      </w:pPr>
      <w:r w:rsidRPr="006A483B">
        <w:rPr>
          <w:i/>
          <w:iCs/>
        </w:rPr>
        <w:t>Learfield Directors’ Cup total points</w:t>
      </w:r>
      <w:r>
        <w:t xml:space="preserve">. The data was attained from the NACDA website. It measured the total points accumulated by each institution by their respective on-field success in various athletic contests. </w:t>
      </w:r>
    </w:p>
    <w:p w14:paraId="26FF01FD" w14:textId="61C8332D" w:rsidR="00C201FD" w:rsidRDefault="006A483B" w:rsidP="006A483B">
      <w:pPr>
        <w:spacing w:line="480" w:lineRule="auto"/>
      </w:pPr>
      <w:r>
        <w:t>The following expenditure variables were used to answer the research questions:</w:t>
      </w:r>
    </w:p>
    <w:p w14:paraId="6A74D24C" w14:textId="0F57058A" w:rsidR="00D42F3F" w:rsidRDefault="00D42F3F" w:rsidP="006A483B">
      <w:pPr>
        <w:pStyle w:val="ListParagraph"/>
        <w:numPr>
          <w:ilvl w:val="0"/>
          <w:numId w:val="4"/>
        </w:numPr>
        <w:spacing w:line="480" w:lineRule="auto"/>
      </w:pPr>
      <w:r>
        <w:rPr>
          <w:i/>
          <w:iCs/>
        </w:rPr>
        <w:t>Estimated academic expenditure</w:t>
      </w:r>
      <w:r w:rsidR="006A483B">
        <w:t xml:space="preserve">. The data was attained from the </w:t>
      </w:r>
      <w:r>
        <w:t xml:space="preserve">CAFI dataset by </w:t>
      </w:r>
      <w:r w:rsidR="00FF4093">
        <w:t xml:space="preserve">multiplying the academic support personnel ratio with the Support and Admin Compensation reported expenditure data. </w:t>
      </w:r>
    </w:p>
    <w:p w14:paraId="187C2B6B" w14:textId="4EE20DD7" w:rsidR="00FF4093" w:rsidRDefault="009067CA" w:rsidP="006A483B">
      <w:pPr>
        <w:pStyle w:val="ListParagraph"/>
        <w:numPr>
          <w:ilvl w:val="0"/>
          <w:numId w:val="4"/>
        </w:numPr>
        <w:spacing w:line="480" w:lineRule="auto"/>
      </w:pPr>
      <w:r>
        <w:rPr>
          <w:i/>
          <w:iCs/>
        </w:rPr>
        <w:t>Recruiting expenditure</w:t>
      </w:r>
      <w:r>
        <w:t>. The data was self-reported by institutions and attained from the CAFI dataset.</w:t>
      </w:r>
    </w:p>
    <w:p w14:paraId="758D093D" w14:textId="77777777" w:rsidR="009067CA" w:rsidRDefault="009067CA" w:rsidP="009067CA">
      <w:pPr>
        <w:pStyle w:val="ListParagraph"/>
        <w:numPr>
          <w:ilvl w:val="0"/>
          <w:numId w:val="4"/>
        </w:numPr>
        <w:spacing w:line="480" w:lineRule="auto"/>
      </w:pPr>
      <w:r>
        <w:rPr>
          <w:i/>
          <w:iCs/>
        </w:rPr>
        <w:t>Game and travel expenditure</w:t>
      </w:r>
      <w:r>
        <w:t>. The data was self-reported by institutions and attained from the CAFI dataset.</w:t>
      </w:r>
    </w:p>
    <w:p w14:paraId="11F5CA5E" w14:textId="77777777" w:rsidR="009067CA" w:rsidRDefault="009067CA" w:rsidP="009067CA">
      <w:pPr>
        <w:pStyle w:val="ListParagraph"/>
        <w:numPr>
          <w:ilvl w:val="0"/>
          <w:numId w:val="4"/>
        </w:numPr>
        <w:spacing w:line="480" w:lineRule="auto"/>
      </w:pPr>
      <w:r>
        <w:rPr>
          <w:i/>
          <w:iCs/>
        </w:rPr>
        <w:t>Facilities and equipment expenditure</w:t>
      </w:r>
      <w:r>
        <w:t>. The data was self-reported by institutions and attained from the CAFI dataset.</w:t>
      </w:r>
    </w:p>
    <w:p w14:paraId="2198FA57" w14:textId="77777777" w:rsidR="009067CA" w:rsidRDefault="009067CA" w:rsidP="009067CA">
      <w:pPr>
        <w:pStyle w:val="ListParagraph"/>
        <w:numPr>
          <w:ilvl w:val="0"/>
          <w:numId w:val="4"/>
        </w:numPr>
        <w:spacing w:line="480" w:lineRule="auto"/>
      </w:pPr>
      <w:r>
        <w:rPr>
          <w:i/>
          <w:iCs/>
        </w:rPr>
        <w:lastRenderedPageBreak/>
        <w:t>Coaches salary expenditure</w:t>
      </w:r>
      <w:r>
        <w:t>. The data was self-reported by institutions and attained from the CAFI dataset.</w:t>
      </w:r>
    </w:p>
    <w:p w14:paraId="6027C9CD" w14:textId="0DD2B598" w:rsidR="00541705" w:rsidRDefault="001B7321" w:rsidP="00556EEE">
      <w:pPr>
        <w:spacing w:line="480" w:lineRule="auto"/>
      </w:pPr>
      <w:r>
        <w:t>The following athletic variables were used to answer the research questions:</w:t>
      </w:r>
    </w:p>
    <w:p w14:paraId="3A30086B" w14:textId="3103B2D2" w:rsidR="001B7321" w:rsidRDefault="00616B50" w:rsidP="00556EEE">
      <w:pPr>
        <w:pStyle w:val="ListParagraph"/>
        <w:numPr>
          <w:ilvl w:val="0"/>
          <w:numId w:val="15"/>
        </w:numPr>
        <w:spacing w:line="480" w:lineRule="auto"/>
      </w:pPr>
      <w:r>
        <w:rPr>
          <w:i/>
          <w:iCs/>
        </w:rPr>
        <w:t>Total academic full-time staff</w:t>
      </w:r>
      <w:r>
        <w:t>. The data was attained by counting the number of academic staff on each institution’s respective athletic website. The full-time count excluded those with temporary titles (</w:t>
      </w:r>
      <w:proofErr w:type="gramStart"/>
      <w:r>
        <w:t>i.e.</w:t>
      </w:r>
      <w:proofErr w:type="gramEnd"/>
      <w:r>
        <w:t xml:space="preserve"> volunteer, graduate assistant).</w:t>
      </w:r>
    </w:p>
    <w:p w14:paraId="5327FF59" w14:textId="51813806" w:rsidR="00616B50" w:rsidRDefault="00616B50" w:rsidP="00556EEE">
      <w:pPr>
        <w:pStyle w:val="ListParagraph"/>
        <w:numPr>
          <w:ilvl w:val="0"/>
          <w:numId w:val="15"/>
        </w:numPr>
        <w:spacing w:line="480" w:lineRule="auto"/>
      </w:pPr>
      <w:r>
        <w:rPr>
          <w:i/>
          <w:iCs/>
        </w:rPr>
        <w:t>Total coaching full</w:t>
      </w:r>
      <w:r w:rsidRPr="00616B50">
        <w:t>-</w:t>
      </w:r>
      <w:r>
        <w:t>time staff.</w:t>
      </w:r>
      <w:r>
        <w:rPr>
          <w:i/>
          <w:iCs/>
        </w:rPr>
        <w:t xml:space="preserve"> </w:t>
      </w:r>
      <w:r>
        <w:t>The data was attained from the EADA dataset.</w:t>
      </w:r>
    </w:p>
    <w:p w14:paraId="3A72309A" w14:textId="0C20EEAC" w:rsidR="00616B50" w:rsidRDefault="00616B50" w:rsidP="00556EEE">
      <w:pPr>
        <w:pStyle w:val="ListParagraph"/>
        <w:numPr>
          <w:ilvl w:val="0"/>
          <w:numId w:val="15"/>
        </w:numPr>
        <w:spacing w:line="480" w:lineRule="auto"/>
      </w:pPr>
      <w:r>
        <w:rPr>
          <w:i/>
          <w:iCs/>
        </w:rPr>
        <w:t>Total number of NCAA sponsored sports</w:t>
      </w:r>
      <w:r>
        <w:t>. The data was attained from the EADA dataset.</w:t>
      </w:r>
    </w:p>
    <w:p w14:paraId="6670E3F8" w14:textId="55BC241B" w:rsidR="00616B50" w:rsidRDefault="00616B50" w:rsidP="00556EEE">
      <w:pPr>
        <w:pStyle w:val="ListParagraph"/>
        <w:numPr>
          <w:ilvl w:val="0"/>
          <w:numId w:val="15"/>
        </w:numPr>
        <w:spacing w:line="480" w:lineRule="auto"/>
      </w:pPr>
      <w:r>
        <w:rPr>
          <w:i/>
          <w:iCs/>
        </w:rPr>
        <w:t>Percentage of NCAA women’s sports</w:t>
      </w:r>
      <w:r>
        <w:t>. The data was attained by creating a percent of women’s sponsored sports in relation to the total sports according to the EADA dataset.</w:t>
      </w:r>
    </w:p>
    <w:p w14:paraId="2DC1FA2C" w14:textId="749EFDFF" w:rsidR="00616B50" w:rsidRDefault="00616B50" w:rsidP="00556EEE">
      <w:pPr>
        <w:pStyle w:val="ListParagraph"/>
        <w:numPr>
          <w:ilvl w:val="0"/>
          <w:numId w:val="15"/>
        </w:numPr>
        <w:spacing w:line="480" w:lineRule="auto"/>
      </w:pPr>
      <w:r>
        <w:rPr>
          <w:i/>
          <w:iCs/>
        </w:rPr>
        <w:t xml:space="preserve">Total number of </w:t>
      </w:r>
      <w:r w:rsidRPr="00616B50">
        <w:rPr>
          <w:i/>
          <w:iCs/>
        </w:rPr>
        <w:t>student-athletes</w:t>
      </w:r>
      <w:r>
        <w:t>. The data was attained from the unduplicated count from the EADA dataset.</w:t>
      </w:r>
    </w:p>
    <w:p w14:paraId="12830A90" w14:textId="1B296042" w:rsidR="00616B50" w:rsidRDefault="00616B50" w:rsidP="00556EEE">
      <w:pPr>
        <w:pStyle w:val="ListParagraph"/>
        <w:numPr>
          <w:ilvl w:val="0"/>
          <w:numId w:val="15"/>
        </w:numPr>
        <w:spacing w:line="480" w:lineRule="auto"/>
      </w:pPr>
      <w:r>
        <w:rPr>
          <w:i/>
          <w:iCs/>
        </w:rPr>
        <w:t xml:space="preserve">Percentage of women </w:t>
      </w:r>
      <w:r w:rsidRPr="00616B50">
        <w:rPr>
          <w:i/>
          <w:iCs/>
        </w:rPr>
        <w:t>student-athletes</w:t>
      </w:r>
      <w:r>
        <w:t xml:space="preserve">. The data was attained by creating a percent of women student-athletes </w:t>
      </w:r>
      <w:r w:rsidR="00556EEE">
        <w:t xml:space="preserve">based on the total unduplicated number of student-athletes and the total unduplicated number of women student-athletes. </w:t>
      </w:r>
    </w:p>
    <w:p w14:paraId="1D5E9520" w14:textId="480742B4" w:rsidR="00556EEE" w:rsidRDefault="00556EEE" w:rsidP="00556EEE">
      <w:pPr>
        <w:pStyle w:val="ListParagraph"/>
        <w:numPr>
          <w:ilvl w:val="0"/>
          <w:numId w:val="15"/>
        </w:numPr>
        <w:spacing w:line="480" w:lineRule="auto"/>
      </w:pPr>
      <w:r>
        <w:rPr>
          <w:i/>
          <w:iCs/>
        </w:rPr>
        <w:t>NCAA membership affiliation</w:t>
      </w:r>
      <w:r>
        <w:t>. The data was attained from the EADA dataset.</w:t>
      </w:r>
    </w:p>
    <w:p w14:paraId="31D06B4E" w14:textId="4E3BBBA0" w:rsidR="00556EEE" w:rsidRDefault="00556EEE" w:rsidP="004D6C68">
      <w:pPr>
        <w:spacing w:line="480" w:lineRule="auto"/>
      </w:pPr>
      <w:r>
        <w:t>The following institutional variables were used to answer the research questions:</w:t>
      </w:r>
    </w:p>
    <w:p w14:paraId="092F6367" w14:textId="64F51C82" w:rsidR="00556EEE" w:rsidRDefault="00F96D0C" w:rsidP="004D6C68">
      <w:pPr>
        <w:pStyle w:val="ListParagraph"/>
        <w:numPr>
          <w:ilvl w:val="0"/>
          <w:numId w:val="16"/>
        </w:numPr>
        <w:spacing w:line="480" w:lineRule="auto"/>
      </w:pPr>
      <w:r>
        <w:rPr>
          <w:i/>
          <w:iCs/>
        </w:rPr>
        <w:t>Institutional graduation rate</w:t>
      </w:r>
      <w:r>
        <w:t>. The data was attained from the IPEDS dataset.</w:t>
      </w:r>
    </w:p>
    <w:p w14:paraId="51F700ED" w14:textId="1A7AC5A6" w:rsidR="00F96D0C" w:rsidRDefault="00F96D0C" w:rsidP="004D6C68">
      <w:pPr>
        <w:pStyle w:val="ListParagraph"/>
        <w:numPr>
          <w:ilvl w:val="0"/>
          <w:numId w:val="16"/>
        </w:numPr>
        <w:spacing w:line="480" w:lineRule="auto"/>
      </w:pPr>
      <w:r>
        <w:rPr>
          <w:i/>
          <w:iCs/>
        </w:rPr>
        <w:t>HBCU</w:t>
      </w:r>
      <w:r>
        <w:t>. The data of H</w:t>
      </w:r>
      <w:r w:rsidR="009644A1">
        <w:t>B</w:t>
      </w:r>
      <w:r>
        <w:t>CU identification was attained from the IPEDS dataset.</w:t>
      </w:r>
    </w:p>
    <w:p w14:paraId="4948DB69" w14:textId="016065CA" w:rsidR="00F96D0C" w:rsidRDefault="00F96D0C" w:rsidP="004D6C68">
      <w:pPr>
        <w:pStyle w:val="ListParagraph"/>
        <w:numPr>
          <w:ilvl w:val="0"/>
          <w:numId w:val="16"/>
        </w:numPr>
        <w:spacing w:line="480" w:lineRule="auto"/>
      </w:pPr>
      <w:r>
        <w:rPr>
          <w:i/>
          <w:iCs/>
        </w:rPr>
        <w:t>Carnegie Classification undergraduate profile selectivity (institutional selectivity)</w:t>
      </w:r>
      <w:r>
        <w:t>. The data was attained from the IPEDS dataset.</w:t>
      </w:r>
    </w:p>
    <w:p w14:paraId="6A2DAA75" w14:textId="44054BE4" w:rsidR="00F96D0C" w:rsidRDefault="00F96D0C" w:rsidP="004D6C68">
      <w:pPr>
        <w:pStyle w:val="ListParagraph"/>
        <w:numPr>
          <w:ilvl w:val="0"/>
          <w:numId w:val="16"/>
        </w:numPr>
        <w:spacing w:line="480" w:lineRule="auto"/>
      </w:pPr>
      <w:r>
        <w:rPr>
          <w:i/>
          <w:iCs/>
        </w:rPr>
        <w:t>Carnegie Classification research designation</w:t>
      </w:r>
      <w:r>
        <w:t>. The data was attained from the IPEDS dataset.</w:t>
      </w:r>
    </w:p>
    <w:p w14:paraId="1A3D300A" w14:textId="2E3DF493" w:rsidR="00F96D0C" w:rsidRDefault="00F96D0C" w:rsidP="004D6C68">
      <w:pPr>
        <w:pStyle w:val="ListParagraph"/>
        <w:numPr>
          <w:ilvl w:val="0"/>
          <w:numId w:val="16"/>
        </w:numPr>
        <w:spacing w:line="480" w:lineRule="auto"/>
      </w:pPr>
      <w:r>
        <w:rPr>
          <w:i/>
          <w:iCs/>
        </w:rPr>
        <w:lastRenderedPageBreak/>
        <w:t>Carnegie Classification enrollment size</w:t>
      </w:r>
      <w:r>
        <w:t>. The data was attained from the IPEDS dataset.</w:t>
      </w:r>
    </w:p>
    <w:p w14:paraId="1FFC1FC7" w14:textId="7F1D0FFB" w:rsidR="00C201FD" w:rsidRDefault="001F526C" w:rsidP="004D6C68">
      <w:pPr>
        <w:spacing w:line="480" w:lineRule="auto"/>
        <w:ind w:firstLine="720"/>
      </w:pPr>
      <w:r>
        <w:t xml:space="preserve">The study used STATA version 14 to analyze the data. The relationship between estimated academic expenditures and single year averaged APR was investigated through random-effects panel regression. The relationship between multiple athletic expenditures and Directors’ Cup total points was examined through fixed-effects panel regression. The following provides the results of the </w:t>
      </w:r>
      <w:r w:rsidR="00355207">
        <w:t>panel regression</w:t>
      </w:r>
      <w:r>
        <w:t>.</w:t>
      </w:r>
    </w:p>
    <w:p w14:paraId="7721E0F8" w14:textId="77777777" w:rsidR="00C201FD" w:rsidRPr="00642306" w:rsidRDefault="00C201FD" w:rsidP="00596DCB">
      <w:pPr>
        <w:spacing w:line="480" w:lineRule="auto"/>
        <w:rPr>
          <w:b/>
          <w:bCs/>
        </w:rPr>
      </w:pPr>
      <w:r w:rsidRPr="00642306">
        <w:rPr>
          <w:b/>
          <w:bCs/>
        </w:rPr>
        <w:t>Expenditures on Academic Performance</w:t>
      </w:r>
    </w:p>
    <w:p w14:paraId="17EE5529" w14:textId="77777777" w:rsidR="00C201FD" w:rsidRPr="00642306" w:rsidRDefault="00C201FD" w:rsidP="00596DCB">
      <w:pPr>
        <w:spacing w:line="480" w:lineRule="auto"/>
        <w:rPr>
          <w:b/>
          <w:bCs/>
          <w:i/>
          <w:iCs/>
        </w:rPr>
      </w:pPr>
      <w:bookmarkStart w:id="11" w:name="_Hlk39445332"/>
      <w:bookmarkStart w:id="12" w:name="_Hlk37022739"/>
      <w:r w:rsidRPr="00642306">
        <w:rPr>
          <w:b/>
          <w:bCs/>
          <w:i/>
          <w:iCs/>
        </w:rPr>
        <w:t xml:space="preserve">Hausman </w:t>
      </w:r>
      <w:r>
        <w:rPr>
          <w:b/>
          <w:bCs/>
          <w:i/>
          <w:iCs/>
        </w:rPr>
        <w:t>T</w:t>
      </w:r>
      <w:r w:rsidRPr="00642306">
        <w:rPr>
          <w:b/>
          <w:bCs/>
          <w:i/>
          <w:iCs/>
        </w:rPr>
        <w:t>est</w:t>
      </w:r>
    </w:p>
    <w:tbl>
      <w:tblPr>
        <w:tblStyle w:val="TableGrid"/>
        <w:tblW w:w="0" w:type="auto"/>
        <w:tblLook w:val="04A0" w:firstRow="1" w:lastRow="0" w:firstColumn="1" w:lastColumn="0" w:noHBand="0" w:noVBand="1"/>
      </w:tblPr>
      <w:tblGrid>
        <w:gridCol w:w="2430"/>
        <w:gridCol w:w="1310"/>
        <w:gridCol w:w="1870"/>
        <w:gridCol w:w="1870"/>
        <w:gridCol w:w="1870"/>
      </w:tblGrid>
      <w:tr w:rsidR="00C201FD" w:rsidRPr="00D634F6" w14:paraId="02877483" w14:textId="77777777" w:rsidTr="009262EB">
        <w:tc>
          <w:tcPr>
            <w:tcW w:w="9350" w:type="dxa"/>
            <w:gridSpan w:val="5"/>
            <w:tcBorders>
              <w:top w:val="nil"/>
              <w:left w:val="nil"/>
              <w:bottom w:val="single" w:sz="4" w:space="0" w:color="auto"/>
              <w:right w:val="nil"/>
            </w:tcBorders>
          </w:tcPr>
          <w:p w14:paraId="3060183D" w14:textId="77777777" w:rsidR="00D634F6" w:rsidRPr="00D634F6" w:rsidRDefault="00C201FD" w:rsidP="00596DCB">
            <w:pPr>
              <w:spacing w:line="480" w:lineRule="auto"/>
              <w:rPr>
                <w:b/>
                <w:bCs/>
              </w:rPr>
            </w:pPr>
            <w:bookmarkStart w:id="13" w:name="_Hlk39450060"/>
            <w:bookmarkEnd w:id="11"/>
            <w:r w:rsidRPr="00D634F6">
              <w:rPr>
                <w:b/>
                <w:bCs/>
              </w:rPr>
              <w:t xml:space="preserve">Table </w:t>
            </w:r>
            <w:r w:rsidR="0073318B" w:rsidRPr="00D634F6">
              <w:rPr>
                <w:b/>
                <w:bCs/>
              </w:rPr>
              <w:t>4</w:t>
            </w:r>
            <w:r w:rsidRPr="00D634F6">
              <w:rPr>
                <w:b/>
                <w:bCs/>
              </w:rPr>
              <w:t>.</w:t>
            </w:r>
            <w:r w:rsidR="0073318B" w:rsidRPr="00D634F6">
              <w:rPr>
                <w:b/>
                <w:bCs/>
              </w:rPr>
              <w:t>1</w:t>
            </w:r>
          </w:p>
          <w:p w14:paraId="65C2F03E" w14:textId="712B9781" w:rsidR="00C201FD" w:rsidRPr="00D634F6" w:rsidRDefault="00C201FD" w:rsidP="00596DCB">
            <w:pPr>
              <w:spacing w:line="480" w:lineRule="auto"/>
              <w:rPr>
                <w:i/>
                <w:iCs/>
              </w:rPr>
            </w:pPr>
            <w:r w:rsidRPr="00D634F6">
              <w:rPr>
                <w:i/>
                <w:iCs/>
              </w:rPr>
              <w:t xml:space="preserve">Hausman Test </w:t>
            </w:r>
            <w:r w:rsidR="00FD012A" w:rsidRPr="00D634F6">
              <w:rPr>
                <w:i/>
                <w:iCs/>
              </w:rPr>
              <w:t>for Academic Performance</w:t>
            </w:r>
          </w:p>
        </w:tc>
      </w:tr>
      <w:tr w:rsidR="00C201FD" w14:paraId="21B9DA54" w14:textId="77777777" w:rsidTr="00720608">
        <w:tc>
          <w:tcPr>
            <w:tcW w:w="2430" w:type="dxa"/>
            <w:tcBorders>
              <w:top w:val="single" w:sz="4" w:space="0" w:color="auto"/>
              <w:left w:val="nil"/>
              <w:bottom w:val="nil"/>
              <w:right w:val="nil"/>
            </w:tcBorders>
          </w:tcPr>
          <w:p w14:paraId="08440769" w14:textId="77777777" w:rsidR="00C201FD" w:rsidRDefault="00C201FD" w:rsidP="001507DC"/>
        </w:tc>
        <w:tc>
          <w:tcPr>
            <w:tcW w:w="3180" w:type="dxa"/>
            <w:gridSpan w:val="2"/>
            <w:tcBorders>
              <w:top w:val="single" w:sz="4" w:space="0" w:color="auto"/>
              <w:left w:val="nil"/>
              <w:bottom w:val="single" w:sz="4" w:space="0" w:color="auto"/>
              <w:right w:val="nil"/>
            </w:tcBorders>
          </w:tcPr>
          <w:p w14:paraId="34DCFB39" w14:textId="77777777" w:rsidR="00C201FD" w:rsidRDefault="00C201FD" w:rsidP="001507DC">
            <w:pPr>
              <w:jc w:val="center"/>
            </w:pPr>
            <w:r>
              <w:t>Coefficients</w:t>
            </w:r>
          </w:p>
        </w:tc>
        <w:tc>
          <w:tcPr>
            <w:tcW w:w="1870" w:type="dxa"/>
            <w:tcBorders>
              <w:top w:val="single" w:sz="4" w:space="0" w:color="auto"/>
              <w:left w:val="nil"/>
              <w:bottom w:val="nil"/>
              <w:right w:val="nil"/>
            </w:tcBorders>
          </w:tcPr>
          <w:p w14:paraId="1C9E7667" w14:textId="77777777" w:rsidR="00C201FD" w:rsidRDefault="00C201FD" w:rsidP="001507DC"/>
        </w:tc>
        <w:tc>
          <w:tcPr>
            <w:tcW w:w="1870" w:type="dxa"/>
            <w:tcBorders>
              <w:top w:val="single" w:sz="4" w:space="0" w:color="auto"/>
              <w:left w:val="nil"/>
              <w:bottom w:val="nil"/>
              <w:right w:val="nil"/>
            </w:tcBorders>
          </w:tcPr>
          <w:p w14:paraId="063105D8" w14:textId="77777777" w:rsidR="00C201FD" w:rsidRDefault="00C201FD" w:rsidP="001507DC"/>
        </w:tc>
      </w:tr>
      <w:tr w:rsidR="00C201FD" w14:paraId="3BB72A32" w14:textId="77777777" w:rsidTr="00720608">
        <w:tc>
          <w:tcPr>
            <w:tcW w:w="2430" w:type="dxa"/>
            <w:tcBorders>
              <w:top w:val="nil"/>
              <w:left w:val="nil"/>
              <w:bottom w:val="single" w:sz="4" w:space="0" w:color="auto"/>
              <w:right w:val="nil"/>
            </w:tcBorders>
          </w:tcPr>
          <w:p w14:paraId="71F99E75" w14:textId="77777777" w:rsidR="00C201FD" w:rsidRDefault="00C201FD" w:rsidP="001507DC"/>
        </w:tc>
        <w:tc>
          <w:tcPr>
            <w:tcW w:w="1310" w:type="dxa"/>
            <w:tcBorders>
              <w:top w:val="single" w:sz="4" w:space="0" w:color="auto"/>
              <w:left w:val="nil"/>
              <w:bottom w:val="single" w:sz="4" w:space="0" w:color="auto"/>
              <w:right w:val="nil"/>
            </w:tcBorders>
          </w:tcPr>
          <w:p w14:paraId="1040D575" w14:textId="77777777" w:rsidR="00C201FD" w:rsidRDefault="00C201FD" w:rsidP="001507DC">
            <w:pPr>
              <w:jc w:val="center"/>
            </w:pPr>
            <w:r>
              <w:t>(b)</w:t>
            </w:r>
          </w:p>
          <w:p w14:paraId="2249B329" w14:textId="2E5F2E52" w:rsidR="00C201FD" w:rsidRDefault="008C53A7" w:rsidP="001507DC">
            <w:pPr>
              <w:jc w:val="center"/>
            </w:pPr>
            <w:r>
              <w:t>F</w:t>
            </w:r>
            <w:r w:rsidR="00C201FD">
              <w:t>ixed</w:t>
            </w:r>
          </w:p>
        </w:tc>
        <w:tc>
          <w:tcPr>
            <w:tcW w:w="1870" w:type="dxa"/>
            <w:tcBorders>
              <w:top w:val="single" w:sz="4" w:space="0" w:color="auto"/>
              <w:left w:val="nil"/>
              <w:bottom w:val="single" w:sz="4" w:space="0" w:color="auto"/>
              <w:right w:val="nil"/>
            </w:tcBorders>
          </w:tcPr>
          <w:p w14:paraId="006AF494" w14:textId="77777777" w:rsidR="00C201FD" w:rsidRDefault="00C201FD" w:rsidP="001507DC">
            <w:pPr>
              <w:jc w:val="center"/>
            </w:pPr>
            <w:r>
              <w:t>(B)</w:t>
            </w:r>
          </w:p>
          <w:p w14:paraId="22358C96" w14:textId="2B162A99" w:rsidR="00C201FD" w:rsidRDefault="008C53A7" w:rsidP="001507DC">
            <w:pPr>
              <w:jc w:val="center"/>
            </w:pPr>
            <w:r>
              <w:t>R</w:t>
            </w:r>
            <w:r w:rsidR="00C201FD">
              <w:t>andom</w:t>
            </w:r>
          </w:p>
        </w:tc>
        <w:tc>
          <w:tcPr>
            <w:tcW w:w="1870" w:type="dxa"/>
            <w:tcBorders>
              <w:top w:val="nil"/>
              <w:left w:val="nil"/>
              <w:bottom w:val="single" w:sz="4" w:space="0" w:color="auto"/>
              <w:right w:val="nil"/>
            </w:tcBorders>
          </w:tcPr>
          <w:p w14:paraId="7B5F2085" w14:textId="77777777" w:rsidR="00C201FD" w:rsidRDefault="00C201FD" w:rsidP="001507DC">
            <w:pPr>
              <w:jc w:val="center"/>
            </w:pPr>
            <w:r>
              <w:t>(b-B)</w:t>
            </w:r>
          </w:p>
          <w:p w14:paraId="0B6F8558" w14:textId="77777777" w:rsidR="00C201FD" w:rsidRDefault="00C201FD" w:rsidP="001507DC">
            <w:pPr>
              <w:jc w:val="center"/>
            </w:pPr>
            <w:r>
              <w:t>Difference</w:t>
            </w:r>
          </w:p>
        </w:tc>
        <w:tc>
          <w:tcPr>
            <w:tcW w:w="1870" w:type="dxa"/>
            <w:tcBorders>
              <w:top w:val="nil"/>
              <w:left w:val="nil"/>
              <w:bottom w:val="single" w:sz="4" w:space="0" w:color="auto"/>
              <w:right w:val="nil"/>
            </w:tcBorders>
          </w:tcPr>
          <w:p w14:paraId="505B35F1" w14:textId="77777777" w:rsidR="00C201FD" w:rsidRDefault="00C201FD" w:rsidP="001507DC">
            <w:pPr>
              <w:jc w:val="center"/>
            </w:pPr>
          </w:p>
          <w:p w14:paraId="56314880" w14:textId="77777777" w:rsidR="00C201FD" w:rsidRDefault="00C201FD" w:rsidP="001507DC">
            <w:pPr>
              <w:jc w:val="center"/>
            </w:pPr>
            <w:r>
              <w:t>S.E.</w:t>
            </w:r>
          </w:p>
        </w:tc>
      </w:tr>
      <w:tr w:rsidR="00C201FD" w14:paraId="5FDCF405" w14:textId="77777777" w:rsidTr="00720608">
        <w:tc>
          <w:tcPr>
            <w:tcW w:w="2430" w:type="dxa"/>
            <w:tcBorders>
              <w:top w:val="single" w:sz="4" w:space="0" w:color="auto"/>
              <w:left w:val="nil"/>
              <w:bottom w:val="single" w:sz="4" w:space="0" w:color="auto"/>
              <w:right w:val="nil"/>
            </w:tcBorders>
          </w:tcPr>
          <w:p w14:paraId="7CDA95E1" w14:textId="37C833DD" w:rsidR="00C201FD" w:rsidRPr="009262EB" w:rsidRDefault="00C201FD" w:rsidP="00720608">
            <w:pPr>
              <w:ind w:left="165" w:hanging="144"/>
            </w:pPr>
            <w:r w:rsidRPr="009262EB">
              <w:t xml:space="preserve">Estimated </w:t>
            </w:r>
            <w:r w:rsidR="00720608">
              <w:t>a</w:t>
            </w:r>
            <w:r w:rsidRPr="009262EB">
              <w:t xml:space="preserve">cademic </w:t>
            </w:r>
            <w:r w:rsidR="00720608">
              <w:t>e</w:t>
            </w:r>
            <w:r w:rsidRPr="009262EB">
              <w:t>xpenditure</w:t>
            </w:r>
          </w:p>
        </w:tc>
        <w:tc>
          <w:tcPr>
            <w:tcW w:w="1310" w:type="dxa"/>
            <w:tcBorders>
              <w:top w:val="single" w:sz="4" w:space="0" w:color="auto"/>
              <w:left w:val="nil"/>
              <w:bottom w:val="single" w:sz="4" w:space="0" w:color="auto"/>
              <w:right w:val="nil"/>
            </w:tcBorders>
          </w:tcPr>
          <w:p w14:paraId="68B4D125" w14:textId="77777777" w:rsidR="00C201FD" w:rsidRDefault="00C201FD" w:rsidP="001507DC">
            <w:pPr>
              <w:jc w:val="center"/>
            </w:pPr>
            <w:r>
              <w:t>9.390</w:t>
            </w:r>
          </w:p>
        </w:tc>
        <w:tc>
          <w:tcPr>
            <w:tcW w:w="1870" w:type="dxa"/>
            <w:tcBorders>
              <w:top w:val="single" w:sz="4" w:space="0" w:color="auto"/>
              <w:left w:val="nil"/>
              <w:bottom w:val="single" w:sz="4" w:space="0" w:color="auto"/>
              <w:right w:val="nil"/>
            </w:tcBorders>
          </w:tcPr>
          <w:p w14:paraId="7BC874BE" w14:textId="77777777" w:rsidR="00C201FD" w:rsidRDefault="00C201FD" w:rsidP="001507DC">
            <w:pPr>
              <w:jc w:val="center"/>
            </w:pPr>
            <w:r>
              <w:t>8.061</w:t>
            </w:r>
          </w:p>
        </w:tc>
        <w:tc>
          <w:tcPr>
            <w:tcW w:w="1870" w:type="dxa"/>
            <w:tcBorders>
              <w:top w:val="single" w:sz="4" w:space="0" w:color="auto"/>
              <w:left w:val="nil"/>
              <w:bottom w:val="single" w:sz="4" w:space="0" w:color="auto"/>
              <w:right w:val="nil"/>
            </w:tcBorders>
          </w:tcPr>
          <w:p w14:paraId="5433AA56" w14:textId="77777777" w:rsidR="00C201FD" w:rsidRDefault="00C201FD" w:rsidP="001507DC">
            <w:pPr>
              <w:jc w:val="center"/>
            </w:pPr>
            <w:r>
              <w:t>1.329</w:t>
            </w:r>
          </w:p>
        </w:tc>
        <w:tc>
          <w:tcPr>
            <w:tcW w:w="1870" w:type="dxa"/>
            <w:tcBorders>
              <w:top w:val="single" w:sz="4" w:space="0" w:color="auto"/>
              <w:left w:val="nil"/>
              <w:bottom w:val="single" w:sz="4" w:space="0" w:color="auto"/>
              <w:right w:val="nil"/>
            </w:tcBorders>
          </w:tcPr>
          <w:p w14:paraId="5D1A9542" w14:textId="77777777" w:rsidR="00C201FD" w:rsidRDefault="00C201FD" w:rsidP="001507DC">
            <w:pPr>
              <w:jc w:val="center"/>
            </w:pPr>
            <w:r>
              <w:t>1.414</w:t>
            </w:r>
          </w:p>
        </w:tc>
      </w:tr>
      <w:tr w:rsidR="00C201FD" w14:paraId="5BF40671" w14:textId="77777777" w:rsidTr="00720608">
        <w:tc>
          <w:tcPr>
            <w:tcW w:w="2430" w:type="dxa"/>
            <w:tcBorders>
              <w:top w:val="single" w:sz="4" w:space="0" w:color="auto"/>
              <w:left w:val="nil"/>
              <w:bottom w:val="nil"/>
              <w:right w:val="nil"/>
            </w:tcBorders>
          </w:tcPr>
          <w:p w14:paraId="3A8A4500" w14:textId="77777777" w:rsidR="00C201FD" w:rsidRPr="00E548CF" w:rsidRDefault="00C201FD" w:rsidP="001507DC">
            <w:r>
              <w:t>Χ</w:t>
            </w:r>
            <w:r>
              <w:rPr>
                <w:vertAlign w:val="superscript"/>
              </w:rPr>
              <w:t>2</w:t>
            </w:r>
          </w:p>
        </w:tc>
        <w:tc>
          <w:tcPr>
            <w:tcW w:w="1310" w:type="dxa"/>
            <w:tcBorders>
              <w:top w:val="single" w:sz="4" w:space="0" w:color="auto"/>
              <w:left w:val="nil"/>
              <w:bottom w:val="nil"/>
              <w:right w:val="nil"/>
            </w:tcBorders>
          </w:tcPr>
          <w:p w14:paraId="6585DB07" w14:textId="77777777" w:rsidR="00C201FD" w:rsidRDefault="00C201FD" w:rsidP="001507DC">
            <w:r>
              <w:t>0.88</w:t>
            </w:r>
          </w:p>
        </w:tc>
        <w:tc>
          <w:tcPr>
            <w:tcW w:w="1870" w:type="dxa"/>
            <w:tcBorders>
              <w:top w:val="single" w:sz="4" w:space="0" w:color="auto"/>
              <w:left w:val="nil"/>
              <w:bottom w:val="nil"/>
              <w:right w:val="nil"/>
            </w:tcBorders>
          </w:tcPr>
          <w:p w14:paraId="5B308710" w14:textId="77777777" w:rsidR="00C201FD" w:rsidRDefault="00C201FD" w:rsidP="001507DC"/>
        </w:tc>
        <w:tc>
          <w:tcPr>
            <w:tcW w:w="1870" w:type="dxa"/>
            <w:tcBorders>
              <w:top w:val="single" w:sz="4" w:space="0" w:color="auto"/>
              <w:left w:val="nil"/>
              <w:bottom w:val="nil"/>
              <w:right w:val="nil"/>
            </w:tcBorders>
          </w:tcPr>
          <w:p w14:paraId="6FBA63C0" w14:textId="77777777" w:rsidR="00C201FD" w:rsidRDefault="00C201FD" w:rsidP="001507DC"/>
        </w:tc>
        <w:tc>
          <w:tcPr>
            <w:tcW w:w="1870" w:type="dxa"/>
            <w:tcBorders>
              <w:top w:val="single" w:sz="4" w:space="0" w:color="auto"/>
              <w:left w:val="nil"/>
              <w:bottom w:val="nil"/>
              <w:right w:val="nil"/>
            </w:tcBorders>
          </w:tcPr>
          <w:p w14:paraId="5C91AF04" w14:textId="77777777" w:rsidR="00C201FD" w:rsidRDefault="00C201FD" w:rsidP="001507DC"/>
        </w:tc>
      </w:tr>
      <w:tr w:rsidR="00C201FD" w14:paraId="6AE52157" w14:textId="77777777" w:rsidTr="00720608">
        <w:tc>
          <w:tcPr>
            <w:tcW w:w="2430" w:type="dxa"/>
            <w:tcBorders>
              <w:top w:val="nil"/>
              <w:left w:val="nil"/>
              <w:bottom w:val="single" w:sz="4" w:space="0" w:color="auto"/>
              <w:right w:val="nil"/>
            </w:tcBorders>
          </w:tcPr>
          <w:p w14:paraId="3BA7FCA9" w14:textId="77777777" w:rsidR="00C201FD" w:rsidRDefault="00C201FD" w:rsidP="001507DC">
            <w:r>
              <w:t>p</w:t>
            </w:r>
          </w:p>
        </w:tc>
        <w:tc>
          <w:tcPr>
            <w:tcW w:w="1310" w:type="dxa"/>
            <w:tcBorders>
              <w:top w:val="nil"/>
              <w:left w:val="nil"/>
              <w:bottom w:val="single" w:sz="4" w:space="0" w:color="auto"/>
              <w:right w:val="nil"/>
            </w:tcBorders>
          </w:tcPr>
          <w:p w14:paraId="3694B08B" w14:textId="77777777" w:rsidR="00C201FD" w:rsidRDefault="00C201FD" w:rsidP="001507DC">
            <w:r>
              <w:t>0.347</w:t>
            </w:r>
          </w:p>
        </w:tc>
        <w:tc>
          <w:tcPr>
            <w:tcW w:w="1870" w:type="dxa"/>
            <w:tcBorders>
              <w:top w:val="nil"/>
              <w:left w:val="nil"/>
              <w:bottom w:val="single" w:sz="4" w:space="0" w:color="auto"/>
              <w:right w:val="nil"/>
            </w:tcBorders>
          </w:tcPr>
          <w:p w14:paraId="0145937A" w14:textId="77777777" w:rsidR="00C201FD" w:rsidRDefault="00C201FD" w:rsidP="001507DC"/>
        </w:tc>
        <w:tc>
          <w:tcPr>
            <w:tcW w:w="1870" w:type="dxa"/>
            <w:tcBorders>
              <w:top w:val="nil"/>
              <w:left w:val="nil"/>
              <w:bottom w:val="single" w:sz="4" w:space="0" w:color="auto"/>
              <w:right w:val="nil"/>
            </w:tcBorders>
          </w:tcPr>
          <w:p w14:paraId="65374DAA" w14:textId="77777777" w:rsidR="00C201FD" w:rsidRDefault="00C201FD" w:rsidP="001507DC"/>
        </w:tc>
        <w:tc>
          <w:tcPr>
            <w:tcW w:w="1870" w:type="dxa"/>
            <w:tcBorders>
              <w:top w:val="nil"/>
              <w:left w:val="nil"/>
              <w:bottom w:val="single" w:sz="4" w:space="0" w:color="auto"/>
              <w:right w:val="nil"/>
            </w:tcBorders>
          </w:tcPr>
          <w:p w14:paraId="15AB6241" w14:textId="77777777" w:rsidR="00C201FD" w:rsidRDefault="00C201FD" w:rsidP="001507DC"/>
        </w:tc>
      </w:tr>
    </w:tbl>
    <w:p w14:paraId="733CFC9D" w14:textId="77777777" w:rsidR="00C201FD" w:rsidRDefault="00C201FD" w:rsidP="00C201FD"/>
    <w:bookmarkEnd w:id="12"/>
    <w:bookmarkEnd w:id="13"/>
    <w:p w14:paraId="05B4168A" w14:textId="68D3981E" w:rsidR="00C201FD" w:rsidRPr="00E548CF" w:rsidRDefault="00C201FD" w:rsidP="00C201FD">
      <w:pPr>
        <w:spacing w:line="480" w:lineRule="auto"/>
        <w:ind w:firstLine="720"/>
      </w:pPr>
      <w:r>
        <w:t xml:space="preserve">Initially, a Hausman test was conducted to determine the appropriateness of a random effects model over a fixed effects model </w:t>
      </w:r>
      <w:r>
        <w:fldChar w:fldCharType="begin" w:fldLock="1"/>
      </w:r>
      <w:r w:rsidR="00F2563A">
        <w:instrText>ADDIN CSL_CITATION {"citationItems":[{"id":"ITEM-1","itemData":{"ISBN":"0-13-066189-9","author":[{"dropping-particle":"","family":"Greene","given":"William H.","non-dropping-particle":"","parse-names":false,"suffix":""}],"edition":"5th","id":"ITEM-1","issued":{"date-parts":[["2003"]]},"publisher":"Pearson Education, Inc.","publisher-place":"Upper Saddle River, NJ","title":"Econometric Analysis","type":"book"},"uris":["http://www.mendeley.com/documents/?uuid=bd728454-341e-4b8e-a8e3-0b839b7d2f70"]}],"mendeley":{"formattedCitation":"(Greene, 2003)","plainTextFormattedCitation":"(Greene, 2003)","previouslyFormattedCitation":"(Greene, 2003)"},"properties":{"noteIndex":0},"schema":"https://github.com/citation-style-language/schema/raw/master/csl-citation.json"}</w:instrText>
      </w:r>
      <w:r>
        <w:fldChar w:fldCharType="separate"/>
      </w:r>
      <w:r w:rsidRPr="00E05BF7">
        <w:rPr>
          <w:noProof/>
        </w:rPr>
        <w:t>(Greene, 2003)</w:t>
      </w:r>
      <w:r>
        <w:fldChar w:fldCharType="end"/>
      </w:r>
      <w:r>
        <w:t xml:space="preserve">. </w:t>
      </w:r>
      <w:bookmarkStart w:id="14" w:name="_Hlk39445365"/>
      <w:r>
        <w:t>The null model was run as a fixed effects model and a random effects model in STATA. The models were saved and compared in a Hausman test. The Hausman test (Χ</w:t>
      </w:r>
      <w:r>
        <w:rPr>
          <w:vertAlign w:val="superscript"/>
        </w:rPr>
        <w:t>2</w:t>
      </w:r>
      <w:r>
        <w:t xml:space="preserve"> = 0.88, p = 0.347) was not significant which indicated a random effects model would be a better fit over a fixed effects model </w:t>
      </w:r>
      <w:r>
        <w:fldChar w:fldCharType="begin" w:fldLock="1"/>
      </w:r>
      <w:r w:rsidR="00F2563A">
        <w:instrText>ADDIN CSL_CITATION {"citationItems":[{"id":"ITEM-1","itemData":{"ISBN":"0-13-066189-9","author":[{"dropping-particle":"","family":"Greene","given":"William H.","non-dropping-particle":"","parse-names":false,"suffix":""}],"edition":"5th","id":"ITEM-1","issued":{"date-parts":[["2003"]]},"publisher":"Pearson Education, Inc.","publisher-place":"Upper Saddle River, NJ","title":"Econometric Analysis","type":"book"},"uris":["http://www.mendeley.com/documents/?uuid=bd728454-341e-4b8e-a8e3-0b839b7d2f70"]}],"mendeley":{"formattedCitation":"(Greene, 2003)","plainTextFormattedCitation":"(Greene, 2003)","previouslyFormattedCitation":"(Greene, 2003)"},"properties":{"noteIndex":0},"schema":"https://github.com/citation-style-language/schema/raw/master/csl-citation.json"}</w:instrText>
      </w:r>
      <w:r>
        <w:fldChar w:fldCharType="separate"/>
      </w:r>
      <w:r w:rsidRPr="00E05BF7">
        <w:rPr>
          <w:noProof/>
        </w:rPr>
        <w:t>(Greene, 2003)</w:t>
      </w:r>
      <w:r>
        <w:fldChar w:fldCharType="end"/>
      </w:r>
      <w:r>
        <w:t>.</w:t>
      </w:r>
      <w:bookmarkEnd w:id="14"/>
      <w:r>
        <w:t xml:space="preserve"> Therefore, all research questions were investigated through random effects regression. </w:t>
      </w:r>
    </w:p>
    <w:p w14:paraId="68D15737" w14:textId="019A52F9" w:rsidR="00C201FD" w:rsidRPr="00812EDE" w:rsidRDefault="00C201FD" w:rsidP="00C201FD">
      <w:pPr>
        <w:spacing w:line="480" w:lineRule="auto"/>
        <w:rPr>
          <w:b/>
          <w:bCs/>
          <w:i/>
          <w:iCs/>
        </w:rPr>
      </w:pPr>
      <w:bookmarkStart w:id="15" w:name="_Hlk39446585"/>
      <w:r w:rsidRPr="00812EDE">
        <w:rPr>
          <w:b/>
          <w:bCs/>
          <w:i/>
          <w:iCs/>
        </w:rPr>
        <w:t>Research Question</w:t>
      </w:r>
      <w:r>
        <w:rPr>
          <w:b/>
          <w:bCs/>
          <w:i/>
          <w:iCs/>
        </w:rPr>
        <w:t xml:space="preserve"> 1</w:t>
      </w:r>
      <w:r w:rsidRPr="00812EDE">
        <w:rPr>
          <w:b/>
          <w:bCs/>
          <w:i/>
          <w:iCs/>
        </w:rPr>
        <w:t>: Is there a relationship between a</w:t>
      </w:r>
      <w:r w:rsidR="009A01DE">
        <w:rPr>
          <w:b/>
          <w:bCs/>
          <w:i/>
          <w:iCs/>
        </w:rPr>
        <w:t>cademic</w:t>
      </w:r>
      <w:r w:rsidRPr="00812EDE">
        <w:rPr>
          <w:b/>
          <w:bCs/>
          <w:i/>
          <w:iCs/>
        </w:rPr>
        <w:t xml:space="preserve"> expenditures and a</w:t>
      </w:r>
      <w:r>
        <w:rPr>
          <w:b/>
          <w:bCs/>
          <w:i/>
          <w:iCs/>
        </w:rPr>
        <w:t>cademic</w:t>
      </w:r>
      <w:r w:rsidRPr="00812EDE">
        <w:rPr>
          <w:b/>
          <w:bCs/>
          <w:i/>
          <w:iCs/>
        </w:rPr>
        <w:t xml:space="preserve"> outcomes?</w:t>
      </w:r>
    </w:p>
    <w:bookmarkEnd w:id="15"/>
    <w:p w14:paraId="420BC3D4" w14:textId="786F8954" w:rsidR="00C201FD" w:rsidRDefault="00C201FD" w:rsidP="00C201FD">
      <w:pPr>
        <w:spacing w:line="480" w:lineRule="auto"/>
      </w:pPr>
      <w:r w:rsidRPr="00812EDE">
        <w:lastRenderedPageBreak/>
        <w:t xml:space="preserve">Hypothesis </w:t>
      </w:r>
      <w:r>
        <w:t>1</w:t>
      </w:r>
      <w:r w:rsidRPr="00812EDE">
        <w:t xml:space="preserve">: </w:t>
      </w:r>
      <w:r w:rsidR="00854DD6">
        <w:t>There is a relationship</w:t>
      </w:r>
      <w:r w:rsidRPr="00812EDE">
        <w:t xml:space="preserve"> between </w:t>
      </w:r>
      <w:r>
        <w:t>estimated academic expenditures and single year averaged APR</w:t>
      </w:r>
      <w:r w:rsidRPr="00812EDE">
        <w:t>.</w:t>
      </w:r>
    </w:p>
    <w:p w14:paraId="5864769A" w14:textId="77777777" w:rsidR="00C201FD" w:rsidRDefault="00C201FD" w:rsidP="00C201FD">
      <w:pPr>
        <w:spacing w:line="480" w:lineRule="auto"/>
        <w:ind w:firstLine="720"/>
      </w:pPr>
      <w:r>
        <w:t xml:space="preserve">A single predictor model was created to examine the first research question. A random effects regression was conducted on 176 institutions over six years on single year APR with estimated academic expenditures as the single predictor. </w:t>
      </w:r>
    </w:p>
    <w:tbl>
      <w:tblPr>
        <w:tblStyle w:val="TableGrid"/>
        <w:tblW w:w="0" w:type="auto"/>
        <w:tblLook w:val="04A0" w:firstRow="1" w:lastRow="0" w:firstColumn="1" w:lastColumn="0" w:noHBand="0" w:noVBand="1"/>
      </w:tblPr>
      <w:tblGrid>
        <w:gridCol w:w="2430"/>
        <w:gridCol w:w="1310"/>
        <w:gridCol w:w="1870"/>
        <w:gridCol w:w="1870"/>
        <w:gridCol w:w="1870"/>
      </w:tblGrid>
      <w:tr w:rsidR="00C201FD" w14:paraId="14B2C2E8" w14:textId="77777777" w:rsidTr="001507DC">
        <w:tc>
          <w:tcPr>
            <w:tcW w:w="9350" w:type="dxa"/>
            <w:gridSpan w:val="5"/>
            <w:tcBorders>
              <w:top w:val="nil"/>
              <w:left w:val="nil"/>
              <w:bottom w:val="single" w:sz="4" w:space="0" w:color="auto"/>
              <w:right w:val="nil"/>
            </w:tcBorders>
          </w:tcPr>
          <w:p w14:paraId="398F3F09" w14:textId="77777777" w:rsidR="008C53A7" w:rsidRPr="008C53A7" w:rsidRDefault="00C201FD" w:rsidP="00595F70">
            <w:pPr>
              <w:spacing w:line="480" w:lineRule="auto"/>
              <w:rPr>
                <w:b/>
                <w:bCs/>
              </w:rPr>
            </w:pPr>
            <w:bookmarkStart w:id="16" w:name="_Hlk39450070"/>
            <w:r w:rsidRPr="008C53A7">
              <w:rPr>
                <w:b/>
                <w:bCs/>
              </w:rPr>
              <w:t xml:space="preserve">Table </w:t>
            </w:r>
            <w:r w:rsidR="0073318B" w:rsidRPr="008C53A7">
              <w:rPr>
                <w:b/>
                <w:bCs/>
              </w:rPr>
              <w:t>4</w:t>
            </w:r>
            <w:r w:rsidRPr="008C53A7">
              <w:rPr>
                <w:b/>
                <w:bCs/>
              </w:rPr>
              <w:t>.</w:t>
            </w:r>
            <w:r w:rsidR="0073318B" w:rsidRPr="008C53A7">
              <w:rPr>
                <w:b/>
                <w:bCs/>
              </w:rPr>
              <w:t>2</w:t>
            </w:r>
          </w:p>
          <w:p w14:paraId="6BDCE7BA" w14:textId="4ABC6C30" w:rsidR="00C201FD" w:rsidRDefault="00C201FD" w:rsidP="00595F70">
            <w:pPr>
              <w:spacing w:line="480" w:lineRule="auto"/>
            </w:pPr>
            <w:r w:rsidRPr="00D04FBC">
              <w:rPr>
                <w:i/>
                <w:iCs/>
              </w:rPr>
              <w:t xml:space="preserve">Estimated </w:t>
            </w:r>
            <w:r w:rsidR="00242034">
              <w:rPr>
                <w:i/>
                <w:iCs/>
              </w:rPr>
              <w:t>A</w:t>
            </w:r>
            <w:r w:rsidRPr="00D04FBC">
              <w:rPr>
                <w:i/>
                <w:iCs/>
              </w:rPr>
              <w:t xml:space="preserve">cademic </w:t>
            </w:r>
            <w:r w:rsidR="00242034">
              <w:rPr>
                <w:i/>
                <w:iCs/>
              </w:rPr>
              <w:t>E</w:t>
            </w:r>
            <w:r w:rsidR="00242034" w:rsidRPr="00D04FBC">
              <w:rPr>
                <w:i/>
                <w:iCs/>
              </w:rPr>
              <w:t>xpenditure</w:t>
            </w:r>
            <w:r w:rsidRPr="00D04FBC">
              <w:rPr>
                <w:i/>
                <w:iCs/>
              </w:rPr>
              <w:t xml:space="preserve"> on APR</w:t>
            </w:r>
            <w:r w:rsidR="00242034">
              <w:rPr>
                <w:i/>
                <w:iCs/>
              </w:rPr>
              <w:t xml:space="preserve"> </w:t>
            </w:r>
            <w:r w:rsidR="00743635">
              <w:rPr>
                <w:i/>
                <w:iCs/>
              </w:rPr>
              <w:t>A</w:t>
            </w:r>
            <w:r w:rsidRPr="00D04FBC">
              <w:rPr>
                <w:i/>
                <w:iCs/>
              </w:rPr>
              <w:t>verage</w:t>
            </w:r>
          </w:p>
        </w:tc>
      </w:tr>
      <w:tr w:rsidR="00C201FD" w14:paraId="52F2A245" w14:textId="77777777" w:rsidTr="008C53A7">
        <w:tc>
          <w:tcPr>
            <w:tcW w:w="2430" w:type="dxa"/>
            <w:tcBorders>
              <w:top w:val="single" w:sz="4" w:space="0" w:color="auto"/>
              <w:left w:val="nil"/>
              <w:bottom w:val="single" w:sz="4" w:space="0" w:color="auto"/>
              <w:right w:val="nil"/>
            </w:tcBorders>
          </w:tcPr>
          <w:p w14:paraId="5787CFF5" w14:textId="77777777" w:rsidR="00C201FD" w:rsidRDefault="00C201FD" w:rsidP="001507DC">
            <w:r>
              <w:t>Coefficients</w:t>
            </w:r>
          </w:p>
        </w:tc>
        <w:tc>
          <w:tcPr>
            <w:tcW w:w="1310" w:type="dxa"/>
            <w:tcBorders>
              <w:top w:val="single" w:sz="4" w:space="0" w:color="auto"/>
              <w:left w:val="nil"/>
              <w:bottom w:val="single" w:sz="4" w:space="0" w:color="auto"/>
              <w:right w:val="nil"/>
            </w:tcBorders>
          </w:tcPr>
          <w:p w14:paraId="1041CF03" w14:textId="7F9E3F7D" w:rsidR="00C201FD" w:rsidRDefault="00C201FD" w:rsidP="001507DC">
            <w:pPr>
              <w:jc w:val="center"/>
            </w:pPr>
            <w:r>
              <w:t>Estimate</w:t>
            </w:r>
          </w:p>
        </w:tc>
        <w:tc>
          <w:tcPr>
            <w:tcW w:w="1870" w:type="dxa"/>
            <w:tcBorders>
              <w:top w:val="single" w:sz="4" w:space="0" w:color="auto"/>
              <w:left w:val="nil"/>
              <w:bottom w:val="single" w:sz="4" w:space="0" w:color="auto"/>
              <w:right w:val="nil"/>
            </w:tcBorders>
          </w:tcPr>
          <w:p w14:paraId="47AF6AE0" w14:textId="77777777" w:rsidR="00C201FD" w:rsidRDefault="00C201FD" w:rsidP="001507DC">
            <w:pPr>
              <w:jc w:val="center"/>
            </w:pPr>
            <w:r>
              <w:t>SE</w:t>
            </w:r>
          </w:p>
        </w:tc>
        <w:tc>
          <w:tcPr>
            <w:tcW w:w="1870" w:type="dxa"/>
            <w:tcBorders>
              <w:top w:val="single" w:sz="4" w:space="0" w:color="auto"/>
              <w:left w:val="nil"/>
              <w:bottom w:val="single" w:sz="4" w:space="0" w:color="auto"/>
              <w:right w:val="nil"/>
            </w:tcBorders>
          </w:tcPr>
          <w:p w14:paraId="2FA3E37A" w14:textId="77777777" w:rsidR="00C201FD" w:rsidRDefault="00C201FD" w:rsidP="001507DC">
            <w:pPr>
              <w:jc w:val="center"/>
            </w:pPr>
            <w:r>
              <w:t>z</w:t>
            </w:r>
          </w:p>
        </w:tc>
        <w:tc>
          <w:tcPr>
            <w:tcW w:w="1870" w:type="dxa"/>
            <w:tcBorders>
              <w:top w:val="single" w:sz="4" w:space="0" w:color="auto"/>
              <w:left w:val="nil"/>
              <w:bottom w:val="single" w:sz="4" w:space="0" w:color="auto"/>
              <w:right w:val="nil"/>
            </w:tcBorders>
          </w:tcPr>
          <w:p w14:paraId="3D5A7977" w14:textId="78B38072" w:rsidR="00C201FD" w:rsidRPr="008C53A7" w:rsidRDefault="00C201FD" w:rsidP="001507DC">
            <w:pPr>
              <w:jc w:val="center"/>
              <w:rPr>
                <w:i/>
                <w:iCs/>
              </w:rPr>
            </w:pPr>
            <w:r w:rsidRPr="008C53A7">
              <w:rPr>
                <w:i/>
                <w:iCs/>
              </w:rPr>
              <w:t>p</w:t>
            </w:r>
          </w:p>
        </w:tc>
      </w:tr>
      <w:tr w:rsidR="00C201FD" w14:paraId="763BAA4B" w14:textId="77777777" w:rsidTr="008C53A7">
        <w:tc>
          <w:tcPr>
            <w:tcW w:w="2430" w:type="dxa"/>
            <w:tcBorders>
              <w:top w:val="single" w:sz="4" w:space="0" w:color="auto"/>
              <w:left w:val="nil"/>
              <w:bottom w:val="nil"/>
              <w:right w:val="nil"/>
            </w:tcBorders>
          </w:tcPr>
          <w:p w14:paraId="41481B51" w14:textId="77777777" w:rsidR="00C201FD" w:rsidRPr="008C53A7" w:rsidRDefault="00C201FD" w:rsidP="001507DC">
            <w:r w:rsidRPr="008C53A7">
              <w:t>Intercept</w:t>
            </w:r>
          </w:p>
        </w:tc>
        <w:tc>
          <w:tcPr>
            <w:tcW w:w="1310" w:type="dxa"/>
            <w:tcBorders>
              <w:top w:val="single" w:sz="4" w:space="0" w:color="auto"/>
              <w:left w:val="nil"/>
              <w:bottom w:val="nil"/>
              <w:right w:val="nil"/>
            </w:tcBorders>
          </w:tcPr>
          <w:p w14:paraId="064CBBA2" w14:textId="77777777" w:rsidR="00C201FD" w:rsidRDefault="00C201FD" w:rsidP="001507DC">
            <w:pPr>
              <w:jc w:val="center"/>
            </w:pPr>
            <w:r>
              <w:t>974.159</w:t>
            </w:r>
          </w:p>
        </w:tc>
        <w:tc>
          <w:tcPr>
            <w:tcW w:w="1870" w:type="dxa"/>
            <w:tcBorders>
              <w:top w:val="single" w:sz="4" w:space="0" w:color="auto"/>
              <w:left w:val="nil"/>
              <w:bottom w:val="nil"/>
              <w:right w:val="nil"/>
            </w:tcBorders>
          </w:tcPr>
          <w:p w14:paraId="48C6FB16" w14:textId="77777777" w:rsidR="00C201FD" w:rsidRDefault="00C201FD" w:rsidP="001507DC">
            <w:pPr>
              <w:jc w:val="center"/>
            </w:pPr>
            <w:r>
              <w:t>1.367</w:t>
            </w:r>
          </w:p>
        </w:tc>
        <w:tc>
          <w:tcPr>
            <w:tcW w:w="1870" w:type="dxa"/>
            <w:tcBorders>
              <w:top w:val="single" w:sz="4" w:space="0" w:color="auto"/>
              <w:left w:val="nil"/>
              <w:bottom w:val="nil"/>
              <w:right w:val="nil"/>
            </w:tcBorders>
          </w:tcPr>
          <w:p w14:paraId="149B4E8A" w14:textId="77777777" w:rsidR="00C201FD" w:rsidRDefault="00C201FD" w:rsidP="001507DC">
            <w:pPr>
              <w:jc w:val="center"/>
            </w:pPr>
            <w:r>
              <w:t>712.43</w:t>
            </w:r>
          </w:p>
        </w:tc>
        <w:tc>
          <w:tcPr>
            <w:tcW w:w="1870" w:type="dxa"/>
            <w:tcBorders>
              <w:top w:val="single" w:sz="4" w:space="0" w:color="auto"/>
              <w:left w:val="nil"/>
              <w:bottom w:val="nil"/>
              <w:right w:val="nil"/>
            </w:tcBorders>
          </w:tcPr>
          <w:p w14:paraId="2520CBEB" w14:textId="77777777" w:rsidR="00C201FD" w:rsidRDefault="00C201FD" w:rsidP="001507DC">
            <w:pPr>
              <w:jc w:val="center"/>
            </w:pPr>
            <w:r>
              <w:t>0.000</w:t>
            </w:r>
          </w:p>
        </w:tc>
      </w:tr>
      <w:tr w:rsidR="00C201FD" w14:paraId="3DE34F3C" w14:textId="77777777" w:rsidTr="008C53A7">
        <w:tc>
          <w:tcPr>
            <w:tcW w:w="2430" w:type="dxa"/>
            <w:tcBorders>
              <w:top w:val="nil"/>
              <w:left w:val="nil"/>
              <w:bottom w:val="nil"/>
              <w:right w:val="nil"/>
            </w:tcBorders>
          </w:tcPr>
          <w:p w14:paraId="6A00FABA" w14:textId="5A13685C" w:rsidR="00C201FD" w:rsidRPr="008C53A7" w:rsidRDefault="00C201FD" w:rsidP="008C53A7">
            <w:pPr>
              <w:ind w:left="165" w:hanging="165"/>
            </w:pPr>
            <w:r w:rsidRPr="008C53A7">
              <w:t xml:space="preserve">Estimated </w:t>
            </w:r>
            <w:r w:rsidR="008C53A7">
              <w:t>a</w:t>
            </w:r>
            <w:r w:rsidRPr="008C53A7">
              <w:t xml:space="preserve">cademic </w:t>
            </w:r>
            <w:r w:rsidR="008C53A7">
              <w:t>e</w:t>
            </w:r>
            <w:r w:rsidRPr="008C53A7">
              <w:t>xpenditure</w:t>
            </w:r>
          </w:p>
        </w:tc>
        <w:tc>
          <w:tcPr>
            <w:tcW w:w="1310" w:type="dxa"/>
            <w:tcBorders>
              <w:top w:val="nil"/>
              <w:left w:val="nil"/>
              <w:bottom w:val="nil"/>
              <w:right w:val="nil"/>
            </w:tcBorders>
          </w:tcPr>
          <w:p w14:paraId="429F9899" w14:textId="77777777" w:rsidR="00C201FD" w:rsidRDefault="00C201FD" w:rsidP="001507DC">
            <w:pPr>
              <w:jc w:val="center"/>
            </w:pPr>
            <w:r>
              <w:t>8.061</w:t>
            </w:r>
          </w:p>
        </w:tc>
        <w:tc>
          <w:tcPr>
            <w:tcW w:w="1870" w:type="dxa"/>
            <w:tcBorders>
              <w:top w:val="nil"/>
              <w:left w:val="nil"/>
              <w:bottom w:val="nil"/>
              <w:right w:val="nil"/>
            </w:tcBorders>
          </w:tcPr>
          <w:p w14:paraId="7FADF60D" w14:textId="77777777" w:rsidR="00C201FD" w:rsidRDefault="00C201FD" w:rsidP="001507DC">
            <w:pPr>
              <w:jc w:val="center"/>
            </w:pPr>
            <w:r>
              <w:t>1.113</w:t>
            </w:r>
          </w:p>
        </w:tc>
        <w:tc>
          <w:tcPr>
            <w:tcW w:w="1870" w:type="dxa"/>
            <w:tcBorders>
              <w:top w:val="nil"/>
              <w:left w:val="nil"/>
              <w:bottom w:val="nil"/>
              <w:right w:val="nil"/>
            </w:tcBorders>
          </w:tcPr>
          <w:p w14:paraId="4FC55412" w14:textId="77777777" w:rsidR="00C201FD" w:rsidRDefault="00C201FD" w:rsidP="001507DC">
            <w:pPr>
              <w:jc w:val="center"/>
            </w:pPr>
            <w:r>
              <w:t>7.24</w:t>
            </w:r>
          </w:p>
        </w:tc>
        <w:tc>
          <w:tcPr>
            <w:tcW w:w="1870" w:type="dxa"/>
            <w:tcBorders>
              <w:top w:val="nil"/>
              <w:left w:val="nil"/>
              <w:bottom w:val="nil"/>
              <w:right w:val="nil"/>
            </w:tcBorders>
          </w:tcPr>
          <w:p w14:paraId="60372069" w14:textId="77777777" w:rsidR="00C201FD" w:rsidRDefault="00C201FD" w:rsidP="001507DC">
            <w:pPr>
              <w:jc w:val="center"/>
            </w:pPr>
            <w:r>
              <w:t>0.000</w:t>
            </w:r>
          </w:p>
        </w:tc>
      </w:tr>
      <w:tr w:rsidR="00C201FD" w14:paraId="351D01E8" w14:textId="77777777" w:rsidTr="008C53A7">
        <w:tc>
          <w:tcPr>
            <w:tcW w:w="2430" w:type="dxa"/>
            <w:tcBorders>
              <w:top w:val="nil"/>
              <w:left w:val="nil"/>
              <w:bottom w:val="nil"/>
              <w:right w:val="nil"/>
            </w:tcBorders>
          </w:tcPr>
          <w:p w14:paraId="54638AA3" w14:textId="77777777" w:rsidR="00C201FD" w:rsidRPr="008C53A7" w:rsidRDefault="00C201FD" w:rsidP="001507DC">
            <w:proofErr w:type="spellStart"/>
            <w:r w:rsidRPr="008C53A7">
              <w:t>σ</w:t>
            </w:r>
            <w:r w:rsidRPr="008C53A7">
              <w:rPr>
                <w:vertAlign w:val="subscript"/>
              </w:rPr>
              <w:t>u</w:t>
            </w:r>
            <w:proofErr w:type="spellEnd"/>
          </w:p>
        </w:tc>
        <w:tc>
          <w:tcPr>
            <w:tcW w:w="1310" w:type="dxa"/>
            <w:tcBorders>
              <w:top w:val="nil"/>
              <w:left w:val="nil"/>
              <w:bottom w:val="nil"/>
              <w:right w:val="nil"/>
            </w:tcBorders>
          </w:tcPr>
          <w:p w14:paraId="09CA60E4" w14:textId="77777777" w:rsidR="00C201FD" w:rsidRDefault="00C201FD" w:rsidP="001507DC">
            <w:pPr>
              <w:jc w:val="center"/>
            </w:pPr>
            <w:r>
              <w:t>17.0364</w:t>
            </w:r>
          </w:p>
        </w:tc>
        <w:tc>
          <w:tcPr>
            <w:tcW w:w="1870" w:type="dxa"/>
            <w:tcBorders>
              <w:top w:val="nil"/>
              <w:left w:val="nil"/>
              <w:bottom w:val="nil"/>
              <w:right w:val="nil"/>
            </w:tcBorders>
          </w:tcPr>
          <w:p w14:paraId="33F3BDDB" w14:textId="77777777" w:rsidR="00C201FD" w:rsidRDefault="00C201FD" w:rsidP="001507DC">
            <w:pPr>
              <w:jc w:val="center"/>
            </w:pPr>
          </w:p>
        </w:tc>
        <w:tc>
          <w:tcPr>
            <w:tcW w:w="1870" w:type="dxa"/>
            <w:tcBorders>
              <w:top w:val="nil"/>
              <w:left w:val="nil"/>
              <w:bottom w:val="nil"/>
              <w:right w:val="nil"/>
            </w:tcBorders>
          </w:tcPr>
          <w:p w14:paraId="28C748C9" w14:textId="77777777" w:rsidR="00C201FD" w:rsidRDefault="00C201FD" w:rsidP="001507DC">
            <w:pPr>
              <w:jc w:val="center"/>
            </w:pPr>
          </w:p>
        </w:tc>
        <w:tc>
          <w:tcPr>
            <w:tcW w:w="1870" w:type="dxa"/>
            <w:tcBorders>
              <w:top w:val="nil"/>
              <w:left w:val="nil"/>
              <w:bottom w:val="nil"/>
              <w:right w:val="nil"/>
            </w:tcBorders>
          </w:tcPr>
          <w:p w14:paraId="004012C7" w14:textId="77777777" w:rsidR="00C201FD" w:rsidRDefault="00C201FD" w:rsidP="001507DC">
            <w:pPr>
              <w:jc w:val="center"/>
            </w:pPr>
          </w:p>
        </w:tc>
      </w:tr>
      <w:tr w:rsidR="00C201FD" w14:paraId="2C7B0C93" w14:textId="77777777" w:rsidTr="008C53A7">
        <w:tc>
          <w:tcPr>
            <w:tcW w:w="2430" w:type="dxa"/>
            <w:tcBorders>
              <w:top w:val="nil"/>
              <w:left w:val="nil"/>
              <w:bottom w:val="nil"/>
              <w:right w:val="nil"/>
            </w:tcBorders>
          </w:tcPr>
          <w:p w14:paraId="34DF022A" w14:textId="77777777" w:rsidR="00C201FD" w:rsidRPr="008C53A7" w:rsidRDefault="00C201FD" w:rsidP="001507DC">
            <w:proofErr w:type="spellStart"/>
            <w:r w:rsidRPr="008C53A7">
              <w:t>σ</w:t>
            </w:r>
            <w:r w:rsidRPr="008C53A7">
              <w:rPr>
                <w:vertAlign w:val="subscript"/>
              </w:rPr>
              <w:t>є</w:t>
            </w:r>
            <w:proofErr w:type="spellEnd"/>
          </w:p>
        </w:tc>
        <w:tc>
          <w:tcPr>
            <w:tcW w:w="1310" w:type="dxa"/>
            <w:tcBorders>
              <w:top w:val="nil"/>
              <w:left w:val="nil"/>
              <w:bottom w:val="nil"/>
              <w:right w:val="nil"/>
            </w:tcBorders>
          </w:tcPr>
          <w:p w14:paraId="6A62E829" w14:textId="77777777" w:rsidR="00C201FD" w:rsidRDefault="00C201FD" w:rsidP="001507DC">
            <w:pPr>
              <w:jc w:val="center"/>
            </w:pPr>
            <w:r>
              <w:t>15.271</w:t>
            </w:r>
          </w:p>
        </w:tc>
        <w:tc>
          <w:tcPr>
            <w:tcW w:w="1870" w:type="dxa"/>
            <w:tcBorders>
              <w:top w:val="nil"/>
              <w:left w:val="nil"/>
              <w:bottom w:val="nil"/>
              <w:right w:val="nil"/>
            </w:tcBorders>
          </w:tcPr>
          <w:p w14:paraId="6F71641A" w14:textId="77777777" w:rsidR="00C201FD" w:rsidRDefault="00C201FD" w:rsidP="001507DC">
            <w:pPr>
              <w:jc w:val="center"/>
            </w:pPr>
          </w:p>
        </w:tc>
        <w:tc>
          <w:tcPr>
            <w:tcW w:w="1870" w:type="dxa"/>
            <w:tcBorders>
              <w:top w:val="nil"/>
              <w:left w:val="nil"/>
              <w:bottom w:val="nil"/>
              <w:right w:val="nil"/>
            </w:tcBorders>
          </w:tcPr>
          <w:p w14:paraId="6C1A3945" w14:textId="77777777" w:rsidR="00C201FD" w:rsidRDefault="00C201FD" w:rsidP="001507DC">
            <w:pPr>
              <w:jc w:val="center"/>
            </w:pPr>
          </w:p>
        </w:tc>
        <w:tc>
          <w:tcPr>
            <w:tcW w:w="1870" w:type="dxa"/>
            <w:tcBorders>
              <w:top w:val="nil"/>
              <w:left w:val="nil"/>
              <w:bottom w:val="nil"/>
              <w:right w:val="nil"/>
            </w:tcBorders>
          </w:tcPr>
          <w:p w14:paraId="451407C6" w14:textId="77777777" w:rsidR="00C201FD" w:rsidRDefault="00C201FD" w:rsidP="001507DC">
            <w:pPr>
              <w:jc w:val="center"/>
            </w:pPr>
          </w:p>
        </w:tc>
      </w:tr>
      <w:tr w:rsidR="00C201FD" w14:paraId="4746B2FC" w14:textId="77777777" w:rsidTr="008C53A7">
        <w:tc>
          <w:tcPr>
            <w:tcW w:w="2430" w:type="dxa"/>
            <w:tcBorders>
              <w:top w:val="nil"/>
              <w:left w:val="nil"/>
              <w:bottom w:val="single" w:sz="4" w:space="0" w:color="auto"/>
              <w:right w:val="nil"/>
            </w:tcBorders>
          </w:tcPr>
          <w:p w14:paraId="079E2E7C" w14:textId="77777777" w:rsidR="00C201FD" w:rsidRPr="004B385C" w:rsidRDefault="00C201FD" w:rsidP="001507DC">
            <w:r w:rsidRPr="004B385C">
              <w:t>ρ</w:t>
            </w:r>
          </w:p>
        </w:tc>
        <w:tc>
          <w:tcPr>
            <w:tcW w:w="1310" w:type="dxa"/>
            <w:tcBorders>
              <w:top w:val="nil"/>
              <w:left w:val="nil"/>
              <w:bottom w:val="single" w:sz="4" w:space="0" w:color="auto"/>
              <w:right w:val="nil"/>
            </w:tcBorders>
          </w:tcPr>
          <w:p w14:paraId="5A69FEAC" w14:textId="77777777" w:rsidR="00C201FD" w:rsidRDefault="00C201FD" w:rsidP="001507DC">
            <w:pPr>
              <w:jc w:val="center"/>
            </w:pPr>
            <w:r>
              <w:t>.554</w:t>
            </w:r>
          </w:p>
        </w:tc>
        <w:tc>
          <w:tcPr>
            <w:tcW w:w="1870" w:type="dxa"/>
            <w:tcBorders>
              <w:top w:val="nil"/>
              <w:left w:val="nil"/>
              <w:bottom w:val="single" w:sz="4" w:space="0" w:color="auto"/>
              <w:right w:val="nil"/>
            </w:tcBorders>
          </w:tcPr>
          <w:p w14:paraId="2F5BEC18" w14:textId="77777777" w:rsidR="00C201FD" w:rsidRDefault="00C201FD" w:rsidP="001507DC">
            <w:pPr>
              <w:jc w:val="center"/>
            </w:pPr>
          </w:p>
        </w:tc>
        <w:tc>
          <w:tcPr>
            <w:tcW w:w="1870" w:type="dxa"/>
            <w:tcBorders>
              <w:top w:val="nil"/>
              <w:left w:val="nil"/>
              <w:bottom w:val="single" w:sz="4" w:space="0" w:color="auto"/>
              <w:right w:val="nil"/>
            </w:tcBorders>
          </w:tcPr>
          <w:p w14:paraId="747D25DD" w14:textId="77777777" w:rsidR="00C201FD" w:rsidRDefault="00C201FD" w:rsidP="001507DC">
            <w:pPr>
              <w:jc w:val="center"/>
            </w:pPr>
          </w:p>
        </w:tc>
        <w:tc>
          <w:tcPr>
            <w:tcW w:w="1870" w:type="dxa"/>
            <w:tcBorders>
              <w:top w:val="nil"/>
              <w:left w:val="nil"/>
              <w:bottom w:val="single" w:sz="4" w:space="0" w:color="auto"/>
              <w:right w:val="nil"/>
            </w:tcBorders>
          </w:tcPr>
          <w:p w14:paraId="002284A1" w14:textId="77777777" w:rsidR="00C201FD" w:rsidRDefault="00C201FD" w:rsidP="001507DC">
            <w:pPr>
              <w:jc w:val="center"/>
            </w:pPr>
          </w:p>
        </w:tc>
      </w:tr>
      <w:tr w:rsidR="00C201FD" w14:paraId="270A5510" w14:textId="77777777" w:rsidTr="008C53A7">
        <w:tc>
          <w:tcPr>
            <w:tcW w:w="2430" w:type="dxa"/>
            <w:tcBorders>
              <w:top w:val="single" w:sz="4" w:space="0" w:color="auto"/>
              <w:left w:val="nil"/>
              <w:bottom w:val="nil"/>
              <w:right w:val="nil"/>
            </w:tcBorders>
          </w:tcPr>
          <w:p w14:paraId="7E4D449D" w14:textId="77777777" w:rsidR="00C201FD" w:rsidRPr="00C61B2C" w:rsidRDefault="00C201FD" w:rsidP="001507DC">
            <w:r w:rsidRPr="00C61B2C">
              <w:t>Model Summary</w:t>
            </w:r>
          </w:p>
        </w:tc>
        <w:tc>
          <w:tcPr>
            <w:tcW w:w="1310" w:type="dxa"/>
            <w:tcBorders>
              <w:top w:val="single" w:sz="4" w:space="0" w:color="auto"/>
              <w:left w:val="nil"/>
              <w:bottom w:val="nil"/>
              <w:right w:val="nil"/>
            </w:tcBorders>
          </w:tcPr>
          <w:p w14:paraId="754E25CE" w14:textId="77777777" w:rsidR="00C201FD" w:rsidRDefault="00C201FD" w:rsidP="001507DC">
            <w:pPr>
              <w:jc w:val="center"/>
            </w:pPr>
          </w:p>
        </w:tc>
        <w:tc>
          <w:tcPr>
            <w:tcW w:w="1870" w:type="dxa"/>
            <w:tcBorders>
              <w:top w:val="single" w:sz="4" w:space="0" w:color="auto"/>
              <w:left w:val="nil"/>
              <w:bottom w:val="nil"/>
              <w:right w:val="nil"/>
            </w:tcBorders>
          </w:tcPr>
          <w:p w14:paraId="520D49E5" w14:textId="77777777" w:rsidR="00C201FD" w:rsidRDefault="00C201FD" w:rsidP="001507DC">
            <w:pPr>
              <w:jc w:val="center"/>
            </w:pPr>
          </w:p>
        </w:tc>
        <w:tc>
          <w:tcPr>
            <w:tcW w:w="1870" w:type="dxa"/>
            <w:tcBorders>
              <w:top w:val="single" w:sz="4" w:space="0" w:color="auto"/>
              <w:left w:val="nil"/>
              <w:bottom w:val="nil"/>
              <w:right w:val="nil"/>
            </w:tcBorders>
          </w:tcPr>
          <w:p w14:paraId="62D8ABFC" w14:textId="77777777" w:rsidR="00C201FD" w:rsidRDefault="00C201FD" w:rsidP="001507DC">
            <w:pPr>
              <w:jc w:val="center"/>
            </w:pPr>
          </w:p>
        </w:tc>
        <w:tc>
          <w:tcPr>
            <w:tcW w:w="1870" w:type="dxa"/>
            <w:tcBorders>
              <w:top w:val="single" w:sz="4" w:space="0" w:color="auto"/>
              <w:left w:val="nil"/>
              <w:bottom w:val="nil"/>
              <w:right w:val="nil"/>
            </w:tcBorders>
          </w:tcPr>
          <w:p w14:paraId="2D4ABB90" w14:textId="77777777" w:rsidR="00C201FD" w:rsidRDefault="00C201FD" w:rsidP="001507DC">
            <w:pPr>
              <w:jc w:val="center"/>
            </w:pPr>
          </w:p>
        </w:tc>
      </w:tr>
      <w:tr w:rsidR="00C201FD" w14:paraId="7407C05F" w14:textId="77777777" w:rsidTr="008C53A7">
        <w:tc>
          <w:tcPr>
            <w:tcW w:w="2430" w:type="dxa"/>
            <w:tcBorders>
              <w:top w:val="nil"/>
              <w:left w:val="nil"/>
              <w:bottom w:val="nil"/>
              <w:right w:val="nil"/>
            </w:tcBorders>
          </w:tcPr>
          <w:p w14:paraId="526E00CE" w14:textId="77777777" w:rsidR="00C201FD" w:rsidRPr="00C61B2C" w:rsidRDefault="00C201FD" w:rsidP="00C61B2C">
            <w:pPr>
              <w:ind w:left="255"/>
            </w:pPr>
            <w:r w:rsidRPr="00C61B2C">
              <w:t>R</w:t>
            </w:r>
            <w:r w:rsidRPr="00C61B2C">
              <w:rPr>
                <w:vertAlign w:val="superscript"/>
              </w:rPr>
              <w:t>2</w:t>
            </w:r>
            <w:r w:rsidRPr="00C61B2C">
              <w:t xml:space="preserve"> Overall</w:t>
            </w:r>
          </w:p>
        </w:tc>
        <w:tc>
          <w:tcPr>
            <w:tcW w:w="1310" w:type="dxa"/>
            <w:tcBorders>
              <w:top w:val="nil"/>
              <w:left w:val="nil"/>
              <w:bottom w:val="nil"/>
              <w:right w:val="nil"/>
            </w:tcBorders>
          </w:tcPr>
          <w:p w14:paraId="6121CF4D" w14:textId="77777777" w:rsidR="00C201FD" w:rsidRDefault="00C201FD" w:rsidP="001507DC">
            <w:pPr>
              <w:jc w:val="center"/>
            </w:pPr>
            <w:r>
              <w:t>0.095</w:t>
            </w:r>
          </w:p>
        </w:tc>
        <w:tc>
          <w:tcPr>
            <w:tcW w:w="1870" w:type="dxa"/>
            <w:tcBorders>
              <w:top w:val="nil"/>
              <w:left w:val="nil"/>
              <w:bottom w:val="nil"/>
              <w:right w:val="nil"/>
            </w:tcBorders>
          </w:tcPr>
          <w:p w14:paraId="691AAF76" w14:textId="77777777" w:rsidR="00C201FD" w:rsidRDefault="00C201FD" w:rsidP="001507DC">
            <w:pPr>
              <w:jc w:val="center"/>
            </w:pPr>
          </w:p>
        </w:tc>
        <w:tc>
          <w:tcPr>
            <w:tcW w:w="1870" w:type="dxa"/>
            <w:tcBorders>
              <w:top w:val="nil"/>
              <w:left w:val="nil"/>
              <w:bottom w:val="nil"/>
              <w:right w:val="nil"/>
            </w:tcBorders>
          </w:tcPr>
          <w:p w14:paraId="3FCA30B0" w14:textId="77777777" w:rsidR="00C201FD" w:rsidRDefault="00C201FD" w:rsidP="001507DC">
            <w:pPr>
              <w:jc w:val="center"/>
            </w:pPr>
          </w:p>
        </w:tc>
        <w:tc>
          <w:tcPr>
            <w:tcW w:w="1870" w:type="dxa"/>
            <w:tcBorders>
              <w:top w:val="nil"/>
              <w:left w:val="nil"/>
              <w:bottom w:val="nil"/>
              <w:right w:val="nil"/>
            </w:tcBorders>
          </w:tcPr>
          <w:p w14:paraId="4ABA9C37" w14:textId="77777777" w:rsidR="00C201FD" w:rsidRDefault="00C201FD" w:rsidP="001507DC">
            <w:pPr>
              <w:jc w:val="center"/>
            </w:pPr>
          </w:p>
        </w:tc>
      </w:tr>
      <w:tr w:rsidR="00C201FD" w14:paraId="460F40A6" w14:textId="77777777" w:rsidTr="008C53A7">
        <w:tc>
          <w:tcPr>
            <w:tcW w:w="2430" w:type="dxa"/>
            <w:tcBorders>
              <w:top w:val="nil"/>
              <w:left w:val="nil"/>
              <w:bottom w:val="single" w:sz="4" w:space="0" w:color="auto"/>
              <w:right w:val="nil"/>
            </w:tcBorders>
          </w:tcPr>
          <w:p w14:paraId="686BE6E8" w14:textId="77777777" w:rsidR="00C201FD" w:rsidRPr="00C61B2C" w:rsidRDefault="00C201FD" w:rsidP="00C61B2C">
            <w:pPr>
              <w:ind w:left="255"/>
            </w:pPr>
            <w:r w:rsidRPr="00C61B2C">
              <w:t>Wald χ</w:t>
            </w:r>
            <w:r w:rsidRPr="00C61B2C">
              <w:rPr>
                <w:vertAlign w:val="superscript"/>
              </w:rPr>
              <w:t>2</w:t>
            </w:r>
          </w:p>
        </w:tc>
        <w:tc>
          <w:tcPr>
            <w:tcW w:w="1310" w:type="dxa"/>
            <w:tcBorders>
              <w:top w:val="nil"/>
              <w:left w:val="nil"/>
              <w:bottom w:val="single" w:sz="4" w:space="0" w:color="auto"/>
              <w:right w:val="nil"/>
            </w:tcBorders>
          </w:tcPr>
          <w:p w14:paraId="0E864FCA" w14:textId="77777777" w:rsidR="00C201FD" w:rsidRDefault="00C201FD" w:rsidP="001507DC">
            <w:pPr>
              <w:jc w:val="center"/>
            </w:pPr>
            <w:r>
              <w:t>52.41</w:t>
            </w:r>
          </w:p>
        </w:tc>
        <w:tc>
          <w:tcPr>
            <w:tcW w:w="1870" w:type="dxa"/>
            <w:tcBorders>
              <w:top w:val="nil"/>
              <w:left w:val="nil"/>
              <w:bottom w:val="single" w:sz="4" w:space="0" w:color="auto"/>
              <w:right w:val="nil"/>
            </w:tcBorders>
          </w:tcPr>
          <w:p w14:paraId="51AFB560" w14:textId="77777777" w:rsidR="00C201FD" w:rsidRDefault="00C201FD" w:rsidP="001507DC">
            <w:pPr>
              <w:jc w:val="center"/>
            </w:pPr>
            <w:r>
              <w:t>p = 0.000</w:t>
            </w:r>
          </w:p>
        </w:tc>
        <w:tc>
          <w:tcPr>
            <w:tcW w:w="1870" w:type="dxa"/>
            <w:tcBorders>
              <w:top w:val="nil"/>
              <w:left w:val="nil"/>
              <w:bottom w:val="single" w:sz="4" w:space="0" w:color="auto"/>
              <w:right w:val="nil"/>
            </w:tcBorders>
          </w:tcPr>
          <w:p w14:paraId="5CCDF82B" w14:textId="77777777" w:rsidR="00C201FD" w:rsidRDefault="00C201FD" w:rsidP="001507DC">
            <w:pPr>
              <w:jc w:val="center"/>
            </w:pPr>
          </w:p>
        </w:tc>
        <w:tc>
          <w:tcPr>
            <w:tcW w:w="1870" w:type="dxa"/>
            <w:tcBorders>
              <w:top w:val="nil"/>
              <w:left w:val="nil"/>
              <w:bottom w:val="single" w:sz="4" w:space="0" w:color="auto"/>
              <w:right w:val="nil"/>
            </w:tcBorders>
          </w:tcPr>
          <w:p w14:paraId="64B670B8" w14:textId="77777777" w:rsidR="00C201FD" w:rsidRDefault="00C201FD" w:rsidP="001507DC">
            <w:pPr>
              <w:jc w:val="center"/>
            </w:pPr>
          </w:p>
        </w:tc>
      </w:tr>
    </w:tbl>
    <w:p w14:paraId="522FF92B" w14:textId="77777777" w:rsidR="00C201FD" w:rsidRDefault="00C201FD" w:rsidP="00C201FD"/>
    <w:p w14:paraId="1576D0CC" w14:textId="77777777" w:rsidR="00C201FD" w:rsidRDefault="00C201FD" w:rsidP="00C201FD">
      <w:pPr>
        <w:spacing w:line="480" w:lineRule="auto"/>
        <w:ind w:firstLine="720"/>
      </w:pPr>
      <w:bookmarkStart w:id="17" w:name="_Hlk39446595"/>
      <w:bookmarkEnd w:id="16"/>
      <w:r>
        <w:t>The R</w:t>
      </w:r>
      <w:r>
        <w:rPr>
          <w:vertAlign w:val="superscript"/>
        </w:rPr>
        <w:t>2</w:t>
      </w:r>
      <w:r>
        <w:t xml:space="preserve"> of the first model indicated that the model </w:t>
      </w:r>
      <w:r w:rsidRPr="00F43A0D">
        <w:t>explained approximately 9% of the overall variability (R</w:t>
      </w:r>
      <w:r w:rsidRPr="00F43A0D">
        <w:rPr>
          <w:vertAlign w:val="superscript"/>
        </w:rPr>
        <w:t>2</w:t>
      </w:r>
      <w:r w:rsidRPr="00F43A0D">
        <w:t xml:space="preserve"> = 0.095). The Wald χ</w:t>
      </w:r>
      <w:r w:rsidRPr="00F43A0D">
        <w:rPr>
          <w:vertAlign w:val="superscript"/>
        </w:rPr>
        <w:t>2</w:t>
      </w:r>
      <w:r w:rsidRPr="00F43A0D">
        <w:t xml:space="preserve"> test (χ</w:t>
      </w:r>
      <w:r w:rsidRPr="00F43A0D">
        <w:rPr>
          <w:vertAlign w:val="superscript"/>
        </w:rPr>
        <w:t>2</w:t>
      </w:r>
      <w:r w:rsidRPr="00F43A0D">
        <w:t xml:space="preserve"> = 52.41, p &lt; 0.000) indicated</w:t>
      </w:r>
      <w:r>
        <w:t xml:space="preserve"> the inclusion of the single predictor was an improvement to an intercept only model. The estimated academic expenditure was a significant positive predictor of an institution’s single year APR average (β = 8.061, p &lt; 0.000) in the single predictor model. </w:t>
      </w:r>
    </w:p>
    <w:p w14:paraId="0A34E459" w14:textId="768D53C3" w:rsidR="00C201FD" w:rsidRPr="00812EDE" w:rsidRDefault="00C201FD" w:rsidP="00C201FD">
      <w:pPr>
        <w:spacing w:line="480" w:lineRule="auto"/>
        <w:rPr>
          <w:b/>
          <w:bCs/>
          <w:i/>
          <w:iCs/>
        </w:rPr>
      </w:pPr>
      <w:bookmarkStart w:id="18" w:name="_Hlk39446614"/>
      <w:bookmarkEnd w:id="17"/>
      <w:r w:rsidRPr="00812EDE">
        <w:rPr>
          <w:b/>
          <w:bCs/>
          <w:i/>
          <w:iCs/>
        </w:rPr>
        <w:t>Research Question</w:t>
      </w:r>
      <w:r>
        <w:rPr>
          <w:b/>
          <w:bCs/>
          <w:i/>
          <w:iCs/>
        </w:rPr>
        <w:t xml:space="preserve"> 2</w:t>
      </w:r>
      <w:r w:rsidRPr="00812EDE">
        <w:rPr>
          <w:b/>
          <w:bCs/>
          <w:i/>
          <w:iCs/>
        </w:rPr>
        <w:t>: Is there a relationship between a</w:t>
      </w:r>
      <w:r w:rsidR="009A01DE">
        <w:rPr>
          <w:b/>
          <w:bCs/>
          <w:i/>
          <w:iCs/>
        </w:rPr>
        <w:t>cademic</w:t>
      </w:r>
      <w:r w:rsidRPr="00812EDE">
        <w:rPr>
          <w:b/>
          <w:bCs/>
          <w:i/>
          <w:iCs/>
        </w:rPr>
        <w:t xml:space="preserve"> expenditures and </w:t>
      </w:r>
      <w:r>
        <w:rPr>
          <w:b/>
          <w:bCs/>
          <w:i/>
          <w:iCs/>
        </w:rPr>
        <w:t xml:space="preserve">academic </w:t>
      </w:r>
      <w:r w:rsidRPr="00812EDE">
        <w:rPr>
          <w:b/>
          <w:bCs/>
          <w:i/>
          <w:iCs/>
        </w:rPr>
        <w:t>outcomes</w:t>
      </w:r>
      <w:r>
        <w:rPr>
          <w:b/>
          <w:bCs/>
          <w:i/>
          <w:iCs/>
        </w:rPr>
        <w:t xml:space="preserve"> when controlling for sport variables</w:t>
      </w:r>
      <w:r w:rsidRPr="00812EDE">
        <w:rPr>
          <w:b/>
          <w:bCs/>
          <w:i/>
          <w:iCs/>
        </w:rPr>
        <w:t>?</w:t>
      </w:r>
    </w:p>
    <w:bookmarkEnd w:id="18"/>
    <w:p w14:paraId="2A28F3B0" w14:textId="5F276B50" w:rsidR="00C201FD" w:rsidRDefault="00C201FD" w:rsidP="00C201FD">
      <w:pPr>
        <w:spacing w:line="480" w:lineRule="auto"/>
      </w:pPr>
      <w:r w:rsidRPr="00812EDE">
        <w:t xml:space="preserve">Hypothesis </w:t>
      </w:r>
      <w:r>
        <w:t>2</w:t>
      </w:r>
      <w:r w:rsidRPr="00812EDE">
        <w:t xml:space="preserve">: </w:t>
      </w:r>
      <w:r w:rsidR="00854DD6">
        <w:t>There is a relationship</w:t>
      </w:r>
      <w:r w:rsidRPr="00812EDE">
        <w:t xml:space="preserve"> between </w:t>
      </w:r>
      <w:r>
        <w:t>estimated academic expenditures and single year averaged APR when sport variables are included</w:t>
      </w:r>
      <w:r w:rsidRPr="00812EDE">
        <w:t>.</w:t>
      </w:r>
    </w:p>
    <w:p w14:paraId="00197A1D" w14:textId="77777777" w:rsidR="00C201FD" w:rsidRDefault="00C201FD" w:rsidP="00C201FD">
      <w:pPr>
        <w:spacing w:line="480" w:lineRule="auto"/>
        <w:ind w:firstLine="720"/>
      </w:pPr>
      <w:r>
        <w:t xml:space="preserve">The second model exploring the relationship between the estimated academic expenditures and institutional single year APR included continuous variables academic full-time </w:t>
      </w:r>
      <w:r>
        <w:lastRenderedPageBreak/>
        <w:t xml:space="preserve">staff, total sports, percentage of women’s sports, total number of student-athletes, percentage of women student-athletes, and nominal dummy coded variables related to NCAA sub divisional affiliation. </w:t>
      </w:r>
      <w:bookmarkStart w:id="19" w:name="_Hlk39447558"/>
      <w:r>
        <w:t>The R</w:t>
      </w:r>
      <w:r>
        <w:rPr>
          <w:vertAlign w:val="superscript"/>
        </w:rPr>
        <w:t>2</w:t>
      </w:r>
      <w:r>
        <w:t xml:space="preserve"> of the second model indicated that the model explained approximately 15% of the overall variability (R</w:t>
      </w:r>
      <w:r>
        <w:rPr>
          <w:vertAlign w:val="superscript"/>
        </w:rPr>
        <w:t>2</w:t>
      </w:r>
      <w:r>
        <w:t xml:space="preserve"> = 0.152). </w:t>
      </w:r>
      <w:bookmarkStart w:id="20" w:name="_Hlk37018072"/>
      <w:r w:rsidRPr="00F43A0D">
        <w:t>The Wald χ</w:t>
      </w:r>
      <w:r w:rsidRPr="00F43A0D">
        <w:rPr>
          <w:vertAlign w:val="superscript"/>
        </w:rPr>
        <w:t>2</w:t>
      </w:r>
      <w:r w:rsidRPr="00F43A0D">
        <w:t xml:space="preserve"> test (χ</w:t>
      </w:r>
      <w:r w:rsidRPr="00F43A0D">
        <w:rPr>
          <w:vertAlign w:val="superscript"/>
        </w:rPr>
        <w:t>2</w:t>
      </w:r>
      <w:r w:rsidRPr="00F43A0D">
        <w:t xml:space="preserve"> = </w:t>
      </w:r>
      <w:r>
        <w:t>79</w:t>
      </w:r>
      <w:r w:rsidRPr="00F43A0D">
        <w:t>.</w:t>
      </w:r>
      <w:r>
        <w:t>72</w:t>
      </w:r>
      <w:r w:rsidRPr="00F43A0D">
        <w:t>, p &lt; 0.000) indicated</w:t>
      </w:r>
      <w:r>
        <w:t xml:space="preserve"> the inclusion of variables maintained the model’s overall fit to the data.</w:t>
      </w:r>
      <w:bookmarkEnd w:id="19"/>
      <w:bookmarkEnd w:id="20"/>
    </w:p>
    <w:tbl>
      <w:tblPr>
        <w:tblStyle w:val="TableGrid"/>
        <w:tblW w:w="0" w:type="auto"/>
        <w:tblLook w:val="04A0" w:firstRow="1" w:lastRow="0" w:firstColumn="1" w:lastColumn="0" w:noHBand="0" w:noVBand="1"/>
      </w:tblPr>
      <w:tblGrid>
        <w:gridCol w:w="2430"/>
        <w:gridCol w:w="1310"/>
        <w:gridCol w:w="1870"/>
        <w:gridCol w:w="1870"/>
        <w:gridCol w:w="1870"/>
      </w:tblGrid>
      <w:tr w:rsidR="00C201FD" w14:paraId="15C5633B" w14:textId="77777777" w:rsidTr="001507DC">
        <w:tc>
          <w:tcPr>
            <w:tcW w:w="9350" w:type="dxa"/>
            <w:gridSpan w:val="5"/>
            <w:tcBorders>
              <w:top w:val="nil"/>
              <w:left w:val="nil"/>
              <w:bottom w:val="single" w:sz="4" w:space="0" w:color="auto"/>
              <w:right w:val="nil"/>
            </w:tcBorders>
          </w:tcPr>
          <w:p w14:paraId="2094901C" w14:textId="77777777" w:rsidR="0077073D" w:rsidRPr="0077073D" w:rsidRDefault="00C201FD" w:rsidP="002E706D">
            <w:pPr>
              <w:spacing w:line="480" w:lineRule="auto"/>
              <w:rPr>
                <w:b/>
                <w:bCs/>
              </w:rPr>
            </w:pPr>
            <w:bookmarkStart w:id="21" w:name="_Hlk39450080"/>
            <w:r w:rsidRPr="0077073D">
              <w:rPr>
                <w:b/>
                <w:bCs/>
              </w:rPr>
              <w:t xml:space="preserve">Table </w:t>
            </w:r>
            <w:r w:rsidR="0073318B" w:rsidRPr="0077073D">
              <w:rPr>
                <w:b/>
                <w:bCs/>
              </w:rPr>
              <w:t>4</w:t>
            </w:r>
            <w:r w:rsidRPr="0077073D">
              <w:rPr>
                <w:b/>
                <w:bCs/>
              </w:rPr>
              <w:t>.</w:t>
            </w:r>
            <w:r w:rsidR="0073318B" w:rsidRPr="0077073D">
              <w:rPr>
                <w:b/>
                <w:bCs/>
              </w:rPr>
              <w:t>3</w:t>
            </w:r>
          </w:p>
          <w:p w14:paraId="5EEBC3DA" w14:textId="40448AFB" w:rsidR="00C201FD" w:rsidRDefault="00C201FD" w:rsidP="002E706D">
            <w:pPr>
              <w:spacing w:line="480" w:lineRule="auto"/>
            </w:pPr>
            <w:r w:rsidRPr="002E706D">
              <w:rPr>
                <w:i/>
                <w:iCs/>
              </w:rPr>
              <w:t xml:space="preserve">Estimated </w:t>
            </w:r>
            <w:r w:rsidR="002E706D" w:rsidRPr="002E706D">
              <w:rPr>
                <w:i/>
                <w:iCs/>
              </w:rPr>
              <w:t>A</w:t>
            </w:r>
            <w:r w:rsidRPr="002E706D">
              <w:rPr>
                <w:i/>
                <w:iCs/>
              </w:rPr>
              <w:t xml:space="preserve">cademic </w:t>
            </w:r>
            <w:r w:rsidR="002E706D" w:rsidRPr="002E706D">
              <w:rPr>
                <w:i/>
                <w:iCs/>
              </w:rPr>
              <w:t>E</w:t>
            </w:r>
            <w:r w:rsidRPr="002E706D">
              <w:rPr>
                <w:i/>
                <w:iCs/>
              </w:rPr>
              <w:t xml:space="preserve">xpenditure with </w:t>
            </w:r>
            <w:r w:rsidR="002E706D" w:rsidRPr="002E706D">
              <w:rPr>
                <w:i/>
                <w:iCs/>
              </w:rPr>
              <w:t>A</w:t>
            </w:r>
            <w:r w:rsidRPr="002E706D">
              <w:rPr>
                <w:i/>
                <w:iCs/>
              </w:rPr>
              <w:t xml:space="preserve">thletic </w:t>
            </w:r>
            <w:r w:rsidR="002E706D" w:rsidRPr="002E706D">
              <w:rPr>
                <w:i/>
                <w:iCs/>
              </w:rPr>
              <w:t>Variables</w:t>
            </w:r>
            <w:r w:rsidRPr="002E706D">
              <w:rPr>
                <w:i/>
                <w:iCs/>
              </w:rPr>
              <w:t xml:space="preserve"> on APR </w:t>
            </w:r>
            <w:r w:rsidR="00743635">
              <w:rPr>
                <w:i/>
                <w:iCs/>
              </w:rPr>
              <w:t>A</w:t>
            </w:r>
            <w:r w:rsidRPr="002E706D">
              <w:rPr>
                <w:i/>
                <w:iCs/>
              </w:rPr>
              <w:t>verage</w:t>
            </w:r>
          </w:p>
        </w:tc>
      </w:tr>
      <w:tr w:rsidR="00C201FD" w14:paraId="611A7A9E" w14:textId="77777777" w:rsidTr="00932A86">
        <w:tc>
          <w:tcPr>
            <w:tcW w:w="2430" w:type="dxa"/>
            <w:tcBorders>
              <w:top w:val="single" w:sz="4" w:space="0" w:color="auto"/>
              <w:left w:val="nil"/>
              <w:bottom w:val="single" w:sz="4" w:space="0" w:color="auto"/>
              <w:right w:val="nil"/>
            </w:tcBorders>
          </w:tcPr>
          <w:p w14:paraId="76F8233D" w14:textId="77777777" w:rsidR="00C201FD" w:rsidRDefault="00C201FD" w:rsidP="001507DC">
            <w:r>
              <w:t>Coefficients</w:t>
            </w:r>
          </w:p>
        </w:tc>
        <w:tc>
          <w:tcPr>
            <w:tcW w:w="1310" w:type="dxa"/>
            <w:tcBorders>
              <w:top w:val="single" w:sz="4" w:space="0" w:color="auto"/>
              <w:left w:val="nil"/>
              <w:bottom w:val="single" w:sz="4" w:space="0" w:color="auto"/>
              <w:right w:val="nil"/>
            </w:tcBorders>
          </w:tcPr>
          <w:p w14:paraId="286CD479" w14:textId="7E693C3D" w:rsidR="00C201FD" w:rsidRDefault="00C201FD" w:rsidP="001507DC">
            <w:pPr>
              <w:jc w:val="center"/>
            </w:pPr>
            <w:r>
              <w:t>Estimate</w:t>
            </w:r>
          </w:p>
        </w:tc>
        <w:tc>
          <w:tcPr>
            <w:tcW w:w="1870" w:type="dxa"/>
            <w:tcBorders>
              <w:top w:val="single" w:sz="4" w:space="0" w:color="auto"/>
              <w:left w:val="nil"/>
              <w:bottom w:val="single" w:sz="4" w:space="0" w:color="auto"/>
              <w:right w:val="nil"/>
            </w:tcBorders>
          </w:tcPr>
          <w:p w14:paraId="721FDC6D" w14:textId="77777777" w:rsidR="00C201FD" w:rsidRDefault="00C201FD" w:rsidP="001507DC">
            <w:pPr>
              <w:jc w:val="center"/>
            </w:pPr>
            <w:r>
              <w:t>SE</w:t>
            </w:r>
          </w:p>
        </w:tc>
        <w:tc>
          <w:tcPr>
            <w:tcW w:w="1870" w:type="dxa"/>
            <w:tcBorders>
              <w:top w:val="single" w:sz="4" w:space="0" w:color="auto"/>
              <w:left w:val="nil"/>
              <w:bottom w:val="single" w:sz="4" w:space="0" w:color="auto"/>
              <w:right w:val="nil"/>
            </w:tcBorders>
          </w:tcPr>
          <w:p w14:paraId="4B5843D3" w14:textId="77777777" w:rsidR="00C201FD" w:rsidRDefault="00C201FD" w:rsidP="001507DC">
            <w:pPr>
              <w:jc w:val="center"/>
            </w:pPr>
            <w:r>
              <w:t>z</w:t>
            </w:r>
          </w:p>
        </w:tc>
        <w:tc>
          <w:tcPr>
            <w:tcW w:w="1870" w:type="dxa"/>
            <w:tcBorders>
              <w:top w:val="single" w:sz="4" w:space="0" w:color="auto"/>
              <w:left w:val="nil"/>
              <w:bottom w:val="single" w:sz="4" w:space="0" w:color="auto"/>
              <w:right w:val="nil"/>
            </w:tcBorders>
          </w:tcPr>
          <w:p w14:paraId="142EC3CE" w14:textId="5789BF14" w:rsidR="00C201FD" w:rsidRPr="0077073D" w:rsidRDefault="0077073D" w:rsidP="001507DC">
            <w:pPr>
              <w:jc w:val="center"/>
              <w:rPr>
                <w:i/>
                <w:iCs/>
              </w:rPr>
            </w:pPr>
            <w:r>
              <w:rPr>
                <w:i/>
                <w:iCs/>
              </w:rPr>
              <w:t>p</w:t>
            </w:r>
          </w:p>
        </w:tc>
      </w:tr>
      <w:tr w:rsidR="00C201FD" w14:paraId="2341B4BD" w14:textId="77777777" w:rsidTr="00932A86">
        <w:tc>
          <w:tcPr>
            <w:tcW w:w="2430" w:type="dxa"/>
            <w:tcBorders>
              <w:top w:val="single" w:sz="4" w:space="0" w:color="auto"/>
              <w:left w:val="nil"/>
              <w:bottom w:val="nil"/>
              <w:right w:val="nil"/>
            </w:tcBorders>
          </w:tcPr>
          <w:p w14:paraId="4FDEF5DC" w14:textId="77777777" w:rsidR="00C201FD" w:rsidRPr="00932A86" w:rsidRDefault="00C201FD" w:rsidP="001507DC">
            <w:r w:rsidRPr="00932A86">
              <w:t>Intercept</w:t>
            </w:r>
          </w:p>
        </w:tc>
        <w:tc>
          <w:tcPr>
            <w:tcW w:w="1310" w:type="dxa"/>
            <w:tcBorders>
              <w:top w:val="single" w:sz="4" w:space="0" w:color="auto"/>
              <w:left w:val="nil"/>
              <w:bottom w:val="nil"/>
              <w:right w:val="nil"/>
            </w:tcBorders>
          </w:tcPr>
          <w:p w14:paraId="378AD96E" w14:textId="77777777" w:rsidR="00C201FD" w:rsidRDefault="00C201FD" w:rsidP="001507DC">
            <w:pPr>
              <w:jc w:val="center"/>
            </w:pPr>
            <w:r>
              <w:t>976.925</w:t>
            </w:r>
          </w:p>
        </w:tc>
        <w:tc>
          <w:tcPr>
            <w:tcW w:w="1870" w:type="dxa"/>
            <w:tcBorders>
              <w:top w:val="single" w:sz="4" w:space="0" w:color="auto"/>
              <w:left w:val="nil"/>
              <w:bottom w:val="nil"/>
              <w:right w:val="nil"/>
            </w:tcBorders>
          </w:tcPr>
          <w:p w14:paraId="64C42900" w14:textId="77777777" w:rsidR="00C201FD" w:rsidRDefault="00C201FD" w:rsidP="001507DC">
            <w:pPr>
              <w:jc w:val="center"/>
            </w:pPr>
            <w:r>
              <w:t>2.811</w:t>
            </w:r>
          </w:p>
        </w:tc>
        <w:tc>
          <w:tcPr>
            <w:tcW w:w="1870" w:type="dxa"/>
            <w:tcBorders>
              <w:top w:val="single" w:sz="4" w:space="0" w:color="auto"/>
              <w:left w:val="nil"/>
              <w:bottom w:val="nil"/>
              <w:right w:val="nil"/>
            </w:tcBorders>
          </w:tcPr>
          <w:p w14:paraId="5465CF3F" w14:textId="77777777" w:rsidR="00C201FD" w:rsidRDefault="00C201FD" w:rsidP="001507DC">
            <w:pPr>
              <w:jc w:val="center"/>
            </w:pPr>
            <w:r>
              <w:t>347.48</w:t>
            </w:r>
          </w:p>
        </w:tc>
        <w:tc>
          <w:tcPr>
            <w:tcW w:w="1870" w:type="dxa"/>
            <w:tcBorders>
              <w:top w:val="single" w:sz="4" w:space="0" w:color="auto"/>
              <w:left w:val="nil"/>
              <w:bottom w:val="nil"/>
              <w:right w:val="nil"/>
            </w:tcBorders>
          </w:tcPr>
          <w:p w14:paraId="60CC9374" w14:textId="77777777" w:rsidR="00C201FD" w:rsidRDefault="00C201FD" w:rsidP="001507DC">
            <w:pPr>
              <w:jc w:val="center"/>
            </w:pPr>
            <w:r>
              <w:t>0.000</w:t>
            </w:r>
          </w:p>
        </w:tc>
      </w:tr>
      <w:tr w:rsidR="00C201FD" w14:paraId="1444C75E" w14:textId="77777777" w:rsidTr="00932A86">
        <w:tc>
          <w:tcPr>
            <w:tcW w:w="2430" w:type="dxa"/>
            <w:tcBorders>
              <w:top w:val="nil"/>
              <w:left w:val="nil"/>
              <w:bottom w:val="nil"/>
              <w:right w:val="nil"/>
            </w:tcBorders>
          </w:tcPr>
          <w:p w14:paraId="2ABF8A35" w14:textId="658D62DB" w:rsidR="00C201FD" w:rsidRPr="00932A86" w:rsidRDefault="00C201FD" w:rsidP="00932A86">
            <w:pPr>
              <w:ind w:left="165" w:hanging="165"/>
            </w:pPr>
            <w:r w:rsidRPr="00932A86">
              <w:t xml:space="preserve">Estimated </w:t>
            </w:r>
            <w:r w:rsidR="00932A86">
              <w:t>a</w:t>
            </w:r>
            <w:r w:rsidRPr="00932A86">
              <w:t xml:space="preserve">cademic </w:t>
            </w:r>
            <w:r w:rsidR="00932A86">
              <w:t>e</w:t>
            </w:r>
            <w:r w:rsidRPr="00932A86">
              <w:t>xpenditure</w:t>
            </w:r>
          </w:p>
        </w:tc>
        <w:tc>
          <w:tcPr>
            <w:tcW w:w="1310" w:type="dxa"/>
            <w:tcBorders>
              <w:top w:val="nil"/>
              <w:left w:val="nil"/>
              <w:bottom w:val="nil"/>
              <w:right w:val="nil"/>
            </w:tcBorders>
          </w:tcPr>
          <w:p w14:paraId="1125DB0A" w14:textId="77777777" w:rsidR="00C201FD" w:rsidRDefault="00C201FD" w:rsidP="001507DC">
            <w:pPr>
              <w:jc w:val="center"/>
            </w:pPr>
            <w:r>
              <w:t>7.861</w:t>
            </w:r>
          </w:p>
        </w:tc>
        <w:tc>
          <w:tcPr>
            <w:tcW w:w="1870" w:type="dxa"/>
            <w:tcBorders>
              <w:top w:val="nil"/>
              <w:left w:val="nil"/>
              <w:bottom w:val="nil"/>
              <w:right w:val="nil"/>
            </w:tcBorders>
          </w:tcPr>
          <w:p w14:paraId="7450C28E" w14:textId="77777777" w:rsidR="00C201FD" w:rsidRDefault="00C201FD" w:rsidP="001507DC">
            <w:pPr>
              <w:jc w:val="center"/>
            </w:pPr>
            <w:r>
              <w:t>1.896</w:t>
            </w:r>
          </w:p>
        </w:tc>
        <w:tc>
          <w:tcPr>
            <w:tcW w:w="1870" w:type="dxa"/>
            <w:tcBorders>
              <w:top w:val="nil"/>
              <w:left w:val="nil"/>
              <w:bottom w:val="nil"/>
              <w:right w:val="nil"/>
            </w:tcBorders>
          </w:tcPr>
          <w:p w14:paraId="5944BD11" w14:textId="77777777" w:rsidR="00C201FD" w:rsidRDefault="00C201FD" w:rsidP="001507DC">
            <w:pPr>
              <w:jc w:val="center"/>
            </w:pPr>
            <w:r>
              <w:t>4.15</w:t>
            </w:r>
          </w:p>
        </w:tc>
        <w:tc>
          <w:tcPr>
            <w:tcW w:w="1870" w:type="dxa"/>
            <w:tcBorders>
              <w:top w:val="nil"/>
              <w:left w:val="nil"/>
              <w:bottom w:val="nil"/>
              <w:right w:val="nil"/>
            </w:tcBorders>
          </w:tcPr>
          <w:p w14:paraId="3D161C34" w14:textId="77777777" w:rsidR="00C201FD" w:rsidRDefault="00C201FD" w:rsidP="001507DC">
            <w:pPr>
              <w:jc w:val="center"/>
            </w:pPr>
            <w:r>
              <w:t>0.000</w:t>
            </w:r>
          </w:p>
        </w:tc>
      </w:tr>
      <w:tr w:rsidR="00C201FD" w14:paraId="6C288733" w14:textId="77777777" w:rsidTr="00932A86">
        <w:tc>
          <w:tcPr>
            <w:tcW w:w="2430" w:type="dxa"/>
            <w:tcBorders>
              <w:top w:val="nil"/>
              <w:left w:val="nil"/>
              <w:bottom w:val="nil"/>
              <w:right w:val="nil"/>
            </w:tcBorders>
          </w:tcPr>
          <w:p w14:paraId="2DA117C6" w14:textId="77777777" w:rsidR="00C201FD" w:rsidRPr="00932A86" w:rsidRDefault="00C201FD" w:rsidP="00932A86">
            <w:pPr>
              <w:ind w:left="720" w:hanging="720"/>
            </w:pPr>
            <w:r w:rsidRPr="00932A86">
              <w:t>Power 6/BCS</w:t>
            </w:r>
          </w:p>
        </w:tc>
        <w:tc>
          <w:tcPr>
            <w:tcW w:w="1310" w:type="dxa"/>
            <w:tcBorders>
              <w:top w:val="nil"/>
              <w:left w:val="nil"/>
              <w:bottom w:val="nil"/>
              <w:right w:val="nil"/>
            </w:tcBorders>
          </w:tcPr>
          <w:p w14:paraId="1819CA5E" w14:textId="77777777" w:rsidR="00C201FD" w:rsidRDefault="00C201FD" w:rsidP="001507DC">
            <w:pPr>
              <w:jc w:val="center"/>
            </w:pPr>
            <w:r>
              <w:t>-9.019</w:t>
            </w:r>
          </w:p>
        </w:tc>
        <w:tc>
          <w:tcPr>
            <w:tcW w:w="1870" w:type="dxa"/>
            <w:tcBorders>
              <w:top w:val="nil"/>
              <w:left w:val="nil"/>
              <w:bottom w:val="nil"/>
              <w:right w:val="nil"/>
            </w:tcBorders>
          </w:tcPr>
          <w:p w14:paraId="30753DE8" w14:textId="77777777" w:rsidR="00C201FD" w:rsidRDefault="00C201FD" w:rsidP="001507DC">
            <w:pPr>
              <w:jc w:val="center"/>
            </w:pPr>
            <w:r>
              <w:t>3.741</w:t>
            </w:r>
          </w:p>
        </w:tc>
        <w:tc>
          <w:tcPr>
            <w:tcW w:w="1870" w:type="dxa"/>
            <w:tcBorders>
              <w:top w:val="nil"/>
              <w:left w:val="nil"/>
              <w:bottom w:val="nil"/>
              <w:right w:val="nil"/>
            </w:tcBorders>
          </w:tcPr>
          <w:p w14:paraId="1CD4CB3E" w14:textId="77777777" w:rsidR="00C201FD" w:rsidRDefault="00C201FD" w:rsidP="001507DC">
            <w:pPr>
              <w:jc w:val="center"/>
            </w:pPr>
            <w:r>
              <w:t>-2.41</w:t>
            </w:r>
          </w:p>
        </w:tc>
        <w:tc>
          <w:tcPr>
            <w:tcW w:w="1870" w:type="dxa"/>
            <w:tcBorders>
              <w:top w:val="nil"/>
              <w:left w:val="nil"/>
              <w:bottom w:val="nil"/>
              <w:right w:val="nil"/>
            </w:tcBorders>
          </w:tcPr>
          <w:p w14:paraId="2A85DAD3" w14:textId="77777777" w:rsidR="00C201FD" w:rsidRDefault="00C201FD" w:rsidP="001507DC">
            <w:pPr>
              <w:jc w:val="center"/>
            </w:pPr>
            <w:r>
              <w:t>0.016</w:t>
            </w:r>
          </w:p>
        </w:tc>
      </w:tr>
      <w:tr w:rsidR="00C201FD" w14:paraId="553B5D2B" w14:textId="77777777" w:rsidTr="00932A86">
        <w:tc>
          <w:tcPr>
            <w:tcW w:w="2430" w:type="dxa"/>
            <w:tcBorders>
              <w:top w:val="nil"/>
              <w:left w:val="nil"/>
              <w:bottom w:val="nil"/>
              <w:right w:val="nil"/>
            </w:tcBorders>
          </w:tcPr>
          <w:p w14:paraId="69D7925B" w14:textId="77777777" w:rsidR="00C201FD" w:rsidRPr="00932A86" w:rsidRDefault="00C201FD" w:rsidP="00932A86">
            <w:pPr>
              <w:ind w:left="720" w:hanging="720"/>
            </w:pPr>
            <w:r w:rsidRPr="00932A86">
              <w:t>FCS</w:t>
            </w:r>
          </w:p>
        </w:tc>
        <w:tc>
          <w:tcPr>
            <w:tcW w:w="1310" w:type="dxa"/>
            <w:tcBorders>
              <w:top w:val="nil"/>
              <w:left w:val="nil"/>
              <w:bottom w:val="nil"/>
              <w:right w:val="nil"/>
            </w:tcBorders>
          </w:tcPr>
          <w:p w14:paraId="0E169D61" w14:textId="77777777" w:rsidR="00C201FD" w:rsidRDefault="00C201FD" w:rsidP="001507DC">
            <w:pPr>
              <w:jc w:val="center"/>
            </w:pPr>
            <w:r>
              <w:t>-2.788</w:t>
            </w:r>
          </w:p>
        </w:tc>
        <w:tc>
          <w:tcPr>
            <w:tcW w:w="1870" w:type="dxa"/>
            <w:tcBorders>
              <w:top w:val="nil"/>
              <w:left w:val="nil"/>
              <w:bottom w:val="nil"/>
              <w:right w:val="nil"/>
            </w:tcBorders>
          </w:tcPr>
          <w:p w14:paraId="14A0506F" w14:textId="77777777" w:rsidR="00C201FD" w:rsidRDefault="00C201FD" w:rsidP="001507DC">
            <w:pPr>
              <w:jc w:val="center"/>
            </w:pPr>
            <w:r>
              <w:t>3.784</w:t>
            </w:r>
          </w:p>
        </w:tc>
        <w:tc>
          <w:tcPr>
            <w:tcW w:w="1870" w:type="dxa"/>
            <w:tcBorders>
              <w:top w:val="nil"/>
              <w:left w:val="nil"/>
              <w:bottom w:val="nil"/>
              <w:right w:val="nil"/>
            </w:tcBorders>
          </w:tcPr>
          <w:p w14:paraId="653A5CA8" w14:textId="77777777" w:rsidR="00C201FD" w:rsidRDefault="00C201FD" w:rsidP="001507DC">
            <w:pPr>
              <w:jc w:val="center"/>
            </w:pPr>
            <w:r>
              <w:t>-0.74</w:t>
            </w:r>
          </w:p>
        </w:tc>
        <w:tc>
          <w:tcPr>
            <w:tcW w:w="1870" w:type="dxa"/>
            <w:tcBorders>
              <w:top w:val="nil"/>
              <w:left w:val="nil"/>
              <w:bottom w:val="nil"/>
              <w:right w:val="nil"/>
            </w:tcBorders>
          </w:tcPr>
          <w:p w14:paraId="0B018AED" w14:textId="77777777" w:rsidR="00C201FD" w:rsidRDefault="00C201FD" w:rsidP="001507DC">
            <w:pPr>
              <w:jc w:val="center"/>
            </w:pPr>
            <w:r>
              <w:t>0.461</w:t>
            </w:r>
          </w:p>
        </w:tc>
      </w:tr>
      <w:tr w:rsidR="00C201FD" w14:paraId="78A93F03" w14:textId="77777777" w:rsidTr="00932A86">
        <w:tc>
          <w:tcPr>
            <w:tcW w:w="2430" w:type="dxa"/>
            <w:tcBorders>
              <w:top w:val="nil"/>
              <w:left w:val="nil"/>
              <w:bottom w:val="nil"/>
              <w:right w:val="nil"/>
            </w:tcBorders>
          </w:tcPr>
          <w:p w14:paraId="617227DD" w14:textId="07BD24D7" w:rsidR="00C201FD" w:rsidRPr="00932A86" w:rsidRDefault="00C201FD" w:rsidP="00932A86">
            <w:pPr>
              <w:ind w:left="720" w:hanging="720"/>
            </w:pPr>
            <w:r w:rsidRPr="00932A86">
              <w:t xml:space="preserve">No </w:t>
            </w:r>
            <w:r w:rsidR="00932A86">
              <w:t>f</w:t>
            </w:r>
            <w:r w:rsidRPr="00932A86">
              <w:t>ootball</w:t>
            </w:r>
          </w:p>
        </w:tc>
        <w:tc>
          <w:tcPr>
            <w:tcW w:w="1310" w:type="dxa"/>
            <w:tcBorders>
              <w:top w:val="nil"/>
              <w:left w:val="nil"/>
              <w:bottom w:val="nil"/>
              <w:right w:val="nil"/>
            </w:tcBorders>
          </w:tcPr>
          <w:p w14:paraId="7370430A" w14:textId="77777777" w:rsidR="00C201FD" w:rsidRDefault="00C201FD" w:rsidP="001507DC">
            <w:pPr>
              <w:jc w:val="center"/>
            </w:pPr>
            <w:r>
              <w:t>3.119</w:t>
            </w:r>
          </w:p>
        </w:tc>
        <w:tc>
          <w:tcPr>
            <w:tcW w:w="1870" w:type="dxa"/>
            <w:tcBorders>
              <w:top w:val="nil"/>
              <w:left w:val="nil"/>
              <w:bottom w:val="nil"/>
              <w:right w:val="nil"/>
            </w:tcBorders>
          </w:tcPr>
          <w:p w14:paraId="34C8DD34" w14:textId="77777777" w:rsidR="00C201FD" w:rsidRDefault="00C201FD" w:rsidP="001507DC">
            <w:pPr>
              <w:jc w:val="center"/>
            </w:pPr>
            <w:r>
              <w:t>5.149</w:t>
            </w:r>
          </w:p>
        </w:tc>
        <w:tc>
          <w:tcPr>
            <w:tcW w:w="1870" w:type="dxa"/>
            <w:tcBorders>
              <w:top w:val="nil"/>
              <w:left w:val="nil"/>
              <w:bottom w:val="nil"/>
              <w:right w:val="nil"/>
            </w:tcBorders>
          </w:tcPr>
          <w:p w14:paraId="18DAF66D" w14:textId="77777777" w:rsidR="00C201FD" w:rsidRDefault="00C201FD" w:rsidP="001507DC">
            <w:pPr>
              <w:jc w:val="center"/>
            </w:pPr>
            <w:r>
              <w:t>0.61</w:t>
            </w:r>
          </w:p>
        </w:tc>
        <w:tc>
          <w:tcPr>
            <w:tcW w:w="1870" w:type="dxa"/>
            <w:tcBorders>
              <w:top w:val="nil"/>
              <w:left w:val="nil"/>
              <w:bottom w:val="nil"/>
              <w:right w:val="nil"/>
            </w:tcBorders>
          </w:tcPr>
          <w:p w14:paraId="232C619B" w14:textId="77777777" w:rsidR="00C201FD" w:rsidRDefault="00C201FD" w:rsidP="001507DC">
            <w:pPr>
              <w:jc w:val="center"/>
            </w:pPr>
            <w:r>
              <w:t>0.545</w:t>
            </w:r>
          </w:p>
        </w:tc>
      </w:tr>
      <w:tr w:rsidR="00C201FD" w14:paraId="1D6B2F95" w14:textId="77777777" w:rsidTr="00932A86">
        <w:tc>
          <w:tcPr>
            <w:tcW w:w="2430" w:type="dxa"/>
            <w:tcBorders>
              <w:top w:val="nil"/>
              <w:left w:val="nil"/>
              <w:bottom w:val="nil"/>
              <w:right w:val="nil"/>
            </w:tcBorders>
          </w:tcPr>
          <w:p w14:paraId="0FE34FC7" w14:textId="73F4C682" w:rsidR="00C201FD" w:rsidRPr="00932A86" w:rsidRDefault="00C201FD" w:rsidP="00932A86">
            <w:pPr>
              <w:ind w:left="165" w:hanging="165"/>
            </w:pPr>
            <w:r w:rsidRPr="00932A86">
              <w:t xml:space="preserve">Academic </w:t>
            </w:r>
            <w:r w:rsidR="00932A86">
              <w:t>f</w:t>
            </w:r>
            <w:r w:rsidRPr="00932A86">
              <w:t>ull-time staff</w:t>
            </w:r>
          </w:p>
        </w:tc>
        <w:tc>
          <w:tcPr>
            <w:tcW w:w="1310" w:type="dxa"/>
            <w:tcBorders>
              <w:top w:val="nil"/>
              <w:left w:val="nil"/>
              <w:bottom w:val="nil"/>
              <w:right w:val="nil"/>
            </w:tcBorders>
          </w:tcPr>
          <w:p w14:paraId="1E78382C" w14:textId="77777777" w:rsidR="00C201FD" w:rsidRDefault="00C201FD" w:rsidP="001507DC">
            <w:pPr>
              <w:jc w:val="center"/>
            </w:pPr>
            <w:r>
              <w:t>-0.969</w:t>
            </w:r>
          </w:p>
        </w:tc>
        <w:tc>
          <w:tcPr>
            <w:tcW w:w="1870" w:type="dxa"/>
            <w:tcBorders>
              <w:top w:val="nil"/>
              <w:left w:val="nil"/>
              <w:bottom w:val="nil"/>
              <w:right w:val="nil"/>
            </w:tcBorders>
          </w:tcPr>
          <w:p w14:paraId="050FB047" w14:textId="77777777" w:rsidR="00C201FD" w:rsidRDefault="00C201FD" w:rsidP="001507DC">
            <w:pPr>
              <w:jc w:val="center"/>
            </w:pPr>
            <w:r>
              <w:t>1.906</w:t>
            </w:r>
          </w:p>
        </w:tc>
        <w:tc>
          <w:tcPr>
            <w:tcW w:w="1870" w:type="dxa"/>
            <w:tcBorders>
              <w:top w:val="nil"/>
              <w:left w:val="nil"/>
              <w:bottom w:val="nil"/>
              <w:right w:val="nil"/>
            </w:tcBorders>
          </w:tcPr>
          <w:p w14:paraId="45EA416D" w14:textId="77777777" w:rsidR="00C201FD" w:rsidRDefault="00C201FD" w:rsidP="001507DC">
            <w:pPr>
              <w:jc w:val="center"/>
            </w:pPr>
            <w:r>
              <w:t>-0.05</w:t>
            </w:r>
          </w:p>
        </w:tc>
        <w:tc>
          <w:tcPr>
            <w:tcW w:w="1870" w:type="dxa"/>
            <w:tcBorders>
              <w:top w:val="nil"/>
              <w:left w:val="nil"/>
              <w:bottom w:val="nil"/>
              <w:right w:val="nil"/>
            </w:tcBorders>
          </w:tcPr>
          <w:p w14:paraId="46DCBDD3" w14:textId="77777777" w:rsidR="00C201FD" w:rsidRDefault="00C201FD" w:rsidP="001507DC">
            <w:pPr>
              <w:jc w:val="center"/>
            </w:pPr>
            <w:r>
              <w:t>0.959</w:t>
            </w:r>
          </w:p>
        </w:tc>
      </w:tr>
      <w:tr w:rsidR="00C201FD" w14:paraId="4832CA97" w14:textId="77777777" w:rsidTr="00932A86">
        <w:tc>
          <w:tcPr>
            <w:tcW w:w="2430" w:type="dxa"/>
            <w:tcBorders>
              <w:top w:val="nil"/>
              <w:left w:val="nil"/>
              <w:bottom w:val="nil"/>
              <w:right w:val="nil"/>
            </w:tcBorders>
          </w:tcPr>
          <w:p w14:paraId="340D1822" w14:textId="38888782" w:rsidR="00C201FD" w:rsidRPr="00932A86" w:rsidRDefault="00C201FD" w:rsidP="00932A86">
            <w:pPr>
              <w:ind w:left="720" w:hanging="720"/>
            </w:pPr>
            <w:r w:rsidRPr="00932A86">
              <w:t xml:space="preserve">Total </w:t>
            </w:r>
            <w:r w:rsidR="00932A86">
              <w:t>s</w:t>
            </w:r>
            <w:r w:rsidRPr="00932A86">
              <w:t>ports</w:t>
            </w:r>
          </w:p>
        </w:tc>
        <w:tc>
          <w:tcPr>
            <w:tcW w:w="1310" w:type="dxa"/>
            <w:tcBorders>
              <w:top w:val="nil"/>
              <w:left w:val="nil"/>
              <w:bottom w:val="nil"/>
              <w:right w:val="nil"/>
            </w:tcBorders>
          </w:tcPr>
          <w:p w14:paraId="7563A23F" w14:textId="77777777" w:rsidR="00C201FD" w:rsidRDefault="00C201FD" w:rsidP="001507DC">
            <w:pPr>
              <w:jc w:val="center"/>
            </w:pPr>
            <w:r>
              <w:t>-1.269</w:t>
            </w:r>
          </w:p>
        </w:tc>
        <w:tc>
          <w:tcPr>
            <w:tcW w:w="1870" w:type="dxa"/>
            <w:tcBorders>
              <w:top w:val="nil"/>
              <w:left w:val="nil"/>
              <w:bottom w:val="nil"/>
              <w:right w:val="nil"/>
            </w:tcBorders>
          </w:tcPr>
          <w:p w14:paraId="0A54392F" w14:textId="77777777" w:rsidR="00C201FD" w:rsidRDefault="00C201FD" w:rsidP="001507DC">
            <w:pPr>
              <w:jc w:val="center"/>
            </w:pPr>
            <w:r>
              <w:t>2.148</w:t>
            </w:r>
          </w:p>
        </w:tc>
        <w:tc>
          <w:tcPr>
            <w:tcW w:w="1870" w:type="dxa"/>
            <w:tcBorders>
              <w:top w:val="nil"/>
              <w:left w:val="nil"/>
              <w:bottom w:val="nil"/>
              <w:right w:val="nil"/>
            </w:tcBorders>
          </w:tcPr>
          <w:p w14:paraId="5C2281EF" w14:textId="77777777" w:rsidR="00C201FD" w:rsidRDefault="00C201FD" w:rsidP="001507DC">
            <w:pPr>
              <w:jc w:val="center"/>
            </w:pPr>
            <w:r>
              <w:t>-0.59</w:t>
            </w:r>
          </w:p>
        </w:tc>
        <w:tc>
          <w:tcPr>
            <w:tcW w:w="1870" w:type="dxa"/>
            <w:tcBorders>
              <w:top w:val="nil"/>
              <w:left w:val="nil"/>
              <w:bottom w:val="nil"/>
              <w:right w:val="nil"/>
            </w:tcBorders>
          </w:tcPr>
          <w:p w14:paraId="32DFA111" w14:textId="77777777" w:rsidR="00C201FD" w:rsidRDefault="00C201FD" w:rsidP="001507DC">
            <w:pPr>
              <w:jc w:val="center"/>
            </w:pPr>
            <w:r>
              <w:t>0.555</w:t>
            </w:r>
          </w:p>
        </w:tc>
      </w:tr>
      <w:tr w:rsidR="00C201FD" w14:paraId="75E5C148" w14:textId="77777777" w:rsidTr="00932A86">
        <w:tc>
          <w:tcPr>
            <w:tcW w:w="2430" w:type="dxa"/>
            <w:tcBorders>
              <w:top w:val="nil"/>
              <w:left w:val="nil"/>
              <w:bottom w:val="nil"/>
              <w:right w:val="nil"/>
            </w:tcBorders>
          </w:tcPr>
          <w:p w14:paraId="5F92CC49" w14:textId="1FB336DF" w:rsidR="00C201FD" w:rsidRPr="00932A86" w:rsidRDefault="00C201FD" w:rsidP="00932A86">
            <w:pPr>
              <w:ind w:left="165" w:hanging="165"/>
            </w:pPr>
            <w:r w:rsidRPr="00932A86">
              <w:t xml:space="preserve">Percentage of </w:t>
            </w:r>
            <w:r w:rsidR="00932A86">
              <w:t>w</w:t>
            </w:r>
            <w:r w:rsidRPr="00932A86">
              <w:t xml:space="preserve">omen’s </w:t>
            </w:r>
            <w:r w:rsidR="00932A86">
              <w:t>s</w:t>
            </w:r>
            <w:r w:rsidRPr="00932A86">
              <w:t>port</w:t>
            </w:r>
          </w:p>
        </w:tc>
        <w:tc>
          <w:tcPr>
            <w:tcW w:w="1310" w:type="dxa"/>
            <w:tcBorders>
              <w:top w:val="nil"/>
              <w:left w:val="nil"/>
              <w:bottom w:val="nil"/>
              <w:right w:val="nil"/>
            </w:tcBorders>
          </w:tcPr>
          <w:p w14:paraId="1DB3E6A9" w14:textId="77777777" w:rsidR="00C201FD" w:rsidRDefault="00C201FD" w:rsidP="001507DC">
            <w:pPr>
              <w:jc w:val="center"/>
            </w:pPr>
            <w:r>
              <w:t>-1.536</w:t>
            </w:r>
          </w:p>
        </w:tc>
        <w:tc>
          <w:tcPr>
            <w:tcW w:w="1870" w:type="dxa"/>
            <w:tcBorders>
              <w:top w:val="nil"/>
              <w:left w:val="nil"/>
              <w:bottom w:val="nil"/>
              <w:right w:val="nil"/>
            </w:tcBorders>
          </w:tcPr>
          <w:p w14:paraId="19A4A894" w14:textId="77777777" w:rsidR="00C201FD" w:rsidRDefault="00C201FD" w:rsidP="001507DC">
            <w:pPr>
              <w:jc w:val="center"/>
            </w:pPr>
            <w:r>
              <w:t>1.470</w:t>
            </w:r>
          </w:p>
        </w:tc>
        <w:tc>
          <w:tcPr>
            <w:tcW w:w="1870" w:type="dxa"/>
            <w:tcBorders>
              <w:top w:val="nil"/>
              <w:left w:val="nil"/>
              <w:bottom w:val="nil"/>
              <w:right w:val="nil"/>
            </w:tcBorders>
          </w:tcPr>
          <w:p w14:paraId="5CE3FEAB" w14:textId="77777777" w:rsidR="00C201FD" w:rsidRDefault="00C201FD" w:rsidP="001507DC">
            <w:pPr>
              <w:jc w:val="center"/>
            </w:pPr>
            <w:r>
              <w:t>-1.04</w:t>
            </w:r>
          </w:p>
        </w:tc>
        <w:tc>
          <w:tcPr>
            <w:tcW w:w="1870" w:type="dxa"/>
            <w:tcBorders>
              <w:top w:val="nil"/>
              <w:left w:val="nil"/>
              <w:bottom w:val="nil"/>
              <w:right w:val="nil"/>
            </w:tcBorders>
          </w:tcPr>
          <w:p w14:paraId="31ADDC36" w14:textId="77777777" w:rsidR="00C201FD" w:rsidRDefault="00C201FD" w:rsidP="001507DC">
            <w:pPr>
              <w:jc w:val="center"/>
            </w:pPr>
            <w:r>
              <w:t>0.296</w:t>
            </w:r>
          </w:p>
        </w:tc>
      </w:tr>
      <w:tr w:rsidR="00C201FD" w14:paraId="03C52D56" w14:textId="77777777" w:rsidTr="00932A86">
        <w:tc>
          <w:tcPr>
            <w:tcW w:w="2430" w:type="dxa"/>
            <w:tcBorders>
              <w:top w:val="nil"/>
              <w:left w:val="nil"/>
              <w:bottom w:val="nil"/>
              <w:right w:val="nil"/>
            </w:tcBorders>
          </w:tcPr>
          <w:p w14:paraId="0A34D3CE" w14:textId="47BEA4B4" w:rsidR="00C201FD" w:rsidRPr="00932A86" w:rsidRDefault="00C201FD" w:rsidP="00932A86">
            <w:pPr>
              <w:ind w:left="720" w:hanging="720"/>
            </w:pPr>
            <w:r w:rsidRPr="00932A86">
              <w:t xml:space="preserve">Total </w:t>
            </w:r>
            <w:r w:rsidR="00932A86">
              <w:t>s</w:t>
            </w:r>
            <w:r w:rsidRPr="00932A86">
              <w:t xml:space="preserve">tudent </w:t>
            </w:r>
            <w:r w:rsidR="00932A86">
              <w:t>a</w:t>
            </w:r>
            <w:r w:rsidRPr="00932A86">
              <w:t>thletes</w:t>
            </w:r>
          </w:p>
        </w:tc>
        <w:tc>
          <w:tcPr>
            <w:tcW w:w="1310" w:type="dxa"/>
            <w:tcBorders>
              <w:top w:val="nil"/>
              <w:left w:val="nil"/>
              <w:bottom w:val="nil"/>
              <w:right w:val="nil"/>
            </w:tcBorders>
          </w:tcPr>
          <w:p w14:paraId="27AE4800" w14:textId="77777777" w:rsidR="00C201FD" w:rsidRDefault="00C201FD" w:rsidP="001507DC">
            <w:pPr>
              <w:jc w:val="center"/>
            </w:pPr>
            <w:r>
              <w:t>5.219</w:t>
            </w:r>
          </w:p>
        </w:tc>
        <w:tc>
          <w:tcPr>
            <w:tcW w:w="1870" w:type="dxa"/>
            <w:tcBorders>
              <w:top w:val="nil"/>
              <w:left w:val="nil"/>
              <w:bottom w:val="nil"/>
              <w:right w:val="nil"/>
            </w:tcBorders>
          </w:tcPr>
          <w:p w14:paraId="640CEA62" w14:textId="77777777" w:rsidR="00C201FD" w:rsidRDefault="00C201FD" w:rsidP="001507DC">
            <w:pPr>
              <w:jc w:val="center"/>
            </w:pPr>
            <w:r>
              <w:t>2.364</w:t>
            </w:r>
          </w:p>
        </w:tc>
        <w:tc>
          <w:tcPr>
            <w:tcW w:w="1870" w:type="dxa"/>
            <w:tcBorders>
              <w:top w:val="nil"/>
              <w:left w:val="nil"/>
              <w:bottom w:val="nil"/>
              <w:right w:val="nil"/>
            </w:tcBorders>
          </w:tcPr>
          <w:p w14:paraId="5E88AF41" w14:textId="77777777" w:rsidR="00C201FD" w:rsidRDefault="00C201FD" w:rsidP="001507DC">
            <w:pPr>
              <w:jc w:val="center"/>
            </w:pPr>
            <w:r>
              <w:t>2.21</w:t>
            </w:r>
          </w:p>
        </w:tc>
        <w:tc>
          <w:tcPr>
            <w:tcW w:w="1870" w:type="dxa"/>
            <w:tcBorders>
              <w:top w:val="nil"/>
              <w:left w:val="nil"/>
              <w:bottom w:val="nil"/>
              <w:right w:val="nil"/>
            </w:tcBorders>
          </w:tcPr>
          <w:p w14:paraId="3CB841E8" w14:textId="77777777" w:rsidR="00C201FD" w:rsidRDefault="00C201FD" w:rsidP="001507DC">
            <w:pPr>
              <w:jc w:val="center"/>
            </w:pPr>
            <w:r>
              <w:t>0.027</w:t>
            </w:r>
          </w:p>
        </w:tc>
      </w:tr>
      <w:tr w:rsidR="00C201FD" w14:paraId="3E4FE1DA" w14:textId="77777777" w:rsidTr="00932A86">
        <w:tc>
          <w:tcPr>
            <w:tcW w:w="2430" w:type="dxa"/>
            <w:tcBorders>
              <w:top w:val="nil"/>
              <w:left w:val="nil"/>
              <w:bottom w:val="nil"/>
              <w:right w:val="nil"/>
            </w:tcBorders>
          </w:tcPr>
          <w:p w14:paraId="3E68FDBB" w14:textId="5D677C79" w:rsidR="00C201FD" w:rsidRPr="00932A86" w:rsidRDefault="00C201FD" w:rsidP="00932A86">
            <w:pPr>
              <w:ind w:left="165" w:hanging="180"/>
            </w:pPr>
            <w:r w:rsidRPr="00932A86">
              <w:t xml:space="preserve">Percentage of </w:t>
            </w:r>
            <w:r w:rsidR="00932A86">
              <w:t>w</w:t>
            </w:r>
            <w:r w:rsidRPr="00932A86">
              <w:t xml:space="preserve">omen </w:t>
            </w:r>
            <w:r w:rsidR="00932A86">
              <w:t>s</w:t>
            </w:r>
            <w:r w:rsidRPr="00932A86">
              <w:t>tudent</w:t>
            </w:r>
            <w:r w:rsidR="00932A86">
              <w:t>-a</w:t>
            </w:r>
            <w:r w:rsidRPr="00932A86">
              <w:t>thletes</w:t>
            </w:r>
          </w:p>
        </w:tc>
        <w:tc>
          <w:tcPr>
            <w:tcW w:w="1310" w:type="dxa"/>
            <w:tcBorders>
              <w:top w:val="nil"/>
              <w:left w:val="nil"/>
              <w:bottom w:val="nil"/>
              <w:right w:val="nil"/>
            </w:tcBorders>
          </w:tcPr>
          <w:p w14:paraId="5CDABF55" w14:textId="77777777" w:rsidR="00C201FD" w:rsidRDefault="00C201FD" w:rsidP="001507DC">
            <w:pPr>
              <w:jc w:val="center"/>
            </w:pPr>
            <w:r>
              <w:t>3.030</w:t>
            </w:r>
          </w:p>
        </w:tc>
        <w:tc>
          <w:tcPr>
            <w:tcW w:w="1870" w:type="dxa"/>
            <w:tcBorders>
              <w:top w:val="nil"/>
              <w:left w:val="nil"/>
              <w:bottom w:val="nil"/>
              <w:right w:val="nil"/>
            </w:tcBorders>
          </w:tcPr>
          <w:p w14:paraId="4EEAF5E5" w14:textId="77777777" w:rsidR="00C201FD" w:rsidRDefault="00C201FD" w:rsidP="001507DC">
            <w:pPr>
              <w:jc w:val="center"/>
            </w:pPr>
            <w:r>
              <w:t>1.373</w:t>
            </w:r>
          </w:p>
        </w:tc>
        <w:tc>
          <w:tcPr>
            <w:tcW w:w="1870" w:type="dxa"/>
            <w:tcBorders>
              <w:top w:val="nil"/>
              <w:left w:val="nil"/>
              <w:bottom w:val="nil"/>
              <w:right w:val="nil"/>
            </w:tcBorders>
          </w:tcPr>
          <w:p w14:paraId="26E8401D" w14:textId="77777777" w:rsidR="00C201FD" w:rsidRDefault="00C201FD" w:rsidP="001507DC">
            <w:pPr>
              <w:jc w:val="center"/>
            </w:pPr>
            <w:r>
              <w:t>2.21</w:t>
            </w:r>
          </w:p>
        </w:tc>
        <w:tc>
          <w:tcPr>
            <w:tcW w:w="1870" w:type="dxa"/>
            <w:tcBorders>
              <w:top w:val="nil"/>
              <w:left w:val="nil"/>
              <w:bottom w:val="nil"/>
              <w:right w:val="nil"/>
            </w:tcBorders>
          </w:tcPr>
          <w:p w14:paraId="36F05DEB" w14:textId="77777777" w:rsidR="00C201FD" w:rsidRDefault="00C201FD" w:rsidP="001507DC">
            <w:pPr>
              <w:jc w:val="center"/>
            </w:pPr>
            <w:r>
              <w:t>0.027</w:t>
            </w:r>
          </w:p>
        </w:tc>
      </w:tr>
      <w:tr w:rsidR="00C201FD" w14:paraId="16B03F93" w14:textId="77777777" w:rsidTr="00932A86">
        <w:tc>
          <w:tcPr>
            <w:tcW w:w="2430" w:type="dxa"/>
            <w:tcBorders>
              <w:top w:val="nil"/>
              <w:left w:val="nil"/>
              <w:bottom w:val="nil"/>
              <w:right w:val="nil"/>
            </w:tcBorders>
          </w:tcPr>
          <w:p w14:paraId="19984E1A" w14:textId="77777777" w:rsidR="00C201FD" w:rsidRPr="00932A86" w:rsidRDefault="00C201FD" w:rsidP="001507DC">
            <w:proofErr w:type="spellStart"/>
            <w:r w:rsidRPr="00932A86">
              <w:t>σ</w:t>
            </w:r>
            <w:r w:rsidRPr="00932A86">
              <w:rPr>
                <w:vertAlign w:val="subscript"/>
              </w:rPr>
              <w:t>u</w:t>
            </w:r>
            <w:proofErr w:type="spellEnd"/>
          </w:p>
        </w:tc>
        <w:tc>
          <w:tcPr>
            <w:tcW w:w="1310" w:type="dxa"/>
            <w:tcBorders>
              <w:top w:val="nil"/>
              <w:left w:val="nil"/>
              <w:bottom w:val="nil"/>
              <w:right w:val="nil"/>
            </w:tcBorders>
          </w:tcPr>
          <w:p w14:paraId="02F8F020" w14:textId="77777777" w:rsidR="00C201FD" w:rsidRDefault="00C201FD" w:rsidP="001507DC">
            <w:pPr>
              <w:jc w:val="center"/>
            </w:pPr>
            <w:r>
              <w:t>16.063</w:t>
            </w:r>
          </w:p>
        </w:tc>
        <w:tc>
          <w:tcPr>
            <w:tcW w:w="1870" w:type="dxa"/>
            <w:tcBorders>
              <w:top w:val="nil"/>
              <w:left w:val="nil"/>
              <w:bottom w:val="nil"/>
              <w:right w:val="nil"/>
            </w:tcBorders>
          </w:tcPr>
          <w:p w14:paraId="2320A357" w14:textId="77777777" w:rsidR="00C201FD" w:rsidRDefault="00C201FD" w:rsidP="001507DC">
            <w:pPr>
              <w:jc w:val="center"/>
            </w:pPr>
          </w:p>
        </w:tc>
        <w:tc>
          <w:tcPr>
            <w:tcW w:w="1870" w:type="dxa"/>
            <w:tcBorders>
              <w:top w:val="nil"/>
              <w:left w:val="nil"/>
              <w:bottom w:val="nil"/>
              <w:right w:val="nil"/>
            </w:tcBorders>
          </w:tcPr>
          <w:p w14:paraId="3626FE6D" w14:textId="77777777" w:rsidR="00C201FD" w:rsidRDefault="00C201FD" w:rsidP="001507DC">
            <w:pPr>
              <w:jc w:val="center"/>
            </w:pPr>
          </w:p>
        </w:tc>
        <w:tc>
          <w:tcPr>
            <w:tcW w:w="1870" w:type="dxa"/>
            <w:tcBorders>
              <w:top w:val="nil"/>
              <w:left w:val="nil"/>
              <w:bottom w:val="nil"/>
              <w:right w:val="nil"/>
            </w:tcBorders>
          </w:tcPr>
          <w:p w14:paraId="10FB6076" w14:textId="77777777" w:rsidR="00C201FD" w:rsidRDefault="00C201FD" w:rsidP="001507DC">
            <w:pPr>
              <w:jc w:val="center"/>
            </w:pPr>
          </w:p>
        </w:tc>
      </w:tr>
      <w:tr w:rsidR="00C201FD" w14:paraId="251A398F" w14:textId="77777777" w:rsidTr="00932A86">
        <w:tc>
          <w:tcPr>
            <w:tcW w:w="2430" w:type="dxa"/>
            <w:tcBorders>
              <w:top w:val="nil"/>
              <w:left w:val="nil"/>
              <w:bottom w:val="nil"/>
              <w:right w:val="nil"/>
            </w:tcBorders>
          </w:tcPr>
          <w:p w14:paraId="0283A06E" w14:textId="77777777" w:rsidR="00C201FD" w:rsidRPr="00932A86" w:rsidRDefault="00C201FD" w:rsidP="001507DC">
            <w:proofErr w:type="spellStart"/>
            <w:r w:rsidRPr="00932A86">
              <w:t>σ</w:t>
            </w:r>
            <w:r w:rsidRPr="00932A86">
              <w:rPr>
                <w:vertAlign w:val="subscript"/>
              </w:rPr>
              <w:t>є</w:t>
            </w:r>
            <w:proofErr w:type="spellEnd"/>
          </w:p>
        </w:tc>
        <w:tc>
          <w:tcPr>
            <w:tcW w:w="1310" w:type="dxa"/>
            <w:tcBorders>
              <w:top w:val="nil"/>
              <w:left w:val="nil"/>
              <w:bottom w:val="nil"/>
              <w:right w:val="nil"/>
            </w:tcBorders>
          </w:tcPr>
          <w:p w14:paraId="0EAE4E04" w14:textId="77777777" w:rsidR="00C201FD" w:rsidRDefault="00C201FD" w:rsidP="001507DC">
            <w:pPr>
              <w:jc w:val="center"/>
            </w:pPr>
            <w:r>
              <w:t>15.197</w:t>
            </w:r>
          </w:p>
        </w:tc>
        <w:tc>
          <w:tcPr>
            <w:tcW w:w="1870" w:type="dxa"/>
            <w:tcBorders>
              <w:top w:val="nil"/>
              <w:left w:val="nil"/>
              <w:bottom w:val="nil"/>
              <w:right w:val="nil"/>
            </w:tcBorders>
          </w:tcPr>
          <w:p w14:paraId="4FF3AFD1" w14:textId="77777777" w:rsidR="00C201FD" w:rsidRDefault="00C201FD" w:rsidP="001507DC">
            <w:pPr>
              <w:jc w:val="center"/>
            </w:pPr>
          </w:p>
        </w:tc>
        <w:tc>
          <w:tcPr>
            <w:tcW w:w="1870" w:type="dxa"/>
            <w:tcBorders>
              <w:top w:val="nil"/>
              <w:left w:val="nil"/>
              <w:bottom w:val="nil"/>
              <w:right w:val="nil"/>
            </w:tcBorders>
          </w:tcPr>
          <w:p w14:paraId="52ACD6E4" w14:textId="77777777" w:rsidR="00C201FD" w:rsidRDefault="00C201FD" w:rsidP="001507DC">
            <w:pPr>
              <w:jc w:val="center"/>
            </w:pPr>
          </w:p>
        </w:tc>
        <w:tc>
          <w:tcPr>
            <w:tcW w:w="1870" w:type="dxa"/>
            <w:tcBorders>
              <w:top w:val="nil"/>
              <w:left w:val="nil"/>
              <w:bottom w:val="nil"/>
              <w:right w:val="nil"/>
            </w:tcBorders>
          </w:tcPr>
          <w:p w14:paraId="4BBCCD3B" w14:textId="77777777" w:rsidR="00C201FD" w:rsidRDefault="00C201FD" w:rsidP="001507DC">
            <w:pPr>
              <w:jc w:val="center"/>
            </w:pPr>
          </w:p>
        </w:tc>
      </w:tr>
      <w:tr w:rsidR="00C201FD" w14:paraId="63ED78CB" w14:textId="77777777" w:rsidTr="00932A86">
        <w:tc>
          <w:tcPr>
            <w:tcW w:w="2430" w:type="dxa"/>
            <w:tcBorders>
              <w:top w:val="nil"/>
              <w:left w:val="nil"/>
              <w:bottom w:val="nil"/>
              <w:right w:val="nil"/>
            </w:tcBorders>
          </w:tcPr>
          <w:p w14:paraId="7A1EF6B7" w14:textId="77777777" w:rsidR="00C201FD" w:rsidRPr="004B385C" w:rsidRDefault="00C201FD" w:rsidP="001507DC">
            <w:r w:rsidRPr="004B385C">
              <w:t>ρ</w:t>
            </w:r>
          </w:p>
        </w:tc>
        <w:tc>
          <w:tcPr>
            <w:tcW w:w="1310" w:type="dxa"/>
            <w:tcBorders>
              <w:top w:val="nil"/>
              <w:left w:val="nil"/>
              <w:bottom w:val="nil"/>
              <w:right w:val="nil"/>
            </w:tcBorders>
          </w:tcPr>
          <w:p w14:paraId="10EBCD89" w14:textId="77777777" w:rsidR="00C201FD" w:rsidRDefault="00C201FD" w:rsidP="001507DC">
            <w:pPr>
              <w:jc w:val="center"/>
            </w:pPr>
            <w:r>
              <w:t>.528</w:t>
            </w:r>
          </w:p>
        </w:tc>
        <w:tc>
          <w:tcPr>
            <w:tcW w:w="1870" w:type="dxa"/>
            <w:tcBorders>
              <w:top w:val="nil"/>
              <w:left w:val="nil"/>
              <w:bottom w:val="nil"/>
              <w:right w:val="nil"/>
            </w:tcBorders>
          </w:tcPr>
          <w:p w14:paraId="4138A868" w14:textId="77777777" w:rsidR="00C201FD" w:rsidRDefault="00C201FD" w:rsidP="001507DC">
            <w:pPr>
              <w:jc w:val="center"/>
            </w:pPr>
          </w:p>
        </w:tc>
        <w:tc>
          <w:tcPr>
            <w:tcW w:w="1870" w:type="dxa"/>
            <w:tcBorders>
              <w:top w:val="nil"/>
              <w:left w:val="nil"/>
              <w:bottom w:val="nil"/>
              <w:right w:val="nil"/>
            </w:tcBorders>
          </w:tcPr>
          <w:p w14:paraId="35A17AFE" w14:textId="77777777" w:rsidR="00C201FD" w:rsidRDefault="00C201FD" w:rsidP="001507DC">
            <w:pPr>
              <w:jc w:val="center"/>
            </w:pPr>
          </w:p>
        </w:tc>
        <w:tc>
          <w:tcPr>
            <w:tcW w:w="1870" w:type="dxa"/>
            <w:tcBorders>
              <w:top w:val="nil"/>
              <w:left w:val="nil"/>
              <w:bottom w:val="nil"/>
              <w:right w:val="nil"/>
            </w:tcBorders>
          </w:tcPr>
          <w:p w14:paraId="0EF83A9E" w14:textId="77777777" w:rsidR="00C201FD" w:rsidRDefault="00C201FD" w:rsidP="001507DC">
            <w:pPr>
              <w:jc w:val="center"/>
            </w:pPr>
          </w:p>
        </w:tc>
      </w:tr>
      <w:tr w:rsidR="00C201FD" w14:paraId="05264C11" w14:textId="77777777" w:rsidTr="00932A86">
        <w:tc>
          <w:tcPr>
            <w:tcW w:w="2430" w:type="dxa"/>
            <w:tcBorders>
              <w:top w:val="single" w:sz="4" w:space="0" w:color="auto"/>
              <w:left w:val="nil"/>
              <w:bottom w:val="nil"/>
              <w:right w:val="nil"/>
            </w:tcBorders>
          </w:tcPr>
          <w:p w14:paraId="283FE2D5" w14:textId="77777777" w:rsidR="00C201FD" w:rsidRPr="00932A86" w:rsidRDefault="00C201FD" w:rsidP="001507DC">
            <w:r w:rsidRPr="00932A86">
              <w:t>Model Summary</w:t>
            </w:r>
          </w:p>
        </w:tc>
        <w:tc>
          <w:tcPr>
            <w:tcW w:w="1310" w:type="dxa"/>
            <w:tcBorders>
              <w:top w:val="single" w:sz="4" w:space="0" w:color="auto"/>
              <w:left w:val="nil"/>
              <w:bottom w:val="nil"/>
              <w:right w:val="nil"/>
            </w:tcBorders>
          </w:tcPr>
          <w:p w14:paraId="35EDCC1D" w14:textId="77777777" w:rsidR="00C201FD" w:rsidRDefault="00C201FD" w:rsidP="001507DC">
            <w:pPr>
              <w:jc w:val="center"/>
            </w:pPr>
          </w:p>
        </w:tc>
        <w:tc>
          <w:tcPr>
            <w:tcW w:w="1870" w:type="dxa"/>
            <w:tcBorders>
              <w:top w:val="single" w:sz="4" w:space="0" w:color="auto"/>
              <w:left w:val="nil"/>
              <w:bottom w:val="nil"/>
              <w:right w:val="nil"/>
            </w:tcBorders>
          </w:tcPr>
          <w:p w14:paraId="7EBC39FD" w14:textId="77777777" w:rsidR="00C201FD" w:rsidRDefault="00C201FD" w:rsidP="001507DC">
            <w:pPr>
              <w:jc w:val="center"/>
            </w:pPr>
          </w:p>
        </w:tc>
        <w:tc>
          <w:tcPr>
            <w:tcW w:w="1870" w:type="dxa"/>
            <w:tcBorders>
              <w:top w:val="single" w:sz="4" w:space="0" w:color="auto"/>
              <w:left w:val="nil"/>
              <w:bottom w:val="nil"/>
              <w:right w:val="nil"/>
            </w:tcBorders>
          </w:tcPr>
          <w:p w14:paraId="1609ADBA" w14:textId="77777777" w:rsidR="00C201FD" w:rsidRDefault="00C201FD" w:rsidP="001507DC">
            <w:pPr>
              <w:jc w:val="center"/>
            </w:pPr>
          </w:p>
        </w:tc>
        <w:tc>
          <w:tcPr>
            <w:tcW w:w="1870" w:type="dxa"/>
            <w:tcBorders>
              <w:top w:val="single" w:sz="4" w:space="0" w:color="auto"/>
              <w:left w:val="nil"/>
              <w:bottom w:val="nil"/>
              <w:right w:val="nil"/>
            </w:tcBorders>
          </w:tcPr>
          <w:p w14:paraId="0C5A7424" w14:textId="77777777" w:rsidR="00C201FD" w:rsidRDefault="00C201FD" w:rsidP="001507DC">
            <w:pPr>
              <w:jc w:val="center"/>
            </w:pPr>
          </w:p>
        </w:tc>
      </w:tr>
      <w:tr w:rsidR="00C201FD" w14:paraId="614FB215" w14:textId="77777777" w:rsidTr="00932A86">
        <w:tc>
          <w:tcPr>
            <w:tcW w:w="2430" w:type="dxa"/>
            <w:tcBorders>
              <w:top w:val="nil"/>
              <w:left w:val="nil"/>
              <w:bottom w:val="nil"/>
              <w:right w:val="nil"/>
            </w:tcBorders>
          </w:tcPr>
          <w:p w14:paraId="2940EA7D" w14:textId="77777777" w:rsidR="00C201FD" w:rsidRPr="00932A86" w:rsidRDefault="00C201FD" w:rsidP="00932A86">
            <w:pPr>
              <w:ind w:left="165"/>
            </w:pPr>
            <w:r w:rsidRPr="00932A86">
              <w:t>R</w:t>
            </w:r>
            <w:r w:rsidRPr="00932A86">
              <w:rPr>
                <w:vertAlign w:val="superscript"/>
              </w:rPr>
              <w:t>2</w:t>
            </w:r>
            <w:r w:rsidRPr="00932A86">
              <w:t xml:space="preserve"> Overall</w:t>
            </w:r>
          </w:p>
        </w:tc>
        <w:tc>
          <w:tcPr>
            <w:tcW w:w="1310" w:type="dxa"/>
            <w:tcBorders>
              <w:top w:val="nil"/>
              <w:left w:val="nil"/>
              <w:bottom w:val="nil"/>
              <w:right w:val="nil"/>
            </w:tcBorders>
          </w:tcPr>
          <w:p w14:paraId="3A708DBC" w14:textId="77777777" w:rsidR="00C201FD" w:rsidRDefault="00C201FD" w:rsidP="001507DC">
            <w:pPr>
              <w:jc w:val="center"/>
            </w:pPr>
            <w:r>
              <w:t>0.152</w:t>
            </w:r>
          </w:p>
        </w:tc>
        <w:tc>
          <w:tcPr>
            <w:tcW w:w="1870" w:type="dxa"/>
            <w:tcBorders>
              <w:top w:val="nil"/>
              <w:left w:val="nil"/>
              <w:bottom w:val="nil"/>
              <w:right w:val="nil"/>
            </w:tcBorders>
          </w:tcPr>
          <w:p w14:paraId="0AFA345A" w14:textId="77777777" w:rsidR="00C201FD" w:rsidRDefault="00C201FD" w:rsidP="001507DC">
            <w:pPr>
              <w:jc w:val="center"/>
            </w:pPr>
          </w:p>
        </w:tc>
        <w:tc>
          <w:tcPr>
            <w:tcW w:w="1870" w:type="dxa"/>
            <w:tcBorders>
              <w:top w:val="nil"/>
              <w:left w:val="nil"/>
              <w:bottom w:val="nil"/>
              <w:right w:val="nil"/>
            </w:tcBorders>
          </w:tcPr>
          <w:p w14:paraId="3BB70603" w14:textId="77777777" w:rsidR="00C201FD" w:rsidRDefault="00C201FD" w:rsidP="001507DC">
            <w:pPr>
              <w:jc w:val="center"/>
            </w:pPr>
          </w:p>
        </w:tc>
        <w:tc>
          <w:tcPr>
            <w:tcW w:w="1870" w:type="dxa"/>
            <w:tcBorders>
              <w:top w:val="nil"/>
              <w:left w:val="nil"/>
              <w:bottom w:val="nil"/>
              <w:right w:val="nil"/>
            </w:tcBorders>
          </w:tcPr>
          <w:p w14:paraId="776E6619" w14:textId="77777777" w:rsidR="00C201FD" w:rsidRDefault="00C201FD" w:rsidP="001507DC">
            <w:pPr>
              <w:jc w:val="center"/>
            </w:pPr>
          </w:p>
        </w:tc>
      </w:tr>
      <w:tr w:rsidR="00C201FD" w14:paraId="4FE9EC61" w14:textId="77777777" w:rsidTr="00932A86">
        <w:tc>
          <w:tcPr>
            <w:tcW w:w="2430" w:type="dxa"/>
            <w:tcBorders>
              <w:top w:val="nil"/>
              <w:left w:val="nil"/>
              <w:bottom w:val="single" w:sz="4" w:space="0" w:color="auto"/>
              <w:right w:val="nil"/>
            </w:tcBorders>
          </w:tcPr>
          <w:p w14:paraId="496FCA23" w14:textId="77777777" w:rsidR="00C201FD" w:rsidRPr="00932A86" w:rsidRDefault="00C201FD" w:rsidP="00932A86">
            <w:pPr>
              <w:ind w:left="165"/>
            </w:pPr>
            <w:r w:rsidRPr="00932A86">
              <w:t>Wald χ</w:t>
            </w:r>
            <w:r w:rsidRPr="00932A86">
              <w:rPr>
                <w:vertAlign w:val="superscript"/>
              </w:rPr>
              <w:t>2</w:t>
            </w:r>
          </w:p>
        </w:tc>
        <w:tc>
          <w:tcPr>
            <w:tcW w:w="1310" w:type="dxa"/>
            <w:tcBorders>
              <w:top w:val="nil"/>
              <w:left w:val="nil"/>
              <w:bottom w:val="single" w:sz="4" w:space="0" w:color="auto"/>
              <w:right w:val="nil"/>
            </w:tcBorders>
          </w:tcPr>
          <w:p w14:paraId="60AA79E1" w14:textId="77777777" w:rsidR="00C201FD" w:rsidRDefault="00C201FD" w:rsidP="001507DC">
            <w:pPr>
              <w:jc w:val="center"/>
            </w:pPr>
            <w:r>
              <w:t>79.72</w:t>
            </w:r>
          </w:p>
        </w:tc>
        <w:tc>
          <w:tcPr>
            <w:tcW w:w="1870" w:type="dxa"/>
            <w:tcBorders>
              <w:top w:val="nil"/>
              <w:left w:val="nil"/>
              <w:bottom w:val="single" w:sz="4" w:space="0" w:color="auto"/>
              <w:right w:val="nil"/>
            </w:tcBorders>
          </w:tcPr>
          <w:p w14:paraId="07128C6D" w14:textId="77777777" w:rsidR="00C201FD" w:rsidRDefault="00C201FD" w:rsidP="001507DC">
            <w:pPr>
              <w:jc w:val="center"/>
            </w:pPr>
            <w:r>
              <w:t>p = 0.000</w:t>
            </w:r>
          </w:p>
        </w:tc>
        <w:tc>
          <w:tcPr>
            <w:tcW w:w="1870" w:type="dxa"/>
            <w:tcBorders>
              <w:top w:val="nil"/>
              <w:left w:val="nil"/>
              <w:bottom w:val="single" w:sz="4" w:space="0" w:color="auto"/>
              <w:right w:val="nil"/>
            </w:tcBorders>
          </w:tcPr>
          <w:p w14:paraId="6DA1E359" w14:textId="77777777" w:rsidR="00C201FD" w:rsidRDefault="00C201FD" w:rsidP="001507DC">
            <w:pPr>
              <w:jc w:val="center"/>
            </w:pPr>
          </w:p>
        </w:tc>
        <w:tc>
          <w:tcPr>
            <w:tcW w:w="1870" w:type="dxa"/>
            <w:tcBorders>
              <w:top w:val="nil"/>
              <w:left w:val="nil"/>
              <w:bottom w:val="single" w:sz="4" w:space="0" w:color="auto"/>
              <w:right w:val="nil"/>
            </w:tcBorders>
          </w:tcPr>
          <w:p w14:paraId="769BBE8C" w14:textId="77777777" w:rsidR="00C201FD" w:rsidRDefault="00C201FD" w:rsidP="001507DC">
            <w:pPr>
              <w:jc w:val="center"/>
            </w:pPr>
          </w:p>
        </w:tc>
      </w:tr>
    </w:tbl>
    <w:p w14:paraId="5C1E3840" w14:textId="77777777" w:rsidR="00C201FD" w:rsidRDefault="00C201FD" w:rsidP="00C201FD"/>
    <w:bookmarkEnd w:id="21"/>
    <w:p w14:paraId="0E60E87D" w14:textId="77777777" w:rsidR="00C201FD" w:rsidRDefault="00C201FD" w:rsidP="00C201FD">
      <w:pPr>
        <w:spacing w:line="480" w:lineRule="auto"/>
        <w:ind w:firstLine="720"/>
      </w:pPr>
      <w:r>
        <w:t xml:space="preserve">When athletic variables were included in the model, </w:t>
      </w:r>
      <w:bookmarkStart w:id="22" w:name="_Hlk39447834"/>
      <w:r>
        <w:t>estimated academic expenditure was still a significant positive predictor of an institution’s averaged single year APR (β = 7.861, p &lt; 0.000).</w:t>
      </w:r>
      <w:bookmarkEnd w:id="22"/>
      <w:r>
        <w:t xml:space="preserve"> Additionally, </w:t>
      </w:r>
      <w:bookmarkStart w:id="23" w:name="_Hlk39447848"/>
      <w:r>
        <w:t xml:space="preserve">the total number of student athletes (β = 5.219, p = 0.027) and the percentage if women student-athletes (β = 3.030, p = 0.027) were positive predictors. </w:t>
      </w:r>
      <w:r>
        <w:lastRenderedPageBreak/>
        <w:t>Interestingly, Power 6/BCS membership was a negative predictor of an institution’s averaged single year APR (β = -9.019, p = 0.016).</w:t>
      </w:r>
      <w:bookmarkEnd w:id="23"/>
    </w:p>
    <w:p w14:paraId="36C3B2D7" w14:textId="51793743" w:rsidR="00C201FD" w:rsidRPr="00812EDE" w:rsidRDefault="00C201FD" w:rsidP="00C201FD">
      <w:pPr>
        <w:spacing w:line="480" w:lineRule="auto"/>
        <w:rPr>
          <w:b/>
          <w:bCs/>
          <w:i/>
          <w:iCs/>
        </w:rPr>
      </w:pPr>
      <w:bookmarkStart w:id="24" w:name="_Hlk39447862"/>
      <w:r w:rsidRPr="00812EDE">
        <w:rPr>
          <w:b/>
          <w:bCs/>
          <w:i/>
          <w:iCs/>
        </w:rPr>
        <w:t>Research Question</w:t>
      </w:r>
      <w:r>
        <w:rPr>
          <w:b/>
          <w:bCs/>
          <w:i/>
          <w:iCs/>
        </w:rPr>
        <w:t xml:space="preserve"> 3</w:t>
      </w:r>
      <w:r w:rsidRPr="00812EDE">
        <w:rPr>
          <w:b/>
          <w:bCs/>
          <w:i/>
          <w:iCs/>
        </w:rPr>
        <w:t>: Is there a relationship between a</w:t>
      </w:r>
      <w:r w:rsidR="00F96526">
        <w:rPr>
          <w:b/>
          <w:bCs/>
          <w:i/>
          <w:iCs/>
        </w:rPr>
        <w:t>cademic</w:t>
      </w:r>
      <w:r w:rsidRPr="00812EDE">
        <w:rPr>
          <w:b/>
          <w:bCs/>
          <w:i/>
          <w:iCs/>
        </w:rPr>
        <w:t xml:space="preserve"> expenditures and </w:t>
      </w:r>
      <w:r>
        <w:rPr>
          <w:b/>
          <w:bCs/>
          <w:i/>
          <w:iCs/>
        </w:rPr>
        <w:t xml:space="preserve">academic </w:t>
      </w:r>
      <w:r w:rsidRPr="00812EDE">
        <w:rPr>
          <w:b/>
          <w:bCs/>
          <w:i/>
          <w:iCs/>
        </w:rPr>
        <w:t>outcomes</w:t>
      </w:r>
      <w:r>
        <w:rPr>
          <w:b/>
          <w:bCs/>
          <w:i/>
          <w:iCs/>
        </w:rPr>
        <w:t xml:space="preserve"> when controlling for sport and institutional variables</w:t>
      </w:r>
      <w:r w:rsidRPr="00812EDE">
        <w:rPr>
          <w:b/>
          <w:bCs/>
          <w:i/>
          <w:iCs/>
        </w:rPr>
        <w:t>?</w:t>
      </w:r>
    </w:p>
    <w:bookmarkEnd w:id="24"/>
    <w:p w14:paraId="0CB0BB20" w14:textId="499D3D10" w:rsidR="00C201FD" w:rsidRDefault="00C201FD" w:rsidP="00C201FD">
      <w:pPr>
        <w:spacing w:line="480" w:lineRule="auto"/>
      </w:pPr>
      <w:r w:rsidRPr="00812EDE">
        <w:t xml:space="preserve">Hypothesis </w:t>
      </w:r>
      <w:r>
        <w:t>3</w:t>
      </w:r>
      <w:r w:rsidRPr="00812EDE">
        <w:t xml:space="preserve">: </w:t>
      </w:r>
      <w:r w:rsidR="00854DD6">
        <w:t>There is a relationship</w:t>
      </w:r>
      <w:r w:rsidRPr="00812EDE">
        <w:t xml:space="preserve"> between </w:t>
      </w:r>
      <w:r>
        <w:t>estimated academic expenditures and single year averaged APR when sport and institutional variables are included</w:t>
      </w:r>
      <w:r w:rsidRPr="00812EDE">
        <w:t>.</w:t>
      </w:r>
    </w:p>
    <w:p w14:paraId="73F285E8" w14:textId="77777777" w:rsidR="001A5D53" w:rsidRDefault="00C201FD" w:rsidP="00C201FD">
      <w:pPr>
        <w:spacing w:line="480" w:lineRule="auto"/>
        <w:ind w:firstLine="720"/>
        <w:sectPr w:rsidR="001A5D53">
          <w:pgSz w:w="12240" w:h="15840"/>
          <w:pgMar w:top="1440" w:right="1440" w:bottom="1440" w:left="1440" w:header="720" w:footer="720" w:gutter="0"/>
          <w:cols w:space="720"/>
          <w:docGrid w:linePitch="360"/>
        </w:sectPr>
      </w:pPr>
      <w:bookmarkStart w:id="25" w:name="_Hlk37069468"/>
      <w:r>
        <w:t xml:space="preserve">The third model exploring the relationship between the estimated academic expenditures and institutional single year APR included all the variables in the second model and included institutional characteristic variables. These variables included graduation rate, HBCU status, and Carnegie classifications of selectivity, size, and research designation. </w:t>
      </w:r>
      <w:bookmarkStart w:id="26" w:name="_Hlk39447884"/>
      <w:r>
        <w:t>The R</w:t>
      </w:r>
      <w:r>
        <w:rPr>
          <w:vertAlign w:val="superscript"/>
        </w:rPr>
        <w:t>2</w:t>
      </w:r>
      <w:r>
        <w:t xml:space="preserve"> of the third model indicated that the model explained approximately 32% of the overall variability (R</w:t>
      </w:r>
      <w:r>
        <w:rPr>
          <w:vertAlign w:val="superscript"/>
        </w:rPr>
        <w:t>2</w:t>
      </w:r>
      <w:r>
        <w:t xml:space="preserve"> = 0.322). </w:t>
      </w:r>
      <w:r w:rsidRPr="00F43A0D">
        <w:t>The Wald χ</w:t>
      </w:r>
      <w:r w:rsidRPr="00F43A0D">
        <w:rPr>
          <w:vertAlign w:val="superscript"/>
        </w:rPr>
        <w:t>2</w:t>
      </w:r>
      <w:r w:rsidRPr="00F43A0D">
        <w:t xml:space="preserve"> test (χ</w:t>
      </w:r>
      <w:r w:rsidRPr="00F43A0D">
        <w:rPr>
          <w:vertAlign w:val="superscript"/>
        </w:rPr>
        <w:t>2</w:t>
      </w:r>
      <w:r w:rsidRPr="00F43A0D">
        <w:t xml:space="preserve"> = </w:t>
      </w:r>
      <w:r>
        <w:t>182.17</w:t>
      </w:r>
      <w:r w:rsidRPr="00F43A0D">
        <w:t>, p &lt; 0.000) indicated</w:t>
      </w:r>
      <w:r>
        <w:t xml:space="preserve"> the inclusion of variables maintained the model’s overall fit to the data.</w:t>
      </w:r>
      <w:bookmarkEnd w:id="25"/>
      <w:bookmarkEnd w:id="26"/>
    </w:p>
    <w:tbl>
      <w:tblPr>
        <w:tblStyle w:val="TableGrid"/>
        <w:tblW w:w="0" w:type="auto"/>
        <w:tblLook w:val="04A0" w:firstRow="1" w:lastRow="0" w:firstColumn="1" w:lastColumn="0" w:noHBand="0" w:noVBand="1"/>
      </w:tblPr>
      <w:tblGrid>
        <w:gridCol w:w="2430"/>
        <w:gridCol w:w="1310"/>
        <w:gridCol w:w="1870"/>
        <w:gridCol w:w="1870"/>
        <w:gridCol w:w="1870"/>
      </w:tblGrid>
      <w:tr w:rsidR="00C201FD" w14:paraId="76989C06" w14:textId="77777777" w:rsidTr="001507DC">
        <w:tc>
          <w:tcPr>
            <w:tcW w:w="9350" w:type="dxa"/>
            <w:gridSpan w:val="5"/>
            <w:tcBorders>
              <w:top w:val="nil"/>
              <w:left w:val="nil"/>
              <w:bottom w:val="single" w:sz="4" w:space="0" w:color="auto"/>
              <w:right w:val="nil"/>
            </w:tcBorders>
          </w:tcPr>
          <w:p w14:paraId="4FEC81DB" w14:textId="77777777" w:rsidR="004B385C" w:rsidRPr="004B385C" w:rsidRDefault="00C201FD" w:rsidP="00E57343">
            <w:pPr>
              <w:spacing w:line="480" w:lineRule="auto"/>
              <w:rPr>
                <w:b/>
                <w:bCs/>
              </w:rPr>
            </w:pPr>
            <w:bookmarkStart w:id="27" w:name="_Hlk39450093"/>
            <w:r w:rsidRPr="004B385C">
              <w:rPr>
                <w:b/>
                <w:bCs/>
              </w:rPr>
              <w:lastRenderedPageBreak/>
              <w:t xml:space="preserve">Table </w:t>
            </w:r>
            <w:r w:rsidR="0073318B" w:rsidRPr="004B385C">
              <w:rPr>
                <w:b/>
                <w:bCs/>
              </w:rPr>
              <w:t>4</w:t>
            </w:r>
            <w:r w:rsidRPr="004B385C">
              <w:rPr>
                <w:b/>
                <w:bCs/>
              </w:rPr>
              <w:t>.</w:t>
            </w:r>
            <w:r w:rsidR="0073318B" w:rsidRPr="004B385C">
              <w:rPr>
                <w:b/>
                <w:bCs/>
              </w:rPr>
              <w:t>4</w:t>
            </w:r>
          </w:p>
          <w:p w14:paraId="44A4853F" w14:textId="3386A81F" w:rsidR="00C201FD" w:rsidRDefault="00C201FD" w:rsidP="00E57343">
            <w:pPr>
              <w:spacing w:line="480" w:lineRule="auto"/>
            </w:pPr>
            <w:r w:rsidRPr="00DB4E1A">
              <w:rPr>
                <w:i/>
                <w:iCs/>
              </w:rPr>
              <w:t xml:space="preserve">Estimated </w:t>
            </w:r>
            <w:r w:rsidR="00DB4E1A" w:rsidRPr="00DB4E1A">
              <w:rPr>
                <w:i/>
                <w:iCs/>
              </w:rPr>
              <w:t>A</w:t>
            </w:r>
            <w:r w:rsidRPr="00DB4E1A">
              <w:rPr>
                <w:i/>
                <w:iCs/>
              </w:rPr>
              <w:t xml:space="preserve">cademic </w:t>
            </w:r>
            <w:r w:rsidR="00DB4E1A" w:rsidRPr="00DB4E1A">
              <w:rPr>
                <w:i/>
                <w:iCs/>
              </w:rPr>
              <w:t>E</w:t>
            </w:r>
            <w:r w:rsidRPr="00DB4E1A">
              <w:rPr>
                <w:i/>
                <w:iCs/>
              </w:rPr>
              <w:t xml:space="preserve">xpenditure with </w:t>
            </w:r>
            <w:r w:rsidR="00DB4E1A" w:rsidRPr="00DB4E1A">
              <w:rPr>
                <w:i/>
                <w:iCs/>
              </w:rPr>
              <w:t>A</w:t>
            </w:r>
            <w:r w:rsidRPr="00DB4E1A">
              <w:rPr>
                <w:i/>
                <w:iCs/>
              </w:rPr>
              <w:t xml:space="preserve">thletic and </w:t>
            </w:r>
            <w:r w:rsidR="00DB4E1A" w:rsidRPr="00DB4E1A">
              <w:rPr>
                <w:i/>
                <w:iCs/>
              </w:rPr>
              <w:t>I</w:t>
            </w:r>
            <w:r w:rsidRPr="00DB4E1A">
              <w:rPr>
                <w:i/>
                <w:iCs/>
              </w:rPr>
              <w:t xml:space="preserve">nstitutional </w:t>
            </w:r>
            <w:r w:rsidR="00DB4E1A" w:rsidRPr="00DB4E1A">
              <w:rPr>
                <w:i/>
                <w:iCs/>
              </w:rPr>
              <w:t>V</w:t>
            </w:r>
            <w:r w:rsidRPr="00DB4E1A">
              <w:rPr>
                <w:i/>
                <w:iCs/>
              </w:rPr>
              <w:t xml:space="preserve">ariables on APR </w:t>
            </w:r>
            <w:r w:rsidR="00743635" w:rsidRPr="00DB4E1A">
              <w:rPr>
                <w:i/>
                <w:iCs/>
              </w:rPr>
              <w:t>A</w:t>
            </w:r>
            <w:r w:rsidRPr="00DB4E1A">
              <w:rPr>
                <w:i/>
                <w:iCs/>
              </w:rPr>
              <w:t>verage</w:t>
            </w:r>
          </w:p>
        </w:tc>
      </w:tr>
      <w:tr w:rsidR="00C201FD" w14:paraId="61EF4467" w14:textId="77777777" w:rsidTr="004B385C">
        <w:tc>
          <w:tcPr>
            <w:tcW w:w="2430" w:type="dxa"/>
            <w:tcBorders>
              <w:top w:val="single" w:sz="4" w:space="0" w:color="auto"/>
              <w:left w:val="nil"/>
              <w:bottom w:val="single" w:sz="4" w:space="0" w:color="auto"/>
              <w:right w:val="nil"/>
            </w:tcBorders>
          </w:tcPr>
          <w:p w14:paraId="005696CA" w14:textId="77777777" w:rsidR="00C201FD" w:rsidRDefault="00C201FD" w:rsidP="001507DC">
            <w:r>
              <w:t>Coefficients</w:t>
            </w:r>
          </w:p>
        </w:tc>
        <w:tc>
          <w:tcPr>
            <w:tcW w:w="1310" w:type="dxa"/>
            <w:tcBorders>
              <w:top w:val="single" w:sz="4" w:space="0" w:color="auto"/>
              <w:left w:val="nil"/>
              <w:bottom w:val="single" w:sz="4" w:space="0" w:color="auto"/>
              <w:right w:val="nil"/>
            </w:tcBorders>
          </w:tcPr>
          <w:p w14:paraId="14E378CF" w14:textId="16BEFFED" w:rsidR="00C201FD" w:rsidRDefault="00C201FD" w:rsidP="001507DC">
            <w:pPr>
              <w:jc w:val="center"/>
            </w:pPr>
            <w:r>
              <w:t>Estimate</w:t>
            </w:r>
          </w:p>
        </w:tc>
        <w:tc>
          <w:tcPr>
            <w:tcW w:w="1870" w:type="dxa"/>
            <w:tcBorders>
              <w:top w:val="single" w:sz="4" w:space="0" w:color="auto"/>
              <w:left w:val="nil"/>
              <w:bottom w:val="single" w:sz="4" w:space="0" w:color="auto"/>
              <w:right w:val="nil"/>
            </w:tcBorders>
          </w:tcPr>
          <w:p w14:paraId="759E643B" w14:textId="77777777" w:rsidR="00C201FD" w:rsidRDefault="00C201FD" w:rsidP="001507DC">
            <w:pPr>
              <w:jc w:val="center"/>
            </w:pPr>
            <w:r>
              <w:t>SE</w:t>
            </w:r>
          </w:p>
        </w:tc>
        <w:tc>
          <w:tcPr>
            <w:tcW w:w="1870" w:type="dxa"/>
            <w:tcBorders>
              <w:top w:val="single" w:sz="4" w:space="0" w:color="auto"/>
              <w:left w:val="nil"/>
              <w:bottom w:val="single" w:sz="4" w:space="0" w:color="auto"/>
              <w:right w:val="nil"/>
            </w:tcBorders>
          </w:tcPr>
          <w:p w14:paraId="58781B22" w14:textId="77777777" w:rsidR="00C201FD" w:rsidRDefault="00C201FD" w:rsidP="001507DC">
            <w:pPr>
              <w:jc w:val="center"/>
            </w:pPr>
            <w:r>
              <w:t>z</w:t>
            </w:r>
          </w:p>
        </w:tc>
        <w:tc>
          <w:tcPr>
            <w:tcW w:w="1870" w:type="dxa"/>
            <w:tcBorders>
              <w:top w:val="single" w:sz="4" w:space="0" w:color="auto"/>
              <w:left w:val="nil"/>
              <w:bottom w:val="single" w:sz="4" w:space="0" w:color="auto"/>
              <w:right w:val="nil"/>
            </w:tcBorders>
          </w:tcPr>
          <w:p w14:paraId="12B5C264" w14:textId="6886CEF8" w:rsidR="00C201FD" w:rsidRPr="004B385C" w:rsidRDefault="00C201FD" w:rsidP="001507DC">
            <w:pPr>
              <w:jc w:val="center"/>
              <w:rPr>
                <w:i/>
                <w:iCs/>
              </w:rPr>
            </w:pPr>
            <w:r w:rsidRPr="004B385C">
              <w:rPr>
                <w:i/>
                <w:iCs/>
              </w:rPr>
              <w:t>p</w:t>
            </w:r>
          </w:p>
        </w:tc>
      </w:tr>
      <w:tr w:rsidR="00C201FD" w14:paraId="0A385E3D" w14:textId="77777777" w:rsidTr="004B385C">
        <w:tc>
          <w:tcPr>
            <w:tcW w:w="2430" w:type="dxa"/>
            <w:tcBorders>
              <w:top w:val="single" w:sz="4" w:space="0" w:color="auto"/>
              <w:left w:val="nil"/>
              <w:bottom w:val="nil"/>
              <w:right w:val="nil"/>
            </w:tcBorders>
          </w:tcPr>
          <w:p w14:paraId="33200799" w14:textId="77777777" w:rsidR="00C201FD" w:rsidRPr="004B385C" w:rsidRDefault="00C201FD" w:rsidP="004B385C">
            <w:pPr>
              <w:ind w:left="165" w:hanging="165"/>
            </w:pPr>
            <w:r w:rsidRPr="004B385C">
              <w:t>Intercept</w:t>
            </w:r>
          </w:p>
        </w:tc>
        <w:tc>
          <w:tcPr>
            <w:tcW w:w="1310" w:type="dxa"/>
            <w:tcBorders>
              <w:top w:val="single" w:sz="4" w:space="0" w:color="auto"/>
              <w:left w:val="nil"/>
              <w:bottom w:val="nil"/>
              <w:right w:val="nil"/>
            </w:tcBorders>
          </w:tcPr>
          <w:p w14:paraId="6ED04CCD" w14:textId="77777777" w:rsidR="00C201FD" w:rsidRDefault="00C201FD" w:rsidP="001507DC">
            <w:pPr>
              <w:jc w:val="center"/>
            </w:pPr>
            <w:r>
              <w:t>977.376</w:t>
            </w:r>
          </w:p>
        </w:tc>
        <w:tc>
          <w:tcPr>
            <w:tcW w:w="1870" w:type="dxa"/>
            <w:tcBorders>
              <w:top w:val="single" w:sz="4" w:space="0" w:color="auto"/>
              <w:left w:val="nil"/>
              <w:bottom w:val="nil"/>
              <w:right w:val="nil"/>
            </w:tcBorders>
          </w:tcPr>
          <w:p w14:paraId="481F349B" w14:textId="77777777" w:rsidR="00C201FD" w:rsidRDefault="00C201FD" w:rsidP="001507DC">
            <w:pPr>
              <w:jc w:val="center"/>
            </w:pPr>
            <w:r>
              <w:t>3.953</w:t>
            </w:r>
          </w:p>
        </w:tc>
        <w:tc>
          <w:tcPr>
            <w:tcW w:w="1870" w:type="dxa"/>
            <w:tcBorders>
              <w:top w:val="single" w:sz="4" w:space="0" w:color="auto"/>
              <w:left w:val="nil"/>
              <w:bottom w:val="nil"/>
              <w:right w:val="nil"/>
            </w:tcBorders>
          </w:tcPr>
          <w:p w14:paraId="7031F9F1" w14:textId="77777777" w:rsidR="00C201FD" w:rsidRDefault="00C201FD" w:rsidP="001507DC">
            <w:pPr>
              <w:jc w:val="center"/>
            </w:pPr>
            <w:r>
              <w:t>247.26</w:t>
            </w:r>
          </w:p>
        </w:tc>
        <w:tc>
          <w:tcPr>
            <w:tcW w:w="1870" w:type="dxa"/>
            <w:tcBorders>
              <w:top w:val="single" w:sz="4" w:space="0" w:color="auto"/>
              <w:left w:val="nil"/>
              <w:bottom w:val="nil"/>
              <w:right w:val="nil"/>
            </w:tcBorders>
          </w:tcPr>
          <w:p w14:paraId="484E985F" w14:textId="77777777" w:rsidR="00C201FD" w:rsidRDefault="00C201FD" w:rsidP="001507DC">
            <w:pPr>
              <w:jc w:val="center"/>
            </w:pPr>
            <w:r>
              <w:t>0.000</w:t>
            </w:r>
          </w:p>
        </w:tc>
      </w:tr>
      <w:tr w:rsidR="00C201FD" w14:paraId="44ECEFC8" w14:textId="77777777" w:rsidTr="004B385C">
        <w:tc>
          <w:tcPr>
            <w:tcW w:w="2430" w:type="dxa"/>
            <w:tcBorders>
              <w:top w:val="nil"/>
              <w:left w:val="nil"/>
              <w:bottom w:val="nil"/>
              <w:right w:val="nil"/>
            </w:tcBorders>
          </w:tcPr>
          <w:p w14:paraId="2F8408F4" w14:textId="157A242E" w:rsidR="00C201FD" w:rsidRPr="004B385C" w:rsidRDefault="00C201FD" w:rsidP="004B385C">
            <w:pPr>
              <w:ind w:left="165" w:hanging="165"/>
            </w:pPr>
            <w:r w:rsidRPr="004B385C">
              <w:t xml:space="preserve">Estimated </w:t>
            </w:r>
            <w:r w:rsidR="00931A37">
              <w:t>a</w:t>
            </w:r>
            <w:r w:rsidRPr="004B385C">
              <w:t xml:space="preserve">cademic </w:t>
            </w:r>
            <w:r w:rsidR="00931A37">
              <w:t>e</w:t>
            </w:r>
            <w:r w:rsidRPr="004B385C">
              <w:t>xpenditure</w:t>
            </w:r>
          </w:p>
        </w:tc>
        <w:tc>
          <w:tcPr>
            <w:tcW w:w="1310" w:type="dxa"/>
            <w:tcBorders>
              <w:top w:val="nil"/>
              <w:left w:val="nil"/>
              <w:bottom w:val="nil"/>
              <w:right w:val="nil"/>
            </w:tcBorders>
          </w:tcPr>
          <w:p w14:paraId="7758345B" w14:textId="77777777" w:rsidR="00C201FD" w:rsidRDefault="00C201FD" w:rsidP="001507DC">
            <w:pPr>
              <w:jc w:val="center"/>
            </w:pPr>
            <w:r>
              <w:t>6.385</w:t>
            </w:r>
          </w:p>
        </w:tc>
        <w:tc>
          <w:tcPr>
            <w:tcW w:w="1870" w:type="dxa"/>
            <w:tcBorders>
              <w:top w:val="nil"/>
              <w:left w:val="nil"/>
              <w:bottom w:val="nil"/>
              <w:right w:val="nil"/>
            </w:tcBorders>
          </w:tcPr>
          <w:p w14:paraId="0DDD7E59" w14:textId="77777777" w:rsidR="00C201FD" w:rsidRDefault="00C201FD" w:rsidP="001507DC">
            <w:pPr>
              <w:jc w:val="center"/>
            </w:pPr>
            <w:r>
              <w:t>1.860</w:t>
            </w:r>
          </w:p>
        </w:tc>
        <w:tc>
          <w:tcPr>
            <w:tcW w:w="1870" w:type="dxa"/>
            <w:tcBorders>
              <w:top w:val="nil"/>
              <w:left w:val="nil"/>
              <w:bottom w:val="nil"/>
              <w:right w:val="nil"/>
            </w:tcBorders>
          </w:tcPr>
          <w:p w14:paraId="0544D668" w14:textId="77777777" w:rsidR="00C201FD" w:rsidRDefault="00C201FD" w:rsidP="001507DC">
            <w:pPr>
              <w:jc w:val="center"/>
            </w:pPr>
            <w:r>
              <w:t>3.43</w:t>
            </w:r>
          </w:p>
        </w:tc>
        <w:tc>
          <w:tcPr>
            <w:tcW w:w="1870" w:type="dxa"/>
            <w:tcBorders>
              <w:top w:val="nil"/>
              <w:left w:val="nil"/>
              <w:bottom w:val="nil"/>
              <w:right w:val="nil"/>
            </w:tcBorders>
          </w:tcPr>
          <w:p w14:paraId="3CE1FE7E" w14:textId="77777777" w:rsidR="00C201FD" w:rsidRDefault="00C201FD" w:rsidP="001507DC">
            <w:pPr>
              <w:jc w:val="center"/>
            </w:pPr>
            <w:r>
              <w:t>0.001</w:t>
            </w:r>
          </w:p>
        </w:tc>
      </w:tr>
      <w:tr w:rsidR="00C201FD" w14:paraId="7D90FBAF" w14:textId="77777777" w:rsidTr="004B385C">
        <w:tc>
          <w:tcPr>
            <w:tcW w:w="2430" w:type="dxa"/>
            <w:tcBorders>
              <w:top w:val="nil"/>
              <w:left w:val="nil"/>
              <w:bottom w:val="nil"/>
              <w:right w:val="nil"/>
            </w:tcBorders>
          </w:tcPr>
          <w:p w14:paraId="50B7947C" w14:textId="77777777" w:rsidR="00C201FD" w:rsidRPr="004B385C" w:rsidRDefault="00C201FD" w:rsidP="004B385C">
            <w:pPr>
              <w:ind w:left="165" w:hanging="165"/>
            </w:pPr>
            <w:r w:rsidRPr="004B385C">
              <w:t>Power 6/BCS</w:t>
            </w:r>
          </w:p>
        </w:tc>
        <w:tc>
          <w:tcPr>
            <w:tcW w:w="1310" w:type="dxa"/>
            <w:tcBorders>
              <w:top w:val="nil"/>
              <w:left w:val="nil"/>
              <w:bottom w:val="nil"/>
              <w:right w:val="nil"/>
            </w:tcBorders>
          </w:tcPr>
          <w:p w14:paraId="2DC8482B" w14:textId="77777777" w:rsidR="00C201FD" w:rsidRDefault="00C201FD" w:rsidP="001507DC">
            <w:pPr>
              <w:jc w:val="center"/>
            </w:pPr>
            <w:r>
              <w:t>-7.772</w:t>
            </w:r>
          </w:p>
        </w:tc>
        <w:tc>
          <w:tcPr>
            <w:tcW w:w="1870" w:type="dxa"/>
            <w:tcBorders>
              <w:top w:val="nil"/>
              <w:left w:val="nil"/>
              <w:bottom w:val="nil"/>
              <w:right w:val="nil"/>
            </w:tcBorders>
          </w:tcPr>
          <w:p w14:paraId="77855B68" w14:textId="77777777" w:rsidR="00C201FD" w:rsidRDefault="00C201FD" w:rsidP="001507DC">
            <w:pPr>
              <w:jc w:val="center"/>
            </w:pPr>
            <w:r w:rsidRPr="00DD1DCD">
              <w:t>3.469</w:t>
            </w:r>
          </w:p>
        </w:tc>
        <w:tc>
          <w:tcPr>
            <w:tcW w:w="1870" w:type="dxa"/>
            <w:tcBorders>
              <w:top w:val="nil"/>
              <w:left w:val="nil"/>
              <w:bottom w:val="nil"/>
              <w:right w:val="nil"/>
            </w:tcBorders>
          </w:tcPr>
          <w:p w14:paraId="5210910D" w14:textId="77777777" w:rsidR="00C201FD" w:rsidRDefault="00C201FD" w:rsidP="001507DC">
            <w:pPr>
              <w:jc w:val="center"/>
            </w:pPr>
            <w:r>
              <w:t>-</w:t>
            </w:r>
            <w:r w:rsidRPr="00DD1DCD">
              <w:t>2.24</w:t>
            </w:r>
          </w:p>
        </w:tc>
        <w:tc>
          <w:tcPr>
            <w:tcW w:w="1870" w:type="dxa"/>
            <w:tcBorders>
              <w:top w:val="nil"/>
              <w:left w:val="nil"/>
              <w:bottom w:val="nil"/>
              <w:right w:val="nil"/>
            </w:tcBorders>
          </w:tcPr>
          <w:p w14:paraId="60998BB1" w14:textId="77777777" w:rsidR="00C201FD" w:rsidRDefault="00C201FD" w:rsidP="001507DC">
            <w:pPr>
              <w:jc w:val="center"/>
            </w:pPr>
            <w:r>
              <w:t>0.025</w:t>
            </w:r>
          </w:p>
        </w:tc>
      </w:tr>
      <w:tr w:rsidR="00C201FD" w14:paraId="767FC4D9" w14:textId="77777777" w:rsidTr="004B385C">
        <w:tc>
          <w:tcPr>
            <w:tcW w:w="2430" w:type="dxa"/>
            <w:tcBorders>
              <w:top w:val="nil"/>
              <w:left w:val="nil"/>
              <w:bottom w:val="nil"/>
              <w:right w:val="nil"/>
            </w:tcBorders>
          </w:tcPr>
          <w:p w14:paraId="3E14687A" w14:textId="77777777" w:rsidR="00C201FD" w:rsidRPr="004B385C" w:rsidRDefault="00C201FD" w:rsidP="004B385C">
            <w:pPr>
              <w:ind w:left="165" w:hanging="165"/>
            </w:pPr>
            <w:r w:rsidRPr="004B385C">
              <w:t>FCS</w:t>
            </w:r>
          </w:p>
        </w:tc>
        <w:tc>
          <w:tcPr>
            <w:tcW w:w="1310" w:type="dxa"/>
            <w:tcBorders>
              <w:top w:val="nil"/>
              <w:left w:val="nil"/>
              <w:bottom w:val="nil"/>
              <w:right w:val="nil"/>
            </w:tcBorders>
          </w:tcPr>
          <w:p w14:paraId="2FF8EC8F" w14:textId="77777777" w:rsidR="00C201FD" w:rsidRDefault="00C201FD" w:rsidP="001507DC">
            <w:pPr>
              <w:jc w:val="center"/>
            </w:pPr>
            <w:r>
              <w:t>3.523</w:t>
            </w:r>
          </w:p>
        </w:tc>
        <w:tc>
          <w:tcPr>
            <w:tcW w:w="1870" w:type="dxa"/>
            <w:tcBorders>
              <w:top w:val="nil"/>
              <w:left w:val="nil"/>
              <w:bottom w:val="nil"/>
              <w:right w:val="nil"/>
            </w:tcBorders>
          </w:tcPr>
          <w:p w14:paraId="7B97F46D" w14:textId="77777777" w:rsidR="00C201FD" w:rsidRDefault="00C201FD" w:rsidP="001507DC">
            <w:pPr>
              <w:jc w:val="center"/>
            </w:pPr>
            <w:r w:rsidRPr="00DD1DCD">
              <w:t>3.466</w:t>
            </w:r>
          </w:p>
        </w:tc>
        <w:tc>
          <w:tcPr>
            <w:tcW w:w="1870" w:type="dxa"/>
            <w:tcBorders>
              <w:top w:val="nil"/>
              <w:left w:val="nil"/>
              <w:bottom w:val="nil"/>
              <w:right w:val="nil"/>
            </w:tcBorders>
          </w:tcPr>
          <w:p w14:paraId="0F88E892" w14:textId="77777777" w:rsidR="00C201FD" w:rsidRDefault="00C201FD" w:rsidP="001507DC">
            <w:pPr>
              <w:jc w:val="center"/>
            </w:pPr>
            <w:r w:rsidRPr="00DA7C94">
              <w:t>1.02</w:t>
            </w:r>
          </w:p>
        </w:tc>
        <w:tc>
          <w:tcPr>
            <w:tcW w:w="1870" w:type="dxa"/>
            <w:tcBorders>
              <w:top w:val="nil"/>
              <w:left w:val="nil"/>
              <w:bottom w:val="nil"/>
              <w:right w:val="nil"/>
            </w:tcBorders>
          </w:tcPr>
          <w:p w14:paraId="124EDCF8" w14:textId="77777777" w:rsidR="00C201FD" w:rsidRDefault="00C201FD" w:rsidP="001507DC">
            <w:pPr>
              <w:jc w:val="center"/>
            </w:pPr>
            <w:r>
              <w:t>0.309</w:t>
            </w:r>
          </w:p>
        </w:tc>
      </w:tr>
      <w:tr w:rsidR="00C201FD" w14:paraId="5F73E524" w14:textId="77777777" w:rsidTr="004B385C">
        <w:tc>
          <w:tcPr>
            <w:tcW w:w="2430" w:type="dxa"/>
            <w:tcBorders>
              <w:top w:val="nil"/>
              <w:left w:val="nil"/>
              <w:bottom w:val="nil"/>
              <w:right w:val="nil"/>
            </w:tcBorders>
          </w:tcPr>
          <w:p w14:paraId="1EAF9FDC" w14:textId="3FFFF651" w:rsidR="00C201FD" w:rsidRPr="004B385C" w:rsidRDefault="00C201FD" w:rsidP="004B385C">
            <w:pPr>
              <w:ind w:left="165" w:hanging="165"/>
            </w:pPr>
            <w:r w:rsidRPr="004B385C">
              <w:t xml:space="preserve">No </w:t>
            </w:r>
            <w:r w:rsidR="00931A37">
              <w:t>f</w:t>
            </w:r>
            <w:r w:rsidRPr="004B385C">
              <w:t>ootball</w:t>
            </w:r>
          </w:p>
        </w:tc>
        <w:tc>
          <w:tcPr>
            <w:tcW w:w="1310" w:type="dxa"/>
            <w:tcBorders>
              <w:top w:val="nil"/>
              <w:left w:val="nil"/>
              <w:bottom w:val="nil"/>
              <w:right w:val="nil"/>
            </w:tcBorders>
          </w:tcPr>
          <w:p w14:paraId="52948B78" w14:textId="77777777" w:rsidR="00C201FD" w:rsidRDefault="00C201FD" w:rsidP="001507DC">
            <w:pPr>
              <w:jc w:val="center"/>
            </w:pPr>
            <w:r>
              <w:t>1.039</w:t>
            </w:r>
          </w:p>
        </w:tc>
        <w:tc>
          <w:tcPr>
            <w:tcW w:w="1870" w:type="dxa"/>
            <w:tcBorders>
              <w:top w:val="nil"/>
              <w:left w:val="nil"/>
              <w:bottom w:val="nil"/>
              <w:right w:val="nil"/>
            </w:tcBorders>
          </w:tcPr>
          <w:p w14:paraId="27B75E8D" w14:textId="77777777" w:rsidR="00C201FD" w:rsidRDefault="00C201FD" w:rsidP="001507DC">
            <w:pPr>
              <w:jc w:val="center"/>
            </w:pPr>
            <w:r w:rsidRPr="00DD1DCD">
              <w:t>4.588</w:t>
            </w:r>
          </w:p>
        </w:tc>
        <w:tc>
          <w:tcPr>
            <w:tcW w:w="1870" w:type="dxa"/>
            <w:tcBorders>
              <w:top w:val="nil"/>
              <w:left w:val="nil"/>
              <w:bottom w:val="nil"/>
              <w:right w:val="nil"/>
            </w:tcBorders>
          </w:tcPr>
          <w:p w14:paraId="40B3068A" w14:textId="77777777" w:rsidR="00C201FD" w:rsidRDefault="00C201FD" w:rsidP="001507DC">
            <w:pPr>
              <w:jc w:val="center"/>
            </w:pPr>
            <w:r w:rsidRPr="00DA7C94">
              <w:t>0.23</w:t>
            </w:r>
          </w:p>
        </w:tc>
        <w:tc>
          <w:tcPr>
            <w:tcW w:w="1870" w:type="dxa"/>
            <w:tcBorders>
              <w:top w:val="nil"/>
              <w:left w:val="nil"/>
              <w:bottom w:val="nil"/>
              <w:right w:val="nil"/>
            </w:tcBorders>
          </w:tcPr>
          <w:p w14:paraId="2F0EA244" w14:textId="77777777" w:rsidR="00C201FD" w:rsidRDefault="00C201FD" w:rsidP="001507DC">
            <w:pPr>
              <w:jc w:val="center"/>
            </w:pPr>
            <w:r>
              <w:t>0.821</w:t>
            </w:r>
          </w:p>
        </w:tc>
      </w:tr>
      <w:tr w:rsidR="00C201FD" w14:paraId="03FE9B43" w14:textId="77777777" w:rsidTr="004B385C">
        <w:tc>
          <w:tcPr>
            <w:tcW w:w="2430" w:type="dxa"/>
            <w:tcBorders>
              <w:top w:val="nil"/>
              <w:left w:val="nil"/>
              <w:bottom w:val="nil"/>
              <w:right w:val="nil"/>
            </w:tcBorders>
          </w:tcPr>
          <w:p w14:paraId="7C2A7921" w14:textId="697D6653" w:rsidR="00C201FD" w:rsidRPr="004B385C" w:rsidRDefault="00C201FD" w:rsidP="004B385C">
            <w:pPr>
              <w:ind w:left="165" w:hanging="165"/>
            </w:pPr>
            <w:r w:rsidRPr="004B385C">
              <w:t xml:space="preserve">Academic </w:t>
            </w:r>
            <w:r w:rsidR="00931A37">
              <w:t>f</w:t>
            </w:r>
            <w:r w:rsidRPr="004B385C">
              <w:t>ull-time staff</w:t>
            </w:r>
          </w:p>
        </w:tc>
        <w:tc>
          <w:tcPr>
            <w:tcW w:w="1310" w:type="dxa"/>
            <w:tcBorders>
              <w:top w:val="nil"/>
              <w:left w:val="nil"/>
              <w:bottom w:val="nil"/>
              <w:right w:val="nil"/>
            </w:tcBorders>
          </w:tcPr>
          <w:p w14:paraId="0475EC24" w14:textId="77777777" w:rsidR="00C201FD" w:rsidRDefault="00C201FD" w:rsidP="001507DC">
            <w:pPr>
              <w:jc w:val="center"/>
            </w:pPr>
            <w:r>
              <w:t>0.300</w:t>
            </w:r>
          </w:p>
        </w:tc>
        <w:tc>
          <w:tcPr>
            <w:tcW w:w="1870" w:type="dxa"/>
            <w:tcBorders>
              <w:top w:val="nil"/>
              <w:left w:val="nil"/>
              <w:bottom w:val="nil"/>
              <w:right w:val="nil"/>
            </w:tcBorders>
          </w:tcPr>
          <w:p w14:paraId="3AF0CC03" w14:textId="77777777" w:rsidR="00C201FD" w:rsidRDefault="00C201FD" w:rsidP="001507DC">
            <w:pPr>
              <w:jc w:val="center"/>
            </w:pPr>
            <w:r w:rsidRPr="00DD1DCD">
              <w:t>1.841</w:t>
            </w:r>
          </w:p>
        </w:tc>
        <w:tc>
          <w:tcPr>
            <w:tcW w:w="1870" w:type="dxa"/>
            <w:tcBorders>
              <w:top w:val="nil"/>
              <w:left w:val="nil"/>
              <w:bottom w:val="nil"/>
              <w:right w:val="nil"/>
            </w:tcBorders>
          </w:tcPr>
          <w:p w14:paraId="42CF6C00" w14:textId="77777777" w:rsidR="00C201FD" w:rsidRDefault="00C201FD" w:rsidP="001507DC">
            <w:pPr>
              <w:jc w:val="center"/>
            </w:pPr>
            <w:r w:rsidRPr="00DA7C94">
              <w:t>0.16</w:t>
            </w:r>
          </w:p>
        </w:tc>
        <w:tc>
          <w:tcPr>
            <w:tcW w:w="1870" w:type="dxa"/>
            <w:tcBorders>
              <w:top w:val="nil"/>
              <w:left w:val="nil"/>
              <w:bottom w:val="nil"/>
              <w:right w:val="nil"/>
            </w:tcBorders>
          </w:tcPr>
          <w:p w14:paraId="2A6F1ED5" w14:textId="77777777" w:rsidR="00C201FD" w:rsidRDefault="00C201FD" w:rsidP="001507DC">
            <w:pPr>
              <w:jc w:val="center"/>
            </w:pPr>
            <w:r>
              <w:t>0.871</w:t>
            </w:r>
          </w:p>
        </w:tc>
      </w:tr>
      <w:tr w:rsidR="00C201FD" w14:paraId="26A35FD1" w14:textId="77777777" w:rsidTr="004B385C">
        <w:tc>
          <w:tcPr>
            <w:tcW w:w="2430" w:type="dxa"/>
            <w:tcBorders>
              <w:top w:val="nil"/>
              <w:left w:val="nil"/>
              <w:bottom w:val="nil"/>
              <w:right w:val="nil"/>
            </w:tcBorders>
          </w:tcPr>
          <w:p w14:paraId="59971090" w14:textId="383A6315" w:rsidR="00C201FD" w:rsidRPr="004B385C" w:rsidRDefault="00C201FD" w:rsidP="004B385C">
            <w:pPr>
              <w:ind w:left="165" w:hanging="165"/>
            </w:pPr>
            <w:r w:rsidRPr="004B385C">
              <w:t xml:space="preserve">Total </w:t>
            </w:r>
            <w:r w:rsidR="00931A37">
              <w:t>s</w:t>
            </w:r>
            <w:r w:rsidRPr="004B385C">
              <w:t>ports</w:t>
            </w:r>
          </w:p>
        </w:tc>
        <w:tc>
          <w:tcPr>
            <w:tcW w:w="1310" w:type="dxa"/>
            <w:tcBorders>
              <w:top w:val="nil"/>
              <w:left w:val="nil"/>
              <w:bottom w:val="nil"/>
              <w:right w:val="nil"/>
            </w:tcBorders>
          </w:tcPr>
          <w:p w14:paraId="13633922" w14:textId="77777777" w:rsidR="00C201FD" w:rsidRDefault="00C201FD" w:rsidP="001507DC">
            <w:pPr>
              <w:jc w:val="center"/>
            </w:pPr>
            <w:r>
              <w:t>-0.191</w:t>
            </w:r>
          </w:p>
        </w:tc>
        <w:tc>
          <w:tcPr>
            <w:tcW w:w="1870" w:type="dxa"/>
            <w:tcBorders>
              <w:top w:val="nil"/>
              <w:left w:val="nil"/>
              <w:bottom w:val="nil"/>
              <w:right w:val="nil"/>
            </w:tcBorders>
          </w:tcPr>
          <w:p w14:paraId="60939881" w14:textId="77777777" w:rsidR="00C201FD" w:rsidRDefault="00C201FD" w:rsidP="001507DC">
            <w:pPr>
              <w:jc w:val="center"/>
            </w:pPr>
            <w:r w:rsidRPr="00DD1DCD">
              <w:t>1.945</w:t>
            </w:r>
          </w:p>
        </w:tc>
        <w:tc>
          <w:tcPr>
            <w:tcW w:w="1870" w:type="dxa"/>
            <w:tcBorders>
              <w:top w:val="nil"/>
              <w:left w:val="nil"/>
              <w:bottom w:val="nil"/>
              <w:right w:val="nil"/>
            </w:tcBorders>
          </w:tcPr>
          <w:p w14:paraId="194E6DD3" w14:textId="77777777" w:rsidR="00C201FD" w:rsidRDefault="00C201FD" w:rsidP="001507DC">
            <w:pPr>
              <w:jc w:val="center"/>
            </w:pPr>
            <w:r>
              <w:t>-0</w:t>
            </w:r>
            <w:r w:rsidRPr="00DA7C94">
              <w:t>.10</w:t>
            </w:r>
          </w:p>
        </w:tc>
        <w:tc>
          <w:tcPr>
            <w:tcW w:w="1870" w:type="dxa"/>
            <w:tcBorders>
              <w:top w:val="nil"/>
              <w:left w:val="nil"/>
              <w:bottom w:val="nil"/>
              <w:right w:val="nil"/>
            </w:tcBorders>
          </w:tcPr>
          <w:p w14:paraId="70D7ECC6" w14:textId="77777777" w:rsidR="00C201FD" w:rsidRDefault="00C201FD" w:rsidP="001507DC">
            <w:pPr>
              <w:jc w:val="center"/>
            </w:pPr>
            <w:r>
              <w:t>0.922</w:t>
            </w:r>
          </w:p>
        </w:tc>
      </w:tr>
      <w:tr w:rsidR="00C201FD" w14:paraId="0A0E826D" w14:textId="77777777" w:rsidTr="004B385C">
        <w:tc>
          <w:tcPr>
            <w:tcW w:w="2430" w:type="dxa"/>
            <w:tcBorders>
              <w:top w:val="nil"/>
              <w:left w:val="nil"/>
              <w:bottom w:val="nil"/>
              <w:right w:val="nil"/>
            </w:tcBorders>
          </w:tcPr>
          <w:p w14:paraId="649FA060" w14:textId="0CC33885" w:rsidR="00C201FD" w:rsidRPr="004B385C" w:rsidRDefault="00C201FD" w:rsidP="004B385C">
            <w:pPr>
              <w:ind w:left="165" w:hanging="165"/>
            </w:pPr>
            <w:r w:rsidRPr="004B385C">
              <w:t xml:space="preserve">Percentage of </w:t>
            </w:r>
            <w:r w:rsidR="00931A37">
              <w:t>w</w:t>
            </w:r>
            <w:r w:rsidRPr="004B385C">
              <w:t xml:space="preserve">omen’s </w:t>
            </w:r>
            <w:r w:rsidR="00931A37">
              <w:t>s</w:t>
            </w:r>
            <w:r w:rsidRPr="004B385C">
              <w:t>port</w:t>
            </w:r>
          </w:p>
        </w:tc>
        <w:tc>
          <w:tcPr>
            <w:tcW w:w="1310" w:type="dxa"/>
            <w:tcBorders>
              <w:top w:val="nil"/>
              <w:left w:val="nil"/>
              <w:bottom w:val="nil"/>
              <w:right w:val="nil"/>
            </w:tcBorders>
          </w:tcPr>
          <w:p w14:paraId="5AD87FB4" w14:textId="77777777" w:rsidR="00C201FD" w:rsidRDefault="00C201FD" w:rsidP="001507DC">
            <w:pPr>
              <w:jc w:val="center"/>
            </w:pPr>
            <w:r>
              <w:t>-1.261</w:t>
            </w:r>
          </w:p>
        </w:tc>
        <w:tc>
          <w:tcPr>
            <w:tcW w:w="1870" w:type="dxa"/>
            <w:tcBorders>
              <w:top w:val="nil"/>
              <w:left w:val="nil"/>
              <w:bottom w:val="nil"/>
              <w:right w:val="nil"/>
            </w:tcBorders>
          </w:tcPr>
          <w:p w14:paraId="3EA80DC2" w14:textId="77777777" w:rsidR="00C201FD" w:rsidRDefault="00C201FD" w:rsidP="001507DC">
            <w:pPr>
              <w:jc w:val="center"/>
            </w:pPr>
            <w:r w:rsidRPr="00DD1DCD">
              <w:t>1.332</w:t>
            </w:r>
          </w:p>
        </w:tc>
        <w:tc>
          <w:tcPr>
            <w:tcW w:w="1870" w:type="dxa"/>
            <w:tcBorders>
              <w:top w:val="nil"/>
              <w:left w:val="nil"/>
              <w:bottom w:val="nil"/>
              <w:right w:val="nil"/>
            </w:tcBorders>
          </w:tcPr>
          <w:p w14:paraId="50249E7F" w14:textId="77777777" w:rsidR="00C201FD" w:rsidRDefault="00C201FD" w:rsidP="001507DC">
            <w:pPr>
              <w:jc w:val="center"/>
            </w:pPr>
            <w:r>
              <w:t>-</w:t>
            </w:r>
            <w:r w:rsidRPr="00DA7C94">
              <w:t>0.95</w:t>
            </w:r>
          </w:p>
        </w:tc>
        <w:tc>
          <w:tcPr>
            <w:tcW w:w="1870" w:type="dxa"/>
            <w:tcBorders>
              <w:top w:val="nil"/>
              <w:left w:val="nil"/>
              <w:bottom w:val="nil"/>
              <w:right w:val="nil"/>
            </w:tcBorders>
          </w:tcPr>
          <w:p w14:paraId="27E151DE" w14:textId="77777777" w:rsidR="00C201FD" w:rsidRDefault="00C201FD" w:rsidP="001507DC">
            <w:pPr>
              <w:jc w:val="center"/>
            </w:pPr>
            <w:r>
              <w:t>0.344</w:t>
            </w:r>
          </w:p>
        </w:tc>
      </w:tr>
      <w:tr w:rsidR="00C201FD" w14:paraId="5FB664D6" w14:textId="77777777" w:rsidTr="004B385C">
        <w:tc>
          <w:tcPr>
            <w:tcW w:w="2430" w:type="dxa"/>
            <w:tcBorders>
              <w:top w:val="nil"/>
              <w:left w:val="nil"/>
              <w:bottom w:val="nil"/>
              <w:right w:val="nil"/>
            </w:tcBorders>
          </w:tcPr>
          <w:p w14:paraId="69AE3BBA" w14:textId="0E69B227" w:rsidR="00C201FD" w:rsidRPr="004B385C" w:rsidRDefault="00C201FD" w:rsidP="004B385C">
            <w:pPr>
              <w:ind w:left="165" w:hanging="165"/>
            </w:pPr>
            <w:r w:rsidRPr="004B385C">
              <w:t xml:space="preserve">Total </w:t>
            </w:r>
            <w:r w:rsidR="00931A37">
              <w:t>s</w:t>
            </w:r>
            <w:r w:rsidRPr="004B385C">
              <w:t xml:space="preserve">tudent </w:t>
            </w:r>
            <w:r w:rsidR="00931A37">
              <w:t>a</w:t>
            </w:r>
            <w:r w:rsidRPr="004B385C">
              <w:t>thletes</w:t>
            </w:r>
          </w:p>
        </w:tc>
        <w:tc>
          <w:tcPr>
            <w:tcW w:w="1310" w:type="dxa"/>
            <w:tcBorders>
              <w:top w:val="nil"/>
              <w:left w:val="nil"/>
              <w:bottom w:val="nil"/>
              <w:right w:val="nil"/>
            </w:tcBorders>
          </w:tcPr>
          <w:p w14:paraId="5C364E3F" w14:textId="77777777" w:rsidR="00C201FD" w:rsidRDefault="00C201FD" w:rsidP="001507DC">
            <w:pPr>
              <w:jc w:val="center"/>
            </w:pPr>
            <w:r>
              <w:t>0.624</w:t>
            </w:r>
          </w:p>
        </w:tc>
        <w:tc>
          <w:tcPr>
            <w:tcW w:w="1870" w:type="dxa"/>
            <w:tcBorders>
              <w:top w:val="nil"/>
              <w:left w:val="nil"/>
              <w:bottom w:val="nil"/>
              <w:right w:val="nil"/>
            </w:tcBorders>
          </w:tcPr>
          <w:p w14:paraId="2A64B482" w14:textId="77777777" w:rsidR="00C201FD" w:rsidRDefault="00C201FD" w:rsidP="001507DC">
            <w:pPr>
              <w:jc w:val="center"/>
            </w:pPr>
            <w:r w:rsidRPr="00DD1DCD">
              <w:t>2.247</w:t>
            </w:r>
          </w:p>
        </w:tc>
        <w:tc>
          <w:tcPr>
            <w:tcW w:w="1870" w:type="dxa"/>
            <w:tcBorders>
              <w:top w:val="nil"/>
              <w:left w:val="nil"/>
              <w:bottom w:val="nil"/>
              <w:right w:val="nil"/>
            </w:tcBorders>
          </w:tcPr>
          <w:p w14:paraId="746DAF19" w14:textId="77777777" w:rsidR="00C201FD" w:rsidRDefault="00C201FD" w:rsidP="001507DC">
            <w:pPr>
              <w:jc w:val="center"/>
            </w:pPr>
            <w:r w:rsidRPr="00DA7C94">
              <w:t>0.28</w:t>
            </w:r>
          </w:p>
        </w:tc>
        <w:tc>
          <w:tcPr>
            <w:tcW w:w="1870" w:type="dxa"/>
            <w:tcBorders>
              <w:top w:val="nil"/>
              <w:left w:val="nil"/>
              <w:bottom w:val="nil"/>
              <w:right w:val="nil"/>
            </w:tcBorders>
          </w:tcPr>
          <w:p w14:paraId="2EE3440D" w14:textId="77777777" w:rsidR="00C201FD" w:rsidRDefault="00C201FD" w:rsidP="001507DC">
            <w:pPr>
              <w:jc w:val="center"/>
            </w:pPr>
            <w:r>
              <w:t>0.781</w:t>
            </w:r>
          </w:p>
        </w:tc>
      </w:tr>
      <w:tr w:rsidR="00C201FD" w14:paraId="77392D6F" w14:textId="77777777" w:rsidTr="004B385C">
        <w:tc>
          <w:tcPr>
            <w:tcW w:w="2430" w:type="dxa"/>
            <w:tcBorders>
              <w:top w:val="nil"/>
              <w:left w:val="nil"/>
              <w:bottom w:val="nil"/>
              <w:right w:val="nil"/>
            </w:tcBorders>
          </w:tcPr>
          <w:p w14:paraId="734755D5" w14:textId="78D758A5" w:rsidR="00C201FD" w:rsidRPr="004B385C" w:rsidRDefault="00C201FD" w:rsidP="004B385C">
            <w:pPr>
              <w:ind w:left="165" w:hanging="165"/>
            </w:pPr>
            <w:r w:rsidRPr="004B385C">
              <w:t xml:space="preserve">Percentage of </w:t>
            </w:r>
            <w:r w:rsidR="00931A37">
              <w:t>w</w:t>
            </w:r>
            <w:r w:rsidRPr="004B385C">
              <w:t xml:space="preserve">omen </w:t>
            </w:r>
            <w:r w:rsidR="00931A37">
              <w:t>s</w:t>
            </w:r>
            <w:r w:rsidRPr="004B385C">
              <w:t xml:space="preserve">tudent </w:t>
            </w:r>
            <w:r w:rsidR="00931A37">
              <w:t>a</w:t>
            </w:r>
            <w:r w:rsidRPr="004B385C">
              <w:t>thletes</w:t>
            </w:r>
          </w:p>
        </w:tc>
        <w:tc>
          <w:tcPr>
            <w:tcW w:w="1310" w:type="dxa"/>
            <w:tcBorders>
              <w:top w:val="nil"/>
              <w:left w:val="nil"/>
              <w:bottom w:val="nil"/>
              <w:right w:val="nil"/>
            </w:tcBorders>
          </w:tcPr>
          <w:p w14:paraId="12B4C265" w14:textId="77777777" w:rsidR="00C201FD" w:rsidRDefault="00C201FD" w:rsidP="001507DC">
            <w:pPr>
              <w:jc w:val="center"/>
            </w:pPr>
            <w:r>
              <w:t>1.939</w:t>
            </w:r>
          </w:p>
        </w:tc>
        <w:tc>
          <w:tcPr>
            <w:tcW w:w="1870" w:type="dxa"/>
            <w:tcBorders>
              <w:top w:val="nil"/>
              <w:left w:val="nil"/>
              <w:bottom w:val="nil"/>
              <w:right w:val="nil"/>
            </w:tcBorders>
          </w:tcPr>
          <w:p w14:paraId="3B925377" w14:textId="77777777" w:rsidR="00C201FD" w:rsidRDefault="00C201FD" w:rsidP="001507DC">
            <w:pPr>
              <w:jc w:val="center"/>
            </w:pPr>
            <w:r w:rsidRPr="00DD1DCD">
              <w:t>1.311</w:t>
            </w:r>
          </w:p>
        </w:tc>
        <w:tc>
          <w:tcPr>
            <w:tcW w:w="1870" w:type="dxa"/>
            <w:tcBorders>
              <w:top w:val="nil"/>
              <w:left w:val="nil"/>
              <w:bottom w:val="nil"/>
              <w:right w:val="nil"/>
            </w:tcBorders>
          </w:tcPr>
          <w:p w14:paraId="7798CD99" w14:textId="77777777" w:rsidR="00C201FD" w:rsidRDefault="00C201FD" w:rsidP="001507DC">
            <w:pPr>
              <w:jc w:val="center"/>
            </w:pPr>
            <w:r w:rsidRPr="00DA7C94">
              <w:t>1.48</w:t>
            </w:r>
          </w:p>
        </w:tc>
        <w:tc>
          <w:tcPr>
            <w:tcW w:w="1870" w:type="dxa"/>
            <w:tcBorders>
              <w:top w:val="nil"/>
              <w:left w:val="nil"/>
              <w:bottom w:val="nil"/>
              <w:right w:val="nil"/>
            </w:tcBorders>
          </w:tcPr>
          <w:p w14:paraId="3C1470D3" w14:textId="77777777" w:rsidR="00C201FD" w:rsidRDefault="00C201FD" w:rsidP="001507DC">
            <w:pPr>
              <w:jc w:val="center"/>
            </w:pPr>
            <w:r>
              <w:t>0.139</w:t>
            </w:r>
          </w:p>
        </w:tc>
      </w:tr>
      <w:tr w:rsidR="00C201FD" w14:paraId="6E20C69D" w14:textId="77777777" w:rsidTr="004B385C">
        <w:tc>
          <w:tcPr>
            <w:tcW w:w="2430" w:type="dxa"/>
            <w:tcBorders>
              <w:top w:val="nil"/>
              <w:left w:val="nil"/>
              <w:bottom w:val="nil"/>
              <w:right w:val="nil"/>
            </w:tcBorders>
          </w:tcPr>
          <w:p w14:paraId="6790F2E8" w14:textId="77777777" w:rsidR="00C201FD" w:rsidRPr="004B385C" w:rsidRDefault="00C201FD" w:rsidP="004B385C">
            <w:pPr>
              <w:ind w:left="165" w:hanging="165"/>
            </w:pPr>
            <w:r w:rsidRPr="004B385C">
              <w:t>HBCU</w:t>
            </w:r>
          </w:p>
        </w:tc>
        <w:tc>
          <w:tcPr>
            <w:tcW w:w="1310" w:type="dxa"/>
            <w:tcBorders>
              <w:top w:val="nil"/>
              <w:left w:val="nil"/>
              <w:bottom w:val="nil"/>
              <w:right w:val="nil"/>
            </w:tcBorders>
          </w:tcPr>
          <w:p w14:paraId="3EC3AA96" w14:textId="77777777" w:rsidR="00C201FD" w:rsidRDefault="00C201FD" w:rsidP="001507DC">
            <w:pPr>
              <w:jc w:val="center"/>
            </w:pPr>
            <w:r>
              <w:t>-35.784</w:t>
            </w:r>
          </w:p>
        </w:tc>
        <w:tc>
          <w:tcPr>
            <w:tcW w:w="1870" w:type="dxa"/>
            <w:tcBorders>
              <w:top w:val="nil"/>
              <w:left w:val="nil"/>
              <w:bottom w:val="nil"/>
              <w:right w:val="nil"/>
            </w:tcBorders>
          </w:tcPr>
          <w:p w14:paraId="73742371" w14:textId="77777777" w:rsidR="00C201FD" w:rsidRDefault="00C201FD" w:rsidP="001507DC">
            <w:pPr>
              <w:jc w:val="center"/>
            </w:pPr>
            <w:r w:rsidRPr="00DD1DCD">
              <w:t>5.331</w:t>
            </w:r>
          </w:p>
        </w:tc>
        <w:tc>
          <w:tcPr>
            <w:tcW w:w="1870" w:type="dxa"/>
            <w:tcBorders>
              <w:top w:val="nil"/>
              <w:left w:val="nil"/>
              <w:bottom w:val="nil"/>
              <w:right w:val="nil"/>
            </w:tcBorders>
          </w:tcPr>
          <w:p w14:paraId="498095EB" w14:textId="77777777" w:rsidR="00C201FD" w:rsidRDefault="00C201FD" w:rsidP="001507DC">
            <w:pPr>
              <w:jc w:val="center"/>
            </w:pPr>
            <w:r>
              <w:t>-</w:t>
            </w:r>
            <w:r w:rsidRPr="00DA7C94">
              <w:t>6.71</w:t>
            </w:r>
          </w:p>
        </w:tc>
        <w:tc>
          <w:tcPr>
            <w:tcW w:w="1870" w:type="dxa"/>
            <w:tcBorders>
              <w:top w:val="nil"/>
              <w:left w:val="nil"/>
              <w:bottom w:val="nil"/>
              <w:right w:val="nil"/>
            </w:tcBorders>
          </w:tcPr>
          <w:p w14:paraId="6504398D" w14:textId="77777777" w:rsidR="00C201FD" w:rsidRDefault="00C201FD" w:rsidP="001507DC">
            <w:pPr>
              <w:jc w:val="center"/>
            </w:pPr>
            <w:r>
              <w:t>0.000</w:t>
            </w:r>
          </w:p>
        </w:tc>
      </w:tr>
      <w:tr w:rsidR="00C201FD" w14:paraId="75B44FF2" w14:textId="77777777" w:rsidTr="004B385C">
        <w:tc>
          <w:tcPr>
            <w:tcW w:w="2430" w:type="dxa"/>
            <w:tcBorders>
              <w:top w:val="nil"/>
              <w:left w:val="nil"/>
              <w:bottom w:val="nil"/>
              <w:right w:val="nil"/>
            </w:tcBorders>
          </w:tcPr>
          <w:p w14:paraId="7A70608E" w14:textId="287F84D9" w:rsidR="00C201FD" w:rsidRPr="004B385C" w:rsidRDefault="00C201FD" w:rsidP="004B385C">
            <w:pPr>
              <w:ind w:left="165" w:hanging="165"/>
            </w:pPr>
            <w:r w:rsidRPr="004B385C">
              <w:t xml:space="preserve">Carnegie </w:t>
            </w:r>
            <w:r w:rsidR="00931A37">
              <w:t>c</w:t>
            </w:r>
            <w:r w:rsidRPr="004B385C">
              <w:t xml:space="preserve">lassification: </w:t>
            </w:r>
            <w:r w:rsidR="00931A37">
              <w:t>l</w:t>
            </w:r>
            <w:r w:rsidRPr="004B385C">
              <w:t xml:space="preserve">ess </w:t>
            </w:r>
            <w:r w:rsidR="00931A37">
              <w:t>s</w:t>
            </w:r>
            <w:r w:rsidRPr="004B385C">
              <w:t>elective</w:t>
            </w:r>
          </w:p>
        </w:tc>
        <w:tc>
          <w:tcPr>
            <w:tcW w:w="1310" w:type="dxa"/>
            <w:tcBorders>
              <w:top w:val="nil"/>
              <w:left w:val="nil"/>
              <w:bottom w:val="nil"/>
              <w:right w:val="nil"/>
            </w:tcBorders>
          </w:tcPr>
          <w:p w14:paraId="44351A9A" w14:textId="77777777" w:rsidR="00C201FD" w:rsidRDefault="00C201FD" w:rsidP="001507DC">
            <w:pPr>
              <w:jc w:val="center"/>
            </w:pPr>
            <w:r>
              <w:t>-3.521</w:t>
            </w:r>
          </w:p>
        </w:tc>
        <w:tc>
          <w:tcPr>
            <w:tcW w:w="1870" w:type="dxa"/>
            <w:tcBorders>
              <w:top w:val="nil"/>
              <w:left w:val="nil"/>
              <w:bottom w:val="nil"/>
              <w:right w:val="nil"/>
            </w:tcBorders>
          </w:tcPr>
          <w:p w14:paraId="444A58E4" w14:textId="77777777" w:rsidR="00C201FD" w:rsidRDefault="00C201FD" w:rsidP="001507DC">
            <w:pPr>
              <w:jc w:val="center"/>
            </w:pPr>
            <w:r w:rsidRPr="00DD1DCD">
              <w:t>2.963</w:t>
            </w:r>
          </w:p>
        </w:tc>
        <w:tc>
          <w:tcPr>
            <w:tcW w:w="1870" w:type="dxa"/>
            <w:tcBorders>
              <w:top w:val="nil"/>
              <w:left w:val="nil"/>
              <w:bottom w:val="nil"/>
              <w:right w:val="nil"/>
            </w:tcBorders>
          </w:tcPr>
          <w:p w14:paraId="7340FF96" w14:textId="77777777" w:rsidR="00C201FD" w:rsidRDefault="00C201FD" w:rsidP="001507DC">
            <w:pPr>
              <w:jc w:val="center"/>
            </w:pPr>
            <w:r>
              <w:t>-1</w:t>
            </w:r>
            <w:r w:rsidRPr="00DA7C94">
              <w:t>.19</w:t>
            </w:r>
          </w:p>
        </w:tc>
        <w:tc>
          <w:tcPr>
            <w:tcW w:w="1870" w:type="dxa"/>
            <w:tcBorders>
              <w:top w:val="nil"/>
              <w:left w:val="nil"/>
              <w:bottom w:val="nil"/>
              <w:right w:val="nil"/>
            </w:tcBorders>
          </w:tcPr>
          <w:p w14:paraId="1F9A18C0" w14:textId="77777777" w:rsidR="00C201FD" w:rsidRDefault="00C201FD" w:rsidP="001507DC">
            <w:pPr>
              <w:jc w:val="center"/>
            </w:pPr>
            <w:r>
              <w:t>0.235</w:t>
            </w:r>
          </w:p>
        </w:tc>
      </w:tr>
      <w:tr w:rsidR="00C201FD" w14:paraId="7CCB961B" w14:textId="77777777" w:rsidTr="004B385C">
        <w:tc>
          <w:tcPr>
            <w:tcW w:w="2430" w:type="dxa"/>
            <w:tcBorders>
              <w:top w:val="nil"/>
              <w:left w:val="nil"/>
              <w:bottom w:val="nil"/>
              <w:right w:val="nil"/>
            </w:tcBorders>
          </w:tcPr>
          <w:p w14:paraId="216BDAB9" w14:textId="1DA4D61F" w:rsidR="00C201FD" w:rsidRPr="004B385C" w:rsidRDefault="00C201FD" w:rsidP="004B385C">
            <w:pPr>
              <w:ind w:left="165" w:hanging="165"/>
            </w:pPr>
            <w:r w:rsidRPr="004B385C">
              <w:t xml:space="preserve">Carnegie </w:t>
            </w:r>
            <w:r w:rsidR="00931A37">
              <w:t>c</w:t>
            </w:r>
            <w:r w:rsidRPr="004B385C">
              <w:t xml:space="preserve">lassification: </w:t>
            </w:r>
            <w:r w:rsidR="00931A37">
              <w:t>m</w:t>
            </w:r>
            <w:r w:rsidRPr="004B385C">
              <w:t xml:space="preserve">ore </w:t>
            </w:r>
            <w:r w:rsidR="00931A37">
              <w:t>s</w:t>
            </w:r>
            <w:r w:rsidRPr="004B385C">
              <w:t>elective</w:t>
            </w:r>
          </w:p>
        </w:tc>
        <w:tc>
          <w:tcPr>
            <w:tcW w:w="1310" w:type="dxa"/>
            <w:tcBorders>
              <w:top w:val="nil"/>
              <w:left w:val="nil"/>
              <w:bottom w:val="nil"/>
              <w:right w:val="nil"/>
            </w:tcBorders>
          </w:tcPr>
          <w:p w14:paraId="41B29C96" w14:textId="77777777" w:rsidR="00C201FD" w:rsidRDefault="00C201FD" w:rsidP="001507DC">
            <w:pPr>
              <w:jc w:val="center"/>
            </w:pPr>
            <w:r>
              <w:t>0.297</w:t>
            </w:r>
          </w:p>
        </w:tc>
        <w:tc>
          <w:tcPr>
            <w:tcW w:w="1870" w:type="dxa"/>
            <w:tcBorders>
              <w:top w:val="nil"/>
              <w:left w:val="nil"/>
              <w:bottom w:val="nil"/>
              <w:right w:val="nil"/>
            </w:tcBorders>
          </w:tcPr>
          <w:p w14:paraId="7C2DF4DD" w14:textId="77777777" w:rsidR="00C201FD" w:rsidRDefault="00C201FD" w:rsidP="001507DC">
            <w:pPr>
              <w:jc w:val="center"/>
            </w:pPr>
            <w:r w:rsidRPr="00DD1DCD">
              <w:t>2.59</w:t>
            </w:r>
          </w:p>
        </w:tc>
        <w:tc>
          <w:tcPr>
            <w:tcW w:w="1870" w:type="dxa"/>
            <w:tcBorders>
              <w:top w:val="nil"/>
              <w:left w:val="nil"/>
              <w:bottom w:val="nil"/>
              <w:right w:val="nil"/>
            </w:tcBorders>
          </w:tcPr>
          <w:p w14:paraId="0A17C257" w14:textId="77777777" w:rsidR="00C201FD" w:rsidRDefault="00C201FD" w:rsidP="001507DC">
            <w:pPr>
              <w:jc w:val="center"/>
            </w:pPr>
            <w:r w:rsidRPr="00DA7C94">
              <w:t>0.11</w:t>
            </w:r>
          </w:p>
        </w:tc>
        <w:tc>
          <w:tcPr>
            <w:tcW w:w="1870" w:type="dxa"/>
            <w:tcBorders>
              <w:top w:val="nil"/>
              <w:left w:val="nil"/>
              <w:bottom w:val="nil"/>
              <w:right w:val="nil"/>
            </w:tcBorders>
          </w:tcPr>
          <w:p w14:paraId="4C87476A" w14:textId="77777777" w:rsidR="00C201FD" w:rsidRDefault="00C201FD" w:rsidP="001507DC">
            <w:pPr>
              <w:jc w:val="center"/>
            </w:pPr>
            <w:r>
              <w:t>0.909</w:t>
            </w:r>
          </w:p>
        </w:tc>
      </w:tr>
      <w:tr w:rsidR="00C201FD" w14:paraId="348145BC" w14:textId="77777777" w:rsidTr="004B385C">
        <w:tc>
          <w:tcPr>
            <w:tcW w:w="2430" w:type="dxa"/>
            <w:tcBorders>
              <w:top w:val="nil"/>
              <w:left w:val="nil"/>
              <w:bottom w:val="nil"/>
              <w:right w:val="nil"/>
            </w:tcBorders>
          </w:tcPr>
          <w:p w14:paraId="294A7987" w14:textId="14346A33" w:rsidR="00C201FD" w:rsidRPr="004B385C" w:rsidRDefault="00C201FD" w:rsidP="004B385C">
            <w:pPr>
              <w:ind w:left="165" w:hanging="165"/>
            </w:pPr>
            <w:r w:rsidRPr="004B385C">
              <w:t xml:space="preserve">Carnegie </w:t>
            </w:r>
            <w:r w:rsidR="00931A37">
              <w:t>c</w:t>
            </w:r>
            <w:r w:rsidRPr="004B385C">
              <w:t xml:space="preserve">lassification: </w:t>
            </w:r>
            <w:r w:rsidR="00931A37">
              <w:t>s</w:t>
            </w:r>
            <w:r w:rsidRPr="004B385C">
              <w:t>ize</w:t>
            </w:r>
          </w:p>
        </w:tc>
        <w:tc>
          <w:tcPr>
            <w:tcW w:w="1310" w:type="dxa"/>
            <w:tcBorders>
              <w:top w:val="nil"/>
              <w:left w:val="nil"/>
              <w:bottom w:val="nil"/>
              <w:right w:val="nil"/>
            </w:tcBorders>
          </w:tcPr>
          <w:p w14:paraId="2925034A" w14:textId="77777777" w:rsidR="00C201FD" w:rsidRDefault="00C201FD" w:rsidP="001507DC">
            <w:pPr>
              <w:jc w:val="center"/>
            </w:pPr>
            <w:r>
              <w:t>-0.926</w:t>
            </w:r>
          </w:p>
        </w:tc>
        <w:tc>
          <w:tcPr>
            <w:tcW w:w="1870" w:type="dxa"/>
            <w:tcBorders>
              <w:top w:val="nil"/>
              <w:left w:val="nil"/>
              <w:bottom w:val="nil"/>
              <w:right w:val="nil"/>
            </w:tcBorders>
          </w:tcPr>
          <w:p w14:paraId="0BFC0028" w14:textId="77777777" w:rsidR="00C201FD" w:rsidRDefault="00C201FD" w:rsidP="001507DC">
            <w:pPr>
              <w:jc w:val="center"/>
            </w:pPr>
            <w:r>
              <w:t>2.886</w:t>
            </w:r>
          </w:p>
        </w:tc>
        <w:tc>
          <w:tcPr>
            <w:tcW w:w="1870" w:type="dxa"/>
            <w:tcBorders>
              <w:top w:val="nil"/>
              <w:left w:val="nil"/>
              <w:bottom w:val="nil"/>
              <w:right w:val="nil"/>
            </w:tcBorders>
          </w:tcPr>
          <w:p w14:paraId="5D9EC2F0" w14:textId="77777777" w:rsidR="00C201FD" w:rsidRDefault="00C201FD" w:rsidP="001507DC">
            <w:pPr>
              <w:jc w:val="center"/>
            </w:pPr>
            <w:r>
              <w:t>-0</w:t>
            </w:r>
            <w:r w:rsidRPr="00DA7C94">
              <w:t xml:space="preserve">.32 </w:t>
            </w:r>
          </w:p>
        </w:tc>
        <w:tc>
          <w:tcPr>
            <w:tcW w:w="1870" w:type="dxa"/>
            <w:tcBorders>
              <w:top w:val="nil"/>
              <w:left w:val="nil"/>
              <w:bottom w:val="nil"/>
              <w:right w:val="nil"/>
            </w:tcBorders>
          </w:tcPr>
          <w:p w14:paraId="2EA96B2C" w14:textId="77777777" w:rsidR="00C201FD" w:rsidRDefault="00C201FD" w:rsidP="001507DC">
            <w:pPr>
              <w:jc w:val="center"/>
            </w:pPr>
            <w:r>
              <w:t>0.748</w:t>
            </w:r>
          </w:p>
        </w:tc>
      </w:tr>
      <w:tr w:rsidR="00C201FD" w14:paraId="57C225F0" w14:textId="77777777" w:rsidTr="004B385C">
        <w:tc>
          <w:tcPr>
            <w:tcW w:w="2430" w:type="dxa"/>
            <w:tcBorders>
              <w:top w:val="nil"/>
              <w:left w:val="nil"/>
              <w:bottom w:val="nil"/>
              <w:right w:val="nil"/>
            </w:tcBorders>
          </w:tcPr>
          <w:p w14:paraId="5E5D1376" w14:textId="16412491" w:rsidR="00C201FD" w:rsidRPr="004B385C" w:rsidRDefault="00C201FD" w:rsidP="004B385C">
            <w:pPr>
              <w:ind w:left="165" w:hanging="165"/>
            </w:pPr>
            <w:r w:rsidRPr="004B385C">
              <w:t xml:space="preserve">Carnegie </w:t>
            </w:r>
            <w:r w:rsidR="00931A37">
              <w:t>c</w:t>
            </w:r>
            <w:r w:rsidRPr="004B385C">
              <w:t xml:space="preserve">lassification: </w:t>
            </w:r>
            <w:r w:rsidR="00931A37">
              <w:t>r</w:t>
            </w:r>
            <w:r w:rsidRPr="004B385C">
              <w:t xml:space="preserve">esearch </w:t>
            </w:r>
            <w:r w:rsidR="00931A37">
              <w:t>d</w:t>
            </w:r>
            <w:r w:rsidRPr="004B385C">
              <w:t>esignation</w:t>
            </w:r>
          </w:p>
        </w:tc>
        <w:tc>
          <w:tcPr>
            <w:tcW w:w="1310" w:type="dxa"/>
            <w:tcBorders>
              <w:top w:val="nil"/>
              <w:left w:val="nil"/>
              <w:bottom w:val="nil"/>
              <w:right w:val="nil"/>
            </w:tcBorders>
          </w:tcPr>
          <w:p w14:paraId="33C091BA" w14:textId="77777777" w:rsidR="00C201FD" w:rsidRDefault="00C201FD" w:rsidP="001507DC">
            <w:pPr>
              <w:jc w:val="center"/>
            </w:pPr>
            <w:r>
              <w:t>2.405</w:t>
            </w:r>
          </w:p>
        </w:tc>
        <w:tc>
          <w:tcPr>
            <w:tcW w:w="1870" w:type="dxa"/>
            <w:tcBorders>
              <w:top w:val="nil"/>
              <w:left w:val="nil"/>
              <w:bottom w:val="nil"/>
              <w:right w:val="nil"/>
            </w:tcBorders>
          </w:tcPr>
          <w:p w14:paraId="7DA349B5" w14:textId="77777777" w:rsidR="00C201FD" w:rsidRDefault="00C201FD" w:rsidP="001507DC">
            <w:pPr>
              <w:jc w:val="center"/>
            </w:pPr>
            <w:r>
              <w:t>2.505</w:t>
            </w:r>
          </w:p>
        </w:tc>
        <w:tc>
          <w:tcPr>
            <w:tcW w:w="1870" w:type="dxa"/>
            <w:tcBorders>
              <w:top w:val="nil"/>
              <w:left w:val="nil"/>
              <w:bottom w:val="nil"/>
              <w:right w:val="nil"/>
            </w:tcBorders>
          </w:tcPr>
          <w:p w14:paraId="7C4FAD58" w14:textId="77777777" w:rsidR="00C201FD" w:rsidRDefault="00C201FD" w:rsidP="001507DC">
            <w:pPr>
              <w:jc w:val="center"/>
            </w:pPr>
            <w:r w:rsidRPr="00DA7C94">
              <w:t>0.96</w:t>
            </w:r>
          </w:p>
        </w:tc>
        <w:tc>
          <w:tcPr>
            <w:tcW w:w="1870" w:type="dxa"/>
            <w:tcBorders>
              <w:top w:val="nil"/>
              <w:left w:val="nil"/>
              <w:bottom w:val="nil"/>
              <w:right w:val="nil"/>
            </w:tcBorders>
          </w:tcPr>
          <w:p w14:paraId="17BA0E45" w14:textId="77777777" w:rsidR="00C201FD" w:rsidRDefault="00C201FD" w:rsidP="001507DC">
            <w:pPr>
              <w:jc w:val="center"/>
            </w:pPr>
            <w:r>
              <w:t>0.337</w:t>
            </w:r>
          </w:p>
        </w:tc>
      </w:tr>
      <w:tr w:rsidR="00C201FD" w14:paraId="424910D0" w14:textId="77777777" w:rsidTr="004B385C">
        <w:tc>
          <w:tcPr>
            <w:tcW w:w="2430" w:type="dxa"/>
            <w:tcBorders>
              <w:top w:val="nil"/>
              <w:left w:val="nil"/>
              <w:bottom w:val="nil"/>
              <w:right w:val="nil"/>
            </w:tcBorders>
          </w:tcPr>
          <w:p w14:paraId="4E363CDB" w14:textId="03D4F37A" w:rsidR="00C201FD" w:rsidRPr="004B385C" w:rsidRDefault="00C201FD" w:rsidP="004B385C">
            <w:pPr>
              <w:ind w:left="165" w:hanging="165"/>
            </w:pPr>
            <w:r w:rsidRPr="004B385C">
              <w:t xml:space="preserve">Graduation </w:t>
            </w:r>
            <w:r w:rsidR="00931A37">
              <w:t>r</w:t>
            </w:r>
            <w:r w:rsidRPr="004B385C">
              <w:t>ate</w:t>
            </w:r>
          </w:p>
        </w:tc>
        <w:tc>
          <w:tcPr>
            <w:tcW w:w="1310" w:type="dxa"/>
            <w:tcBorders>
              <w:top w:val="nil"/>
              <w:left w:val="nil"/>
              <w:bottom w:val="nil"/>
              <w:right w:val="nil"/>
            </w:tcBorders>
          </w:tcPr>
          <w:p w14:paraId="11C98124" w14:textId="77777777" w:rsidR="00C201FD" w:rsidRDefault="00C201FD" w:rsidP="001507DC">
            <w:pPr>
              <w:jc w:val="center"/>
            </w:pPr>
            <w:r>
              <w:t>1.453</w:t>
            </w:r>
          </w:p>
        </w:tc>
        <w:tc>
          <w:tcPr>
            <w:tcW w:w="1870" w:type="dxa"/>
            <w:tcBorders>
              <w:top w:val="nil"/>
              <w:left w:val="nil"/>
              <w:bottom w:val="nil"/>
              <w:right w:val="nil"/>
            </w:tcBorders>
          </w:tcPr>
          <w:p w14:paraId="7A6C04E9" w14:textId="77777777" w:rsidR="00C201FD" w:rsidRDefault="00C201FD" w:rsidP="001507DC">
            <w:pPr>
              <w:jc w:val="center"/>
            </w:pPr>
            <w:r>
              <w:t>1.786</w:t>
            </w:r>
          </w:p>
        </w:tc>
        <w:tc>
          <w:tcPr>
            <w:tcW w:w="1870" w:type="dxa"/>
            <w:tcBorders>
              <w:top w:val="nil"/>
              <w:left w:val="nil"/>
              <w:bottom w:val="nil"/>
              <w:right w:val="nil"/>
            </w:tcBorders>
          </w:tcPr>
          <w:p w14:paraId="1D055FC0" w14:textId="77777777" w:rsidR="00C201FD" w:rsidRDefault="00C201FD" w:rsidP="001507DC">
            <w:pPr>
              <w:jc w:val="center"/>
            </w:pPr>
            <w:r w:rsidRPr="00DA7C94">
              <w:t>0.81</w:t>
            </w:r>
          </w:p>
        </w:tc>
        <w:tc>
          <w:tcPr>
            <w:tcW w:w="1870" w:type="dxa"/>
            <w:tcBorders>
              <w:top w:val="nil"/>
              <w:left w:val="nil"/>
              <w:bottom w:val="nil"/>
              <w:right w:val="nil"/>
            </w:tcBorders>
          </w:tcPr>
          <w:p w14:paraId="7236FB06" w14:textId="77777777" w:rsidR="00C201FD" w:rsidRDefault="00C201FD" w:rsidP="001507DC">
            <w:pPr>
              <w:jc w:val="center"/>
            </w:pPr>
            <w:r>
              <w:t>0.416</w:t>
            </w:r>
          </w:p>
        </w:tc>
      </w:tr>
      <w:tr w:rsidR="00C201FD" w14:paraId="6560E518" w14:textId="77777777" w:rsidTr="004B385C">
        <w:tc>
          <w:tcPr>
            <w:tcW w:w="2430" w:type="dxa"/>
            <w:tcBorders>
              <w:top w:val="nil"/>
              <w:left w:val="nil"/>
              <w:bottom w:val="nil"/>
              <w:right w:val="nil"/>
            </w:tcBorders>
          </w:tcPr>
          <w:p w14:paraId="0816CA51" w14:textId="77777777" w:rsidR="00C201FD" w:rsidRPr="004B385C" w:rsidRDefault="00C201FD" w:rsidP="001507DC">
            <w:proofErr w:type="spellStart"/>
            <w:r w:rsidRPr="004B385C">
              <w:t>σ</w:t>
            </w:r>
            <w:r w:rsidRPr="004B385C">
              <w:rPr>
                <w:vertAlign w:val="subscript"/>
              </w:rPr>
              <w:t>u</w:t>
            </w:r>
            <w:proofErr w:type="spellEnd"/>
          </w:p>
        </w:tc>
        <w:tc>
          <w:tcPr>
            <w:tcW w:w="1310" w:type="dxa"/>
            <w:tcBorders>
              <w:top w:val="nil"/>
              <w:left w:val="nil"/>
              <w:bottom w:val="nil"/>
              <w:right w:val="nil"/>
            </w:tcBorders>
          </w:tcPr>
          <w:p w14:paraId="6D5C353A" w14:textId="77777777" w:rsidR="00C201FD" w:rsidRDefault="00C201FD" w:rsidP="001507DC">
            <w:pPr>
              <w:jc w:val="center"/>
            </w:pPr>
            <w:r>
              <w:t>12.839</w:t>
            </w:r>
          </w:p>
        </w:tc>
        <w:tc>
          <w:tcPr>
            <w:tcW w:w="1870" w:type="dxa"/>
            <w:tcBorders>
              <w:top w:val="nil"/>
              <w:left w:val="nil"/>
              <w:bottom w:val="nil"/>
              <w:right w:val="nil"/>
            </w:tcBorders>
          </w:tcPr>
          <w:p w14:paraId="0572EDEE" w14:textId="77777777" w:rsidR="00C201FD" w:rsidRDefault="00C201FD" w:rsidP="001507DC">
            <w:pPr>
              <w:jc w:val="center"/>
            </w:pPr>
          </w:p>
        </w:tc>
        <w:tc>
          <w:tcPr>
            <w:tcW w:w="1870" w:type="dxa"/>
            <w:tcBorders>
              <w:top w:val="nil"/>
              <w:left w:val="nil"/>
              <w:bottom w:val="nil"/>
              <w:right w:val="nil"/>
            </w:tcBorders>
          </w:tcPr>
          <w:p w14:paraId="251E80AE" w14:textId="77777777" w:rsidR="00C201FD" w:rsidRDefault="00C201FD" w:rsidP="001507DC">
            <w:pPr>
              <w:jc w:val="center"/>
            </w:pPr>
          </w:p>
        </w:tc>
        <w:tc>
          <w:tcPr>
            <w:tcW w:w="1870" w:type="dxa"/>
            <w:tcBorders>
              <w:top w:val="nil"/>
              <w:left w:val="nil"/>
              <w:bottom w:val="nil"/>
              <w:right w:val="nil"/>
            </w:tcBorders>
          </w:tcPr>
          <w:p w14:paraId="1E3B560D" w14:textId="77777777" w:rsidR="00C201FD" w:rsidRDefault="00C201FD" w:rsidP="001507DC">
            <w:pPr>
              <w:jc w:val="center"/>
            </w:pPr>
          </w:p>
        </w:tc>
      </w:tr>
      <w:tr w:rsidR="00C201FD" w14:paraId="432AC314" w14:textId="77777777" w:rsidTr="004B385C">
        <w:tc>
          <w:tcPr>
            <w:tcW w:w="2430" w:type="dxa"/>
            <w:tcBorders>
              <w:top w:val="nil"/>
              <w:left w:val="nil"/>
              <w:bottom w:val="nil"/>
              <w:right w:val="nil"/>
            </w:tcBorders>
          </w:tcPr>
          <w:p w14:paraId="5141C8A6" w14:textId="77777777" w:rsidR="00C201FD" w:rsidRPr="004B385C" w:rsidRDefault="00C201FD" w:rsidP="001507DC">
            <w:proofErr w:type="spellStart"/>
            <w:r w:rsidRPr="004B385C">
              <w:t>σ</w:t>
            </w:r>
            <w:r w:rsidRPr="004B385C">
              <w:rPr>
                <w:vertAlign w:val="subscript"/>
              </w:rPr>
              <w:t>є</w:t>
            </w:r>
            <w:proofErr w:type="spellEnd"/>
          </w:p>
        </w:tc>
        <w:tc>
          <w:tcPr>
            <w:tcW w:w="1310" w:type="dxa"/>
            <w:tcBorders>
              <w:top w:val="nil"/>
              <w:left w:val="nil"/>
              <w:bottom w:val="nil"/>
              <w:right w:val="nil"/>
            </w:tcBorders>
          </w:tcPr>
          <w:p w14:paraId="63BB569A" w14:textId="77777777" w:rsidR="00C201FD" w:rsidRDefault="00C201FD" w:rsidP="001507DC">
            <w:pPr>
              <w:jc w:val="center"/>
            </w:pPr>
            <w:r>
              <w:t>15.190</w:t>
            </w:r>
          </w:p>
        </w:tc>
        <w:tc>
          <w:tcPr>
            <w:tcW w:w="1870" w:type="dxa"/>
            <w:tcBorders>
              <w:top w:val="nil"/>
              <w:left w:val="nil"/>
              <w:bottom w:val="nil"/>
              <w:right w:val="nil"/>
            </w:tcBorders>
          </w:tcPr>
          <w:p w14:paraId="24F64B08" w14:textId="77777777" w:rsidR="00C201FD" w:rsidRDefault="00C201FD" w:rsidP="001507DC">
            <w:pPr>
              <w:jc w:val="center"/>
            </w:pPr>
          </w:p>
        </w:tc>
        <w:tc>
          <w:tcPr>
            <w:tcW w:w="1870" w:type="dxa"/>
            <w:tcBorders>
              <w:top w:val="nil"/>
              <w:left w:val="nil"/>
              <w:bottom w:val="nil"/>
              <w:right w:val="nil"/>
            </w:tcBorders>
          </w:tcPr>
          <w:p w14:paraId="17A939C4" w14:textId="77777777" w:rsidR="00C201FD" w:rsidRDefault="00C201FD" w:rsidP="001507DC">
            <w:pPr>
              <w:jc w:val="center"/>
            </w:pPr>
          </w:p>
        </w:tc>
        <w:tc>
          <w:tcPr>
            <w:tcW w:w="1870" w:type="dxa"/>
            <w:tcBorders>
              <w:top w:val="nil"/>
              <w:left w:val="nil"/>
              <w:bottom w:val="nil"/>
              <w:right w:val="nil"/>
            </w:tcBorders>
          </w:tcPr>
          <w:p w14:paraId="5219CF19" w14:textId="77777777" w:rsidR="00C201FD" w:rsidRDefault="00C201FD" w:rsidP="001507DC">
            <w:pPr>
              <w:jc w:val="center"/>
            </w:pPr>
          </w:p>
        </w:tc>
      </w:tr>
      <w:tr w:rsidR="00C201FD" w14:paraId="46BC2011" w14:textId="77777777" w:rsidTr="004B385C">
        <w:tc>
          <w:tcPr>
            <w:tcW w:w="2430" w:type="dxa"/>
            <w:tcBorders>
              <w:top w:val="nil"/>
              <w:left w:val="nil"/>
              <w:bottom w:val="nil"/>
              <w:right w:val="nil"/>
            </w:tcBorders>
          </w:tcPr>
          <w:p w14:paraId="5A8ABDAA" w14:textId="77777777" w:rsidR="00C201FD" w:rsidRPr="004B385C" w:rsidRDefault="00C201FD" w:rsidP="001507DC">
            <w:r w:rsidRPr="004B385C">
              <w:t>ρ</w:t>
            </w:r>
          </w:p>
        </w:tc>
        <w:tc>
          <w:tcPr>
            <w:tcW w:w="1310" w:type="dxa"/>
            <w:tcBorders>
              <w:top w:val="nil"/>
              <w:left w:val="nil"/>
              <w:bottom w:val="nil"/>
              <w:right w:val="nil"/>
            </w:tcBorders>
          </w:tcPr>
          <w:p w14:paraId="179B1613" w14:textId="77777777" w:rsidR="00C201FD" w:rsidRDefault="00C201FD" w:rsidP="001507DC">
            <w:pPr>
              <w:jc w:val="center"/>
            </w:pPr>
            <w:r>
              <w:t>0.417</w:t>
            </w:r>
          </w:p>
        </w:tc>
        <w:tc>
          <w:tcPr>
            <w:tcW w:w="1870" w:type="dxa"/>
            <w:tcBorders>
              <w:top w:val="nil"/>
              <w:left w:val="nil"/>
              <w:bottom w:val="nil"/>
              <w:right w:val="nil"/>
            </w:tcBorders>
          </w:tcPr>
          <w:p w14:paraId="33AA9F49" w14:textId="77777777" w:rsidR="00C201FD" w:rsidRDefault="00C201FD" w:rsidP="001507DC">
            <w:pPr>
              <w:jc w:val="center"/>
            </w:pPr>
          </w:p>
        </w:tc>
        <w:tc>
          <w:tcPr>
            <w:tcW w:w="1870" w:type="dxa"/>
            <w:tcBorders>
              <w:top w:val="nil"/>
              <w:left w:val="nil"/>
              <w:bottom w:val="nil"/>
              <w:right w:val="nil"/>
            </w:tcBorders>
          </w:tcPr>
          <w:p w14:paraId="33AD78D4" w14:textId="77777777" w:rsidR="00C201FD" w:rsidRDefault="00C201FD" w:rsidP="001507DC">
            <w:pPr>
              <w:jc w:val="center"/>
            </w:pPr>
          </w:p>
        </w:tc>
        <w:tc>
          <w:tcPr>
            <w:tcW w:w="1870" w:type="dxa"/>
            <w:tcBorders>
              <w:top w:val="nil"/>
              <w:left w:val="nil"/>
              <w:bottom w:val="nil"/>
              <w:right w:val="nil"/>
            </w:tcBorders>
          </w:tcPr>
          <w:p w14:paraId="21013788" w14:textId="77777777" w:rsidR="00C201FD" w:rsidRDefault="00C201FD" w:rsidP="001507DC">
            <w:pPr>
              <w:jc w:val="center"/>
            </w:pPr>
          </w:p>
        </w:tc>
      </w:tr>
      <w:tr w:rsidR="00C201FD" w14:paraId="130456AF" w14:textId="77777777" w:rsidTr="004B385C">
        <w:tc>
          <w:tcPr>
            <w:tcW w:w="2430" w:type="dxa"/>
            <w:tcBorders>
              <w:top w:val="single" w:sz="4" w:space="0" w:color="auto"/>
              <w:left w:val="nil"/>
              <w:bottom w:val="nil"/>
              <w:right w:val="nil"/>
            </w:tcBorders>
          </w:tcPr>
          <w:p w14:paraId="3A2706D7" w14:textId="77777777" w:rsidR="00C201FD" w:rsidRPr="004B385C" w:rsidRDefault="00C201FD" w:rsidP="001507DC">
            <w:r w:rsidRPr="004B385C">
              <w:t>Model Summary</w:t>
            </w:r>
          </w:p>
        </w:tc>
        <w:tc>
          <w:tcPr>
            <w:tcW w:w="1310" w:type="dxa"/>
            <w:tcBorders>
              <w:top w:val="single" w:sz="4" w:space="0" w:color="auto"/>
              <w:left w:val="nil"/>
              <w:bottom w:val="nil"/>
              <w:right w:val="nil"/>
            </w:tcBorders>
          </w:tcPr>
          <w:p w14:paraId="063E37B5" w14:textId="77777777" w:rsidR="00C201FD" w:rsidRDefault="00C201FD" w:rsidP="001507DC">
            <w:pPr>
              <w:jc w:val="center"/>
            </w:pPr>
          </w:p>
        </w:tc>
        <w:tc>
          <w:tcPr>
            <w:tcW w:w="1870" w:type="dxa"/>
            <w:tcBorders>
              <w:top w:val="single" w:sz="4" w:space="0" w:color="auto"/>
              <w:left w:val="nil"/>
              <w:bottom w:val="nil"/>
              <w:right w:val="nil"/>
            </w:tcBorders>
          </w:tcPr>
          <w:p w14:paraId="1BEBC6D0" w14:textId="77777777" w:rsidR="00C201FD" w:rsidRDefault="00C201FD" w:rsidP="001507DC">
            <w:pPr>
              <w:jc w:val="center"/>
            </w:pPr>
          </w:p>
        </w:tc>
        <w:tc>
          <w:tcPr>
            <w:tcW w:w="1870" w:type="dxa"/>
            <w:tcBorders>
              <w:top w:val="single" w:sz="4" w:space="0" w:color="auto"/>
              <w:left w:val="nil"/>
              <w:bottom w:val="nil"/>
              <w:right w:val="nil"/>
            </w:tcBorders>
          </w:tcPr>
          <w:p w14:paraId="3F36EBE9" w14:textId="77777777" w:rsidR="00C201FD" w:rsidRDefault="00C201FD" w:rsidP="001507DC">
            <w:pPr>
              <w:jc w:val="center"/>
            </w:pPr>
          </w:p>
        </w:tc>
        <w:tc>
          <w:tcPr>
            <w:tcW w:w="1870" w:type="dxa"/>
            <w:tcBorders>
              <w:top w:val="single" w:sz="4" w:space="0" w:color="auto"/>
              <w:left w:val="nil"/>
              <w:bottom w:val="nil"/>
              <w:right w:val="nil"/>
            </w:tcBorders>
          </w:tcPr>
          <w:p w14:paraId="39051506" w14:textId="77777777" w:rsidR="00C201FD" w:rsidRDefault="00C201FD" w:rsidP="001507DC">
            <w:pPr>
              <w:jc w:val="center"/>
            </w:pPr>
          </w:p>
        </w:tc>
      </w:tr>
      <w:tr w:rsidR="00C201FD" w14:paraId="207DFC6C" w14:textId="77777777" w:rsidTr="004B385C">
        <w:tc>
          <w:tcPr>
            <w:tcW w:w="2430" w:type="dxa"/>
            <w:tcBorders>
              <w:top w:val="nil"/>
              <w:left w:val="nil"/>
              <w:bottom w:val="nil"/>
              <w:right w:val="nil"/>
            </w:tcBorders>
          </w:tcPr>
          <w:p w14:paraId="287E2056" w14:textId="77777777" w:rsidR="00C201FD" w:rsidRPr="004B385C" w:rsidRDefault="00C201FD" w:rsidP="00931A37">
            <w:pPr>
              <w:ind w:left="165"/>
            </w:pPr>
            <w:r w:rsidRPr="004B385C">
              <w:t>R</w:t>
            </w:r>
            <w:r w:rsidRPr="004B385C">
              <w:rPr>
                <w:vertAlign w:val="superscript"/>
              </w:rPr>
              <w:t>2</w:t>
            </w:r>
            <w:r w:rsidRPr="004B385C">
              <w:t xml:space="preserve"> Overall</w:t>
            </w:r>
          </w:p>
        </w:tc>
        <w:tc>
          <w:tcPr>
            <w:tcW w:w="1310" w:type="dxa"/>
            <w:tcBorders>
              <w:top w:val="nil"/>
              <w:left w:val="nil"/>
              <w:bottom w:val="nil"/>
              <w:right w:val="nil"/>
            </w:tcBorders>
          </w:tcPr>
          <w:p w14:paraId="09AB55E4" w14:textId="77777777" w:rsidR="00C201FD" w:rsidRDefault="00C201FD" w:rsidP="001507DC">
            <w:pPr>
              <w:jc w:val="center"/>
            </w:pPr>
            <w:r>
              <w:t>0.322</w:t>
            </w:r>
          </w:p>
        </w:tc>
        <w:tc>
          <w:tcPr>
            <w:tcW w:w="1870" w:type="dxa"/>
            <w:tcBorders>
              <w:top w:val="nil"/>
              <w:left w:val="nil"/>
              <w:bottom w:val="nil"/>
              <w:right w:val="nil"/>
            </w:tcBorders>
          </w:tcPr>
          <w:p w14:paraId="0D0ACCB8" w14:textId="77777777" w:rsidR="00C201FD" w:rsidRDefault="00C201FD" w:rsidP="001507DC">
            <w:pPr>
              <w:jc w:val="center"/>
            </w:pPr>
          </w:p>
        </w:tc>
        <w:tc>
          <w:tcPr>
            <w:tcW w:w="1870" w:type="dxa"/>
            <w:tcBorders>
              <w:top w:val="nil"/>
              <w:left w:val="nil"/>
              <w:bottom w:val="nil"/>
              <w:right w:val="nil"/>
            </w:tcBorders>
          </w:tcPr>
          <w:p w14:paraId="725C6DDB" w14:textId="77777777" w:rsidR="00C201FD" w:rsidRDefault="00C201FD" w:rsidP="001507DC">
            <w:pPr>
              <w:jc w:val="center"/>
            </w:pPr>
          </w:p>
        </w:tc>
        <w:tc>
          <w:tcPr>
            <w:tcW w:w="1870" w:type="dxa"/>
            <w:tcBorders>
              <w:top w:val="nil"/>
              <w:left w:val="nil"/>
              <w:bottom w:val="nil"/>
              <w:right w:val="nil"/>
            </w:tcBorders>
          </w:tcPr>
          <w:p w14:paraId="5EEF618B" w14:textId="77777777" w:rsidR="00C201FD" w:rsidRDefault="00C201FD" w:rsidP="001507DC">
            <w:pPr>
              <w:jc w:val="center"/>
            </w:pPr>
          </w:p>
        </w:tc>
      </w:tr>
      <w:tr w:rsidR="00C201FD" w14:paraId="117E06DD" w14:textId="77777777" w:rsidTr="004B385C">
        <w:tc>
          <w:tcPr>
            <w:tcW w:w="2430" w:type="dxa"/>
            <w:tcBorders>
              <w:top w:val="nil"/>
              <w:left w:val="nil"/>
              <w:bottom w:val="single" w:sz="4" w:space="0" w:color="auto"/>
              <w:right w:val="nil"/>
            </w:tcBorders>
          </w:tcPr>
          <w:p w14:paraId="1C49766E" w14:textId="77777777" w:rsidR="00C201FD" w:rsidRPr="004B385C" w:rsidRDefault="00C201FD" w:rsidP="00931A37">
            <w:pPr>
              <w:ind w:left="165"/>
            </w:pPr>
            <w:r w:rsidRPr="004B385C">
              <w:t>Wald χ</w:t>
            </w:r>
            <w:r w:rsidRPr="004B385C">
              <w:rPr>
                <w:vertAlign w:val="superscript"/>
              </w:rPr>
              <w:t>2</w:t>
            </w:r>
          </w:p>
        </w:tc>
        <w:tc>
          <w:tcPr>
            <w:tcW w:w="1310" w:type="dxa"/>
            <w:tcBorders>
              <w:top w:val="nil"/>
              <w:left w:val="nil"/>
              <w:bottom w:val="single" w:sz="4" w:space="0" w:color="auto"/>
              <w:right w:val="nil"/>
            </w:tcBorders>
          </w:tcPr>
          <w:p w14:paraId="49512078" w14:textId="77777777" w:rsidR="00C201FD" w:rsidRDefault="00C201FD" w:rsidP="001507DC">
            <w:pPr>
              <w:jc w:val="center"/>
            </w:pPr>
            <w:r>
              <w:t>182.17</w:t>
            </w:r>
          </w:p>
        </w:tc>
        <w:tc>
          <w:tcPr>
            <w:tcW w:w="1870" w:type="dxa"/>
            <w:tcBorders>
              <w:top w:val="nil"/>
              <w:left w:val="nil"/>
              <w:bottom w:val="single" w:sz="4" w:space="0" w:color="auto"/>
              <w:right w:val="nil"/>
            </w:tcBorders>
          </w:tcPr>
          <w:p w14:paraId="48577283" w14:textId="77777777" w:rsidR="00C201FD" w:rsidRDefault="00C201FD" w:rsidP="001507DC">
            <w:pPr>
              <w:jc w:val="center"/>
            </w:pPr>
            <w:r>
              <w:t>p = 0.000</w:t>
            </w:r>
          </w:p>
        </w:tc>
        <w:tc>
          <w:tcPr>
            <w:tcW w:w="1870" w:type="dxa"/>
            <w:tcBorders>
              <w:top w:val="nil"/>
              <w:left w:val="nil"/>
              <w:bottom w:val="single" w:sz="4" w:space="0" w:color="auto"/>
              <w:right w:val="nil"/>
            </w:tcBorders>
          </w:tcPr>
          <w:p w14:paraId="5DD0DA0A" w14:textId="77777777" w:rsidR="00C201FD" w:rsidRDefault="00C201FD" w:rsidP="001507DC">
            <w:pPr>
              <w:jc w:val="center"/>
            </w:pPr>
          </w:p>
        </w:tc>
        <w:tc>
          <w:tcPr>
            <w:tcW w:w="1870" w:type="dxa"/>
            <w:tcBorders>
              <w:top w:val="nil"/>
              <w:left w:val="nil"/>
              <w:bottom w:val="single" w:sz="4" w:space="0" w:color="auto"/>
              <w:right w:val="nil"/>
            </w:tcBorders>
          </w:tcPr>
          <w:p w14:paraId="3049924B" w14:textId="77777777" w:rsidR="00C201FD" w:rsidRDefault="00C201FD" w:rsidP="001507DC">
            <w:pPr>
              <w:jc w:val="center"/>
            </w:pPr>
          </w:p>
        </w:tc>
      </w:tr>
    </w:tbl>
    <w:p w14:paraId="2ADA07EE" w14:textId="77777777" w:rsidR="00C201FD" w:rsidRDefault="00C201FD" w:rsidP="00C201FD"/>
    <w:bookmarkEnd w:id="27"/>
    <w:p w14:paraId="096EFF6B" w14:textId="1CFFDA15" w:rsidR="00C201FD" w:rsidRDefault="00C201FD" w:rsidP="00C201FD">
      <w:pPr>
        <w:spacing w:line="480" w:lineRule="auto"/>
        <w:ind w:firstLine="720"/>
      </w:pPr>
      <w:r>
        <w:t xml:space="preserve">In the final model, </w:t>
      </w:r>
      <w:bookmarkStart w:id="28" w:name="_Hlk39447924"/>
      <w:r>
        <w:t>estimated academic expenditure was the only significant positive predictor of an institution’s averaged single year APR (β = 6.38, p = 0.001).</w:t>
      </w:r>
      <w:bookmarkEnd w:id="28"/>
      <w:r w:rsidR="0050389E">
        <w:t xml:space="preserve"> T</w:t>
      </w:r>
      <w:r>
        <w:t xml:space="preserve">he total number of student athletes (β = 0.624, p = 0.781) and the percentage </w:t>
      </w:r>
      <w:r w:rsidR="00A7332F">
        <w:t>o</w:t>
      </w:r>
      <w:r>
        <w:t xml:space="preserve">f women student-athletes (β = 1.939, p = 0.139) were no longer statistically significant predictors. </w:t>
      </w:r>
      <w:bookmarkStart w:id="29" w:name="_Hlk39447943"/>
      <w:r>
        <w:t xml:space="preserve">Power 6/BCS membership </w:t>
      </w:r>
      <w:r>
        <w:lastRenderedPageBreak/>
        <w:t>continued to be a negative predictor of averaged APR scores (β = -7.772, p = 0.025). Additionally, Historically Black</w:t>
      </w:r>
      <w:r w:rsidR="006954DA">
        <w:t xml:space="preserve"> Colleges and</w:t>
      </w:r>
      <w:r>
        <w:t xml:space="preserve"> Universities </w:t>
      </w:r>
      <w:r w:rsidR="006954DA">
        <w:t>held a</w:t>
      </w:r>
      <w:r>
        <w:t xml:space="preserve"> negative </w:t>
      </w:r>
      <w:r w:rsidR="006954DA">
        <w:t>relationship</w:t>
      </w:r>
      <w:r>
        <w:t xml:space="preserve"> with averaged single year APR scores (β = -35.784, p &lt; 0.000).</w:t>
      </w:r>
      <w:bookmarkEnd w:id="29"/>
      <w:r>
        <w:t xml:space="preserve"> </w:t>
      </w:r>
    </w:p>
    <w:p w14:paraId="02496A11" w14:textId="77777777" w:rsidR="00C201FD" w:rsidRPr="00642306" w:rsidRDefault="00C201FD" w:rsidP="007E0328">
      <w:pPr>
        <w:spacing w:line="480" w:lineRule="auto"/>
        <w:rPr>
          <w:b/>
          <w:bCs/>
        </w:rPr>
      </w:pPr>
      <w:r w:rsidRPr="00642306">
        <w:rPr>
          <w:b/>
          <w:bCs/>
        </w:rPr>
        <w:t xml:space="preserve">Expenditures on </w:t>
      </w:r>
      <w:r>
        <w:rPr>
          <w:b/>
          <w:bCs/>
        </w:rPr>
        <w:t>Athletic</w:t>
      </w:r>
      <w:r w:rsidRPr="00642306">
        <w:rPr>
          <w:b/>
          <w:bCs/>
        </w:rPr>
        <w:t xml:space="preserve"> Performance</w:t>
      </w:r>
    </w:p>
    <w:p w14:paraId="4E158456" w14:textId="405B7227" w:rsidR="00C201FD" w:rsidRDefault="00C201FD" w:rsidP="007E0328">
      <w:pPr>
        <w:spacing w:line="480" w:lineRule="auto"/>
      </w:pPr>
      <w:r w:rsidRPr="00642306">
        <w:rPr>
          <w:b/>
          <w:bCs/>
          <w:i/>
          <w:iCs/>
        </w:rPr>
        <w:t xml:space="preserve">Hausman </w:t>
      </w:r>
      <w:r>
        <w:rPr>
          <w:b/>
          <w:bCs/>
          <w:i/>
          <w:iCs/>
        </w:rPr>
        <w:t>T</w:t>
      </w:r>
      <w:r w:rsidRPr="00642306">
        <w:rPr>
          <w:b/>
          <w:bCs/>
          <w:i/>
          <w:iCs/>
        </w:rPr>
        <w:t>est</w:t>
      </w:r>
    </w:p>
    <w:tbl>
      <w:tblPr>
        <w:tblStyle w:val="TableGrid"/>
        <w:tblW w:w="0" w:type="auto"/>
        <w:tblLook w:val="04A0" w:firstRow="1" w:lastRow="0" w:firstColumn="1" w:lastColumn="0" w:noHBand="0" w:noVBand="1"/>
      </w:tblPr>
      <w:tblGrid>
        <w:gridCol w:w="2430"/>
        <w:gridCol w:w="1310"/>
        <w:gridCol w:w="1870"/>
        <w:gridCol w:w="1870"/>
        <w:gridCol w:w="1870"/>
      </w:tblGrid>
      <w:tr w:rsidR="00C201FD" w14:paraId="745CF273" w14:textId="77777777" w:rsidTr="001507DC">
        <w:tc>
          <w:tcPr>
            <w:tcW w:w="9350" w:type="dxa"/>
            <w:gridSpan w:val="5"/>
            <w:tcBorders>
              <w:top w:val="nil"/>
              <w:left w:val="nil"/>
              <w:bottom w:val="single" w:sz="4" w:space="0" w:color="auto"/>
              <w:right w:val="nil"/>
            </w:tcBorders>
          </w:tcPr>
          <w:p w14:paraId="3BEE90D6" w14:textId="77777777" w:rsidR="00720608" w:rsidRPr="00720608" w:rsidRDefault="00C201FD" w:rsidP="007024C0">
            <w:pPr>
              <w:spacing w:line="480" w:lineRule="auto"/>
              <w:rPr>
                <w:b/>
                <w:bCs/>
              </w:rPr>
            </w:pPr>
            <w:r w:rsidRPr="00720608">
              <w:rPr>
                <w:b/>
                <w:bCs/>
              </w:rPr>
              <w:t xml:space="preserve">Table </w:t>
            </w:r>
            <w:r w:rsidR="0073318B" w:rsidRPr="00720608">
              <w:rPr>
                <w:b/>
                <w:bCs/>
              </w:rPr>
              <w:t>4</w:t>
            </w:r>
            <w:r w:rsidRPr="00720608">
              <w:rPr>
                <w:b/>
                <w:bCs/>
              </w:rPr>
              <w:t>.</w:t>
            </w:r>
            <w:r w:rsidR="0073318B" w:rsidRPr="00720608">
              <w:rPr>
                <w:b/>
                <w:bCs/>
              </w:rPr>
              <w:t>5</w:t>
            </w:r>
          </w:p>
          <w:p w14:paraId="2A82BB6C" w14:textId="20C836E4" w:rsidR="00C201FD" w:rsidRDefault="00C201FD" w:rsidP="007024C0">
            <w:pPr>
              <w:spacing w:line="480" w:lineRule="auto"/>
            </w:pPr>
            <w:r w:rsidRPr="007024C0">
              <w:rPr>
                <w:i/>
                <w:iCs/>
              </w:rPr>
              <w:t xml:space="preserve">Hausman Test </w:t>
            </w:r>
            <w:r w:rsidR="00C851FD" w:rsidRPr="007024C0">
              <w:rPr>
                <w:i/>
                <w:iCs/>
              </w:rPr>
              <w:t>for Athletic Performance</w:t>
            </w:r>
          </w:p>
        </w:tc>
      </w:tr>
      <w:tr w:rsidR="00C201FD" w14:paraId="7C059E0A" w14:textId="77777777" w:rsidTr="00720608">
        <w:tc>
          <w:tcPr>
            <w:tcW w:w="2430" w:type="dxa"/>
            <w:tcBorders>
              <w:top w:val="single" w:sz="4" w:space="0" w:color="auto"/>
              <w:left w:val="nil"/>
              <w:bottom w:val="nil"/>
              <w:right w:val="nil"/>
            </w:tcBorders>
          </w:tcPr>
          <w:p w14:paraId="221D4CA3" w14:textId="77777777" w:rsidR="00C201FD" w:rsidRDefault="00C201FD" w:rsidP="001507DC"/>
        </w:tc>
        <w:tc>
          <w:tcPr>
            <w:tcW w:w="3180" w:type="dxa"/>
            <w:gridSpan w:val="2"/>
            <w:tcBorders>
              <w:top w:val="single" w:sz="4" w:space="0" w:color="auto"/>
              <w:left w:val="nil"/>
              <w:bottom w:val="single" w:sz="4" w:space="0" w:color="auto"/>
              <w:right w:val="nil"/>
            </w:tcBorders>
          </w:tcPr>
          <w:p w14:paraId="5911CC93" w14:textId="77777777" w:rsidR="00C201FD" w:rsidRDefault="00C201FD" w:rsidP="001507DC">
            <w:pPr>
              <w:jc w:val="center"/>
            </w:pPr>
            <w:r>
              <w:t>Coefficients</w:t>
            </w:r>
          </w:p>
        </w:tc>
        <w:tc>
          <w:tcPr>
            <w:tcW w:w="1870" w:type="dxa"/>
            <w:tcBorders>
              <w:top w:val="single" w:sz="4" w:space="0" w:color="auto"/>
              <w:left w:val="nil"/>
              <w:bottom w:val="nil"/>
              <w:right w:val="nil"/>
            </w:tcBorders>
          </w:tcPr>
          <w:p w14:paraId="1AE2088F" w14:textId="77777777" w:rsidR="00C201FD" w:rsidRDefault="00C201FD" w:rsidP="001507DC"/>
        </w:tc>
        <w:tc>
          <w:tcPr>
            <w:tcW w:w="1870" w:type="dxa"/>
            <w:tcBorders>
              <w:top w:val="single" w:sz="4" w:space="0" w:color="auto"/>
              <w:left w:val="nil"/>
              <w:bottom w:val="nil"/>
              <w:right w:val="nil"/>
            </w:tcBorders>
          </w:tcPr>
          <w:p w14:paraId="6C6F11AA" w14:textId="77777777" w:rsidR="00C201FD" w:rsidRDefault="00C201FD" w:rsidP="001507DC"/>
        </w:tc>
      </w:tr>
      <w:tr w:rsidR="00C201FD" w14:paraId="3A233B08" w14:textId="77777777" w:rsidTr="00720608">
        <w:tc>
          <w:tcPr>
            <w:tcW w:w="2430" w:type="dxa"/>
            <w:tcBorders>
              <w:top w:val="nil"/>
              <w:left w:val="nil"/>
              <w:bottom w:val="single" w:sz="4" w:space="0" w:color="auto"/>
              <w:right w:val="nil"/>
            </w:tcBorders>
          </w:tcPr>
          <w:p w14:paraId="7E8CEC6D" w14:textId="77777777" w:rsidR="00C201FD" w:rsidRDefault="00C201FD" w:rsidP="001507DC"/>
        </w:tc>
        <w:tc>
          <w:tcPr>
            <w:tcW w:w="1310" w:type="dxa"/>
            <w:tcBorders>
              <w:top w:val="single" w:sz="4" w:space="0" w:color="auto"/>
              <w:left w:val="nil"/>
              <w:bottom w:val="single" w:sz="4" w:space="0" w:color="auto"/>
              <w:right w:val="nil"/>
            </w:tcBorders>
          </w:tcPr>
          <w:p w14:paraId="7F57091B" w14:textId="77777777" w:rsidR="00C201FD" w:rsidRDefault="00C201FD" w:rsidP="001507DC">
            <w:pPr>
              <w:jc w:val="center"/>
            </w:pPr>
            <w:r>
              <w:t>(b)</w:t>
            </w:r>
          </w:p>
          <w:p w14:paraId="49054639" w14:textId="77777777" w:rsidR="00C201FD" w:rsidRDefault="00C201FD" w:rsidP="001507DC">
            <w:pPr>
              <w:jc w:val="center"/>
            </w:pPr>
            <w:r>
              <w:t>fixed</w:t>
            </w:r>
          </w:p>
        </w:tc>
        <w:tc>
          <w:tcPr>
            <w:tcW w:w="1870" w:type="dxa"/>
            <w:tcBorders>
              <w:top w:val="single" w:sz="4" w:space="0" w:color="auto"/>
              <w:left w:val="nil"/>
              <w:bottom w:val="single" w:sz="4" w:space="0" w:color="auto"/>
              <w:right w:val="nil"/>
            </w:tcBorders>
          </w:tcPr>
          <w:p w14:paraId="6A63C475" w14:textId="77777777" w:rsidR="00C201FD" w:rsidRDefault="00C201FD" w:rsidP="001507DC">
            <w:pPr>
              <w:jc w:val="center"/>
            </w:pPr>
            <w:r>
              <w:t>(B)</w:t>
            </w:r>
          </w:p>
          <w:p w14:paraId="1074AED9" w14:textId="77777777" w:rsidR="00C201FD" w:rsidRDefault="00C201FD" w:rsidP="001507DC">
            <w:pPr>
              <w:jc w:val="center"/>
            </w:pPr>
            <w:r>
              <w:t>random</w:t>
            </w:r>
          </w:p>
        </w:tc>
        <w:tc>
          <w:tcPr>
            <w:tcW w:w="1870" w:type="dxa"/>
            <w:tcBorders>
              <w:top w:val="nil"/>
              <w:left w:val="nil"/>
              <w:bottom w:val="single" w:sz="4" w:space="0" w:color="auto"/>
              <w:right w:val="nil"/>
            </w:tcBorders>
          </w:tcPr>
          <w:p w14:paraId="67647559" w14:textId="77777777" w:rsidR="00C201FD" w:rsidRDefault="00C201FD" w:rsidP="001507DC">
            <w:pPr>
              <w:jc w:val="center"/>
            </w:pPr>
            <w:r>
              <w:t>(b-B)</w:t>
            </w:r>
          </w:p>
          <w:p w14:paraId="13F6D238" w14:textId="77777777" w:rsidR="00C201FD" w:rsidRDefault="00C201FD" w:rsidP="001507DC">
            <w:pPr>
              <w:jc w:val="center"/>
            </w:pPr>
            <w:r>
              <w:t>Difference</w:t>
            </w:r>
          </w:p>
        </w:tc>
        <w:tc>
          <w:tcPr>
            <w:tcW w:w="1870" w:type="dxa"/>
            <w:tcBorders>
              <w:top w:val="nil"/>
              <w:left w:val="nil"/>
              <w:bottom w:val="single" w:sz="4" w:space="0" w:color="auto"/>
              <w:right w:val="nil"/>
            </w:tcBorders>
          </w:tcPr>
          <w:p w14:paraId="7EEB5D9F" w14:textId="77777777" w:rsidR="00C201FD" w:rsidRDefault="00C201FD" w:rsidP="001507DC">
            <w:pPr>
              <w:jc w:val="center"/>
            </w:pPr>
          </w:p>
          <w:p w14:paraId="26738E34" w14:textId="77777777" w:rsidR="00C201FD" w:rsidRDefault="00C201FD" w:rsidP="001507DC">
            <w:pPr>
              <w:jc w:val="center"/>
            </w:pPr>
            <w:r>
              <w:t>S.E.</w:t>
            </w:r>
          </w:p>
        </w:tc>
      </w:tr>
      <w:tr w:rsidR="00C201FD" w14:paraId="6FC20553" w14:textId="77777777" w:rsidTr="00720608">
        <w:tc>
          <w:tcPr>
            <w:tcW w:w="2430" w:type="dxa"/>
            <w:tcBorders>
              <w:top w:val="single" w:sz="4" w:space="0" w:color="auto"/>
              <w:left w:val="nil"/>
              <w:bottom w:val="nil"/>
              <w:right w:val="nil"/>
            </w:tcBorders>
          </w:tcPr>
          <w:p w14:paraId="749C6916" w14:textId="31C82AF9" w:rsidR="00C201FD" w:rsidRPr="00720608" w:rsidRDefault="00C201FD" w:rsidP="00720608">
            <w:pPr>
              <w:ind w:left="165" w:hanging="165"/>
            </w:pPr>
            <w:r w:rsidRPr="00720608">
              <w:t xml:space="preserve">Recruitment </w:t>
            </w:r>
            <w:r w:rsidR="00720608">
              <w:t>e</w:t>
            </w:r>
            <w:r w:rsidRPr="00720608">
              <w:t>xpenditure</w:t>
            </w:r>
          </w:p>
        </w:tc>
        <w:tc>
          <w:tcPr>
            <w:tcW w:w="1310" w:type="dxa"/>
            <w:tcBorders>
              <w:top w:val="single" w:sz="4" w:space="0" w:color="auto"/>
              <w:left w:val="nil"/>
              <w:bottom w:val="nil"/>
              <w:right w:val="nil"/>
            </w:tcBorders>
          </w:tcPr>
          <w:p w14:paraId="2F786043" w14:textId="77777777" w:rsidR="00C201FD" w:rsidRDefault="00C201FD" w:rsidP="001507DC">
            <w:pPr>
              <w:jc w:val="center"/>
            </w:pPr>
            <w:r>
              <w:t>-5.474</w:t>
            </w:r>
          </w:p>
        </w:tc>
        <w:tc>
          <w:tcPr>
            <w:tcW w:w="1870" w:type="dxa"/>
            <w:tcBorders>
              <w:top w:val="single" w:sz="4" w:space="0" w:color="auto"/>
              <w:left w:val="nil"/>
              <w:bottom w:val="nil"/>
              <w:right w:val="nil"/>
            </w:tcBorders>
          </w:tcPr>
          <w:p w14:paraId="3811BA24" w14:textId="77777777" w:rsidR="00C201FD" w:rsidRDefault="00C201FD" w:rsidP="001507DC">
            <w:pPr>
              <w:jc w:val="center"/>
            </w:pPr>
            <w:r>
              <w:t>6.031</w:t>
            </w:r>
          </w:p>
        </w:tc>
        <w:tc>
          <w:tcPr>
            <w:tcW w:w="1870" w:type="dxa"/>
            <w:tcBorders>
              <w:top w:val="single" w:sz="4" w:space="0" w:color="auto"/>
              <w:left w:val="nil"/>
              <w:bottom w:val="nil"/>
              <w:right w:val="nil"/>
            </w:tcBorders>
          </w:tcPr>
          <w:p w14:paraId="1B1EBBB7" w14:textId="77777777" w:rsidR="00C201FD" w:rsidRDefault="00C201FD" w:rsidP="001507DC">
            <w:pPr>
              <w:jc w:val="center"/>
            </w:pPr>
            <w:r>
              <w:t>-11.507</w:t>
            </w:r>
          </w:p>
        </w:tc>
        <w:tc>
          <w:tcPr>
            <w:tcW w:w="1870" w:type="dxa"/>
            <w:tcBorders>
              <w:top w:val="single" w:sz="4" w:space="0" w:color="auto"/>
              <w:left w:val="nil"/>
              <w:bottom w:val="nil"/>
              <w:right w:val="nil"/>
            </w:tcBorders>
          </w:tcPr>
          <w:p w14:paraId="05141DA5" w14:textId="77777777" w:rsidR="00C201FD" w:rsidRDefault="00C201FD" w:rsidP="001507DC">
            <w:pPr>
              <w:jc w:val="center"/>
            </w:pPr>
          </w:p>
        </w:tc>
      </w:tr>
      <w:tr w:rsidR="00C201FD" w14:paraId="01AFF1F8" w14:textId="77777777" w:rsidTr="00720608">
        <w:tc>
          <w:tcPr>
            <w:tcW w:w="2430" w:type="dxa"/>
            <w:tcBorders>
              <w:top w:val="nil"/>
              <w:left w:val="nil"/>
              <w:bottom w:val="nil"/>
              <w:right w:val="nil"/>
            </w:tcBorders>
          </w:tcPr>
          <w:p w14:paraId="01533ED0" w14:textId="3ABE4FFE" w:rsidR="00C201FD" w:rsidRPr="00720608" w:rsidRDefault="00C201FD" w:rsidP="00720608">
            <w:pPr>
              <w:ind w:left="165" w:hanging="165"/>
            </w:pPr>
            <w:r w:rsidRPr="00720608">
              <w:t xml:space="preserve">Game &amp; </w:t>
            </w:r>
            <w:r w:rsidR="00720608">
              <w:t>t</w:t>
            </w:r>
            <w:r w:rsidRPr="00720608">
              <w:t xml:space="preserve">ravel </w:t>
            </w:r>
            <w:r w:rsidR="00720608">
              <w:t>e</w:t>
            </w:r>
            <w:r w:rsidRPr="00720608">
              <w:t>xpenditure</w:t>
            </w:r>
          </w:p>
        </w:tc>
        <w:tc>
          <w:tcPr>
            <w:tcW w:w="1310" w:type="dxa"/>
            <w:tcBorders>
              <w:top w:val="nil"/>
              <w:left w:val="nil"/>
              <w:bottom w:val="nil"/>
              <w:right w:val="nil"/>
            </w:tcBorders>
          </w:tcPr>
          <w:p w14:paraId="719D5633" w14:textId="77777777" w:rsidR="00C201FD" w:rsidRDefault="00C201FD" w:rsidP="001507DC">
            <w:pPr>
              <w:jc w:val="center"/>
            </w:pPr>
            <w:r>
              <w:t>50.452</w:t>
            </w:r>
          </w:p>
        </w:tc>
        <w:tc>
          <w:tcPr>
            <w:tcW w:w="1870" w:type="dxa"/>
            <w:tcBorders>
              <w:top w:val="nil"/>
              <w:left w:val="nil"/>
              <w:bottom w:val="nil"/>
              <w:right w:val="nil"/>
            </w:tcBorders>
          </w:tcPr>
          <w:p w14:paraId="3C00DBEA" w14:textId="77777777" w:rsidR="00C201FD" w:rsidRDefault="00C201FD" w:rsidP="001507DC">
            <w:pPr>
              <w:jc w:val="center"/>
            </w:pPr>
            <w:r>
              <w:t>65.856</w:t>
            </w:r>
          </w:p>
        </w:tc>
        <w:tc>
          <w:tcPr>
            <w:tcW w:w="1870" w:type="dxa"/>
            <w:tcBorders>
              <w:top w:val="nil"/>
              <w:left w:val="nil"/>
              <w:bottom w:val="nil"/>
              <w:right w:val="nil"/>
            </w:tcBorders>
          </w:tcPr>
          <w:p w14:paraId="080168EB" w14:textId="77777777" w:rsidR="00C201FD" w:rsidRDefault="00C201FD" w:rsidP="001507DC">
            <w:pPr>
              <w:jc w:val="center"/>
            </w:pPr>
            <w:r>
              <w:t>-15.405</w:t>
            </w:r>
          </w:p>
        </w:tc>
        <w:tc>
          <w:tcPr>
            <w:tcW w:w="1870" w:type="dxa"/>
            <w:tcBorders>
              <w:top w:val="nil"/>
              <w:left w:val="nil"/>
              <w:bottom w:val="nil"/>
              <w:right w:val="nil"/>
            </w:tcBorders>
          </w:tcPr>
          <w:p w14:paraId="3922A8BB" w14:textId="77777777" w:rsidR="00C201FD" w:rsidRDefault="00C201FD" w:rsidP="001507DC">
            <w:pPr>
              <w:jc w:val="center"/>
            </w:pPr>
          </w:p>
        </w:tc>
      </w:tr>
      <w:tr w:rsidR="00C201FD" w14:paraId="4BB9CDD6" w14:textId="77777777" w:rsidTr="00720608">
        <w:tc>
          <w:tcPr>
            <w:tcW w:w="2430" w:type="dxa"/>
            <w:tcBorders>
              <w:top w:val="nil"/>
              <w:left w:val="nil"/>
              <w:bottom w:val="nil"/>
              <w:right w:val="nil"/>
            </w:tcBorders>
          </w:tcPr>
          <w:p w14:paraId="55E25703" w14:textId="7F9DB298" w:rsidR="00C201FD" w:rsidRPr="00720608" w:rsidRDefault="00C201FD" w:rsidP="00720608">
            <w:pPr>
              <w:ind w:left="165" w:hanging="165"/>
            </w:pPr>
            <w:r w:rsidRPr="00720608">
              <w:t xml:space="preserve">Facility &amp; equipment </w:t>
            </w:r>
            <w:r w:rsidR="00720608">
              <w:t>e</w:t>
            </w:r>
            <w:r w:rsidRPr="00720608">
              <w:t>xpenditure</w:t>
            </w:r>
          </w:p>
        </w:tc>
        <w:tc>
          <w:tcPr>
            <w:tcW w:w="1310" w:type="dxa"/>
            <w:tcBorders>
              <w:top w:val="nil"/>
              <w:left w:val="nil"/>
              <w:bottom w:val="nil"/>
              <w:right w:val="nil"/>
            </w:tcBorders>
          </w:tcPr>
          <w:p w14:paraId="6730F677" w14:textId="77777777" w:rsidR="00C201FD" w:rsidRDefault="00C201FD" w:rsidP="001507DC">
            <w:pPr>
              <w:jc w:val="center"/>
            </w:pPr>
            <w:r>
              <w:t>1.654</w:t>
            </w:r>
          </w:p>
        </w:tc>
        <w:tc>
          <w:tcPr>
            <w:tcW w:w="1870" w:type="dxa"/>
            <w:tcBorders>
              <w:top w:val="nil"/>
              <w:left w:val="nil"/>
              <w:bottom w:val="nil"/>
              <w:right w:val="nil"/>
            </w:tcBorders>
          </w:tcPr>
          <w:p w14:paraId="5C6C250C" w14:textId="77777777" w:rsidR="00C201FD" w:rsidRDefault="00C201FD" w:rsidP="001507DC">
            <w:pPr>
              <w:jc w:val="center"/>
            </w:pPr>
            <w:r>
              <w:t>2.527</w:t>
            </w:r>
          </w:p>
        </w:tc>
        <w:tc>
          <w:tcPr>
            <w:tcW w:w="1870" w:type="dxa"/>
            <w:tcBorders>
              <w:top w:val="nil"/>
              <w:left w:val="nil"/>
              <w:bottom w:val="nil"/>
              <w:right w:val="nil"/>
            </w:tcBorders>
          </w:tcPr>
          <w:p w14:paraId="3BD613D4" w14:textId="77777777" w:rsidR="00C201FD" w:rsidRDefault="00C201FD" w:rsidP="001507DC">
            <w:pPr>
              <w:jc w:val="center"/>
            </w:pPr>
            <w:r>
              <w:t>-0.872</w:t>
            </w:r>
          </w:p>
        </w:tc>
        <w:tc>
          <w:tcPr>
            <w:tcW w:w="1870" w:type="dxa"/>
            <w:tcBorders>
              <w:top w:val="nil"/>
              <w:left w:val="nil"/>
              <w:bottom w:val="nil"/>
              <w:right w:val="nil"/>
            </w:tcBorders>
          </w:tcPr>
          <w:p w14:paraId="1EC37705" w14:textId="77777777" w:rsidR="00C201FD" w:rsidRDefault="00C201FD" w:rsidP="001507DC">
            <w:pPr>
              <w:jc w:val="center"/>
            </w:pPr>
          </w:p>
        </w:tc>
      </w:tr>
      <w:tr w:rsidR="00C201FD" w14:paraId="28A8FE99" w14:textId="77777777" w:rsidTr="00720608">
        <w:tc>
          <w:tcPr>
            <w:tcW w:w="2430" w:type="dxa"/>
            <w:tcBorders>
              <w:top w:val="nil"/>
              <w:left w:val="nil"/>
              <w:bottom w:val="single" w:sz="4" w:space="0" w:color="auto"/>
              <w:right w:val="nil"/>
            </w:tcBorders>
          </w:tcPr>
          <w:p w14:paraId="321A6E79" w14:textId="3168AA6F" w:rsidR="00C201FD" w:rsidRPr="00720608" w:rsidRDefault="00C201FD" w:rsidP="00720608">
            <w:pPr>
              <w:ind w:left="165" w:hanging="165"/>
            </w:pPr>
            <w:r w:rsidRPr="00720608">
              <w:t xml:space="preserve">Coaching salary </w:t>
            </w:r>
            <w:r w:rsidR="00720608">
              <w:t>e</w:t>
            </w:r>
            <w:r w:rsidRPr="00720608">
              <w:t>xpenditure</w:t>
            </w:r>
          </w:p>
        </w:tc>
        <w:tc>
          <w:tcPr>
            <w:tcW w:w="1310" w:type="dxa"/>
            <w:tcBorders>
              <w:top w:val="nil"/>
              <w:left w:val="nil"/>
              <w:bottom w:val="single" w:sz="4" w:space="0" w:color="auto"/>
              <w:right w:val="nil"/>
            </w:tcBorders>
          </w:tcPr>
          <w:p w14:paraId="3B0CE8BB" w14:textId="77777777" w:rsidR="00C201FD" w:rsidRDefault="00C201FD" w:rsidP="001507DC">
            <w:pPr>
              <w:jc w:val="center"/>
            </w:pPr>
            <w:r>
              <w:t>-4.404</w:t>
            </w:r>
          </w:p>
        </w:tc>
        <w:tc>
          <w:tcPr>
            <w:tcW w:w="1870" w:type="dxa"/>
            <w:tcBorders>
              <w:top w:val="nil"/>
              <w:left w:val="nil"/>
              <w:bottom w:val="single" w:sz="4" w:space="0" w:color="auto"/>
              <w:right w:val="nil"/>
            </w:tcBorders>
          </w:tcPr>
          <w:p w14:paraId="7949206D" w14:textId="77777777" w:rsidR="00C201FD" w:rsidRDefault="00C201FD" w:rsidP="001507DC">
            <w:pPr>
              <w:jc w:val="center"/>
            </w:pPr>
            <w:r>
              <w:t>70.320</w:t>
            </w:r>
          </w:p>
        </w:tc>
        <w:tc>
          <w:tcPr>
            <w:tcW w:w="1870" w:type="dxa"/>
            <w:tcBorders>
              <w:top w:val="nil"/>
              <w:left w:val="nil"/>
              <w:bottom w:val="single" w:sz="4" w:space="0" w:color="auto"/>
              <w:right w:val="nil"/>
            </w:tcBorders>
          </w:tcPr>
          <w:p w14:paraId="056DF548" w14:textId="77777777" w:rsidR="00C201FD" w:rsidRDefault="00C201FD" w:rsidP="001507DC">
            <w:pPr>
              <w:jc w:val="center"/>
            </w:pPr>
            <w:r>
              <w:t>-74.724</w:t>
            </w:r>
          </w:p>
        </w:tc>
        <w:tc>
          <w:tcPr>
            <w:tcW w:w="1870" w:type="dxa"/>
            <w:tcBorders>
              <w:top w:val="nil"/>
              <w:left w:val="nil"/>
              <w:bottom w:val="single" w:sz="4" w:space="0" w:color="auto"/>
              <w:right w:val="nil"/>
            </w:tcBorders>
          </w:tcPr>
          <w:p w14:paraId="66676C0C" w14:textId="77777777" w:rsidR="00C201FD" w:rsidRDefault="00C201FD" w:rsidP="001507DC">
            <w:pPr>
              <w:jc w:val="center"/>
            </w:pPr>
            <w:r>
              <w:t>3.339</w:t>
            </w:r>
          </w:p>
        </w:tc>
      </w:tr>
      <w:tr w:rsidR="00C201FD" w14:paraId="2A9873A8" w14:textId="77777777" w:rsidTr="00720608">
        <w:tc>
          <w:tcPr>
            <w:tcW w:w="2430" w:type="dxa"/>
            <w:tcBorders>
              <w:top w:val="single" w:sz="4" w:space="0" w:color="auto"/>
              <w:left w:val="nil"/>
              <w:bottom w:val="nil"/>
              <w:right w:val="nil"/>
            </w:tcBorders>
          </w:tcPr>
          <w:p w14:paraId="763BFF2F" w14:textId="77777777" w:rsidR="00C201FD" w:rsidRPr="00E548CF" w:rsidRDefault="00C201FD" w:rsidP="001507DC">
            <w:bookmarkStart w:id="30" w:name="_Hlk37028114"/>
            <w:r>
              <w:t>Χ</w:t>
            </w:r>
            <w:r>
              <w:rPr>
                <w:vertAlign w:val="superscript"/>
              </w:rPr>
              <w:t>2</w:t>
            </w:r>
          </w:p>
        </w:tc>
        <w:tc>
          <w:tcPr>
            <w:tcW w:w="1310" w:type="dxa"/>
            <w:tcBorders>
              <w:top w:val="single" w:sz="4" w:space="0" w:color="auto"/>
              <w:left w:val="nil"/>
              <w:bottom w:val="nil"/>
              <w:right w:val="nil"/>
            </w:tcBorders>
          </w:tcPr>
          <w:p w14:paraId="76B9927A" w14:textId="77777777" w:rsidR="00C201FD" w:rsidRDefault="00C201FD" w:rsidP="001507DC">
            <w:r>
              <w:t>234.05</w:t>
            </w:r>
          </w:p>
        </w:tc>
        <w:tc>
          <w:tcPr>
            <w:tcW w:w="1870" w:type="dxa"/>
            <w:tcBorders>
              <w:top w:val="single" w:sz="4" w:space="0" w:color="auto"/>
              <w:left w:val="nil"/>
              <w:bottom w:val="nil"/>
              <w:right w:val="nil"/>
            </w:tcBorders>
          </w:tcPr>
          <w:p w14:paraId="48353B72" w14:textId="77777777" w:rsidR="00C201FD" w:rsidRDefault="00C201FD" w:rsidP="001507DC"/>
        </w:tc>
        <w:tc>
          <w:tcPr>
            <w:tcW w:w="1870" w:type="dxa"/>
            <w:tcBorders>
              <w:top w:val="single" w:sz="4" w:space="0" w:color="auto"/>
              <w:left w:val="nil"/>
              <w:bottom w:val="nil"/>
              <w:right w:val="nil"/>
            </w:tcBorders>
          </w:tcPr>
          <w:p w14:paraId="3D365842" w14:textId="77777777" w:rsidR="00C201FD" w:rsidRDefault="00C201FD" w:rsidP="001507DC"/>
        </w:tc>
        <w:tc>
          <w:tcPr>
            <w:tcW w:w="1870" w:type="dxa"/>
            <w:tcBorders>
              <w:top w:val="single" w:sz="4" w:space="0" w:color="auto"/>
              <w:left w:val="nil"/>
              <w:bottom w:val="nil"/>
              <w:right w:val="nil"/>
            </w:tcBorders>
          </w:tcPr>
          <w:p w14:paraId="68E4BFA1" w14:textId="77777777" w:rsidR="00C201FD" w:rsidRDefault="00C201FD" w:rsidP="001507DC"/>
        </w:tc>
      </w:tr>
      <w:tr w:rsidR="00C201FD" w14:paraId="5354137A" w14:textId="77777777" w:rsidTr="00720608">
        <w:tc>
          <w:tcPr>
            <w:tcW w:w="2430" w:type="dxa"/>
            <w:tcBorders>
              <w:top w:val="nil"/>
              <w:left w:val="nil"/>
              <w:bottom w:val="single" w:sz="4" w:space="0" w:color="auto"/>
              <w:right w:val="nil"/>
            </w:tcBorders>
          </w:tcPr>
          <w:p w14:paraId="3599CAA6" w14:textId="77777777" w:rsidR="00C201FD" w:rsidRDefault="00C201FD" w:rsidP="001507DC">
            <w:r>
              <w:t>p</w:t>
            </w:r>
          </w:p>
        </w:tc>
        <w:tc>
          <w:tcPr>
            <w:tcW w:w="1310" w:type="dxa"/>
            <w:tcBorders>
              <w:top w:val="nil"/>
              <w:left w:val="nil"/>
              <w:bottom w:val="single" w:sz="4" w:space="0" w:color="auto"/>
              <w:right w:val="nil"/>
            </w:tcBorders>
          </w:tcPr>
          <w:p w14:paraId="68001B3E" w14:textId="77777777" w:rsidR="00C201FD" w:rsidRDefault="00C201FD" w:rsidP="001507DC">
            <w:r>
              <w:t>0.000</w:t>
            </w:r>
          </w:p>
        </w:tc>
        <w:tc>
          <w:tcPr>
            <w:tcW w:w="1870" w:type="dxa"/>
            <w:tcBorders>
              <w:top w:val="nil"/>
              <w:left w:val="nil"/>
              <w:bottom w:val="single" w:sz="4" w:space="0" w:color="auto"/>
              <w:right w:val="nil"/>
            </w:tcBorders>
          </w:tcPr>
          <w:p w14:paraId="67220AAA" w14:textId="77777777" w:rsidR="00C201FD" w:rsidRDefault="00C201FD" w:rsidP="001507DC"/>
        </w:tc>
        <w:tc>
          <w:tcPr>
            <w:tcW w:w="1870" w:type="dxa"/>
            <w:tcBorders>
              <w:top w:val="nil"/>
              <w:left w:val="nil"/>
              <w:bottom w:val="single" w:sz="4" w:space="0" w:color="auto"/>
              <w:right w:val="nil"/>
            </w:tcBorders>
          </w:tcPr>
          <w:p w14:paraId="2000003D" w14:textId="77777777" w:rsidR="00C201FD" w:rsidRDefault="00C201FD" w:rsidP="001507DC"/>
        </w:tc>
        <w:tc>
          <w:tcPr>
            <w:tcW w:w="1870" w:type="dxa"/>
            <w:tcBorders>
              <w:top w:val="nil"/>
              <w:left w:val="nil"/>
              <w:bottom w:val="single" w:sz="4" w:space="0" w:color="auto"/>
              <w:right w:val="nil"/>
            </w:tcBorders>
          </w:tcPr>
          <w:p w14:paraId="3B15EDE4" w14:textId="77777777" w:rsidR="00C201FD" w:rsidRDefault="00C201FD" w:rsidP="001507DC"/>
        </w:tc>
      </w:tr>
      <w:bookmarkEnd w:id="30"/>
    </w:tbl>
    <w:p w14:paraId="5B7C0C61" w14:textId="77777777" w:rsidR="00C201FD" w:rsidRDefault="00C201FD" w:rsidP="00C201FD"/>
    <w:p w14:paraId="40F3D601" w14:textId="0FDC5F5C" w:rsidR="00C201FD" w:rsidRPr="00E548CF" w:rsidRDefault="00C201FD" w:rsidP="00C201FD">
      <w:pPr>
        <w:spacing w:line="480" w:lineRule="auto"/>
        <w:ind w:firstLine="720"/>
      </w:pPr>
      <w:r>
        <w:t xml:space="preserve">A Hausman test was conducted to determine the appropriateness of a random effects or fixed effects model </w:t>
      </w:r>
      <w:r>
        <w:fldChar w:fldCharType="begin" w:fldLock="1"/>
      </w:r>
      <w:r w:rsidR="00F2563A">
        <w:instrText>ADDIN CSL_CITATION {"citationItems":[{"id":"ITEM-1","itemData":{"ISBN":"0-13-066189-9","author":[{"dropping-particle":"","family":"Greene","given":"William H.","non-dropping-particle":"","parse-names":false,"suffix":""}],"edition":"5th","id":"ITEM-1","issued":{"date-parts":[["2003"]]},"publisher":"Pearson Education, Inc.","publisher-place":"Upper Saddle River, NJ","title":"Econometric Analysis","type":"book"},"uris":["http://www.mendeley.com/documents/?uuid=bd728454-341e-4b8e-a8e3-0b839b7d2f70"]}],"mendeley":{"formattedCitation":"(Greene, 2003)","plainTextFormattedCitation":"(Greene, 2003)","previouslyFormattedCitation":"(Greene, 2003)"},"properties":{"noteIndex":0},"schema":"https://github.com/citation-style-language/schema/raw/master/csl-citation.json"}</w:instrText>
      </w:r>
      <w:r>
        <w:fldChar w:fldCharType="separate"/>
      </w:r>
      <w:r w:rsidRPr="00E05BF7">
        <w:rPr>
          <w:noProof/>
        </w:rPr>
        <w:t>(Greene, 2003)</w:t>
      </w:r>
      <w:r>
        <w:fldChar w:fldCharType="end"/>
      </w:r>
      <w:r>
        <w:t xml:space="preserve">. The null model was run as a fixed effects model and a random effects model in STATA. The fixed effects and random effects models were compared through </w:t>
      </w:r>
      <w:r w:rsidR="00AF52D5">
        <w:t xml:space="preserve">a </w:t>
      </w:r>
      <w:r>
        <w:t>Hausman test. The Hausman test (Χ</w:t>
      </w:r>
      <w:r>
        <w:rPr>
          <w:vertAlign w:val="superscript"/>
        </w:rPr>
        <w:t>2</w:t>
      </w:r>
      <w:r>
        <w:t xml:space="preserve"> = 234.05, p &lt; 0.000) was significant which indicated a fixed effects model would be a better fit over a random effects model </w:t>
      </w:r>
      <w:r>
        <w:fldChar w:fldCharType="begin" w:fldLock="1"/>
      </w:r>
      <w:r w:rsidR="00F2563A">
        <w:instrText>ADDIN CSL_CITATION {"citationItems":[{"id":"ITEM-1","itemData":{"ISBN":"0-13-066189-9","author":[{"dropping-particle":"","family":"Greene","given":"William H.","non-dropping-particle":"","parse-names":false,"suffix":""}],"edition":"5th","id":"ITEM-1","issued":{"date-parts":[["2003"]]},"publisher":"Pearson Education, Inc.","publisher-place":"Upper Saddle River, NJ","title":"Econometric Analysis","type":"book"},"uris":["http://www.mendeley.com/documents/?uuid=bd728454-341e-4b8e-a8e3-0b839b7d2f70"]}],"mendeley":{"formattedCitation":"(Greene, 2003)","plainTextFormattedCitation":"(Greene, 2003)","previouslyFormattedCitation":"(Greene, 2003)"},"properties":{"noteIndex":0},"schema":"https://github.com/citation-style-language/schema/raw/master/csl-citation.json"}</w:instrText>
      </w:r>
      <w:r>
        <w:fldChar w:fldCharType="separate"/>
      </w:r>
      <w:r w:rsidRPr="00E05BF7">
        <w:rPr>
          <w:noProof/>
        </w:rPr>
        <w:t>(Greene, 2003)</w:t>
      </w:r>
      <w:r>
        <w:fldChar w:fldCharType="end"/>
      </w:r>
      <w:r>
        <w:t xml:space="preserve">. Therefore, all research questions were investigated through fixed effects regression. </w:t>
      </w:r>
    </w:p>
    <w:p w14:paraId="6565CC5D" w14:textId="77777777" w:rsidR="00C201FD" w:rsidRPr="00812EDE" w:rsidRDefault="00C201FD" w:rsidP="00C201FD">
      <w:pPr>
        <w:spacing w:line="480" w:lineRule="auto"/>
        <w:rPr>
          <w:b/>
          <w:bCs/>
          <w:i/>
          <w:iCs/>
        </w:rPr>
      </w:pPr>
      <w:r w:rsidRPr="00812EDE">
        <w:rPr>
          <w:b/>
          <w:bCs/>
          <w:i/>
          <w:iCs/>
        </w:rPr>
        <w:t>Research Question</w:t>
      </w:r>
      <w:r>
        <w:rPr>
          <w:b/>
          <w:bCs/>
          <w:i/>
          <w:iCs/>
        </w:rPr>
        <w:t xml:space="preserve"> 4</w:t>
      </w:r>
      <w:r w:rsidRPr="00812EDE">
        <w:rPr>
          <w:b/>
          <w:bCs/>
          <w:i/>
          <w:iCs/>
        </w:rPr>
        <w:t xml:space="preserve">: Is there a relationship between </w:t>
      </w:r>
      <w:r>
        <w:rPr>
          <w:b/>
          <w:bCs/>
          <w:i/>
          <w:iCs/>
        </w:rPr>
        <w:t>recruitment</w:t>
      </w:r>
      <w:r w:rsidRPr="00812EDE">
        <w:rPr>
          <w:b/>
          <w:bCs/>
          <w:i/>
          <w:iCs/>
        </w:rPr>
        <w:t xml:space="preserve"> expenditures and athletic outcomes?</w:t>
      </w:r>
    </w:p>
    <w:p w14:paraId="0D5DEA20" w14:textId="17318FBB" w:rsidR="00C201FD" w:rsidRDefault="00C201FD" w:rsidP="00C201FD">
      <w:pPr>
        <w:spacing w:line="480" w:lineRule="auto"/>
      </w:pPr>
      <w:r w:rsidRPr="00812EDE">
        <w:lastRenderedPageBreak/>
        <w:t xml:space="preserve">Hypothesis </w:t>
      </w:r>
      <w:r>
        <w:t>4</w:t>
      </w:r>
      <w:r w:rsidRPr="00812EDE">
        <w:t xml:space="preserve">: </w:t>
      </w:r>
      <w:r w:rsidR="00854DD6">
        <w:t>There is a relationship</w:t>
      </w:r>
      <w:r w:rsidRPr="00812EDE">
        <w:t xml:space="preserve"> between </w:t>
      </w:r>
      <w:r>
        <w:t xml:space="preserve">recruitment expenditures </w:t>
      </w:r>
      <w:r w:rsidR="0079478B" w:rsidRPr="00BB5F5C">
        <w:t xml:space="preserve">and </w:t>
      </w:r>
      <w:r w:rsidR="00D723D5">
        <w:t>Directors’ Cup</w:t>
      </w:r>
      <w:r>
        <w:t xml:space="preserve"> total points</w:t>
      </w:r>
      <w:r w:rsidRPr="00812EDE">
        <w:t>.</w:t>
      </w:r>
    </w:p>
    <w:p w14:paraId="71F5C8F0" w14:textId="57AB9C27" w:rsidR="00C201FD" w:rsidRDefault="00C201FD" w:rsidP="00E15BCB">
      <w:pPr>
        <w:spacing w:line="480" w:lineRule="auto"/>
        <w:ind w:firstLine="720"/>
      </w:pPr>
      <w:r>
        <w:t xml:space="preserve">A single predictor model with only recruitment expenditures was created to examine the research question. A fixed effects regression was conducted on 211 institutions over seven years on </w:t>
      </w:r>
      <w:r w:rsidR="00D723D5">
        <w:t>Directors’ Cup</w:t>
      </w:r>
      <w:r>
        <w:t xml:space="preserve"> total points with recruitment expenditures as the single predictor. </w:t>
      </w:r>
    </w:p>
    <w:tbl>
      <w:tblPr>
        <w:tblStyle w:val="TableGrid"/>
        <w:tblW w:w="0" w:type="auto"/>
        <w:tblLook w:val="04A0" w:firstRow="1" w:lastRow="0" w:firstColumn="1" w:lastColumn="0" w:noHBand="0" w:noVBand="1"/>
      </w:tblPr>
      <w:tblGrid>
        <w:gridCol w:w="1870"/>
        <w:gridCol w:w="1870"/>
        <w:gridCol w:w="1870"/>
        <w:gridCol w:w="1870"/>
        <w:gridCol w:w="1870"/>
      </w:tblGrid>
      <w:tr w:rsidR="00C201FD" w14:paraId="6312A076" w14:textId="77777777" w:rsidTr="00A02230">
        <w:tc>
          <w:tcPr>
            <w:tcW w:w="9350" w:type="dxa"/>
            <w:gridSpan w:val="5"/>
            <w:tcBorders>
              <w:top w:val="nil"/>
              <w:left w:val="nil"/>
              <w:bottom w:val="single" w:sz="4" w:space="0" w:color="auto"/>
              <w:right w:val="nil"/>
            </w:tcBorders>
          </w:tcPr>
          <w:p w14:paraId="12E79886" w14:textId="77777777" w:rsidR="00A02230" w:rsidRPr="00A02230" w:rsidRDefault="00C201FD" w:rsidP="00DB4E5D">
            <w:pPr>
              <w:spacing w:line="480" w:lineRule="auto"/>
              <w:rPr>
                <w:b/>
                <w:bCs/>
              </w:rPr>
            </w:pPr>
            <w:r w:rsidRPr="00A02230">
              <w:rPr>
                <w:b/>
                <w:bCs/>
              </w:rPr>
              <w:t xml:space="preserve">Table </w:t>
            </w:r>
            <w:r w:rsidR="0073318B" w:rsidRPr="00A02230">
              <w:rPr>
                <w:b/>
                <w:bCs/>
              </w:rPr>
              <w:t>4</w:t>
            </w:r>
            <w:r w:rsidRPr="00A02230">
              <w:rPr>
                <w:b/>
                <w:bCs/>
              </w:rPr>
              <w:t>.</w:t>
            </w:r>
            <w:r w:rsidR="0073318B" w:rsidRPr="00A02230">
              <w:rPr>
                <w:b/>
                <w:bCs/>
              </w:rPr>
              <w:t>6</w:t>
            </w:r>
          </w:p>
          <w:p w14:paraId="7D2A83E3" w14:textId="59D30FF7" w:rsidR="00C201FD" w:rsidRDefault="00C201FD" w:rsidP="00DB4E5D">
            <w:pPr>
              <w:spacing w:line="480" w:lineRule="auto"/>
            </w:pPr>
            <w:r w:rsidRPr="00DB4E5D">
              <w:rPr>
                <w:i/>
                <w:iCs/>
              </w:rPr>
              <w:t xml:space="preserve">Recruitment </w:t>
            </w:r>
            <w:r w:rsidR="00DB4E5D" w:rsidRPr="00DB4E5D">
              <w:rPr>
                <w:i/>
                <w:iCs/>
              </w:rPr>
              <w:t>E</w:t>
            </w:r>
            <w:r w:rsidRPr="00DB4E5D">
              <w:rPr>
                <w:i/>
                <w:iCs/>
              </w:rPr>
              <w:t>xpenditure on Director</w:t>
            </w:r>
            <w:r w:rsidR="00D723D5" w:rsidRPr="00DB4E5D">
              <w:rPr>
                <w:i/>
                <w:iCs/>
              </w:rPr>
              <w:t>s’</w:t>
            </w:r>
            <w:r w:rsidRPr="00DB4E5D">
              <w:rPr>
                <w:i/>
                <w:iCs/>
              </w:rPr>
              <w:t xml:space="preserve"> Cup Total Points</w:t>
            </w:r>
          </w:p>
        </w:tc>
      </w:tr>
      <w:tr w:rsidR="00C201FD" w14:paraId="14197CD8" w14:textId="77777777" w:rsidTr="00A02230">
        <w:tc>
          <w:tcPr>
            <w:tcW w:w="1870" w:type="dxa"/>
            <w:tcBorders>
              <w:top w:val="single" w:sz="4" w:space="0" w:color="auto"/>
              <w:left w:val="nil"/>
              <w:bottom w:val="single" w:sz="4" w:space="0" w:color="auto"/>
              <w:right w:val="nil"/>
            </w:tcBorders>
          </w:tcPr>
          <w:p w14:paraId="627354CE" w14:textId="77777777" w:rsidR="00C201FD" w:rsidRDefault="00C201FD" w:rsidP="001507DC">
            <w:r>
              <w:t>Coefficients</w:t>
            </w:r>
          </w:p>
        </w:tc>
        <w:tc>
          <w:tcPr>
            <w:tcW w:w="1870" w:type="dxa"/>
            <w:tcBorders>
              <w:top w:val="single" w:sz="4" w:space="0" w:color="auto"/>
              <w:left w:val="nil"/>
              <w:bottom w:val="single" w:sz="4" w:space="0" w:color="auto"/>
              <w:right w:val="nil"/>
            </w:tcBorders>
          </w:tcPr>
          <w:p w14:paraId="7D895A1E" w14:textId="1015F520" w:rsidR="00C201FD" w:rsidRDefault="00C201FD" w:rsidP="001507DC">
            <w:pPr>
              <w:jc w:val="center"/>
            </w:pPr>
            <w:r>
              <w:t>Estimate</w:t>
            </w:r>
          </w:p>
        </w:tc>
        <w:tc>
          <w:tcPr>
            <w:tcW w:w="1870" w:type="dxa"/>
            <w:tcBorders>
              <w:top w:val="single" w:sz="4" w:space="0" w:color="auto"/>
              <w:left w:val="nil"/>
              <w:bottom w:val="single" w:sz="4" w:space="0" w:color="auto"/>
              <w:right w:val="nil"/>
            </w:tcBorders>
          </w:tcPr>
          <w:p w14:paraId="195337B2" w14:textId="77777777" w:rsidR="00C201FD" w:rsidRDefault="00C201FD" w:rsidP="001507DC">
            <w:pPr>
              <w:jc w:val="center"/>
            </w:pPr>
            <w:r>
              <w:t>SE</w:t>
            </w:r>
          </w:p>
        </w:tc>
        <w:tc>
          <w:tcPr>
            <w:tcW w:w="1870" w:type="dxa"/>
            <w:tcBorders>
              <w:top w:val="single" w:sz="4" w:space="0" w:color="auto"/>
              <w:left w:val="nil"/>
              <w:bottom w:val="single" w:sz="4" w:space="0" w:color="auto"/>
              <w:right w:val="nil"/>
            </w:tcBorders>
          </w:tcPr>
          <w:p w14:paraId="288C78D0" w14:textId="77777777" w:rsidR="00C201FD" w:rsidRDefault="00C201FD" w:rsidP="001507DC">
            <w:pPr>
              <w:jc w:val="center"/>
            </w:pPr>
            <w:r>
              <w:t>t</w:t>
            </w:r>
          </w:p>
        </w:tc>
        <w:tc>
          <w:tcPr>
            <w:tcW w:w="1870" w:type="dxa"/>
            <w:tcBorders>
              <w:top w:val="single" w:sz="4" w:space="0" w:color="auto"/>
              <w:left w:val="nil"/>
              <w:bottom w:val="single" w:sz="4" w:space="0" w:color="auto"/>
              <w:right w:val="nil"/>
            </w:tcBorders>
          </w:tcPr>
          <w:p w14:paraId="3003928A" w14:textId="3E605126" w:rsidR="00C201FD" w:rsidRPr="00A02230" w:rsidRDefault="00A02230" w:rsidP="001507DC">
            <w:pPr>
              <w:jc w:val="center"/>
              <w:rPr>
                <w:i/>
                <w:iCs/>
              </w:rPr>
            </w:pPr>
            <w:r>
              <w:rPr>
                <w:i/>
                <w:iCs/>
              </w:rPr>
              <w:t>p</w:t>
            </w:r>
          </w:p>
        </w:tc>
      </w:tr>
      <w:tr w:rsidR="00C201FD" w14:paraId="166DEE02" w14:textId="77777777" w:rsidTr="00A02230">
        <w:tc>
          <w:tcPr>
            <w:tcW w:w="1870" w:type="dxa"/>
            <w:tcBorders>
              <w:top w:val="single" w:sz="4" w:space="0" w:color="auto"/>
              <w:left w:val="nil"/>
              <w:bottom w:val="nil"/>
              <w:right w:val="nil"/>
            </w:tcBorders>
          </w:tcPr>
          <w:p w14:paraId="30D7339A" w14:textId="77777777" w:rsidR="00C201FD" w:rsidRPr="00A02230" w:rsidRDefault="00C201FD" w:rsidP="001507DC">
            <w:r w:rsidRPr="00A02230">
              <w:t>Intercept</w:t>
            </w:r>
          </w:p>
        </w:tc>
        <w:tc>
          <w:tcPr>
            <w:tcW w:w="1870" w:type="dxa"/>
            <w:tcBorders>
              <w:top w:val="single" w:sz="4" w:space="0" w:color="auto"/>
              <w:left w:val="nil"/>
              <w:bottom w:val="nil"/>
              <w:right w:val="nil"/>
            </w:tcBorders>
          </w:tcPr>
          <w:p w14:paraId="4AE35936" w14:textId="77777777" w:rsidR="00C201FD" w:rsidRDefault="00C201FD" w:rsidP="001507DC">
            <w:pPr>
              <w:jc w:val="center"/>
            </w:pPr>
            <w:r>
              <w:t>226.340</w:t>
            </w:r>
          </w:p>
        </w:tc>
        <w:tc>
          <w:tcPr>
            <w:tcW w:w="1870" w:type="dxa"/>
            <w:tcBorders>
              <w:top w:val="single" w:sz="4" w:space="0" w:color="auto"/>
              <w:left w:val="nil"/>
              <w:bottom w:val="nil"/>
              <w:right w:val="nil"/>
            </w:tcBorders>
          </w:tcPr>
          <w:p w14:paraId="0EE24449" w14:textId="77777777" w:rsidR="00C201FD" w:rsidRDefault="00C201FD" w:rsidP="001507DC">
            <w:pPr>
              <w:jc w:val="center"/>
            </w:pPr>
            <w:r>
              <w:t>1.636</w:t>
            </w:r>
          </w:p>
        </w:tc>
        <w:tc>
          <w:tcPr>
            <w:tcW w:w="1870" w:type="dxa"/>
            <w:tcBorders>
              <w:top w:val="single" w:sz="4" w:space="0" w:color="auto"/>
              <w:left w:val="nil"/>
              <w:bottom w:val="nil"/>
              <w:right w:val="nil"/>
            </w:tcBorders>
          </w:tcPr>
          <w:p w14:paraId="19626BEE" w14:textId="77777777" w:rsidR="00C201FD" w:rsidRDefault="00C201FD" w:rsidP="001507DC">
            <w:pPr>
              <w:jc w:val="center"/>
            </w:pPr>
            <w:r>
              <w:t>138.35</w:t>
            </w:r>
          </w:p>
        </w:tc>
        <w:tc>
          <w:tcPr>
            <w:tcW w:w="1870" w:type="dxa"/>
            <w:tcBorders>
              <w:top w:val="single" w:sz="4" w:space="0" w:color="auto"/>
              <w:left w:val="nil"/>
              <w:bottom w:val="nil"/>
              <w:right w:val="nil"/>
            </w:tcBorders>
          </w:tcPr>
          <w:p w14:paraId="6FD340E8" w14:textId="77777777" w:rsidR="00C201FD" w:rsidRDefault="00C201FD" w:rsidP="001507DC">
            <w:pPr>
              <w:jc w:val="center"/>
            </w:pPr>
            <w:r>
              <w:t>0.000</w:t>
            </w:r>
          </w:p>
        </w:tc>
      </w:tr>
      <w:tr w:rsidR="00C201FD" w14:paraId="70B74CEC" w14:textId="77777777" w:rsidTr="001507DC">
        <w:tc>
          <w:tcPr>
            <w:tcW w:w="1870" w:type="dxa"/>
            <w:tcBorders>
              <w:top w:val="nil"/>
              <w:left w:val="nil"/>
              <w:bottom w:val="nil"/>
              <w:right w:val="nil"/>
            </w:tcBorders>
          </w:tcPr>
          <w:p w14:paraId="12508198" w14:textId="08FBEB71" w:rsidR="00C201FD" w:rsidRPr="00A02230" w:rsidRDefault="00C201FD" w:rsidP="00A02230">
            <w:pPr>
              <w:ind w:left="165" w:hanging="165"/>
            </w:pPr>
            <w:r w:rsidRPr="00A02230">
              <w:t xml:space="preserve">Recruitment </w:t>
            </w:r>
            <w:r w:rsidR="00A02230">
              <w:t>e</w:t>
            </w:r>
            <w:r w:rsidRPr="00A02230">
              <w:t>xpenditure</w:t>
            </w:r>
          </w:p>
        </w:tc>
        <w:tc>
          <w:tcPr>
            <w:tcW w:w="1870" w:type="dxa"/>
            <w:tcBorders>
              <w:top w:val="nil"/>
              <w:left w:val="nil"/>
              <w:bottom w:val="nil"/>
              <w:right w:val="nil"/>
            </w:tcBorders>
          </w:tcPr>
          <w:p w14:paraId="358866E8" w14:textId="77777777" w:rsidR="00C201FD" w:rsidRDefault="00C201FD" w:rsidP="001507DC">
            <w:pPr>
              <w:jc w:val="center"/>
            </w:pPr>
            <w:r>
              <w:t>15.586</w:t>
            </w:r>
          </w:p>
        </w:tc>
        <w:tc>
          <w:tcPr>
            <w:tcW w:w="1870" w:type="dxa"/>
            <w:tcBorders>
              <w:top w:val="nil"/>
              <w:left w:val="nil"/>
              <w:bottom w:val="nil"/>
              <w:right w:val="nil"/>
            </w:tcBorders>
          </w:tcPr>
          <w:p w14:paraId="4CE09F15" w14:textId="77777777" w:rsidR="00C201FD" w:rsidRDefault="00C201FD" w:rsidP="001507DC">
            <w:pPr>
              <w:jc w:val="center"/>
            </w:pPr>
            <w:r>
              <w:t>7.658</w:t>
            </w:r>
          </w:p>
        </w:tc>
        <w:tc>
          <w:tcPr>
            <w:tcW w:w="1870" w:type="dxa"/>
            <w:tcBorders>
              <w:top w:val="nil"/>
              <w:left w:val="nil"/>
              <w:bottom w:val="nil"/>
              <w:right w:val="nil"/>
            </w:tcBorders>
          </w:tcPr>
          <w:p w14:paraId="6043C96F" w14:textId="77777777" w:rsidR="00C201FD" w:rsidRDefault="00C201FD" w:rsidP="001507DC">
            <w:pPr>
              <w:jc w:val="center"/>
            </w:pPr>
            <w:r>
              <w:t>2.04</w:t>
            </w:r>
          </w:p>
        </w:tc>
        <w:tc>
          <w:tcPr>
            <w:tcW w:w="1870" w:type="dxa"/>
            <w:tcBorders>
              <w:top w:val="nil"/>
              <w:left w:val="nil"/>
              <w:bottom w:val="nil"/>
              <w:right w:val="nil"/>
            </w:tcBorders>
          </w:tcPr>
          <w:p w14:paraId="23939B3E" w14:textId="77777777" w:rsidR="00C201FD" w:rsidRDefault="00C201FD" w:rsidP="001507DC">
            <w:pPr>
              <w:jc w:val="center"/>
            </w:pPr>
            <w:r>
              <w:t>0.042</w:t>
            </w:r>
          </w:p>
        </w:tc>
      </w:tr>
      <w:tr w:rsidR="00C201FD" w14:paraId="28D5A49D" w14:textId="77777777" w:rsidTr="001507DC">
        <w:tc>
          <w:tcPr>
            <w:tcW w:w="1870" w:type="dxa"/>
            <w:tcBorders>
              <w:top w:val="nil"/>
              <w:left w:val="nil"/>
              <w:bottom w:val="nil"/>
              <w:right w:val="nil"/>
            </w:tcBorders>
          </w:tcPr>
          <w:p w14:paraId="430EEACD" w14:textId="77777777" w:rsidR="00C201FD" w:rsidRPr="00A02230" w:rsidRDefault="00C201FD" w:rsidP="001507DC">
            <w:proofErr w:type="spellStart"/>
            <w:r w:rsidRPr="00A02230">
              <w:t>σ</w:t>
            </w:r>
            <w:r w:rsidRPr="00A02230">
              <w:rPr>
                <w:vertAlign w:val="subscript"/>
              </w:rPr>
              <w:t>u</w:t>
            </w:r>
            <w:proofErr w:type="spellEnd"/>
          </w:p>
        </w:tc>
        <w:tc>
          <w:tcPr>
            <w:tcW w:w="1870" w:type="dxa"/>
            <w:tcBorders>
              <w:top w:val="nil"/>
              <w:left w:val="nil"/>
              <w:bottom w:val="nil"/>
              <w:right w:val="nil"/>
            </w:tcBorders>
          </w:tcPr>
          <w:p w14:paraId="2E52980F" w14:textId="77777777" w:rsidR="00C201FD" w:rsidRDefault="00C201FD" w:rsidP="001507DC">
            <w:pPr>
              <w:jc w:val="center"/>
            </w:pPr>
            <w:r>
              <w:t>285.090</w:t>
            </w:r>
          </w:p>
        </w:tc>
        <w:tc>
          <w:tcPr>
            <w:tcW w:w="1870" w:type="dxa"/>
            <w:tcBorders>
              <w:top w:val="nil"/>
              <w:left w:val="nil"/>
              <w:bottom w:val="nil"/>
              <w:right w:val="nil"/>
            </w:tcBorders>
          </w:tcPr>
          <w:p w14:paraId="31A04C45" w14:textId="77777777" w:rsidR="00C201FD" w:rsidRDefault="00C201FD" w:rsidP="001507DC">
            <w:pPr>
              <w:jc w:val="center"/>
            </w:pPr>
          </w:p>
        </w:tc>
        <w:tc>
          <w:tcPr>
            <w:tcW w:w="1870" w:type="dxa"/>
            <w:tcBorders>
              <w:top w:val="nil"/>
              <w:left w:val="nil"/>
              <w:bottom w:val="nil"/>
              <w:right w:val="nil"/>
            </w:tcBorders>
          </w:tcPr>
          <w:p w14:paraId="6D9ABE38" w14:textId="77777777" w:rsidR="00C201FD" w:rsidRDefault="00C201FD" w:rsidP="001507DC">
            <w:pPr>
              <w:jc w:val="center"/>
            </w:pPr>
          </w:p>
        </w:tc>
        <w:tc>
          <w:tcPr>
            <w:tcW w:w="1870" w:type="dxa"/>
            <w:tcBorders>
              <w:top w:val="nil"/>
              <w:left w:val="nil"/>
              <w:bottom w:val="nil"/>
              <w:right w:val="nil"/>
            </w:tcBorders>
          </w:tcPr>
          <w:p w14:paraId="64804B4D" w14:textId="77777777" w:rsidR="00C201FD" w:rsidRDefault="00C201FD" w:rsidP="001507DC">
            <w:pPr>
              <w:jc w:val="center"/>
            </w:pPr>
          </w:p>
        </w:tc>
      </w:tr>
      <w:tr w:rsidR="00C201FD" w14:paraId="1CFAF244" w14:textId="77777777" w:rsidTr="001507DC">
        <w:tc>
          <w:tcPr>
            <w:tcW w:w="1870" w:type="dxa"/>
            <w:tcBorders>
              <w:top w:val="nil"/>
              <w:left w:val="nil"/>
              <w:bottom w:val="nil"/>
              <w:right w:val="nil"/>
            </w:tcBorders>
          </w:tcPr>
          <w:p w14:paraId="2718D422" w14:textId="77777777" w:rsidR="00C201FD" w:rsidRPr="00A02230" w:rsidRDefault="00C201FD" w:rsidP="001507DC">
            <w:proofErr w:type="spellStart"/>
            <w:r w:rsidRPr="00A02230">
              <w:t>σ</w:t>
            </w:r>
            <w:r w:rsidRPr="00A02230">
              <w:rPr>
                <w:vertAlign w:val="subscript"/>
              </w:rPr>
              <w:t>є</w:t>
            </w:r>
            <w:proofErr w:type="spellEnd"/>
          </w:p>
        </w:tc>
        <w:tc>
          <w:tcPr>
            <w:tcW w:w="1870" w:type="dxa"/>
            <w:tcBorders>
              <w:top w:val="nil"/>
              <w:left w:val="nil"/>
              <w:bottom w:val="nil"/>
              <w:right w:val="nil"/>
            </w:tcBorders>
          </w:tcPr>
          <w:p w14:paraId="7E8EDF8F" w14:textId="77777777" w:rsidR="00C201FD" w:rsidRDefault="00C201FD" w:rsidP="001507DC">
            <w:pPr>
              <w:jc w:val="center"/>
            </w:pPr>
            <w:r>
              <w:t>62.875</w:t>
            </w:r>
          </w:p>
        </w:tc>
        <w:tc>
          <w:tcPr>
            <w:tcW w:w="1870" w:type="dxa"/>
            <w:tcBorders>
              <w:top w:val="nil"/>
              <w:left w:val="nil"/>
              <w:bottom w:val="nil"/>
              <w:right w:val="nil"/>
            </w:tcBorders>
          </w:tcPr>
          <w:p w14:paraId="4A236E87" w14:textId="77777777" w:rsidR="00C201FD" w:rsidRDefault="00C201FD" w:rsidP="001507DC">
            <w:pPr>
              <w:jc w:val="center"/>
            </w:pPr>
          </w:p>
        </w:tc>
        <w:tc>
          <w:tcPr>
            <w:tcW w:w="1870" w:type="dxa"/>
            <w:tcBorders>
              <w:top w:val="nil"/>
              <w:left w:val="nil"/>
              <w:bottom w:val="nil"/>
              <w:right w:val="nil"/>
            </w:tcBorders>
          </w:tcPr>
          <w:p w14:paraId="4C541B5E" w14:textId="77777777" w:rsidR="00C201FD" w:rsidRDefault="00C201FD" w:rsidP="001507DC">
            <w:pPr>
              <w:jc w:val="center"/>
            </w:pPr>
          </w:p>
        </w:tc>
        <w:tc>
          <w:tcPr>
            <w:tcW w:w="1870" w:type="dxa"/>
            <w:tcBorders>
              <w:top w:val="nil"/>
              <w:left w:val="nil"/>
              <w:bottom w:val="nil"/>
              <w:right w:val="nil"/>
            </w:tcBorders>
          </w:tcPr>
          <w:p w14:paraId="51AAB552" w14:textId="77777777" w:rsidR="00C201FD" w:rsidRDefault="00C201FD" w:rsidP="001507DC">
            <w:pPr>
              <w:jc w:val="center"/>
            </w:pPr>
          </w:p>
        </w:tc>
      </w:tr>
      <w:tr w:rsidR="00C201FD" w14:paraId="4B089C03" w14:textId="77777777" w:rsidTr="001507DC">
        <w:tc>
          <w:tcPr>
            <w:tcW w:w="1870" w:type="dxa"/>
            <w:tcBorders>
              <w:top w:val="nil"/>
              <w:left w:val="nil"/>
              <w:bottom w:val="nil"/>
              <w:right w:val="nil"/>
            </w:tcBorders>
          </w:tcPr>
          <w:p w14:paraId="622CEE9F" w14:textId="77777777" w:rsidR="00C201FD" w:rsidRPr="00A02230" w:rsidRDefault="00C201FD" w:rsidP="001507DC">
            <w:r w:rsidRPr="00A02230">
              <w:t>ρ</w:t>
            </w:r>
          </w:p>
        </w:tc>
        <w:tc>
          <w:tcPr>
            <w:tcW w:w="1870" w:type="dxa"/>
            <w:tcBorders>
              <w:top w:val="nil"/>
              <w:left w:val="nil"/>
              <w:bottom w:val="nil"/>
              <w:right w:val="nil"/>
            </w:tcBorders>
          </w:tcPr>
          <w:p w14:paraId="70CB3462" w14:textId="77777777" w:rsidR="00C201FD" w:rsidRDefault="00C201FD" w:rsidP="001507DC">
            <w:pPr>
              <w:jc w:val="center"/>
            </w:pPr>
            <w:r>
              <w:t>.954</w:t>
            </w:r>
          </w:p>
        </w:tc>
        <w:tc>
          <w:tcPr>
            <w:tcW w:w="1870" w:type="dxa"/>
            <w:tcBorders>
              <w:top w:val="nil"/>
              <w:left w:val="nil"/>
              <w:bottom w:val="nil"/>
              <w:right w:val="nil"/>
            </w:tcBorders>
          </w:tcPr>
          <w:p w14:paraId="3EA57FA6" w14:textId="77777777" w:rsidR="00C201FD" w:rsidRDefault="00C201FD" w:rsidP="001507DC">
            <w:pPr>
              <w:jc w:val="center"/>
            </w:pPr>
          </w:p>
        </w:tc>
        <w:tc>
          <w:tcPr>
            <w:tcW w:w="1870" w:type="dxa"/>
            <w:tcBorders>
              <w:top w:val="nil"/>
              <w:left w:val="nil"/>
              <w:bottom w:val="nil"/>
              <w:right w:val="nil"/>
            </w:tcBorders>
          </w:tcPr>
          <w:p w14:paraId="6E1EDA72" w14:textId="77777777" w:rsidR="00C201FD" w:rsidRDefault="00C201FD" w:rsidP="001507DC">
            <w:pPr>
              <w:jc w:val="center"/>
            </w:pPr>
          </w:p>
        </w:tc>
        <w:tc>
          <w:tcPr>
            <w:tcW w:w="1870" w:type="dxa"/>
            <w:tcBorders>
              <w:top w:val="nil"/>
              <w:left w:val="nil"/>
              <w:bottom w:val="nil"/>
              <w:right w:val="nil"/>
            </w:tcBorders>
          </w:tcPr>
          <w:p w14:paraId="30AF2AC5" w14:textId="77777777" w:rsidR="00C201FD" w:rsidRDefault="00C201FD" w:rsidP="001507DC">
            <w:pPr>
              <w:jc w:val="center"/>
            </w:pPr>
          </w:p>
        </w:tc>
      </w:tr>
      <w:tr w:rsidR="00C201FD" w14:paraId="20014048" w14:textId="77777777" w:rsidTr="001507DC">
        <w:tc>
          <w:tcPr>
            <w:tcW w:w="1870" w:type="dxa"/>
            <w:tcBorders>
              <w:top w:val="single" w:sz="4" w:space="0" w:color="auto"/>
              <w:left w:val="nil"/>
              <w:bottom w:val="nil"/>
              <w:right w:val="nil"/>
            </w:tcBorders>
          </w:tcPr>
          <w:p w14:paraId="2455EDC4" w14:textId="77777777" w:rsidR="00C201FD" w:rsidRPr="00A02230" w:rsidRDefault="00C201FD" w:rsidP="001507DC">
            <w:r w:rsidRPr="00A02230">
              <w:t>Model Summary</w:t>
            </w:r>
          </w:p>
        </w:tc>
        <w:tc>
          <w:tcPr>
            <w:tcW w:w="1870" w:type="dxa"/>
            <w:tcBorders>
              <w:top w:val="single" w:sz="4" w:space="0" w:color="auto"/>
              <w:left w:val="nil"/>
              <w:bottom w:val="nil"/>
              <w:right w:val="nil"/>
            </w:tcBorders>
          </w:tcPr>
          <w:p w14:paraId="0F8F4768" w14:textId="77777777" w:rsidR="00C201FD" w:rsidRDefault="00C201FD" w:rsidP="001507DC">
            <w:pPr>
              <w:jc w:val="center"/>
            </w:pPr>
          </w:p>
        </w:tc>
        <w:tc>
          <w:tcPr>
            <w:tcW w:w="1870" w:type="dxa"/>
            <w:tcBorders>
              <w:top w:val="single" w:sz="4" w:space="0" w:color="auto"/>
              <w:left w:val="nil"/>
              <w:bottom w:val="nil"/>
              <w:right w:val="nil"/>
            </w:tcBorders>
          </w:tcPr>
          <w:p w14:paraId="06B31409" w14:textId="77777777" w:rsidR="00C201FD" w:rsidRDefault="00C201FD" w:rsidP="001507DC">
            <w:pPr>
              <w:jc w:val="center"/>
            </w:pPr>
          </w:p>
        </w:tc>
        <w:tc>
          <w:tcPr>
            <w:tcW w:w="1870" w:type="dxa"/>
            <w:tcBorders>
              <w:top w:val="single" w:sz="4" w:space="0" w:color="auto"/>
              <w:left w:val="nil"/>
              <w:bottom w:val="nil"/>
              <w:right w:val="nil"/>
            </w:tcBorders>
          </w:tcPr>
          <w:p w14:paraId="1F145A0A" w14:textId="77777777" w:rsidR="00C201FD" w:rsidRDefault="00C201FD" w:rsidP="001507DC">
            <w:pPr>
              <w:jc w:val="center"/>
            </w:pPr>
          </w:p>
        </w:tc>
        <w:tc>
          <w:tcPr>
            <w:tcW w:w="1870" w:type="dxa"/>
            <w:tcBorders>
              <w:top w:val="single" w:sz="4" w:space="0" w:color="auto"/>
              <w:left w:val="nil"/>
              <w:bottom w:val="nil"/>
              <w:right w:val="nil"/>
            </w:tcBorders>
          </w:tcPr>
          <w:p w14:paraId="6ACEF105" w14:textId="77777777" w:rsidR="00C201FD" w:rsidRDefault="00C201FD" w:rsidP="001507DC">
            <w:pPr>
              <w:jc w:val="center"/>
            </w:pPr>
          </w:p>
        </w:tc>
      </w:tr>
      <w:tr w:rsidR="00C201FD" w14:paraId="66C50632" w14:textId="77777777" w:rsidTr="001507DC">
        <w:tc>
          <w:tcPr>
            <w:tcW w:w="1870" w:type="dxa"/>
            <w:tcBorders>
              <w:top w:val="nil"/>
              <w:left w:val="nil"/>
              <w:bottom w:val="nil"/>
              <w:right w:val="nil"/>
            </w:tcBorders>
          </w:tcPr>
          <w:p w14:paraId="6B0BE08C" w14:textId="77777777" w:rsidR="00C201FD" w:rsidRPr="00A02230" w:rsidRDefault="00C201FD" w:rsidP="00630869">
            <w:pPr>
              <w:ind w:left="165"/>
            </w:pPr>
            <w:r w:rsidRPr="00A02230">
              <w:t>R</w:t>
            </w:r>
            <w:r w:rsidRPr="00A02230">
              <w:rPr>
                <w:vertAlign w:val="superscript"/>
              </w:rPr>
              <w:t>2</w:t>
            </w:r>
            <w:r w:rsidRPr="00A02230">
              <w:t xml:space="preserve"> Overall</w:t>
            </w:r>
          </w:p>
        </w:tc>
        <w:tc>
          <w:tcPr>
            <w:tcW w:w="1870" w:type="dxa"/>
            <w:tcBorders>
              <w:top w:val="nil"/>
              <w:left w:val="nil"/>
              <w:bottom w:val="nil"/>
              <w:right w:val="nil"/>
            </w:tcBorders>
          </w:tcPr>
          <w:p w14:paraId="41B24542" w14:textId="77777777" w:rsidR="00C201FD" w:rsidRDefault="00C201FD" w:rsidP="001507DC">
            <w:pPr>
              <w:jc w:val="center"/>
            </w:pPr>
            <w:r>
              <w:t>0.560</w:t>
            </w:r>
          </w:p>
        </w:tc>
        <w:tc>
          <w:tcPr>
            <w:tcW w:w="1870" w:type="dxa"/>
            <w:tcBorders>
              <w:top w:val="nil"/>
              <w:left w:val="nil"/>
              <w:bottom w:val="nil"/>
              <w:right w:val="nil"/>
            </w:tcBorders>
          </w:tcPr>
          <w:p w14:paraId="6F17CC1E" w14:textId="77777777" w:rsidR="00C201FD" w:rsidRDefault="00C201FD" w:rsidP="001507DC">
            <w:pPr>
              <w:jc w:val="center"/>
            </w:pPr>
          </w:p>
        </w:tc>
        <w:tc>
          <w:tcPr>
            <w:tcW w:w="1870" w:type="dxa"/>
            <w:tcBorders>
              <w:top w:val="nil"/>
              <w:left w:val="nil"/>
              <w:bottom w:val="nil"/>
              <w:right w:val="nil"/>
            </w:tcBorders>
          </w:tcPr>
          <w:p w14:paraId="7EFE7E40" w14:textId="77777777" w:rsidR="00C201FD" w:rsidRDefault="00C201FD" w:rsidP="001507DC">
            <w:pPr>
              <w:jc w:val="center"/>
            </w:pPr>
          </w:p>
        </w:tc>
        <w:tc>
          <w:tcPr>
            <w:tcW w:w="1870" w:type="dxa"/>
            <w:tcBorders>
              <w:top w:val="nil"/>
              <w:left w:val="nil"/>
              <w:bottom w:val="nil"/>
              <w:right w:val="nil"/>
            </w:tcBorders>
          </w:tcPr>
          <w:p w14:paraId="043E5810" w14:textId="77777777" w:rsidR="00C201FD" w:rsidRDefault="00C201FD" w:rsidP="001507DC">
            <w:pPr>
              <w:jc w:val="center"/>
            </w:pPr>
          </w:p>
        </w:tc>
      </w:tr>
      <w:tr w:rsidR="00C201FD" w14:paraId="1E90C19D" w14:textId="77777777" w:rsidTr="001507DC">
        <w:tc>
          <w:tcPr>
            <w:tcW w:w="1870" w:type="dxa"/>
            <w:tcBorders>
              <w:top w:val="nil"/>
              <w:left w:val="nil"/>
              <w:bottom w:val="single" w:sz="4" w:space="0" w:color="auto"/>
              <w:right w:val="nil"/>
            </w:tcBorders>
          </w:tcPr>
          <w:p w14:paraId="2F8BA8B2" w14:textId="77777777" w:rsidR="00C201FD" w:rsidRPr="00A02230" w:rsidRDefault="00C201FD" w:rsidP="00630869">
            <w:pPr>
              <w:ind w:left="165"/>
            </w:pPr>
            <w:r w:rsidRPr="00A02230">
              <w:t>F</w:t>
            </w:r>
          </w:p>
        </w:tc>
        <w:tc>
          <w:tcPr>
            <w:tcW w:w="1870" w:type="dxa"/>
            <w:tcBorders>
              <w:top w:val="nil"/>
              <w:left w:val="nil"/>
              <w:bottom w:val="single" w:sz="4" w:space="0" w:color="auto"/>
              <w:right w:val="nil"/>
            </w:tcBorders>
          </w:tcPr>
          <w:p w14:paraId="1BD38A29" w14:textId="77777777" w:rsidR="00C201FD" w:rsidRDefault="00C201FD" w:rsidP="001507DC">
            <w:pPr>
              <w:jc w:val="center"/>
            </w:pPr>
            <w:r>
              <w:t>4.14</w:t>
            </w:r>
          </w:p>
        </w:tc>
        <w:tc>
          <w:tcPr>
            <w:tcW w:w="1870" w:type="dxa"/>
            <w:tcBorders>
              <w:top w:val="nil"/>
              <w:left w:val="nil"/>
              <w:bottom w:val="single" w:sz="4" w:space="0" w:color="auto"/>
              <w:right w:val="nil"/>
            </w:tcBorders>
          </w:tcPr>
          <w:p w14:paraId="1D68040A" w14:textId="77777777" w:rsidR="00C201FD" w:rsidRDefault="00C201FD" w:rsidP="001507DC">
            <w:pPr>
              <w:jc w:val="center"/>
            </w:pPr>
            <w:r>
              <w:t>p = 0.042</w:t>
            </w:r>
          </w:p>
        </w:tc>
        <w:tc>
          <w:tcPr>
            <w:tcW w:w="1870" w:type="dxa"/>
            <w:tcBorders>
              <w:top w:val="nil"/>
              <w:left w:val="nil"/>
              <w:bottom w:val="single" w:sz="4" w:space="0" w:color="auto"/>
              <w:right w:val="nil"/>
            </w:tcBorders>
          </w:tcPr>
          <w:p w14:paraId="3A6FAF80" w14:textId="77777777" w:rsidR="00C201FD" w:rsidRDefault="00C201FD" w:rsidP="001507DC">
            <w:pPr>
              <w:jc w:val="center"/>
            </w:pPr>
          </w:p>
        </w:tc>
        <w:tc>
          <w:tcPr>
            <w:tcW w:w="1870" w:type="dxa"/>
            <w:tcBorders>
              <w:top w:val="nil"/>
              <w:left w:val="nil"/>
              <w:bottom w:val="single" w:sz="4" w:space="0" w:color="auto"/>
              <w:right w:val="nil"/>
            </w:tcBorders>
          </w:tcPr>
          <w:p w14:paraId="69ACA05B" w14:textId="77777777" w:rsidR="00C201FD" w:rsidRDefault="00C201FD" w:rsidP="001507DC">
            <w:pPr>
              <w:jc w:val="center"/>
            </w:pPr>
          </w:p>
        </w:tc>
      </w:tr>
    </w:tbl>
    <w:p w14:paraId="44893E6E" w14:textId="77777777" w:rsidR="00820CD5" w:rsidRDefault="00820CD5" w:rsidP="00820CD5">
      <w:pPr>
        <w:ind w:firstLine="720"/>
      </w:pPr>
    </w:p>
    <w:p w14:paraId="332839E1" w14:textId="246B542E" w:rsidR="00C201FD" w:rsidRDefault="00C201FD" w:rsidP="00820CD5">
      <w:pPr>
        <w:spacing w:line="480" w:lineRule="auto"/>
        <w:ind w:firstLine="720"/>
      </w:pPr>
      <w:r>
        <w:t>The recruitment expenditure single predictor model had an overall good fit to the data (F = 4.14, p = 0.042) and explained approximately 56% of overall variability (R</w:t>
      </w:r>
      <w:r>
        <w:rPr>
          <w:vertAlign w:val="superscript"/>
        </w:rPr>
        <w:t>2</w:t>
      </w:r>
      <w:r>
        <w:t xml:space="preserve"> = 0.560). Recruitment</w:t>
      </w:r>
      <w:r w:rsidRPr="008939C4">
        <w:t xml:space="preserve"> expenditure was a significant positive predictor of an institution’s </w:t>
      </w:r>
      <w:r w:rsidR="00D723D5">
        <w:t>Directors’ Cup</w:t>
      </w:r>
      <w:r>
        <w:t xml:space="preserve"> total points</w:t>
      </w:r>
      <w:r w:rsidRPr="008939C4">
        <w:t xml:space="preserve"> (β = </w:t>
      </w:r>
      <w:r>
        <w:t>15</w:t>
      </w:r>
      <w:r w:rsidRPr="008939C4">
        <w:t>.</w:t>
      </w:r>
      <w:r>
        <w:t>586</w:t>
      </w:r>
      <w:r w:rsidRPr="008939C4">
        <w:t xml:space="preserve">, p </w:t>
      </w:r>
      <w:r>
        <w:t>= 0.042</w:t>
      </w:r>
      <w:r w:rsidRPr="008939C4">
        <w:t xml:space="preserve">) in </w:t>
      </w:r>
      <w:r>
        <w:t>the</w:t>
      </w:r>
      <w:r w:rsidRPr="008939C4">
        <w:t xml:space="preserve"> single predictor model.</w:t>
      </w:r>
    </w:p>
    <w:p w14:paraId="29414BF9" w14:textId="77777777" w:rsidR="00C201FD" w:rsidRPr="00812EDE" w:rsidRDefault="00C201FD" w:rsidP="00C201FD">
      <w:pPr>
        <w:spacing w:line="480" w:lineRule="auto"/>
        <w:rPr>
          <w:b/>
          <w:bCs/>
          <w:i/>
          <w:iCs/>
        </w:rPr>
      </w:pPr>
      <w:bookmarkStart w:id="31" w:name="_Hlk38832043"/>
      <w:r w:rsidRPr="00812EDE">
        <w:rPr>
          <w:b/>
          <w:bCs/>
          <w:i/>
          <w:iCs/>
        </w:rPr>
        <w:t>Research Question</w:t>
      </w:r>
      <w:r>
        <w:rPr>
          <w:b/>
          <w:bCs/>
          <w:i/>
          <w:iCs/>
        </w:rPr>
        <w:t xml:space="preserve"> 5</w:t>
      </w:r>
      <w:r w:rsidRPr="00812EDE">
        <w:rPr>
          <w:b/>
          <w:bCs/>
          <w:i/>
          <w:iCs/>
        </w:rPr>
        <w:t xml:space="preserve">: Is there a relationship between </w:t>
      </w:r>
      <w:r>
        <w:rPr>
          <w:b/>
          <w:bCs/>
          <w:i/>
          <w:iCs/>
        </w:rPr>
        <w:t>game and travel</w:t>
      </w:r>
      <w:r w:rsidRPr="00812EDE">
        <w:rPr>
          <w:b/>
          <w:bCs/>
          <w:i/>
          <w:iCs/>
        </w:rPr>
        <w:t xml:space="preserve"> expenditures and athletic outcomes?</w:t>
      </w:r>
    </w:p>
    <w:p w14:paraId="490C6420" w14:textId="064976BD" w:rsidR="00C201FD" w:rsidRDefault="00C201FD" w:rsidP="00C201FD">
      <w:pPr>
        <w:spacing w:line="480" w:lineRule="auto"/>
      </w:pPr>
      <w:r w:rsidRPr="00812EDE">
        <w:t xml:space="preserve">Hypothesis </w:t>
      </w:r>
      <w:r>
        <w:t>5</w:t>
      </w:r>
      <w:r w:rsidRPr="00812EDE">
        <w:t xml:space="preserve">: </w:t>
      </w:r>
      <w:r w:rsidR="00854DD6">
        <w:t>There is a relationship</w:t>
      </w:r>
      <w:r w:rsidRPr="00812EDE">
        <w:t xml:space="preserve"> between </w:t>
      </w:r>
      <w:r>
        <w:t xml:space="preserve">game and travel expenditures </w:t>
      </w:r>
      <w:r w:rsidR="0079478B" w:rsidRPr="00BB5F5C">
        <w:t xml:space="preserve">and </w:t>
      </w:r>
      <w:r w:rsidR="00D723D5">
        <w:t>Directors’ Cup</w:t>
      </w:r>
      <w:r>
        <w:t xml:space="preserve"> total points</w:t>
      </w:r>
      <w:r w:rsidRPr="00812EDE">
        <w:t>.</w:t>
      </w:r>
    </w:p>
    <w:bookmarkEnd w:id="31"/>
    <w:p w14:paraId="2D09CB17" w14:textId="4EC0560B" w:rsidR="00C201FD" w:rsidRDefault="00C201FD" w:rsidP="002A7783">
      <w:pPr>
        <w:spacing w:line="480" w:lineRule="auto"/>
        <w:ind w:firstLine="720"/>
      </w:pPr>
      <w:r>
        <w:t>A single predictor model with only game and travel expenditures was created to examine the research question. The model fit the data (F = 33.13, p = 0.000) and explained 66.9% of overall variability (R</w:t>
      </w:r>
      <w:r>
        <w:rPr>
          <w:vertAlign w:val="superscript"/>
        </w:rPr>
        <w:t>2</w:t>
      </w:r>
      <w:r>
        <w:t xml:space="preserve"> = 0.669). Game and travel</w:t>
      </w:r>
      <w:r w:rsidRPr="008939C4">
        <w:t xml:space="preserve"> expenditure</w:t>
      </w:r>
      <w:r w:rsidR="00EA49BE">
        <w:t>s</w:t>
      </w:r>
      <w:r w:rsidRPr="008939C4">
        <w:t xml:space="preserve"> was a significant positive </w:t>
      </w:r>
      <w:r w:rsidRPr="008939C4">
        <w:lastRenderedPageBreak/>
        <w:t xml:space="preserve">predictor of an institution’s </w:t>
      </w:r>
      <w:r w:rsidR="00D723D5">
        <w:t>Directors’ Cup</w:t>
      </w:r>
      <w:r>
        <w:t xml:space="preserve"> total points</w:t>
      </w:r>
      <w:r w:rsidRPr="008939C4">
        <w:t xml:space="preserve"> (β = </w:t>
      </w:r>
      <w:r>
        <w:t>46</w:t>
      </w:r>
      <w:r w:rsidRPr="008939C4">
        <w:t>.</w:t>
      </w:r>
      <w:r>
        <w:t>212</w:t>
      </w:r>
      <w:r w:rsidRPr="008939C4">
        <w:t xml:space="preserve">, p </w:t>
      </w:r>
      <w:r>
        <w:t>&lt; 0.000</w:t>
      </w:r>
      <w:r w:rsidRPr="008939C4">
        <w:t xml:space="preserve">) in </w:t>
      </w:r>
      <w:r>
        <w:t>the</w:t>
      </w:r>
      <w:r w:rsidRPr="008939C4">
        <w:t xml:space="preserve"> single predictor model.</w:t>
      </w:r>
    </w:p>
    <w:tbl>
      <w:tblPr>
        <w:tblStyle w:val="TableGrid"/>
        <w:tblW w:w="0" w:type="auto"/>
        <w:tblLook w:val="04A0" w:firstRow="1" w:lastRow="0" w:firstColumn="1" w:lastColumn="0" w:noHBand="0" w:noVBand="1"/>
      </w:tblPr>
      <w:tblGrid>
        <w:gridCol w:w="2430"/>
        <w:gridCol w:w="1310"/>
        <w:gridCol w:w="1870"/>
        <w:gridCol w:w="1870"/>
        <w:gridCol w:w="1870"/>
      </w:tblGrid>
      <w:tr w:rsidR="00C201FD" w14:paraId="67F9CD48" w14:textId="77777777" w:rsidTr="0008241C">
        <w:tc>
          <w:tcPr>
            <w:tcW w:w="9350" w:type="dxa"/>
            <w:gridSpan w:val="5"/>
            <w:tcBorders>
              <w:top w:val="nil"/>
              <w:left w:val="nil"/>
              <w:bottom w:val="single" w:sz="4" w:space="0" w:color="auto"/>
              <w:right w:val="nil"/>
            </w:tcBorders>
          </w:tcPr>
          <w:p w14:paraId="31B5C878" w14:textId="77777777" w:rsidR="005534DE" w:rsidRPr="005534DE" w:rsidRDefault="00C201FD" w:rsidP="00DB4E5D">
            <w:pPr>
              <w:spacing w:line="480" w:lineRule="auto"/>
              <w:rPr>
                <w:b/>
                <w:bCs/>
              </w:rPr>
            </w:pPr>
            <w:r w:rsidRPr="005534DE">
              <w:rPr>
                <w:b/>
                <w:bCs/>
              </w:rPr>
              <w:t xml:space="preserve">Table </w:t>
            </w:r>
            <w:r w:rsidR="002A7783" w:rsidRPr="005534DE">
              <w:rPr>
                <w:b/>
                <w:bCs/>
              </w:rPr>
              <w:t>4</w:t>
            </w:r>
            <w:r w:rsidRPr="005534DE">
              <w:rPr>
                <w:b/>
                <w:bCs/>
              </w:rPr>
              <w:t>.</w:t>
            </w:r>
            <w:r w:rsidR="005534DE" w:rsidRPr="005534DE">
              <w:rPr>
                <w:b/>
                <w:bCs/>
              </w:rPr>
              <w:t>7</w:t>
            </w:r>
          </w:p>
          <w:p w14:paraId="6BC10C17" w14:textId="02487B7B" w:rsidR="00C201FD" w:rsidRDefault="00C201FD" w:rsidP="00DB4E5D">
            <w:pPr>
              <w:spacing w:line="480" w:lineRule="auto"/>
            </w:pPr>
            <w:r w:rsidRPr="006B701E">
              <w:rPr>
                <w:i/>
                <w:iCs/>
              </w:rPr>
              <w:t xml:space="preserve">Game and </w:t>
            </w:r>
            <w:r w:rsidR="000F5BB6" w:rsidRPr="006B701E">
              <w:rPr>
                <w:i/>
                <w:iCs/>
              </w:rPr>
              <w:t>T</w:t>
            </w:r>
            <w:r w:rsidRPr="006B701E">
              <w:rPr>
                <w:i/>
                <w:iCs/>
              </w:rPr>
              <w:t xml:space="preserve">ravel </w:t>
            </w:r>
            <w:r w:rsidR="000F5BB6" w:rsidRPr="006B701E">
              <w:rPr>
                <w:i/>
                <w:iCs/>
              </w:rPr>
              <w:t>E</w:t>
            </w:r>
            <w:r w:rsidRPr="006B701E">
              <w:rPr>
                <w:i/>
                <w:iCs/>
              </w:rPr>
              <w:t>xpenditure on Director</w:t>
            </w:r>
            <w:r w:rsidR="00693BB6">
              <w:rPr>
                <w:i/>
                <w:iCs/>
              </w:rPr>
              <w:t>s</w:t>
            </w:r>
            <w:r w:rsidR="000F5BB6" w:rsidRPr="006B701E">
              <w:rPr>
                <w:i/>
                <w:iCs/>
              </w:rPr>
              <w:t>’</w:t>
            </w:r>
            <w:r w:rsidRPr="006B701E">
              <w:rPr>
                <w:i/>
                <w:iCs/>
              </w:rPr>
              <w:t xml:space="preserve"> Cup Total Points</w:t>
            </w:r>
          </w:p>
        </w:tc>
      </w:tr>
      <w:tr w:rsidR="00C201FD" w14:paraId="4886C8D3" w14:textId="77777777" w:rsidTr="0008241C">
        <w:tc>
          <w:tcPr>
            <w:tcW w:w="2430" w:type="dxa"/>
            <w:tcBorders>
              <w:top w:val="single" w:sz="4" w:space="0" w:color="auto"/>
              <w:left w:val="nil"/>
              <w:bottom w:val="single" w:sz="4" w:space="0" w:color="auto"/>
              <w:right w:val="nil"/>
            </w:tcBorders>
          </w:tcPr>
          <w:p w14:paraId="1FC67CE1" w14:textId="77777777" w:rsidR="00C201FD" w:rsidRDefault="00C201FD" w:rsidP="001507DC">
            <w:r>
              <w:t>Coefficients</w:t>
            </w:r>
          </w:p>
        </w:tc>
        <w:tc>
          <w:tcPr>
            <w:tcW w:w="1310" w:type="dxa"/>
            <w:tcBorders>
              <w:top w:val="single" w:sz="4" w:space="0" w:color="auto"/>
              <w:left w:val="nil"/>
              <w:bottom w:val="single" w:sz="4" w:space="0" w:color="auto"/>
              <w:right w:val="nil"/>
            </w:tcBorders>
          </w:tcPr>
          <w:p w14:paraId="1CB18D65" w14:textId="486D920F" w:rsidR="00C201FD" w:rsidRDefault="00C201FD" w:rsidP="001507DC">
            <w:pPr>
              <w:jc w:val="center"/>
            </w:pPr>
            <w:r>
              <w:t>Estimate</w:t>
            </w:r>
          </w:p>
        </w:tc>
        <w:tc>
          <w:tcPr>
            <w:tcW w:w="1870" w:type="dxa"/>
            <w:tcBorders>
              <w:top w:val="single" w:sz="4" w:space="0" w:color="auto"/>
              <w:left w:val="nil"/>
              <w:bottom w:val="single" w:sz="4" w:space="0" w:color="auto"/>
              <w:right w:val="nil"/>
            </w:tcBorders>
          </w:tcPr>
          <w:p w14:paraId="628A245F" w14:textId="77777777" w:rsidR="00C201FD" w:rsidRDefault="00C201FD" w:rsidP="001507DC">
            <w:pPr>
              <w:jc w:val="center"/>
            </w:pPr>
            <w:r>
              <w:t>SE</w:t>
            </w:r>
          </w:p>
        </w:tc>
        <w:tc>
          <w:tcPr>
            <w:tcW w:w="1870" w:type="dxa"/>
            <w:tcBorders>
              <w:top w:val="single" w:sz="4" w:space="0" w:color="auto"/>
              <w:left w:val="nil"/>
              <w:bottom w:val="single" w:sz="4" w:space="0" w:color="auto"/>
              <w:right w:val="nil"/>
            </w:tcBorders>
          </w:tcPr>
          <w:p w14:paraId="68A231B1" w14:textId="77777777" w:rsidR="00C201FD" w:rsidRDefault="00C201FD" w:rsidP="001507DC">
            <w:pPr>
              <w:jc w:val="center"/>
            </w:pPr>
            <w:r>
              <w:t>t</w:t>
            </w:r>
          </w:p>
        </w:tc>
        <w:tc>
          <w:tcPr>
            <w:tcW w:w="1870" w:type="dxa"/>
            <w:tcBorders>
              <w:top w:val="single" w:sz="4" w:space="0" w:color="auto"/>
              <w:left w:val="nil"/>
              <w:bottom w:val="single" w:sz="4" w:space="0" w:color="auto"/>
              <w:right w:val="nil"/>
            </w:tcBorders>
          </w:tcPr>
          <w:p w14:paraId="315943B2" w14:textId="1DDE54B8" w:rsidR="00C201FD" w:rsidRPr="0008241C" w:rsidRDefault="0008241C" w:rsidP="001507DC">
            <w:pPr>
              <w:jc w:val="center"/>
              <w:rPr>
                <w:i/>
                <w:iCs/>
              </w:rPr>
            </w:pPr>
            <w:r>
              <w:rPr>
                <w:i/>
                <w:iCs/>
              </w:rPr>
              <w:t>p</w:t>
            </w:r>
          </w:p>
        </w:tc>
      </w:tr>
      <w:tr w:rsidR="00C201FD" w14:paraId="05E99F7F" w14:textId="77777777" w:rsidTr="0008241C">
        <w:tc>
          <w:tcPr>
            <w:tcW w:w="2430" w:type="dxa"/>
            <w:tcBorders>
              <w:top w:val="single" w:sz="4" w:space="0" w:color="auto"/>
              <w:left w:val="nil"/>
              <w:bottom w:val="nil"/>
              <w:right w:val="nil"/>
            </w:tcBorders>
          </w:tcPr>
          <w:p w14:paraId="75D3133A" w14:textId="77777777" w:rsidR="00C201FD" w:rsidRPr="0008241C" w:rsidRDefault="00C201FD" w:rsidP="001507DC">
            <w:r w:rsidRPr="0008241C">
              <w:t>Intercept</w:t>
            </w:r>
          </w:p>
        </w:tc>
        <w:tc>
          <w:tcPr>
            <w:tcW w:w="1310" w:type="dxa"/>
            <w:tcBorders>
              <w:top w:val="single" w:sz="4" w:space="0" w:color="auto"/>
              <w:left w:val="nil"/>
              <w:bottom w:val="nil"/>
              <w:right w:val="nil"/>
            </w:tcBorders>
          </w:tcPr>
          <w:p w14:paraId="3D958A56" w14:textId="77777777" w:rsidR="00C201FD" w:rsidRDefault="00C201FD" w:rsidP="001507DC">
            <w:pPr>
              <w:jc w:val="center"/>
            </w:pPr>
            <w:r>
              <w:t>226.340</w:t>
            </w:r>
          </w:p>
        </w:tc>
        <w:tc>
          <w:tcPr>
            <w:tcW w:w="1870" w:type="dxa"/>
            <w:tcBorders>
              <w:top w:val="single" w:sz="4" w:space="0" w:color="auto"/>
              <w:left w:val="nil"/>
              <w:bottom w:val="nil"/>
              <w:right w:val="nil"/>
            </w:tcBorders>
          </w:tcPr>
          <w:p w14:paraId="2CE8DF3C" w14:textId="77777777" w:rsidR="00C201FD" w:rsidRDefault="00C201FD" w:rsidP="001507DC">
            <w:pPr>
              <w:jc w:val="center"/>
            </w:pPr>
            <w:r>
              <w:t>1.618</w:t>
            </w:r>
          </w:p>
        </w:tc>
        <w:tc>
          <w:tcPr>
            <w:tcW w:w="1870" w:type="dxa"/>
            <w:tcBorders>
              <w:top w:val="single" w:sz="4" w:space="0" w:color="auto"/>
              <w:left w:val="nil"/>
              <w:bottom w:val="nil"/>
              <w:right w:val="nil"/>
            </w:tcBorders>
          </w:tcPr>
          <w:p w14:paraId="7CC8BA0A" w14:textId="77777777" w:rsidR="00C201FD" w:rsidRDefault="00C201FD" w:rsidP="001507DC">
            <w:pPr>
              <w:jc w:val="center"/>
            </w:pPr>
            <w:r>
              <w:t>139.92</w:t>
            </w:r>
          </w:p>
        </w:tc>
        <w:tc>
          <w:tcPr>
            <w:tcW w:w="1870" w:type="dxa"/>
            <w:tcBorders>
              <w:top w:val="single" w:sz="4" w:space="0" w:color="auto"/>
              <w:left w:val="nil"/>
              <w:bottom w:val="nil"/>
              <w:right w:val="nil"/>
            </w:tcBorders>
          </w:tcPr>
          <w:p w14:paraId="3B960925" w14:textId="77777777" w:rsidR="00C201FD" w:rsidRDefault="00C201FD" w:rsidP="001507DC">
            <w:pPr>
              <w:jc w:val="center"/>
            </w:pPr>
            <w:r>
              <w:t>0.000</w:t>
            </w:r>
          </w:p>
        </w:tc>
      </w:tr>
      <w:tr w:rsidR="00C201FD" w14:paraId="3907633D" w14:textId="77777777" w:rsidTr="0008241C">
        <w:tc>
          <w:tcPr>
            <w:tcW w:w="2430" w:type="dxa"/>
            <w:tcBorders>
              <w:top w:val="nil"/>
              <w:left w:val="nil"/>
              <w:bottom w:val="nil"/>
              <w:right w:val="nil"/>
            </w:tcBorders>
          </w:tcPr>
          <w:p w14:paraId="6E987073" w14:textId="04659EE0" w:rsidR="00C201FD" w:rsidRPr="0008241C" w:rsidRDefault="00C201FD" w:rsidP="0008241C">
            <w:pPr>
              <w:ind w:left="165" w:hanging="165"/>
            </w:pPr>
            <w:r w:rsidRPr="0008241C">
              <w:t xml:space="preserve">Game &amp; </w:t>
            </w:r>
            <w:r w:rsidR="0008241C">
              <w:t>t</w:t>
            </w:r>
            <w:r w:rsidRPr="0008241C">
              <w:t xml:space="preserve">ravel </w:t>
            </w:r>
            <w:r w:rsidR="0008241C">
              <w:t>e</w:t>
            </w:r>
            <w:r w:rsidRPr="0008241C">
              <w:t>xpenditure</w:t>
            </w:r>
          </w:p>
        </w:tc>
        <w:tc>
          <w:tcPr>
            <w:tcW w:w="1310" w:type="dxa"/>
            <w:tcBorders>
              <w:top w:val="nil"/>
              <w:left w:val="nil"/>
              <w:bottom w:val="nil"/>
              <w:right w:val="nil"/>
            </w:tcBorders>
          </w:tcPr>
          <w:p w14:paraId="691ED726" w14:textId="77777777" w:rsidR="00C201FD" w:rsidRDefault="00C201FD" w:rsidP="001507DC">
            <w:pPr>
              <w:jc w:val="center"/>
            </w:pPr>
            <w:r>
              <w:t>46.212</w:t>
            </w:r>
          </w:p>
        </w:tc>
        <w:tc>
          <w:tcPr>
            <w:tcW w:w="1870" w:type="dxa"/>
            <w:tcBorders>
              <w:top w:val="nil"/>
              <w:left w:val="nil"/>
              <w:bottom w:val="nil"/>
              <w:right w:val="nil"/>
            </w:tcBorders>
          </w:tcPr>
          <w:p w14:paraId="5F30B1E2" w14:textId="77777777" w:rsidR="00C201FD" w:rsidRDefault="00C201FD" w:rsidP="001507DC">
            <w:pPr>
              <w:jc w:val="center"/>
            </w:pPr>
            <w:r>
              <w:t>8.028</w:t>
            </w:r>
          </w:p>
        </w:tc>
        <w:tc>
          <w:tcPr>
            <w:tcW w:w="1870" w:type="dxa"/>
            <w:tcBorders>
              <w:top w:val="nil"/>
              <w:left w:val="nil"/>
              <w:bottom w:val="nil"/>
              <w:right w:val="nil"/>
            </w:tcBorders>
          </w:tcPr>
          <w:p w14:paraId="6A250636" w14:textId="77777777" w:rsidR="00C201FD" w:rsidRDefault="00C201FD" w:rsidP="001507DC">
            <w:pPr>
              <w:jc w:val="center"/>
            </w:pPr>
            <w:r>
              <w:t>5.76</w:t>
            </w:r>
          </w:p>
        </w:tc>
        <w:tc>
          <w:tcPr>
            <w:tcW w:w="1870" w:type="dxa"/>
            <w:tcBorders>
              <w:top w:val="nil"/>
              <w:left w:val="nil"/>
              <w:bottom w:val="nil"/>
              <w:right w:val="nil"/>
            </w:tcBorders>
          </w:tcPr>
          <w:p w14:paraId="296C4107" w14:textId="77777777" w:rsidR="00C201FD" w:rsidRDefault="00C201FD" w:rsidP="001507DC">
            <w:pPr>
              <w:jc w:val="center"/>
            </w:pPr>
            <w:r>
              <w:t>0.000</w:t>
            </w:r>
          </w:p>
        </w:tc>
      </w:tr>
      <w:tr w:rsidR="00C201FD" w14:paraId="70727A8D" w14:textId="77777777" w:rsidTr="0008241C">
        <w:tc>
          <w:tcPr>
            <w:tcW w:w="2430" w:type="dxa"/>
            <w:tcBorders>
              <w:top w:val="nil"/>
              <w:left w:val="nil"/>
              <w:bottom w:val="nil"/>
              <w:right w:val="nil"/>
            </w:tcBorders>
          </w:tcPr>
          <w:p w14:paraId="6B76EFC0" w14:textId="77777777" w:rsidR="00C201FD" w:rsidRPr="0008241C" w:rsidRDefault="00C201FD" w:rsidP="001507DC">
            <w:proofErr w:type="spellStart"/>
            <w:r w:rsidRPr="0008241C">
              <w:t>σ</w:t>
            </w:r>
            <w:r w:rsidRPr="0008241C">
              <w:rPr>
                <w:vertAlign w:val="subscript"/>
              </w:rPr>
              <w:t>u</w:t>
            </w:r>
            <w:proofErr w:type="spellEnd"/>
          </w:p>
        </w:tc>
        <w:tc>
          <w:tcPr>
            <w:tcW w:w="1310" w:type="dxa"/>
            <w:tcBorders>
              <w:top w:val="nil"/>
              <w:left w:val="nil"/>
              <w:bottom w:val="nil"/>
              <w:right w:val="nil"/>
            </w:tcBorders>
          </w:tcPr>
          <w:p w14:paraId="4CD89BB9" w14:textId="77777777" w:rsidR="00C201FD" w:rsidRDefault="00C201FD" w:rsidP="001507DC">
            <w:pPr>
              <w:jc w:val="center"/>
            </w:pPr>
            <w:r>
              <w:t>259.633</w:t>
            </w:r>
          </w:p>
        </w:tc>
        <w:tc>
          <w:tcPr>
            <w:tcW w:w="1870" w:type="dxa"/>
            <w:tcBorders>
              <w:top w:val="nil"/>
              <w:left w:val="nil"/>
              <w:bottom w:val="nil"/>
              <w:right w:val="nil"/>
            </w:tcBorders>
          </w:tcPr>
          <w:p w14:paraId="2CDAF587" w14:textId="77777777" w:rsidR="00C201FD" w:rsidRDefault="00C201FD" w:rsidP="001507DC">
            <w:pPr>
              <w:jc w:val="center"/>
            </w:pPr>
          </w:p>
        </w:tc>
        <w:tc>
          <w:tcPr>
            <w:tcW w:w="1870" w:type="dxa"/>
            <w:tcBorders>
              <w:top w:val="nil"/>
              <w:left w:val="nil"/>
              <w:bottom w:val="nil"/>
              <w:right w:val="nil"/>
            </w:tcBorders>
          </w:tcPr>
          <w:p w14:paraId="670A1668" w14:textId="77777777" w:rsidR="00C201FD" w:rsidRDefault="00C201FD" w:rsidP="001507DC">
            <w:pPr>
              <w:jc w:val="center"/>
            </w:pPr>
          </w:p>
        </w:tc>
        <w:tc>
          <w:tcPr>
            <w:tcW w:w="1870" w:type="dxa"/>
            <w:tcBorders>
              <w:top w:val="nil"/>
              <w:left w:val="nil"/>
              <w:bottom w:val="nil"/>
              <w:right w:val="nil"/>
            </w:tcBorders>
          </w:tcPr>
          <w:p w14:paraId="090A6FDF" w14:textId="77777777" w:rsidR="00C201FD" w:rsidRDefault="00C201FD" w:rsidP="001507DC">
            <w:pPr>
              <w:jc w:val="center"/>
            </w:pPr>
          </w:p>
        </w:tc>
      </w:tr>
      <w:tr w:rsidR="00C201FD" w14:paraId="6BE2A7B6" w14:textId="77777777" w:rsidTr="0008241C">
        <w:tc>
          <w:tcPr>
            <w:tcW w:w="2430" w:type="dxa"/>
            <w:tcBorders>
              <w:top w:val="nil"/>
              <w:left w:val="nil"/>
              <w:bottom w:val="nil"/>
              <w:right w:val="nil"/>
            </w:tcBorders>
          </w:tcPr>
          <w:p w14:paraId="72D46A6E" w14:textId="77777777" w:rsidR="00C201FD" w:rsidRPr="0008241C" w:rsidRDefault="00C201FD" w:rsidP="001507DC">
            <w:proofErr w:type="spellStart"/>
            <w:r w:rsidRPr="0008241C">
              <w:t>σ</w:t>
            </w:r>
            <w:r w:rsidRPr="0008241C">
              <w:rPr>
                <w:vertAlign w:val="subscript"/>
              </w:rPr>
              <w:t>є</w:t>
            </w:r>
            <w:proofErr w:type="spellEnd"/>
          </w:p>
        </w:tc>
        <w:tc>
          <w:tcPr>
            <w:tcW w:w="1310" w:type="dxa"/>
            <w:tcBorders>
              <w:top w:val="nil"/>
              <w:left w:val="nil"/>
              <w:bottom w:val="nil"/>
              <w:right w:val="nil"/>
            </w:tcBorders>
          </w:tcPr>
          <w:p w14:paraId="5A03FDDD" w14:textId="77777777" w:rsidR="00C201FD" w:rsidRDefault="00C201FD" w:rsidP="001507DC">
            <w:pPr>
              <w:jc w:val="center"/>
            </w:pPr>
            <w:r>
              <w:t>62.169</w:t>
            </w:r>
          </w:p>
        </w:tc>
        <w:tc>
          <w:tcPr>
            <w:tcW w:w="1870" w:type="dxa"/>
            <w:tcBorders>
              <w:top w:val="nil"/>
              <w:left w:val="nil"/>
              <w:bottom w:val="nil"/>
              <w:right w:val="nil"/>
            </w:tcBorders>
          </w:tcPr>
          <w:p w14:paraId="662EE385" w14:textId="77777777" w:rsidR="00C201FD" w:rsidRDefault="00C201FD" w:rsidP="001507DC">
            <w:pPr>
              <w:jc w:val="center"/>
            </w:pPr>
          </w:p>
        </w:tc>
        <w:tc>
          <w:tcPr>
            <w:tcW w:w="1870" w:type="dxa"/>
            <w:tcBorders>
              <w:top w:val="nil"/>
              <w:left w:val="nil"/>
              <w:bottom w:val="nil"/>
              <w:right w:val="nil"/>
            </w:tcBorders>
          </w:tcPr>
          <w:p w14:paraId="2FDB5629" w14:textId="77777777" w:rsidR="00C201FD" w:rsidRDefault="00C201FD" w:rsidP="001507DC">
            <w:pPr>
              <w:jc w:val="center"/>
            </w:pPr>
          </w:p>
        </w:tc>
        <w:tc>
          <w:tcPr>
            <w:tcW w:w="1870" w:type="dxa"/>
            <w:tcBorders>
              <w:top w:val="nil"/>
              <w:left w:val="nil"/>
              <w:bottom w:val="nil"/>
              <w:right w:val="nil"/>
            </w:tcBorders>
          </w:tcPr>
          <w:p w14:paraId="0C852B81" w14:textId="77777777" w:rsidR="00C201FD" w:rsidRDefault="00C201FD" w:rsidP="001507DC">
            <w:pPr>
              <w:jc w:val="center"/>
            </w:pPr>
          </w:p>
        </w:tc>
      </w:tr>
      <w:tr w:rsidR="00C201FD" w14:paraId="1273F817" w14:textId="77777777" w:rsidTr="0008241C">
        <w:tc>
          <w:tcPr>
            <w:tcW w:w="2430" w:type="dxa"/>
            <w:tcBorders>
              <w:top w:val="nil"/>
              <w:left w:val="nil"/>
              <w:bottom w:val="nil"/>
              <w:right w:val="nil"/>
            </w:tcBorders>
          </w:tcPr>
          <w:p w14:paraId="7148E5A1" w14:textId="77777777" w:rsidR="00C201FD" w:rsidRPr="0008241C" w:rsidRDefault="00C201FD" w:rsidP="001507DC">
            <w:r w:rsidRPr="0008241C">
              <w:t>ρ</w:t>
            </w:r>
          </w:p>
        </w:tc>
        <w:tc>
          <w:tcPr>
            <w:tcW w:w="1310" w:type="dxa"/>
            <w:tcBorders>
              <w:top w:val="nil"/>
              <w:left w:val="nil"/>
              <w:bottom w:val="nil"/>
              <w:right w:val="nil"/>
            </w:tcBorders>
          </w:tcPr>
          <w:p w14:paraId="149E3CB7" w14:textId="77777777" w:rsidR="00C201FD" w:rsidRDefault="00C201FD" w:rsidP="001507DC">
            <w:pPr>
              <w:jc w:val="center"/>
            </w:pPr>
            <w:r>
              <w:t>.946</w:t>
            </w:r>
          </w:p>
        </w:tc>
        <w:tc>
          <w:tcPr>
            <w:tcW w:w="1870" w:type="dxa"/>
            <w:tcBorders>
              <w:top w:val="nil"/>
              <w:left w:val="nil"/>
              <w:bottom w:val="nil"/>
              <w:right w:val="nil"/>
            </w:tcBorders>
          </w:tcPr>
          <w:p w14:paraId="158BE943" w14:textId="77777777" w:rsidR="00C201FD" w:rsidRDefault="00C201FD" w:rsidP="001507DC">
            <w:pPr>
              <w:jc w:val="center"/>
            </w:pPr>
          </w:p>
        </w:tc>
        <w:tc>
          <w:tcPr>
            <w:tcW w:w="1870" w:type="dxa"/>
            <w:tcBorders>
              <w:top w:val="nil"/>
              <w:left w:val="nil"/>
              <w:bottom w:val="nil"/>
              <w:right w:val="nil"/>
            </w:tcBorders>
          </w:tcPr>
          <w:p w14:paraId="33806C55" w14:textId="77777777" w:rsidR="00C201FD" w:rsidRDefault="00C201FD" w:rsidP="001507DC">
            <w:pPr>
              <w:jc w:val="center"/>
            </w:pPr>
          </w:p>
        </w:tc>
        <w:tc>
          <w:tcPr>
            <w:tcW w:w="1870" w:type="dxa"/>
            <w:tcBorders>
              <w:top w:val="nil"/>
              <w:left w:val="nil"/>
              <w:bottom w:val="nil"/>
              <w:right w:val="nil"/>
            </w:tcBorders>
          </w:tcPr>
          <w:p w14:paraId="60C8CD2C" w14:textId="77777777" w:rsidR="00C201FD" w:rsidRDefault="00C201FD" w:rsidP="001507DC">
            <w:pPr>
              <w:jc w:val="center"/>
            </w:pPr>
          </w:p>
        </w:tc>
      </w:tr>
      <w:tr w:rsidR="00C201FD" w14:paraId="53318C06" w14:textId="77777777" w:rsidTr="0008241C">
        <w:tc>
          <w:tcPr>
            <w:tcW w:w="2430" w:type="dxa"/>
            <w:tcBorders>
              <w:top w:val="single" w:sz="4" w:space="0" w:color="auto"/>
              <w:left w:val="nil"/>
              <w:bottom w:val="nil"/>
              <w:right w:val="nil"/>
            </w:tcBorders>
          </w:tcPr>
          <w:p w14:paraId="06013B70" w14:textId="77777777" w:rsidR="00C201FD" w:rsidRPr="0008241C" w:rsidRDefault="00C201FD" w:rsidP="001507DC">
            <w:r w:rsidRPr="0008241C">
              <w:t>Model Summary</w:t>
            </w:r>
          </w:p>
        </w:tc>
        <w:tc>
          <w:tcPr>
            <w:tcW w:w="1310" w:type="dxa"/>
            <w:tcBorders>
              <w:top w:val="single" w:sz="4" w:space="0" w:color="auto"/>
              <w:left w:val="nil"/>
              <w:bottom w:val="nil"/>
              <w:right w:val="nil"/>
            </w:tcBorders>
          </w:tcPr>
          <w:p w14:paraId="7851EA30" w14:textId="77777777" w:rsidR="00C201FD" w:rsidRDefault="00C201FD" w:rsidP="001507DC">
            <w:pPr>
              <w:jc w:val="center"/>
            </w:pPr>
          </w:p>
        </w:tc>
        <w:tc>
          <w:tcPr>
            <w:tcW w:w="1870" w:type="dxa"/>
            <w:tcBorders>
              <w:top w:val="single" w:sz="4" w:space="0" w:color="auto"/>
              <w:left w:val="nil"/>
              <w:bottom w:val="nil"/>
              <w:right w:val="nil"/>
            </w:tcBorders>
          </w:tcPr>
          <w:p w14:paraId="79921D9C" w14:textId="77777777" w:rsidR="00C201FD" w:rsidRDefault="00C201FD" w:rsidP="001507DC">
            <w:pPr>
              <w:jc w:val="center"/>
            </w:pPr>
          </w:p>
        </w:tc>
        <w:tc>
          <w:tcPr>
            <w:tcW w:w="1870" w:type="dxa"/>
            <w:tcBorders>
              <w:top w:val="single" w:sz="4" w:space="0" w:color="auto"/>
              <w:left w:val="nil"/>
              <w:bottom w:val="nil"/>
              <w:right w:val="nil"/>
            </w:tcBorders>
          </w:tcPr>
          <w:p w14:paraId="7586D258" w14:textId="77777777" w:rsidR="00C201FD" w:rsidRDefault="00C201FD" w:rsidP="001507DC">
            <w:pPr>
              <w:jc w:val="center"/>
            </w:pPr>
          </w:p>
        </w:tc>
        <w:tc>
          <w:tcPr>
            <w:tcW w:w="1870" w:type="dxa"/>
            <w:tcBorders>
              <w:top w:val="single" w:sz="4" w:space="0" w:color="auto"/>
              <w:left w:val="nil"/>
              <w:bottom w:val="nil"/>
              <w:right w:val="nil"/>
            </w:tcBorders>
          </w:tcPr>
          <w:p w14:paraId="504070BB" w14:textId="77777777" w:rsidR="00C201FD" w:rsidRDefault="00C201FD" w:rsidP="001507DC">
            <w:pPr>
              <w:jc w:val="center"/>
            </w:pPr>
          </w:p>
        </w:tc>
      </w:tr>
      <w:tr w:rsidR="00C201FD" w14:paraId="004B6ADD" w14:textId="77777777" w:rsidTr="0008241C">
        <w:tc>
          <w:tcPr>
            <w:tcW w:w="2430" w:type="dxa"/>
            <w:tcBorders>
              <w:top w:val="nil"/>
              <w:left w:val="nil"/>
              <w:bottom w:val="nil"/>
              <w:right w:val="nil"/>
            </w:tcBorders>
          </w:tcPr>
          <w:p w14:paraId="2ED5B712" w14:textId="77777777" w:rsidR="00C201FD" w:rsidRPr="0008241C" w:rsidRDefault="00C201FD" w:rsidP="0008241C">
            <w:pPr>
              <w:ind w:left="165"/>
            </w:pPr>
            <w:r w:rsidRPr="0008241C">
              <w:t>R</w:t>
            </w:r>
            <w:r w:rsidRPr="0008241C">
              <w:rPr>
                <w:vertAlign w:val="superscript"/>
              </w:rPr>
              <w:t>2</w:t>
            </w:r>
            <w:r w:rsidRPr="0008241C">
              <w:t xml:space="preserve"> Overall</w:t>
            </w:r>
          </w:p>
        </w:tc>
        <w:tc>
          <w:tcPr>
            <w:tcW w:w="1310" w:type="dxa"/>
            <w:tcBorders>
              <w:top w:val="nil"/>
              <w:left w:val="nil"/>
              <w:bottom w:val="nil"/>
              <w:right w:val="nil"/>
            </w:tcBorders>
          </w:tcPr>
          <w:p w14:paraId="57DCEECD" w14:textId="77777777" w:rsidR="00C201FD" w:rsidRDefault="00C201FD" w:rsidP="001507DC">
            <w:pPr>
              <w:jc w:val="center"/>
            </w:pPr>
            <w:r>
              <w:t>0.669</w:t>
            </w:r>
          </w:p>
        </w:tc>
        <w:tc>
          <w:tcPr>
            <w:tcW w:w="1870" w:type="dxa"/>
            <w:tcBorders>
              <w:top w:val="nil"/>
              <w:left w:val="nil"/>
              <w:bottom w:val="nil"/>
              <w:right w:val="nil"/>
            </w:tcBorders>
          </w:tcPr>
          <w:p w14:paraId="51C21054" w14:textId="77777777" w:rsidR="00C201FD" w:rsidRDefault="00C201FD" w:rsidP="001507DC">
            <w:pPr>
              <w:jc w:val="center"/>
            </w:pPr>
          </w:p>
        </w:tc>
        <w:tc>
          <w:tcPr>
            <w:tcW w:w="1870" w:type="dxa"/>
            <w:tcBorders>
              <w:top w:val="nil"/>
              <w:left w:val="nil"/>
              <w:bottom w:val="nil"/>
              <w:right w:val="nil"/>
            </w:tcBorders>
          </w:tcPr>
          <w:p w14:paraId="1CF948E6" w14:textId="77777777" w:rsidR="00C201FD" w:rsidRDefault="00C201FD" w:rsidP="001507DC">
            <w:pPr>
              <w:jc w:val="center"/>
            </w:pPr>
          </w:p>
        </w:tc>
        <w:tc>
          <w:tcPr>
            <w:tcW w:w="1870" w:type="dxa"/>
            <w:tcBorders>
              <w:top w:val="nil"/>
              <w:left w:val="nil"/>
              <w:bottom w:val="nil"/>
              <w:right w:val="nil"/>
            </w:tcBorders>
          </w:tcPr>
          <w:p w14:paraId="226E65FD" w14:textId="77777777" w:rsidR="00C201FD" w:rsidRDefault="00C201FD" w:rsidP="001507DC">
            <w:pPr>
              <w:jc w:val="center"/>
            </w:pPr>
          </w:p>
        </w:tc>
      </w:tr>
      <w:tr w:rsidR="00C201FD" w14:paraId="2C56818A" w14:textId="77777777" w:rsidTr="0008241C">
        <w:tc>
          <w:tcPr>
            <w:tcW w:w="2430" w:type="dxa"/>
            <w:tcBorders>
              <w:top w:val="nil"/>
              <w:left w:val="nil"/>
              <w:bottom w:val="single" w:sz="4" w:space="0" w:color="auto"/>
              <w:right w:val="nil"/>
            </w:tcBorders>
          </w:tcPr>
          <w:p w14:paraId="684F4C7E" w14:textId="77777777" w:rsidR="00C201FD" w:rsidRPr="0008241C" w:rsidRDefault="00C201FD" w:rsidP="0008241C">
            <w:pPr>
              <w:ind w:left="165"/>
            </w:pPr>
            <w:r w:rsidRPr="0008241C">
              <w:t>F</w:t>
            </w:r>
          </w:p>
        </w:tc>
        <w:tc>
          <w:tcPr>
            <w:tcW w:w="1310" w:type="dxa"/>
            <w:tcBorders>
              <w:top w:val="nil"/>
              <w:left w:val="nil"/>
              <w:bottom w:val="single" w:sz="4" w:space="0" w:color="auto"/>
              <w:right w:val="nil"/>
            </w:tcBorders>
          </w:tcPr>
          <w:p w14:paraId="45365E0F" w14:textId="77777777" w:rsidR="00C201FD" w:rsidRDefault="00C201FD" w:rsidP="001507DC">
            <w:pPr>
              <w:jc w:val="center"/>
            </w:pPr>
            <w:r>
              <w:t>33.13</w:t>
            </w:r>
          </w:p>
        </w:tc>
        <w:tc>
          <w:tcPr>
            <w:tcW w:w="1870" w:type="dxa"/>
            <w:tcBorders>
              <w:top w:val="nil"/>
              <w:left w:val="nil"/>
              <w:bottom w:val="single" w:sz="4" w:space="0" w:color="auto"/>
              <w:right w:val="nil"/>
            </w:tcBorders>
          </w:tcPr>
          <w:p w14:paraId="51C336F8" w14:textId="77777777" w:rsidR="00C201FD" w:rsidRDefault="00C201FD" w:rsidP="001507DC">
            <w:pPr>
              <w:jc w:val="center"/>
            </w:pPr>
            <w:r>
              <w:t>p = 0.000</w:t>
            </w:r>
          </w:p>
        </w:tc>
        <w:tc>
          <w:tcPr>
            <w:tcW w:w="1870" w:type="dxa"/>
            <w:tcBorders>
              <w:top w:val="nil"/>
              <w:left w:val="nil"/>
              <w:bottom w:val="single" w:sz="4" w:space="0" w:color="auto"/>
              <w:right w:val="nil"/>
            </w:tcBorders>
          </w:tcPr>
          <w:p w14:paraId="4920B9E9" w14:textId="77777777" w:rsidR="00C201FD" w:rsidRDefault="00C201FD" w:rsidP="001507DC">
            <w:pPr>
              <w:jc w:val="center"/>
            </w:pPr>
          </w:p>
        </w:tc>
        <w:tc>
          <w:tcPr>
            <w:tcW w:w="1870" w:type="dxa"/>
            <w:tcBorders>
              <w:top w:val="nil"/>
              <w:left w:val="nil"/>
              <w:bottom w:val="single" w:sz="4" w:space="0" w:color="auto"/>
              <w:right w:val="nil"/>
            </w:tcBorders>
          </w:tcPr>
          <w:p w14:paraId="0788F61E" w14:textId="77777777" w:rsidR="00C201FD" w:rsidRDefault="00C201FD" w:rsidP="001507DC">
            <w:pPr>
              <w:jc w:val="center"/>
            </w:pPr>
          </w:p>
        </w:tc>
      </w:tr>
    </w:tbl>
    <w:p w14:paraId="0DB45E28" w14:textId="77777777" w:rsidR="00C201FD" w:rsidRDefault="00C201FD" w:rsidP="00C201FD"/>
    <w:p w14:paraId="5B8CE1E5" w14:textId="77777777" w:rsidR="00C201FD" w:rsidRPr="00812EDE" w:rsidRDefault="00C201FD" w:rsidP="00C201FD">
      <w:pPr>
        <w:spacing w:line="480" w:lineRule="auto"/>
        <w:rPr>
          <w:b/>
          <w:bCs/>
          <w:i/>
          <w:iCs/>
        </w:rPr>
      </w:pPr>
      <w:r w:rsidRPr="00812EDE">
        <w:rPr>
          <w:b/>
          <w:bCs/>
          <w:i/>
          <w:iCs/>
        </w:rPr>
        <w:t>Research Question</w:t>
      </w:r>
      <w:r>
        <w:rPr>
          <w:b/>
          <w:bCs/>
          <w:i/>
          <w:iCs/>
        </w:rPr>
        <w:t xml:space="preserve"> 6</w:t>
      </w:r>
      <w:r w:rsidRPr="00812EDE">
        <w:rPr>
          <w:b/>
          <w:bCs/>
          <w:i/>
          <w:iCs/>
        </w:rPr>
        <w:t xml:space="preserve">: Is there a relationship between </w:t>
      </w:r>
      <w:r>
        <w:rPr>
          <w:b/>
          <w:bCs/>
          <w:i/>
          <w:iCs/>
        </w:rPr>
        <w:t>facility</w:t>
      </w:r>
      <w:r w:rsidRPr="00812EDE">
        <w:rPr>
          <w:b/>
          <w:bCs/>
          <w:i/>
          <w:iCs/>
        </w:rPr>
        <w:t xml:space="preserve"> </w:t>
      </w:r>
      <w:r>
        <w:rPr>
          <w:b/>
          <w:bCs/>
          <w:i/>
          <w:iCs/>
        </w:rPr>
        <w:t xml:space="preserve">and equipment </w:t>
      </w:r>
      <w:r w:rsidRPr="00812EDE">
        <w:rPr>
          <w:b/>
          <w:bCs/>
          <w:i/>
          <w:iCs/>
        </w:rPr>
        <w:t>expenditures and athletic outcomes?</w:t>
      </w:r>
    </w:p>
    <w:p w14:paraId="46C30554" w14:textId="431C61BE" w:rsidR="00C201FD" w:rsidRDefault="00C201FD" w:rsidP="00C201FD">
      <w:pPr>
        <w:spacing w:line="480" w:lineRule="auto"/>
      </w:pPr>
      <w:r w:rsidRPr="00812EDE">
        <w:t xml:space="preserve">Hypothesis </w:t>
      </w:r>
      <w:r>
        <w:t>6</w:t>
      </w:r>
      <w:r w:rsidRPr="00812EDE">
        <w:t xml:space="preserve">: </w:t>
      </w:r>
      <w:r w:rsidR="00854DD6">
        <w:t>There is a relationship</w:t>
      </w:r>
      <w:r w:rsidRPr="00812EDE">
        <w:t xml:space="preserve"> between </w:t>
      </w:r>
      <w:r>
        <w:t xml:space="preserve">facility and equipment expenditures </w:t>
      </w:r>
      <w:r w:rsidR="0079478B" w:rsidRPr="00BB5F5C">
        <w:t xml:space="preserve">and </w:t>
      </w:r>
      <w:r w:rsidR="00D723D5">
        <w:t>Directors’ Cup</w:t>
      </w:r>
      <w:r>
        <w:t xml:space="preserve"> total points</w:t>
      </w:r>
      <w:r w:rsidRPr="00812EDE">
        <w:t>.</w:t>
      </w:r>
    </w:p>
    <w:p w14:paraId="7DAE5E67" w14:textId="64DFE24C" w:rsidR="00C201FD" w:rsidRDefault="00C201FD" w:rsidP="0049301D">
      <w:pPr>
        <w:spacing w:line="480" w:lineRule="auto"/>
        <w:ind w:firstLine="720"/>
      </w:pPr>
      <w:r>
        <w:t>The facility and equipment expenditures single predictor model had an overall good fit to the data (F = 4.89, p = 0.027) and explained approximately 50% of overall variability (R</w:t>
      </w:r>
      <w:r>
        <w:rPr>
          <w:vertAlign w:val="superscript"/>
        </w:rPr>
        <w:t>2</w:t>
      </w:r>
      <w:r>
        <w:t xml:space="preserve"> = 0.507). Facility and equipment </w:t>
      </w:r>
      <w:r w:rsidRPr="008939C4">
        <w:t>expenditure</w:t>
      </w:r>
      <w:r w:rsidR="00E63F62">
        <w:t>s</w:t>
      </w:r>
      <w:r w:rsidRPr="008939C4">
        <w:t xml:space="preserve"> was a significant positive predictor of an institution’s </w:t>
      </w:r>
      <w:r w:rsidR="00D723D5">
        <w:t>Directors’ Cup</w:t>
      </w:r>
      <w:r>
        <w:t xml:space="preserve"> total points</w:t>
      </w:r>
      <w:r w:rsidRPr="008939C4">
        <w:t xml:space="preserve"> (β = </w:t>
      </w:r>
      <w:r>
        <w:t>12</w:t>
      </w:r>
      <w:r w:rsidRPr="008939C4">
        <w:t>.</w:t>
      </w:r>
      <w:r>
        <w:t>100</w:t>
      </w:r>
      <w:r w:rsidRPr="008939C4">
        <w:t xml:space="preserve">, p </w:t>
      </w:r>
      <w:r>
        <w:t>&lt; 0.000</w:t>
      </w:r>
      <w:r w:rsidRPr="008939C4">
        <w:t xml:space="preserve">) in </w:t>
      </w:r>
      <w:r>
        <w:t>the</w:t>
      </w:r>
      <w:r w:rsidRPr="008939C4">
        <w:t xml:space="preserve"> single predictor model.</w:t>
      </w:r>
    </w:p>
    <w:p w14:paraId="73AF9CA1" w14:textId="77777777" w:rsidR="0008241C" w:rsidRDefault="0008241C" w:rsidP="0049301D">
      <w:pPr>
        <w:spacing w:line="480" w:lineRule="auto"/>
        <w:ind w:firstLine="720"/>
      </w:pPr>
    </w:p>
    <w:p w14:paraId="22D2FE86" w14:textId="137B13B4" w:rsidR="0008241C" w:rsidRDefault="0008241C" w:rsidP="0049301D">
      <w:pPr>
        <w:spacing w:line="480" w:lineRule="auto"/>
        <w:ind w:firstLine="720"/>
        <w:sectPr w:rsidR="0008241C">
          <w:pgSz w:w="12240" w:h="15840"/>
          <w:pgMar w:top="1440" w:right="1440" w:bottom="1440" w:left="1440" w:header="720" w:footer="720" w:gutter="0"/>
          <w:cols w:space="720"/>
          <w:docGrid w:linePitch="360"/>
        </w:sectPr>
      </w:pPr>
    </w:p>
    <w:tbl>
      <w:tblPr>
        <w:tblStyle w:val="TableGrid"/>
        <w:tblW w:w="0" w:type="auto"/>
        <w:tblLook w:val="04A0" w:firstRow="1" w:lastRow="0" w:firstColumn="1" w:lastColumn="0" w:noHBand="0" w:noVBand="1"/>
      </w:tblPr>
      <w:tblGrid>
        <w:gridCol w:w="2430"/>
        <w:gridCol w:w="1310"/>
        <w:gridCol w:w="1870"/>
        <w:gridCol w:w="1870"/>
        <w:gridCol w:w="1870"/>
      </w:tblGrid>
      <w:tr w:rsidR="00C201FD" w14:paraId="3577E695" w14:textId="77777777" w:rsidTr="0008241C">
        <w:tc>
          <w:tcPr>
            <w:tcW w:w="9350" w:type="dxa"/>
            <w:gridSpan w:val="5"/>
            <w:tcBorders>
              <w:top w:val="nil"/>
              <w:left w:val="nil"/>
              <w:bottom w:val="single" w:sz="4" w:space="0" w:color="auto"/>
              <w:right w:val="nil"/>
            </w:tcBorders>
          </w:tcPr>
          <w:p w14:paraId="1D59A9E4" w14:textId="77777777" w:rsidR="0008241C" w:rsidRPr="0008241C" w:rsidRDefault="00C201FD" w:rsidP="00693BB6">
            <w:pPr>
              <w:spacing w:line="480" w:lineRule="auto"/>
              <w:rPr>
                <w:b/>
                <w:bCs/>
              </w:rPr>
            </w:pPr>
            <w:r w:rsidRPr="0008241C">
              <w:rPr>
                <w:b/>
                <w:bCs/>
              </w:rPr>
              <w:lastRenderedPageBreak/>
              <w:t xml:space="preserve">Table </w:t>
            </w:r>
            <w:r w:rsidR="0049301D" w:rsidRPr="0008241C">
              <w:rPr>
                <w:b/>
                <w:bCs/>
              </w:rPr>
              <w:t>4</w:t>
            </w:r>
            <w:r w:rsidRPr="0008241C">
              <w:rPr>
                <w:b/>
                <w:bCs/>
              </w:rPr>
              <w:t>.</w:t>
            </w:r>
            <w:r w:rsidR="0049301D" w:rsidRPr="0008241C">
              <w:rPr>
                <w:b/>
                <w:bCs/>
              </w:rPr>
              <w:t>8</w:t>
            </w:r>
          </w:p>
          <w:p w14:paraId="2568830A" w14:textId="375A46C4" w:rsidR="00C201FD" w:rsidRDefault="00C201FD" w:rsidP="00693BB6">
            <w:pPr>
              <w:spacing w:line="480" w:lineRule="auto"/>
            </w:pPr>
            <w:r w:rsidRPr="00693BB6">
              <w:rPr>
                <w:i/>
                <w:iCs/>
              </w:rPr>
              <w:t xml:space="preserve">Facility and </w:t>
            </w:r>
            <w:r w:rsidR="00693BB6" w:rsidRPr="00693BB6">
              <w:rPr>
                <w:i/>
                <w:iCs/>
              </w:rPr>
              <w:t>E</w:t>
            </w:r>
            <w:r w:rsidRPr="00693BB6">
              <w:rPr>
                <w:i/>
                <w:iCs/>
              </w:rPr>
              <w:t xml:space="preserve">quipment </w:t>
            </w:r>
            <w:r w:rsidR="00693BB6" w:rsidRPr="00693BB6">
              <w:rPr>
                <w:i/>
                <w:iCs/>
              </w:rPr>
              <w:t>E</w:t>
            </w:r>
            <w:r w:rsidRPr="00693BB6">
              <w:rPr>
                <w:i/>
                <w:iCs/>
              </w:rPr>
              <w:t>xpenditure on Director</w:t>
            </w:r>
            <w:r w:rsidR="00693BB6" w:rsidRPr="00693BB6">
              <w:rPr>
                <w:i/>
                <w:iCs/>
              </w:rPr>
              <w:t>s’</w:t>
            </w:r>
            <w:r w:rsidRPr="00693BB6">
              <w:rPr>
                <w:i/>
                <w:iCs/>
              </w:rPr>
              <w:t xml:space="preserve"> Cup Total Points</w:t>
            </w:r>
          </w:p>
        </w:tc>
      </w:tr>
      <w:tr w:rsidR="00C201FD" w14:paraId="72899B35" w14:textId="77777777" w:rsidTr="0008241C">
        <w:tc>
          <w:tcPr>
            <w:tcW w:w="2430" w:type="dxa"/>
            <w:tcBorders>
              <w:top w:val="single" w:sz="4" w:space="0" w:color="auto"/>
              <w:left w:val="nil"/>
              <w:bottom w:val="single" w:sz="4" w:space="0" w:color="auto"/>
              <w:right w:val="nil"/>
            </w:tcBorders>
          </w:tcPr>
          <w:p w14:paraId="41C51B33" w14:textId="77777777" w:rsidR="00C201FD" w:rsidRDefault="00C201FD" w:rsidP="001507DC">
            <w:r>
              <w:t>Coefficients</w:t>
            </w:r>
          </w:p>
        </w:tc>
        <w:tc>
          <w:tcPr>
            <w:tcW w:w="1310" w:type="dxa"/>
            <w:tcBorders>
              <w:top w:val="single" w:sz="4" w:space="0" w:color="auto"/>
              <w:left w:val="nil"/>
              <w:bottom w:val="single" w:sz="4" w:space="0" w:color="auto"/>
              <w:right w:val="nil"/>
            </w:tcBorders>
          </w:tcPr>
          <w:p w14:paraId="41B143C7" w14:textId="3318CE31" w:rsidR="00C201FD" w:rsidRDefault="00C201FD" w:rsidP="001507DC">
            <w:pPr>
              <w:jc w:val="center"/>
            </w:pPr>
            <w:r>
              <w:t>Estimate</w:t>
            </w:r>
          </w:p>
        </w:tc>
        <w:tc>
          <w:tcPr>
            <w:tcW w:w="1870" w:type="dxa"/>
            <w:tcBorders>
              <w:top w:val="single" w:sz="4" w:space="0" w:color="auto"/>
              <w:left w:val="nil"/>
              <w:bottom w:val="single" w:sz="4" w:space="0" w:color="auto"/>
              <w:right w:val="nil"/>
            </w:tcBorders>
          </w:tcPr>
          <w:p w14:paraId="4881F160" w14:textId="77777777" w:rsidR="00C201FD" w:rsidRDefault="00C201FD" w:rsidP="001507DC">
            <w:pPr>
              <w:jc w:val="center"/>
            </w:pPr>
            <w:r>
              <w:t>SE</w:t>
            </w:r>
          </w:p>
        </w:tc>
        <w:tc>
          <w:tcPr>
            <w:tcW w:w="1870" w:type="dxa"/>
            <w:tcBorders>
              <w:top w:val="single" w:sz="4" w:space="0" w:color="auto"/>
              <w:left w:val="nil"/>
              <w:bottom w:val="single" w:sz="4" w:space="0" w:color="auto"/>
              <w:right w:val="nil"/>
            </w:tcBorders>
          </w:tcPr>
          <w:p w14:paraId="3C15BFAD" w14:textId="77777777" w:rsidR="00C201FD" w:rsidRDefault="00C201FD" w:rsidP="001507DC">
            <w:pPr>
              <w:jc w:val="center"/>
            </w:pPr>
            <w:r>
              <w:t>t</w:t>
            </w:r>
          </w:p>
        </w:tc>
        <w:tc>
          <w:tcPr>
            <w:tcW w:w="1870" w:type="dxa"/>
            <w:tcBorders>
              <w:top w:val="single" w:sz="4" w:space="0" w:color="auto"/>
              <w:left w:val="nil"/>
              <w:bottom w:val="single" w:sz="4" w:space="0" w:color="auto"/>
              <w:right w:val="nil"/>
            </w:tcBorders>
          </w:tcPr>
          <w:p w14:paraId="2967147C" w14:textId="4833789F" w:rsidR="00C201FD" w:rsidRPr="0008241C" w:rsidRDefault="0008241C" w:rsidP="001507DC">
            <w:pPr>
              <w:jc w:val="center"/>
              <w:rPr>
                <w:i/>
                <w:iCs/>
              </w:rPr>
            </w:pPr>
            <w:r>
              <w:rPr>
                <w:i/>
                <w:iCs/>
              </w:rPr>
              <w:t>p</w:t>
            </w:r>
          </w:p>
        </w:tc>
      </w:tr>
      <w:tr w:rsidR="00C201FD" w14:paraId="30316E58" w14:textId="77777777" w:rsidTr="0008241C">
        <w:tc>
          <w:tcPr>
            <w:tcW w:w="2430" w:type="dxa"/>
            <w:tcBorders>
              <w:top w:val="single" w:sz="4" w:space="0" w:color="auto"/>
              <w:left w:val="nil"/>
              <w:bottom w:val="nil"/>
              <w:right w:val="nil"/>
            </w:tcBorders>
          </w:tcPr>
          <w:p w14:paraId="24142901" w14:textId="77777777" w:rsidR="00C201FD" w:rsidRPr="0008241C" w:rsidRDefault="00C201FD" w:rsidP="001507DC">
            <w:r w:rsidRPr="0008241C">
              <w:t>Intercept</w:t>
            </w:r>
          </w:p>
        </w:tc>
        <w:tc>
          <w:tcPr>
            <w:tcW w:w="1310" w:type="dxa"/>
            <w:tcBorders>
              <w:top w:val="single" w:sz="4" w:space="0" w:color="auto"/>
              <w:left w:val="nil"/>
              <w:bottom w:val="nil"/>
              <w:right w:val="nil"/>
            </w:tcBorders>
          </w:tcPr>
          <w:p w14:paraId="3475E2CE" w14:textId="77777777" w:rsidR="00C201FD" w:rsidRDefault="00C201FD" w:rsidP="001507DC">
            <w:pPr>
              <w:jc w:val="center"/>
            </w:pPr>
            <w:r>
              <w:t>226.340</w:t>
            </w:r>
          </w:p>
        </w:tc>
        <w:tc>
          <w:tcPr>
            <w:tcW w:w="1870" w:type="dxa"/>
            <w:tcBorders>
              <w:top w:val="single" w:sz="4" w:space="0" w:color="auto"/>
              <w:left w:val="nil"/>
              <w:bottom w:val="nil"/>
              <w:right w:val="nil"/>
            </w:tcBorders>
          </w:tcPr>
          <w:p w14:paraId="298AD1B4" w14:textId="77777777" w:rsidR="00C201FD" w:rsidRDefault="00C201FD" w:rsidP="001507DC">
            <w:pPr>
              <w:jc w:val="center"/>
            </w:pPr>
            <w:r>
              <w:t>1.636</w:t>
            </w:r>
          </w:p>
        </w:tc>
        <w:tc>
          <w:tcPr>
            <w:tcW w:w="1870" w:type="dxa"/>
            <w:tcBorders>
              <w:top w:val="single" w:sz="4" w:space="0" w:color="auto"/>
              <w:left w:val="nil"/>
              <w:bottom w:val="nil"/>
              <w:right w:val="nil"/>
            </w:tcBorders>
          </w:tcPr>
          <w:p w14:paraId="4D9BAA33" w14:textId="77777777" w:rsidR="00C201FD" w:rsidRDefault="00C201FD" w:rsidP="001507DC">
            <w:pPr>
              <w:jc w:val="center"/>
            </w:pPr>
            <w:r>
              <w:t>138.39</w:t>
            </w:r>
          </w:p>
        </w:tc>
        <w:tc>
          <w:tcPr>
            <w:tcW w:w="1870" w:type="dxa"/>
            <w:tcBorders>
              <w:top w:val="single" w:sz="4" w:space="0" w:color="auto"/>
              <w:left w:val="nil"/>
              <w:bottom w:val="nil"/>
              <w:right w:val="nil"/>
            </w:tcBorders>
          </w:tcPr>
          <w:p w14:paraId="67DD4F20" w14:textId="77777777" w:rsidR="00C201FD" w:rsidRDefault="00C201FD" w:rsidP="001507DC">
            <w:pPr>
              <w:jc w:val="center"/>
            </w:pPr>
            <w:r>
              <w:t>0.000</w:t>
            </w:r>
          </w:p>
        </w:tc>
      </w:tr>
      <w:tr w:rsidR="00C201FD" w14:paraId="294FD92C" w14:textId="77777777" w:rsidTr="0008241C">
        <w:tc>
          <w:tcPr>
            <w:tcW w:w="2430" w:type="dxa"/>
            <w:tcBorders>
              <w:top w:val="nil"/>
              <w:left w:val="nil"/>
              <w:bottom w:val="nil"/>
              <w:right w:val="nil"/>
            </w:tcBorders>
          </w:tcPr>
          <w:p w14:paraId="7362F923" w14:textId="3AE22100" w:rsidR="00C201FD" w:rsidRPr="0008241C" w:rsidRDefault="00C201FD" w:rsidP="0008241C">
            <w:pPr>
              <w:ind w:left="165" w:hanging="165"/>
            </w:pPr>
            <w:r w:rsidRPr="0008241C">
              <w:t xml:space="preserve">Facility &amp; equipment </w:t>
            </w:r>
            <w:r w:rsidR="0008241C">
              <w:t>e</w:t>
            </w:r>
            <w:r w:rsidRPr="0008241C">
              <w:t>xpenditure</w:t>
            </w:r>
          </w:p>
        </w:tc>
        <w:tc>
          <w:tcPr>
            <w:tcW w:w="1310" w:type="dxa"/>
            <w:tcBorders>
              <w:top w:val="nil"/>
              <w:left w:val="nil"/>
              <w:bottom w:val="nil"/>
              <w:right w:val="nil"/>
            </w:tcBorders>
          </w:tcPr>
          <w:p w14:paraId="36FCA562" w14:textId="77777777" w:rsidR="00C201FD" w:rsidRDefault="00C201FD" w:rsidP="001507DC">
            <w:pPr>
              <w:jc w:val="center"/>
            </w:pPr>
            <w:r>
              <w:t>12.100</w:t>
            </w:r>
          </w:p>
        </w:tc>
        <w:tc>
          <w:tcPr>
            <w:tcW w:w="1870" w:type="dxa"/>
            <w:tcBorders>
              <w:top w:val="nil"/>
              <w:left w:val="nil"/>
              <w:bottom w:val="nil"/>
              <w:right w:val="nil"/>
            </w:tcBorders>
          </w:tcPr>
          <w:p w14:paraId="15616936" w14:textId="77777777" w:rsidR="00C201FD" w:rsidRDefault="00C201FD" w:rsidP="001507DC">
            <w:pPr>
              <w:jc w:val="center"/>
            </w:pPr>
            <w:r>
              <w:t>5.472</w:t>
            </w:r>
          </w:p>
        </w:tc>
        <w:tc>
          <w:tcPr>
            <w:tcW w:w="1870" w:type="dxa"/>
            <w:tcBorders>
              <w:top w:val="nil"/>
              <w:left w:val="nil"/>
              <w:bottom w:val="nil"/>
              <w:right w:val="nil"/>
            </w:tcBorders>
          </w:tcPr>
          <w:p w14:paraId="550DF077" w14:textId="77777777" w:rsidR="00C201FD" w:rsidRDefault="00C201FD" w:rsidP="001507DC">
            <w:pPr>
              <w:jc w:val="center"/>
            </w:pPr>
            <w:r>
              <w:t>2.21</w:t>
            </w:r>
          </w:p>
        </w:tc>
        <w:tc>
          <w:tcPr>
            <w:tcW w:w="1870" w:type="dxa"/>
            <w:tcBorders>
              <w:top w:val="nil"/>
              <w:left w:val="nil"/>
              <w:bottom w:val="nil"/>
              <w:right w:val="nil"/>
            </w:tcBorders>
          </w:tcPr>
          <w:p w14:paraId="12CEF9BF" w14:textId="77777777" w:rsidR="00C201FD" w:rsidRDefault="00C201FD" w:rsidP="001507DC">
            <w:pPr>
              <w:jc w:val="center"/>
            </w:pPr>
            <w:r>
              <w:t>0.000</w:t>
            </w:r>
          </w:p>
        </w:tc>
      </w:tr>
      <w:tr w:rsidR="00C201FD" w14:paraId="088B8083" w14:textId="77777777" w:rsidTr="0008241C">
        <w:tc>
          <w:tcPr>
            <w:tcW w:w="2430" w:type="dxa"/>
            <w:tcBorders>
              <w:top w:val="nil"/>
              <w:left w:val="nil"/>
              <w:bottom w:val="nil"/>
              <w:right w:val="nil"/>
            </w:tcBorders>
          </w:tcPr>
          <w:p w14:paraId="774B3D14" w14:textId="77777777" w:rsidR="00C201FD" w:rsidRPr="0008241C" w:rsidRDefault="00C201FD" w:rsidP="001507DC">
            <w:proofErr w:type="spellStart"/>
            <w:r w:rsidRPr="0008241C">
              <w:t>σ</w:t>
            </w:r>
            <w:r w:rsidRPr="0008241C">
              <w:rPr>
                <w:vertAlign w:val="subscript"/>
              </w:rPr>
              <w:t>u</w:t>
            </w:r>
            <w:proofErr w:type="spellEnd"/>
          </w:p>
        </w:tc>
        <w:tc>
          <w:tcPr>
            <w:tcW w:w="1310" w:type="dxa"/>
            <w:tcBorders>
              <w:top w:val="nil"/>
              <w:left w:val="nil"/>
              <w:bottom w:val="nil"/>
              <w:right w:val="nil"/>
            </w:tcBorders>
          </w:tcPr>
          <w:p w14:paraId="1C732F24" w14:textId="77777777" w:rsidR="00C201FD" w:rsidRDefault="00C201FD" w:rsidP="001507DC">
            <w:pPr>
              <w:jc w:val="center"/>
            </w:pPr>
            <w:r>
              <w:t>288.138</w:t>
            </w:r>
          </w:p>
        </w:tc>
        <w:tc>
          <w:tcPr>
            <w:tcW w:w="1870" w:type="dxa"/>
            <w:tcBorders>
              <w:top w:val="nil"/>
              <w:left w:val="nil"/>
              <w:bottom w:val="nil"/>
              <w:right w:val="nil"/>
            </w:tcBorders>
          </w:tcPr>
          <w:p w14:paraId="09E429C2" w14:textId="77777777" w:rsidR="00C201FD" w:rsidRDefault="00C201FD" w:rsidP="001507DC">
            <w:pPr>
              <w:jc w:val="center"/>
            </w:pPr>
          </w:p>
        </w:tc>
        <w:tc>
          <w:tcPr>
            <w:tcW w:w="1870" w:type="dxa"/>
            <w:tcBorders>
              <w:top w:val="nil"/>
              <w:left w:val="nil"/>
              <w:bottom w:val="nil"/>
              <w:right w:val="nil"/>
            </w:tcBorders>
          </w:tcPr>
          <w:p w14:paraId="1122BB5D" w14:textId="77777777" w:rsidR="00C201FD" w:rsidRDefault="00C201FD" w:rsidP="001507DC">
            <w:pPr>
              <w:jc w:val="center"/>
            </w:pPr>
          </w:p>
        </w:tc>
        <w:tc>
          <w:tcPr>
            <w:tcW w:w="1870" w:type="dxa"/>
            <w:tcBorders>
              <w:top w:val="nil"/>
              <w:left w:val="nil"/>
              <w:bottom w:val="nil"/>
              <w:right w:val="nil"/>
            </w:tcBorders>
          </w:tcPr>
          <w:p w14:paraId="7C7AA7FD" w14:textId="77777777" w:rsidR="00C201FD" w:rsidRDefault="00C201FD" w:rsidP="001507DC">
            <w:pPr>
              <w:jc w:val="center"/>
            </w:pPr>
          </w:p>
        </w:tc>
      </w:tr>
      <w:tr w:rsidR="00C201FD" w14:paraId="3C41C7E6" w14:textId="77777777" w:rsidTr="0008241C">
        <w:tc>
          <w:tcPr>
            <w:tcW w:w="2430" w:type="dxa"/>
            <w:tcBorders>
              <w:top w:val="nil"/>
              <w:left w:val="nil"/>
              <w:bottom w:val="nil"/>
              <w:right w:val="nil"/>
            </w:tcBorders>
          </w:tcPr>
          <w:p w14:paraId="6ACDCEC5" w14:textId="77777777" w:rsidR="00C201FD" w:rsidRPr="0008241C" w:rsidRDefault="00C201FD" w:rsidP="001507DC">
            <w:proofErr w:type="spellStart"/>
            <w:r w:rsidRPr="0008241C">
              <w:t>σ</w:t>
            </w:r>
            <w:r w:rsidRPr="0008241C">
              <w:rPr>
                <w:vertAlign w:val="subscript"/>
              </w:rPr>
              <w:t>є</w:t>
            </w:r>
            <w:proofErr w:type="spellEnd"/>
          </w:p>
        </w:tc>
        <w:tc>
          <w:tcPr>
            <w:tcW w:w="1310" w:type="dxa"/>
            <w:tcBorders>
              <w:top w:val="nil"/>
              <w:left w:val="nil"/>
              <w:bottom w:val="nil"/>
              <w:right w:val="nil"/>
            </w:tcBorders>
          </w:tcPr>
          <w:p w14:paraId="748249B5" w14:textId="77777777" w:rsidR="00C201FD" w:rsidRDefault="00C201FD" w:rsidP="001507DC">
            <w:pPr>
              <w:jc w:val="center"/>
            </w:pPr>
            <w:r>
              <w:t>62.856</w:t>
            </w:r>
          </w:p>
        </w:tc>
        <w:tc>
          <w:tcPr>
            <w:tcW w:w="1870" w:type="dxa"/>
            <w:tcBorders>
              <w:top w:val="nil"/>
              <w:left w:val="nil"/>
              <w:bottom w:val="nil"/>
              <w:right w:val="nil"/>
            </w:tcBorders>
          </w:tcPr>
          <w:p w14:paraId="4552A58E" w14:textId="77777777" w:rsidR="00C201FD" w:rsidRDefault="00C201FD" w:rsidP="001507DC">
            <w:pPr>
              <w:jc w:val="center"/>
            </w:pPr>
          </w:p>
        </w:tc>
        <w:tc>
          <w:tcPr>
            <w:tcW w:w="1870" w:type="dxa"/>
            <w:tcBorders>
              <w:top w:val="nil"/>
              <w:left w:val="nil"/>
              <w:bottom w:val="nil"/>
              <w:right w:val="nil"/>
            </w:tcBorders>
          </w:tcPr>
          <w:p w14:paraId="0EA61BB8" w14:textId="77777777" w:rsidR="00C201FD" w:rsidRDefault="00C201FD" w:rsidP="001507DC">
            <w:pPr>
              <w:jc w:val="center"/>
            </w:pPr>
          </w:p>
        </w:tc>
        <w:tc>
          <w:tcPr>
            <w:tcW w:w="1870" w:type="dxa"/>
            <w:tcBorders>
              <w:top w:val="nil"/>
              <w:left w:val="nil"/>
              <w:bottom w:val="nil"/>
              <w:right w:val="nil"/>
            </w:tcBorders>
          </w:tcPr>
          <w:p w14:paraId="1582213C" w14:textId="77777777" w:rsidR="00C201FD" w:rsidRDefault="00C201FD" w:rsidP="001507DC">
            <w:pPr>
              <w:jc w:val="center"/>
            </w:pPr>
          </w:p>
        </w:tc>
      </w:tr>
      <w:tr w:rsidR="00C201FD" w14:paraId="2BECA1E8" w14:textId="77777777" w:rsidTr="0008241C">
        <w:tc>
          <w:tcPr>
            <w:tcW w:w="2430" w:type="dxa"/>
            <w:tcBorders>
              <w:top w:val="nil"/>
              <w:left w:val="nil"/>
              <w:bottom w:val="nil"/>
              <w:right w:val="nil"/>
            </w:tcBorders>
          </w:tcPr>
          <w:p w14:paraId="429E98DF" w14:textId="77777777" w:rsidR="00C201FD" w:rsidRPr="0008241C" w:rsidRDefault="00C201FD" w:rsidP="001507DC">
            <w:r w:rsidRPr="0008241C">
              <w:t>ρ</w:t>
            </w:r>
          </w:p>
        </w:tc>
        <w:tc>
          <w:tcPr>
            <w:tcW w:w="1310" w:type="dxa"/>
            <w:tcBorders>
              <w:top w:val="nil"/>
              <w:left w:val="nil"/>
              <w:bottom w:val="nil"/>
              <w:right w:val="nil"/>
            </w:tcBorders>
          </w:tcPr>
          <w:p w14:paraId="595B8671" w14:textId="77777777" w:rsidR="00C201FD" w:rsidRDefault="00C201FD" w:rsidP="001507DC">
            <w:pPr>
              <w:jc w:val="center"/>
            </w:pPr>
            <w:r>
              <w:t>.955</w:t>
            </w:r>
          </w:p>
        </w:tc>
        <w:tc>
          <w:tcPr>
            <w:tcW w:w="1870" w:type="dxa"/>
            <w:tcBorders>
              <w:top w:val="nil"/>
              <w:left w:val="nil"/>
              <w:bottom w:val="nil"/>
              <w:right w:val="nil"/>
            </w:tcBorders>
          </w:tcPr>
          <w:p w14:paraId="27417851" w14:textId="77777777" w:rsidR="00C201FD" w:rsidRDefault="00C201FD" w:rsidP="001507DC">
            <w:pPr>
              <w:jc w:val="center"/>
            </w:pPr>
          </w:p>
        </w:tc>
        <w:tc>
          <w:tcPr>
            <w:tcW w:w="1870" w:type="dxa"/>
            <w:tcBorders>
              <w:top w:val="nil"/>
              <w:left w:val="nil"/>
              <w:bottom w:val="nil"/>
              <w:right w:val="nil"/>
            </w:tcBorders>
          </w:tcPr>
          <w:p w14:paraId="15B1780C" w14:textId="77777777" w:rsidR="00C201FD" w:rsidRDefault="00C201FD" w:rsidP="001507DC">
            <w:pPr>
              <w:jc w:val="center"/>
            </w:pPr>
          </w:p>
        </w:tc>
        <w:tc>
          <w:tcPr>
            <w:tcW w:w="1870" w:type="dxa"/>
            <w:tcBorders>
              <w:top w:val="nil"/>
              <w:left w:val="nil"/>
              <w:bottom w:val="nil"/>
              <w:right w:val="nil"/>
            </w:tcBorders>
          </w:tcPr>
          <w:p w14:paraId="545715D0" w14:textId="77777777" w:rsidR="00C201FD" w:rsidRDefault="00C201FD" w:rsidP="001507DC">
            <w:pPr>
              <w:jc w:val="center"/>
            </w:pPr>
          </w:p>
        </w:tc>
      </w:tr>
      <w:tr w:rsidR="00C201FD" w14:paraId="6BC8EF09" w14:textId="77777777" w:rsidTr="0008241C">
        <w:tc>
          <w:tcPr>
            <w:tcW w:w="2430" w:type="dxa"/>
            <w:tcBorders>
              <w:top w:val="single" w:sz="4" w:space="0" w:color="auto"/>
              <w:left w:val="nil"/>
              <w:bottom w:val="nil"/>
              <w:right w:val="nil"/>
            </w:tcBorders>
          </w:tcPr>
          <w:p w14:paraId="300C16DA" w14:textId="77777777" w:rsidR="00C201FD" w:rsidRPr="0008241C" w:rsidRDefault="00C201FD" w:rsidP="001507DC">
            <w:r w:rsidRPr="0008241C">
              <w:t>Model Summary</w:t>
            </w:r>
          </w:p>
        </w:tc>
        <w:tc>
          <w:tcPr>
            <w:tcW w:w="1310" w:type="dxa"/>
            <w:tcBorders>
              <w:top w:val="single" w:sz="4" w:space="0" w:color="auto"/>
              <w:left w:val="nil"/>
              <w:bottom w:val="nil"/>
              <w:right w:val="nil"/>
            </w:tcBorders>
          </w:tcPr>
          <w:p w14:paraId="5AD56D4E" w14:textId="77777777" w:rsidR="00C201FD" w:rsidRDefault="00C201FD" w:rsidP="001507DC">
            <w:pPr>
              <w:jc w:val="center"/>
            </w:pPr>
          </w:p>
        </w:tc>
        <w:tc>
          <w:tcPr>
            <w:tcW w:w="1870" w:type="dxa"/>
            <w:tcBorders>
              <w:top w:val="single" w:sz="4" w:space="0" w:color="auto"/>
              <w:left w:val="nil"/>
              <w:bottom w:val="nil"/>
              <w:right w:val="nil"/>
            </w:tcBorders>
          </w:tcPr>
          <w:p w14:paraId="48CF2772" w14:textId="77777777" w:rsidR="00C201FD" w:rsidRDefault="00C201FD" w:rsidP="001507DC">
            <w:pPr>
              <w:jc w:val="center"/>
            </w:pPr>
          </w:p>
        </w:tc>
        <w:tc>
          <w:tcPr>
            <w:tcW w:w="1870" w:type="dxa"/>
            <w:tcBorders>
              <w:top w:val="single" w:sz="4" w:space="0" w:color="auto"/>
              <w:left w:val="nil"/>
              <w:bottom w:val="nil"/>
              <w:right w:val="nil"/>
            </w:tcBorders>
          </w:tcPr>
          <w:p w14:paraId="4E291FA6" w14:textId="77777777" w:rsidR="00C201FD" w:rsidRDefault="00C201FD" w:rsidP="001507DC">
            <w:pPr>
              <w:jc w:val="center"/>
            </w:pPr>
          </w:p>
        </w:tc>
        <w:tc>
          <w:tcPr>
            <w:tcW w:w="1870" w:type="dxa"/>
            <w:tcBorders>
              <w:top w:val="single" w:sz="4" w:space="0" w:color="auto"/>
              <w:left w:val="nil"/>
              <w:bottom w:val="nil"/>
              <w:right w:val="nil"/>
            </w:tcBorders>
          </w:tcPr>
          <w:p w14:paraId="1AAFF7FA" w14:textId="77777777" w:rsidR="00C201FD" w:rsidRDefault="00C201FD" w:rsidP="001507DC">
            <w:pPr>
              <w:jc w:val="center"/>
            </w:pPr>
          </w:p>
        </w:tc>
      </w:tr>
      <w:tr w:rsidR="00C201FD" w14:paraId="1DC4C0C0" w14:textId="77777777" w:rsidTr="0008241C">
        <w:tc>
          <w:tcPr>
            <w:tcW w:w="2430" w:type="dxa"/>
            <w:tcBorders>
              <w:top w:val="nil"/>
              <w:left w:val="nil"/>
              <w:bottom w:val="nil"/>
              <w:right w:val="nil"/>
            </w:tcBorders>
          </w:tcPr>
          <w:p w14:paraId="16871579" w14:textId="77777777" w:rsidR="00C201FD" w:rsidRPr="0008241C" w:rsidRDefault="00C201FD" w:rsidP="0008241C">
            <w:pPr>
              <w:ind w:firstLine="165"/>
            </w:pPr>
            <w:r w:rsidRPr="0008241C">
              <w:t>R</w:t>
            </w:r>
            <w:r w:rsidRPr="0008241C">
              <w:rPr>
                <w:vertAlign w:val="superscript"/>
              </w:rPr>
              <w:t>2</w:t>
            </w:r>
            <w:r w:rsidRPr="0008241C">
              <w:t xml:space="preserve"> Overall</w:t>
            </w:r>
          </w:p>
        </w:tc>
        <w:tc>
          <w:tcPr>
            <w:tcW w:w="1310" w:type="dxa"/>
            <w:tcBorders>
              <w:top w:val="nil"/>
              <w:left w:val="nil"/>
              <w:bottom w:val="nil"/>
              <w:right w:val="nil"/>
            </w:tcBorders>
          </w:tcPr>
          <w:p w14:paraId="574F7755" w14:textId="77777777" w:rsidR="00C201FD" w:rsidRDefault="00C201FD" w:rsidP="001507DC">
            <w:pPr>
              <w:jc w:val="center"/>
            </w:pPr>
            <w:r>
              <w:t>0.507</w:t>
            </w:r>
          </w:p>
        </w:tc>
        <w:tc>
          <w:tcPr>
            <w:tcW w:w="1870" w:type="dxa"/>
            <w:tcBorders>
              <w:top w:val="nil"/>
              <w:left w:val="nil"/>
              <w:bottom w:val="nil"/>
              <w:right w:val="nil"/>
            </w:tcBorders>
          </w:tcPr>
          <w:p w14:paraId="1EA1D072" w14:textId="77777777" w:rsidR="00C201FD" w:rsidRDefault="00C201FD" w:rsidP="001507DC">
            <w:pPr>
              <w:jc w:val="center"/>
            </w:pPr>
          </w:p>
        </w:tc>
        <w:tc>
          <w:tcPr>
            <w:tcW w:w="1870" w:type="dxa"/>
            <w:tcBorders>
              <w:top w:val="nil"/>
              <w:left w:val="nil"/>
              <w:bottom w:val="nil"/>
              <w:right w:val="nil"/>
            </w:tcBorders>
          </w:tcPr>
          <w:p w14:paraId="40C673B7" w14:textId="77777777" w:rsidR="00C201FD" w:rsidRDefault="00C201FD" w:rsidP="001507DC">
            <w:pPr>
              <w:jc w:val="center"/>
            </w:pPr>
          </w:p>
        </w:tc>
        <w:tc>
          <w:tcPr>
            <w:tcW w:w="1870" w:type="dxa"/>
            <w:tcBorders>
              <w:top w:val="nil"/>
              <w:left w:val="nil"/>
              <w:bottom w:val="nil"/>
              <w:right w:val="nil"/>
            </w:tcBorders>
          </w:tcPr>
          <w:p w14:paraId="18520634" w14:textId="77777777" w:rsidR="00C201FD" w:rsidRDefault="00C201FD" w:rsidP="001507DC">
            <w:pPr>
              <w:jc w:val="center"/>
            </w:pPr>
          </w:p>
        </w:tc>
      </w:tr>
      <w:tr w:rsidR="00C201FD" w14:paraId="1AF66771" w14:textId="77777777" w:rsidTr="0008241C">
        <w:tc>
          <w:tcPr>
            <w:tcW w:w="2430" w:type="dxa"/>
            <w:tcBorders>
              <w:top w:val="nil"/>
              <w:left w:val="nil"/>
              <w:bottom w:val="single" w:sz="4" w:space="0" w:color="auto"/>
              <w:right w:val="nil"/>
            </w:tcBorders>
          </w:tcPr>
          <w:p w14:paraId="202340A5" w14:textId="77777777" w:rsidR="00C201FD" w:rsidRPr="0008241C" w:rsidRDefault="00C201FD" w:rsidP="0008241C">
            <w:pPr>
              <w:ind w:firstLine="165"/>
            </w:pPr>
            <w:r w:rsidRPr="0008241C">
              <w:t>F</w:t>
            </w:r>
          </w:p>
        </w:tc>
        <w:tc>
          <w:tcPr>
            <w:tcW w:w="1310" w:type="dxa"/>
            <w:tcBorders>
              <w:top w:val="nil"/>
              <w:left w:val="nil"/>
              <w:bottom w:val="single" w:sz="4" w:space="0" w:color="auto"/>
              <w:right w:val="nil"/>
            </w:tcBorders>
          </w:tcPr>
          <w:p w14:paraId="0373CAF1" w14:textId="77777777" w:rsidR="00C201FD" w:rsidRDefault="00C201FD" w:rsidP="001507DC">
            <w:pPr>
              <w:jc w:val="center"/>
            </w:pPr>
            <w:r>
              <w:t>4.89</w:t>
            </w:r>
          </w:p>
        </w:tc>
        <w:tc>
          <w:tcPr>
            <w:tcW w:w="1870" w:type="dxa"/>
            <w:tcBorders>
              <w:top w:val="nil"/>
              <w:left w:val="nil"/>
              <w:bottom w:val="single" w:sz="4" w:space="0" w:color="auto"/>
              <w:right w:val="nil"/>
            </w:tcBorders>
          </w:tcPr>
          <w:p w14:paraId="0C3D4098" w14:textId="77777777" w:rsidR="00C201FD" w:rsidRDefault="00C201FD" w:rsidP="001507DC">
            <w:pPr>
              <w:jc w:val="center"/>
            </w:pPr>
            <w:r>
              <w:t>p = 0.027</w:t>
            </w:r>
          </w:p>
        </w:tc>
        <w:tc>
          <w:tcPr>
            <w:tcW w:w="1870" w:type="dxa"/>
            <w:tcBorders>
              <w:top w:val="nil"/>
              <w:left w:val="nil"/>
              <w:bottom w:val="single" w:sz="4" w:space="0" w:color="auto"/>
              <w:right w:val="nil"/>
            </w:tcBorders>
          </w:tcPr>
          <w:p w14:paraId="24E3ADCF" w14:textId="77777777" w:rsidR="00C201FD" w:rsidRDefault="00C201FD" w:rsidP="001507DC">
            <w:pPr>
              <w:jc w:val="center"/>
            </w:pPr>
          </w:p>
        </w:tc>
        <w:tc>
          <w:tcPr>
            <w:tcW w:w="1870" w:type="dxa"/>
            <w:tcBorders>
              <w:top w:val="nil"/>
              <w:left w:val="nil"/>
              <w:bottom w:val="single" w:sz="4" w:space="0" w:color="auto"/>
              <w:right w:val="nil"/>
            </w:tcBorders>
          </w:tcPr>
          <w:p w14:paraId="4D8FA694" w14:textId="77777777" w:rsidR="00C201FD" w:rsidRDefault="00C201FD" w:rsidP="001507DC">
            <w:pPr>
              <w:jc w:val="center"/>
            </w:pPr>
          </w:p>
        </w:tc>
      </w:tr>
    </w:tbl>
    <w:p w14:paraId="79EB0E33" w14:textId="77777777" w:rsidR="00C201FD" w:rsidRDefault="00C201FD" w:rsidP="00C201FD"/>
    <w:p w14:paraId="498CA48D" w14:textId="77777777" w:rsidR="00C201FD" w:rsidRPr="00812EDE" w:rsidRDefault="00C201FD" w:rsidP="00C201FD">
      <w:pPr>
        <w:spacing w:line="480" w:lineRule="auto"/>
        <w:rPr>
          <w:b/>
          <w:bCs/>
          <w:i/>
          <w:iCs/>
        </w:rPr>
      </w:pPr>
      <w:r w:rsidRPr="00812EDE">
        <w:rPr>
          <w:b/>
          <w:bCs/>
          <w:i/>
          <w:iCs/>
        </w:rPr>
        <w:t>Research Question</w:t>
      </w:r>
      <w:r>
        <w:rPr>
          <w:b/>
          <w:bCs/>
          <w:i/>
          <w:iCs/>
        </w:rPr>
        <w:t xml:space="preserve"> 7</w:t>
      </w:r>
      <w:r w:rsidRPr="00812EDE">
        <w:rPr>
          <w:b/>
          <w:bCs/>
          <w:i/>
          <w:iCs/>
        </w:rPr>
        <w:t xml:space="preserve">: Is there a relationship between </w:t>
      </w:r>
      <w:r>
        <w:rPr>
          <w:b/>
          <w:bCs/>
          <w:i/>
          <w:iCs/>
        </w:rPr>
        <w:t xml:space="preserve">coaching salary </w:t>
      </w:r>
      <w:r w:rsidRPr="00812EDE">
        <w:rPr>
          <w:b/>
          <w:bCs/>
          <w:i/>
          <w:iCs/>
        </w:rPr>
        <w:t>expenditures and athletic outcomes?</w:t>
      </w:r>
    </w:p>
    <w:p w14:paraId="33918FF6" w14:textId="2166EA42" w:rsidR="00C201FD" w:rsidRDefault="00C201FD" w:rsidP="00C201FD">
      <w:pPr>
        <w:spacing w:line="480" w:lineRule="auto"/>
      </w:pPr>
      <w:r w:rsidRPr="00812EDE">
        <w:t xml:space="preserve">Hypothesis </w:t>
      </w:r>
      <w:r>
        <w:t>7</w:t>
      </w:r>
      <w:r w:rsidRPr="00812EDE">
        <w:t xml:space="preserve">: </w:t>
      </w:r>
      <w:r w:rsidR="00854DD6">
        <w:t>There is a relationship</w:t>
      </w:r>
      <w:r w:rsidRPr="00812EDE">
        <w:t xml:space="preserve"> between </w:t>
      </w:r>
      <w:r>
        <w:t xml:space="preserve">coaching salary expenditures </w:t>
      </w:r>
      <w:r w:rsidR="0079478B" w:rsidRPr="00BB5F5C">
        <w:t xml:space="preserve">and </w:t>
      </w:r>
      <w:r w:rsidR="00D723D5">
        <w:t>Directors’ Cup</w:t>
      </w:r>
      <w:r>
        <w:t xml:space="preserve"> total points</w:t>
      </w:r>
      <w:r w:rsidRPr="00812EDE">
        <w:t>.</w:t>
      </w:r>
    </w:p>
    <w:p w14:paraId="01F9A721" w14:textId="4A63DEDA" w:rsidR="00C201FD" w:rsidRDefault="00C201FD" w:rsidP="0049301D">
      <w:pPr>
        <w:spacing w:line="480" w:lineRule="auto"/>
        <w:ind w:firstLine="720"/>
      </w:pPr>
      <w:r>
        <w:t>The coaching salary single predictor model had an overall good fit to the data (F = 12.81, p = 0.0004) and explained approximately 67% of overall variability (R</w:t>
      </w:r>
      <w:r>
        <w:rPr>
          <w:vertAlign w:val="superscript"/>
        </w:rPr>
        <w:t>2</w:t>
      </w:r>
      <w:r>
        <w:t xml:space="preserve"> = 0.676). Coaching salary </w:t>
      </w:r>
      <w:r w:rsidRPr="008939C4">
        <w:t xml:space="preserve">expenditure was a significant positive predictor of an institution’s </w:t>
      </w:r>
      <w:r w:rsidR="00D723D5">
        <w:t>Directors’ Cup</w:t>
      </w:r>
      <w:r>
        <w:t xml:space="preserve"> total points</w:t>
      </w:r>
      <w:r w:rsidRPr="008939C4">
        <w:t xml:space="preserve"> (β = </w:t>
      </w:r>
      <w:r>
        <w:t>35</w:t>
      </w:r>
      <w:r w:rsidRPr="008939C4">
        <w:t>.</w:t>
      </w:r>
      <w:r>
        <w:t>566</w:t>
      </w:r>
      <w:r w:rsidRPr="008939C4">
        <w:t xml:space="preserve">, p </w:t>
      </w:r>
      <w:r>
        <w:t>&lt; 0.000</w:t>
      </w:r>
      <w:r w:rsidRPr="008939C4">
        <w:t xml:space="preserve">) in </w:t>
      </w:r>
      <w:r>
        <w:t>the</w:t>
      </w:r>
      <w:r w:rsidRPr="008939C4">
        <w:t xml:space="preserve"> single predictor model.</w:t>
      </w:r>
    </w:p>
    <w:tbl>
      <w:tblPr>
        <w:tblStyle w:val="TableGrid"/>
        <w:tblW w:w="0" w:type="auto"/>
        <w:tblLook w:val="04A0" w:firstRow="1" w:lastRow="0" w:firstColumn="1" w:lastColumn="0" w:noHBand="0" w:noVBand="1"/>
      </w:tblPr>
      <w:tblGrid>
        <w:gridCol w:w="2430"/>
        <w:gridCol w:w="1310"/>
        <w:gridCol w:w="1870"/>
        <w:gridCol w:w="1870"/>
        <w:gridCol w:w="1870"/>
      </w:tblGrid>
      <w:tr w:rsidR="00C201FD" w14:paraId="04468311" w14:textId="77777777" w:rsidTr="00AA313F">
        <w:tc>
          <w:tcPr>
            <w:tcW w:w="9350" w:type="dxa"/>
            <w:gridSpan w:val="5"/>
            <w:tcBorders>
              <w:top w:val="nil"/>
              <w:left w:val="nil"/>
              <w:bottom w:val="single" w:sz="4" w:space="0" w:color="auto"/>
              <w:right w:val="nil"/>
            </w:tcBorders>
          </w:tcPr>
          <w:p w14:paraId="5E371A08" w14:textId="77777777" w:rsidR="00AA313F" w:rsidRPr="00AA313F" w:rsidRDefault="00C201FD" w:rsidP="00F4791F">
            <w:pPr>
              <w:spacing w:line="480" w:lineRule="auto"/>
              <w:rPr>
                <w:b/>
                <w:bCs/>
              </w:rPr>
            </w:pPr>
            <w:r w:rsidRPr="00AA313F">
              <w:rPr>
                <w:b/>
                <w:bCs/>
              </w:rPr>
              <w:t xml:space="preserve">Table </w:t>
            </w:r>
            <w:r w:rsidR="0049301D" w:rsidRPr="00AA313F">
              <w:rPr>
                <w:b/>
                <w:bCs/>
              </w:rPr>
              <w:t>4</w:t>
            </w:r>
            <w:r w:rsidRPr="00AA313F">
              <w:rPr>
                <w:b/>
                <w:bCs/>
              </w:rPr>
              <w:t>.</w:t>
            </w:r>
            <w:r w:rsidR="0049301D" w:rsidRPr="00AA313F">
              <w:rPr>
                <w:b/>
                <w:bCs/>
              </w:rPr>
              <w:t>9</w:t>
            </w:r>
          </w:p>
          <w:p w14:paraId="618D496B" w14:textId="6723A9D4" w:rsidR="00C201FD" w:rsidRDefault="00C201FD" w:rsidP="00F4791F">
            <w:pPr>
              <w:spacing w:line="480" w:lineRule="auto"/>
            </w:pPr>
            <w:r w:rsidRPr="00F4791F">
              <w:rPr>
                <w:i/>
                <w:iCs/>
              </w:rPr>
              <w:t xml:space="preserve">Coaching </w:t>
            </w:r>
            <w:r w:rsidR="00F4791F" w:rsidRPr="00F4791F">
              <w:rPr>
                <w:i/>
                <w:iCs/>
              </w:rPr>
              <w:t>S</w:t>
            </w:r>
            <w:r w:rsidRPr="00F4791F">
              <w:rPr>
                <w:i/>
                <w:iCs/>
              </w:rPr>
              <w:t xml:space="preserve">alary </w:t>
            </w:r>
            <w:r w:rsidR="00F4791F" w:rsidRPr="00F4791F">
              <w:rPr>
                <w:i/>
                <w:iCs/>
              </w:rPr>
              <w:t>E</w:t>
            </w:r>
            <w:r w:rsidRPr="00F4791F">
              <w:rPr>
                <w:i/>
                <w:iCs/>
              </w:rPr>
              <w:t>xpenditure on Director</w:t>
            </w:r>
            <w:r w:rsidR="00F4791F" w:rsidRPr="00F4791F">
              <w:rPr>
                <w:i/>
                <w:iCs/>
              </w:rPr>
              <w:t>s’</w:t>
            </w:r>
            <w:r w:rsidRPr="00F4791F">
              <w:rPr>
                <w:i/>
                <w:iCs/>
              </w:rPr>
              <w:t xml:space="preserve"> Cup Total Points</w:t>
            </w:r>
          </w:p>
        </w:tc>
      </w:tr>
      <w:tr w:rsidR="00C201FD" w14:paraId="5E59917C" w14:textId="77777777" w:rsidTr="00AA313F">
        <w:tc>
          <w:tcPr>
            <w:tcW w:w="2430" w:type="dxa"/>
            <w:tcBorders>
              <w:top w:val="single" w:sz="4" w:space="0" w:color="auto"/>
              <w:left w:val="nil"/>
              <w:bottom w:val="single" w:sz="4" w:space="0" w:color="auto"/>
              <w:right w:val="nil"/>
            </w:tcBorders>
          </w:tcPr>
          <w:p w14:paraId="61D4C899" w14:textId="77777777" w:rsidR="00C201FD" w:rsidRDefault="00C201FD" w:rsidP="001507DC">
            <w:r>
              <w:t>Coefficients</w:t>
            </w:r>
          </w:p>
        </w:tc>
        <w:tc>
          <w:tcPr>
            <w:tcW w:w="1310" w:type="dxa"/>
            <w:tcBorders>
              <w:top w:val="single" w:sz="4" w:space="0" w:color="auto"/>
              <w:left w:val="nil"/>
              <w:bottom w:val="single" w:sz="4" w:space="0" w:color="auto"/>
              <w:right w:val="nil"/>
            </w:tcBorders>
          </w:tcPr>
          <w:p w14:paraId="3B207438" w14:textId="02EE93F4" w:rsidR="00C201FD" w:rsidRDefault="00C201FD" w:rsidP="001507DC">
            <w:pPr>
              <w:jc w:val="center"/>
            </w:pPr>
            <w:r>
              <w:t>Estimate</w:t>
            </w:r>
          </w:p>
        </w:tc>
        <w:tc>
          <w:tcPr>
            <w:tcW w:w="1870" w:type="dxa"/>
            <w:tcBorders>
              <w:top w:val="single" w:sz="4" w:space="0" w:color="auto"/>
              <w:left w:val="nil"/>
              <w:bottom w:val="single" w:sz="4" w:space="0" w:color="auto"/>
              <w:right w:val="nil"/>
            </w:tcBorders>
          </w:tcPr>
          <w:p w14:paraId="67174BA1" w14:textId="77777777" w:rsidR="00C201FD" w:rsidRDefault="00C201FD" w:rsidP="001507DC">
            <w:pPr>
              <w:jc w:val="center"/>
            </w:pPr>
            <w:r>
              <w:t>SE</w:t>
            </w:r>
          </w:p>
        </w:tc>
        <w:tc>
          <w:tcPr>
            <w:tcW w:w="1870" w:type="dxa"/>
            <w:tcBorders>
              <w:top w:val="single" w:sz="4" w:space="0" w:color="auto"/>
              <w:left w:val="nil"/>
              <w:bottom w:val="single" w:sz="4" w:space="0" w:color="auto"/>
              <w:right w:val="nil"/>
            </w:tcBorders>
          </w:tcPr>
          <w:p w14:paraId="03BD3DAD" w14:textId="77777777" w:rsidR="00C201FD" w:rsidRDefault="00C201FD" w:rsidP="001507DC">
            <w:pPr>
              <w:jc w:val="center"/>
            </w:pPr>
            <w:r>
              <w:t>t</w:t>
            </w:r>
          </w:p>
        </w:tc>
        <w:tc>
          <w:tcPr>
            <w:tcW w:w="1870" w:type="dxa"/>
            <w:tcBorders>
              <w:top w:val="single" w:sz="4" w:space="0" w:color="auto"/>
              <w:left w:val="nil"/>
              <w:bottom w:val="single" w:sz="4" w:space="0" w:color="auto"/>
              <w:right w:val="nil"/>
            </w:tcBorders>
          </w:tcPr>
          <w:p w14:paraId="0DF3D5B1" w14:textId="73B4E79B" w:rsidR="00C201FD" w:rsidRPr="00AA313F" w:rsidRDefault="00AA313F" w:rsidP="001507DC">
            <w:pPr>
              <w:jc w:val="center"/>
              <w:rPr>
                <w:i/>
                <w:iCs/>
              </w:rPr>
            </w:pPr>
            <w:r>
              <w:rPr>
                <w:i/>
                <w:iCs/>
              </w:rPr>
              <w:t>p</w:t>
            </w:r>
          </w:p>
        </w:tc>
      </w:tr>
      <w:tr w:rsidR="00C201FD" w14:paraId="0FADA267" w14:textId="77777777" w:rsidTr="00AA313F">
        <w:tc>
          <w:tcPr>
            <w:tcW w:w="2430" w:type="dxa"/>
            <w:tcBorders>
              <w:top w:val="single" w:sz="4" w:space="0" w:color="auto"/>
              <w:left w:val="nil"/>
              <w:bottom w:val="nil"/>
              <w:right w:val="nil"/>
            </w:tcBorders>
          </w:tcPr>
          <w:p w14:paraId="2D2F2601" w14:textId="77777777" w:rsidR="00C201FD" w:rsidRPr="00AA313F" w:rsidRDefault="00C201FD" w:rsidP="001507DC">
            <w:r w:rsidRPr="00AA313F">
              <w:t>Intercept</w:t>
            </w:r>
          </w:p>
        </w:tc>
        <w:tc>
          <w:tcPr>
            <w:tcW w:w="1310" w:type="dxa"/>
            <w:tcBorders>
              <w:top w:val="single" w:sz="4" w:space="0" w:color="auto"/>
              <w:left w:val="nil"/>
              <w:bottom w:val="nil"/>
              <w:right w:val="nil"/>
            </w:tcBorders>
          </w:tcPr>
          <w:p w14:paraId="04D1B3AE" w14:textId="77777777" w:rsidR="00C201FD" w:rsidRDefault="00C201FD" w:rsidP="001507DC">
            <w:pPr>
              <w:jc w:val="center"/>
            </w:pPr>
            <w:r>
              <w:t>226.340</w:t>
            </w:r>
          </w:p>
        </w:tc>
        <w:tc>
          <w:tcPr>
            <w:tcW w:w="1870" w:type="dxa"/>
            <w:tcBorders>
              <w:top w:val="single" w:sz="4" w:space="0" w:color="auto"/>
              <w:left w:val="nil"/>
              <w:bottom w:val="nil"/>
              <w:right w:val="nil"/>
            </w:tcBorders>
          </w:tcPr>
          <w:p w14:paraId="7BE6E057" w14:textId="77777777" w:rsidR="00C201FD" w:rsidRDefault="00C201FD" w:rsidP="001507DC">
            <w:pPr>
              <w:jc w:val="center"/>
            </w:pPr>
            <w:r>
              <w:t>1.636</w:t>
            </w:r>
          </w:p>
        </w:tc>
        <w:tc>
          <w:tcPr>
            <w:tcW w:w="1870" w:type="dxa"/>
            <w:tcBorders>
              <w:top w:val="single" w:sz="4" w:space="0" w:color="auto"/>
              <w:left w:val="nil"/>
              <w:bottom w:val="nil"/>
              <w:right w:val="nil"/>
            </w:tcBorders>
          </w:tcPr>
          <w:p w14:paraId="63396A68" w14:textId="77777777" w:rsidR="00C201FD" w:rsidRDefault="00C201FD" w:rsidP="001507DC">
            <w:pPr>
              <w:jc w:val="center"/>
            </w:pPr>
            <w:r>
              <w:t>138.82</w:t>
            </w:r>
          </w:p>
        </w:tc>
        <w:tc>
          <w:tcPr>
            <w:tcW w:w="1870" w:type="dxa"/>
            <w:tcBorders>
              <w:top w:val="single" w:sz="4" w:space="0" w:color="auto"/>
              <w:left w:val="nil"/>
              <w:bottom w:val="nil"/>
              <w:right w:val="nil"/>
            </w:tcBorders>
          </w:tcPr>
          <w:p w14:paraId="2CB3FAEA" w14:textId="77777777" w:rsidR="00C201FD" w:rsidRDefault="00C201FD" w:rsidP="001507DC">
            <w:pPr>
              <w:jc w:val="center"/>
            </w:pPr>
            <w:r>
              <w:t>0.000</w:t>
            </w:r>
          </w:p>
        </w:tc>
      </w:tr>
      <w:tr w:rsidR="00C201FD" w14:paraId="1CA13CCF" w14:textId="77777777" w:rsidTr="00AA313F">
        <w:tc>
          <w:tcPr>
            <w:tcW w:w="2430" w:type="dxa"/>
            <w:tcBorders>
              <w:top w:val="nil"/>
              <w:left w:val="nil"/>
              <w:bottom w:val="nil"/>
              <w:right w:val="nil"/>
            </w:tcBorders>
          </w:tcPr>
          <w:p w14:paraId="133BF029" w14:textId="53186711" w:rsidR="00C201FD" w:rsidRPr="00AA313F" w:rsidRDefault="00C201FD" w:rsidP="00AA313F">
            <w:pPr>
              <w:ind w:left="165" w:hanging="165"/>
            </w:pPr>
            <w:r w:rsidRPr="00AA313F">
              <w:t xml:space="preserve">Coaching salary </w:t>
            </w:r>
            <w:r w:rsidR="00AA313F">
              <w:t>e</w:t>
            </w:r>
            <w:r w:rsidRPr="00AA313F">
              <w:t>xpenditure</w:t>
            </w:r>
          </w:p>
        </w:tc>
        <w:tc>
          <w:tcPr>
            <w:tcW w:w="1310" w:type="dxa"/>
            <w:tcBorders>
              <w:top w:val="nil"/>
              <w:left w:val="nil"/>
              <w:bottom w:val="nil"/>
              <w:right w:val="nil"/>
            </w:tcBorders>
          </w:tcPr>
          <w:p w14:paraId="7D7904D8" w14:textId="77777777" w:rsidR="00C201FD" w:rsidRDefault="00C201FD" w:rsidP="001507DC">
            <w:pPr>
              <w:jc w:val="center"/>
            </w:pPr>
            <w:r>
              <w:t>35.566</w:t>
            </w:r>
          </w:p>
        </w:tc>
        <w:tc>
          <w:tcPr>
            <w:tcW w:w="1870" w:type="dxa"/>
            <w:tcBorders>
              <w:top w:val="nil"/>
              <w:left w:val="nil"/>
              <w:bottom w:val="nil"/>
              <w:right w:val="nil"/>
            </w:tcBorders>
          </w:tcPr>
          <w:p w14:paraId="26BBDC44" w14:textId="77777777" w:rsidR="00C201FD" w:rsidRDefault="00C201FD" w:rsidP="001507DC">
            <w:pPr>
              <w:jc w:val="center"/>
            </w:pPr>
            <w:r>
              <w:t>9.938</w:t>
            </w:r>
          </w:p>
        </w:tc>
        <w:tc>
          <w:tcPr>
            <w:tcW w:w="1870" w:type="dxa"/>
            <w:tcBorders>
              <w:top w:val="nil"/>
              <w:left w:val="nil"/>
              <w:bottom w:val="nil"/>
              <w:right w:val="nil"/>
            </w:tcBorders>
          </w:tcPr>
          <w:p w14:paraId="0FFDD1AE" w14:textId="77777777" w:rsidR="00C201FD" w:rsidRDefault="00C201FD" w:rsidP="001507DC">
            <w:pPr>
              <w:jc w:val="center"/>
            </w:pPr>
            <w:r>
              <w:t>3.58</w:t>
            </w:r>
          </w:p>
        </w:tc>
        <w:tc>
          <w:tcPr>
            <w:tcW w:w="1870" w:type="dxa"/>
            <w:tcBorders>
              <w:top w:val="nil"/>
              <w:left w:val="nil"/>
              <w:bottom w:val="nil"/>
              <w:right w:val="nil"/>
            </w:tcBorders>
          </w:tcPr>
          <w:p w14:paraId="1761C3CD" w14:textId="77777777" w:rsidR="00C201FD" w:rsidRDefault="00C201FD" w:rsidP="001507DC">
            <w:pPr>
              <w:jc w:val="center"/>
            </w:pPr>
            <w:r>
              <w:t>0.000</w:t>
            </w:r>
          </w:p>
        </w:tc>
      </w:tr>
      <w:tr w:rsidR="00C201FD" w14:paraId="00DDC584" w14:textId="77777777" w:rsidTr="00AA313F">
        <w:tc>
          <w:tcPr>
            <w:tcW w:w="2430" w:type="dxa"/>
            <w:tcBorders>
              <w:top w:val="nil"/>
              <w:left w:val="nil"/>
              <w:bottom w:val="nil"/>
              <w:right w:val="nil"/>
            </w:tcBorders>
          </w:tcPr>
          <w:p w14:paraId="70A6808D" w14:textId="77777777" w:rsidR="00C201FD" w:rsidRPr="00AA313F" w:rsidRDefault="00C201FD" w:rsidP="001507DC">
            <w:proofErr w:type="spellStart"/>
            <w:r w:rsidRPr="00AA313F">
              <w:t>σ</w:t>
            </w:r>
            <w:r w:rsidRPr="00AA313F">
              <w:rPr>
                <w:vertAlign w:val="subscript"/>
              </w:rPr>
              <w:t>u</w:t>
            </w:r>
            <w:proofErr w:type="spellEnd"/>
          </w:p>
        </w:tc>
        <w:tc>
          <w:tcPr>
            <w:tcW w:w="1310" w:type="dxa"/>
            <w:tcBorders>
              <w:top w:val="nil"/>
              <w:left w:val="nil"/>
              <w:bottom w:val="nil"/>
              <w:right w:val="nil"/>
            </w:tcBorders>
          </w:tcPr>
          <w:p w14:paraId="3E9E99A2" w14:textId="77777777" w:rsidR="00C201FD" w:rsidRDefault="00C201FD" w:rsidP="001507DC">
            <w:pPr>
              <w:jc w:val="center"/>
            </w:pPr>
            <w:r>
              <w:t>237.707</w:t>
            </w:r>
          </w:p>
        </w:tc>
        <w:tc>
          <w:tcPr>
            <w:tcW w:w="1870" w:type="dxa"/>
            <w:tcBorders>
              <w:top w:val="nil"/>
              <w:left w:val="nil"/>
              <w:bottom w:val="nil"/>
              <w:right w:val="nil"/>
            </w:tcBorders>
          </w:tcPr>
          <w:p w14:paraId="6578B1CB" w14:textId="77777777" w:rsidR="00C201FD" w:rsidRDefault="00C201FD" w:rsidP="001507DC">
            <w:pPr>
              <w:jc w:val="center"/>
            </w:pPr>
          </w:p>
        </w:tc>
        <w:tc>
          <w:tcPr>
            <w:tcW w:w="1870" w:type="dxa"/>
            <w:tcBorders>
              <w:top w:val="nil"/>
              <w:left w:val="nil"/>
              <w:bottom w:val="nil"/>
              <w:right w:val="nil"/>
            </w:tcBorders>
          </w:tcPr>
          <w:p w14:paraId="62499FB2" w14:textId="77777777" w:rsidR="00C201FD" w:rsidRDefault="00C201FD" w:rsidP="001507DC">
            <w:pPr>
              <w:jc w:val="center"/>
            </w:pPr>
          </w:p>
        </w:tc>
        <w:tc>
          <w:tcPr>
            <w:tcW w:w="1870" w:type="dxa"/>
            <w:tcBorders>
              <w:top w:val="nil"/>
              <w:left w:val="nil"/>
              <w:bottom w:val="nil"/>
              <w:right w:val="nil"/>
            </w:tcBorders>
          </w:tcPr>
          <w:p w14:paraId="3D805F88" w14:textId="77777777" w:rsidR="00C201FD" w:rsidRDefault="00C201FD" w:rsidP="001507DC">
            <w:pPr>
              <w:jc w:val="center"/>
            </w:pPr>
          </w:p>
        </w:tc>
      </w:tr>
      <w:tr w:rsidR="00C201FD" w14:paraId="12418A68" w14:textId="77777777" w:rsidTr="00AA313F">
        <w:tc>
          <w:tcPr>
            <w:tcW w:w="2430" w:type="dxa"/>
            <w:tcBorders>
              <w:top w:val="nil"/>
              <w:left w:val="nil"/>
              <w:bottom w:val="nil"/>
              <w:right w:val="nil"/>
            </w:tcBorders>
          </w:tcPr>
          <w:p w14:paraId="56EF1C03" w14:textId="77777777" w:rsidR="00C201FD" w:rsidRPr="00AA313F" w:rsidRDefault="00C201FD" w:rsidP="001507DC">
            <w:proofErr w:type="spellStart"/>
            <w:r w:rsidRPr="00AA313F">
              <w:t>σ</w:t>
            </w:r>
            <w:r w:rsidRPr="00AA313F">
              <w:rPr>
                <w:vertAlign w:val="subscript"/>
              </w:rPr>
              <w:t>є</w:t>
            </w:r>
            <w:proofErr w:type="spellEnd"/>
          </w:p>
        </w:tc>
        <w:tc>
          <w:tcPr>
            <w:tcW w:w="1310" w:type="dxa"/>
            <w:tcBorders>
              <w:top w:val="nil"/>
              <w:left w:val="nil"/>
              <w:bottom w:val="nil"/>
              <w:right w:val="nil"/>
            </w:tcBorders>
          </w:tcPr>
          <w:p w14:paraId="2E128EBC" w14:textId="77777777" w:rsidR="00C201FD" w:rsidRDefault="00C201FD" w:rsidP="001507DC">
            <w:pPr>
              <w:jc w:val="center"/>
            </w:pPr>
            <w:r>
              <w:t>62.661</w:t>
            </w:r>
          </w:p>
        </w:tc>
        <w:tc>
          <w:tcPr>
            <w:tcW w:w="1870" w:type="dxa"/>
            <w:tcBorders>
              <w:top w:val="nil"/>
              <w:left w:val="nil"/>
              <w:bottom w:val="nil"/>
              <w:right w:val="nil"/>
            </w:tcBorders>
          </w:tcPr>
          <w:p w14:paraId="18FA99F7" w14:textId="77777777" w:rsidR="00C201FD" w:rsidRDefault="00C201FD" w:rsidP="001507DC">
            <w:pPr>
              <w:jc w:val="center"/>
            </w:pPr>
          </w:p>
        </w:tc>
        <w:tc>
          <w:tcPr>
            <w:tcW w:w="1870" w:type="dxa"/>
            <w:tcBorders>
              <w:top w:val="nil"/>
              <w:left w:val="nil"/>
              <w:bottom w:val="nil"/>
              <w:right w:val="nil"/>
            </w:tcBorders>
          </w:tcPr>
          <w:p w14:paraId="60F16023" w14:textId="77777777" w:rsidR="00C201FD" w:rsidRDefault="00C201FD" w:rsidP="001507DC">
            <w:pPr>
              <w:jc w:val="center"/>
            </w:pPr>
          </w:p>
        </w:tc>
        <w:tc>
          <w:tcPr>
            <w:tcW w:w="1870" w:type="dxa"/>
            <w:tcBorders>
              <w:top w:val="nil"/>
              <w:left w:val="nil"/>
              <w:bottom w:val="nil"/>
              <w:right w:val="nil"/>
            </w:tcBorders>
          </w:tcPr>
          <w:p w14:paraId="2701FC87" w14:textId="77777777" w:rsidR="00C201FD" w:rsidRDefault="00C201FD" w:rsidP="001507DC">
            <w:pPr>
              <w:jc w:val="center"/>
            </w:pPr>
          </w:p>
        </w:tc>
      </w:tr>
      <w:tr w:rsidR="00C201FD" w14:paraId="3B58802F" w14:textId="77777777" w:rsidTr="00AA313F">
        <w:tc>
          <w:tcPr>
            <w:tcW w:w="2430" w:type="dxa"/>
            <w:tcBorders>
              <w:top w:val="nil"/>
              <w:left w:val="nil"/>
              <w:bottom w:val="nil"/>
              <w:right w:val="nil"/>
            </w:tcBorders>
          </w:tcPr>
          <w:p w14:paraId="77677691" w14:textId="77777777" w:rsidR="00C201FD" w:rsidRPr="00AA313F" w:rsidRDefault="00C201FD" w:rsidP="001507DC">
            <w:r w:rsidRPr="00AA313F">
              <w:t>ρ</w:t>
            </w:r>
          </w:p>
        </w:tc>
        <w:tc>
          <w:tcPr>
            <w:tcW w:w="1310" w:type="dxa"/>
            <w:tcBorders>
              <w:top w:val="nil"/>
              <w:left w:val="nil"/>
              <w:bottom w:val="nil"/>
              <w:right w:val="nil"/>
            </w:tcBorders>
          </w:tcPr>
          <w:p w14:paraId="573CA11E" w14:textId="77777777" w:rsidR="00C201FD" w:rsidRDefault="00C201FD" w:rsidP="001507DC">
            <w:pPr>
              <w:jc w:val="center"/>
            </w:pPr>
            <w:r>
              <w:t>.948</w:t>
            </w:r>
          </w:p>
        </w:tc>
        <w:tc>
          <w:tcPr>
            <w:tcW w:w="1870" w:type="dxa"/>
            <w:tcBorders>
              <w:top w:val="nil"/>
              <w:left w:val="nil"/>
              <w:bottom w:val="nil"/>
              <w:right w:val="nil"/>
            </w:tcBorders>
          </w:tcPr>
          <w:p w14:paraId="4BFDF342" w14:textId="77777777" w:rsidR="00C201FD" w:rsidRDefault="00C201FD" w:rsidP="001507DC">
            <w:pPr>
              <w:jc w:val="center"/>
            </w:pPr>
          </w:p>
        </w:tc>
        <w:tc>
          <w:tcPr>
            <w:tcW w:w="1870" w:type="dxa"/>
            <w:tcBorders>
              <w:top w:val="nil"/>
              <w:left w:val="nil"/>
              <w:bottom w:val="nil"/>
              <w:right w:val="nil"/>
            </w:tcBorders>
          </w:tcPr>
          <w:p w14:paraId="686A1260" w14:textId="77777777" w:rsidR="00C201FD" w:rsidRDefault="00C201FD" w:rsidP="001507DC">
            <w:pPr>
              <w:jc w:val="center"/>
            </w:pPr>
          </w:p>
        </w:tc>
        <w:tc>
          <w:tcPr>
            <w:tcW w:w="1870" w:type="dxa"/>
            <w:tcBorders>
              <w:top w:val="nil"/>
              <w:left w:val="nil"/>
              <w:bottom w:val="nil"/>
              <w:right w:val="nil"/>
            </w:tcBorders>
          </w:tcPr>
          <w:p w14:paraId="484FE031" w14:textId="77777777" w:rsidR="00C201FD" w:rsidRDefault="00C201FD" w:rsidP="001507DC">
            <w:pPr>
              <w:jc w:val="center"/>
            </w:pPr>
          </w:p>
        </w:tc>
      </w:tr>
      <w:tr w:rsidR="00C201FD" w14:paraId="421F9D46" w14:textId="77777777" w:rsidTr="00AA313F">
        <w:tc>
          <w:tcPr>
            <w:tcW w:w="2430" w:type="dxa"/>
            <w:tcBorders>
              <w:top w:val="single" w:sz="4" w:space="0" w:color="auto"/>
              <w:left w:val="nil"/>
              <w:bottom w:val="nil"/>
              <w:right w:val="nil"/>
            </w:tcBorders>
          </w:tcPr>
          <w:p w14:paraId="4D3A5062" w14:textId="77777777" w:rsidR="00C201FD" w:rsidRPr="00AA313F" w:rsidRDefault="00C201FD" w:rsidP="001507DC">
            <w:r w:rsidRPr="00AA313F">
              <w:t>Model Summary</w:t>
            </w:r>
          </w:p>
        </w:tc>
        <w:tc>
          <w:tcPr>
            <w:tcW w:w="1310" w:type="dxa"/>
            <w:tcBorders>
              <w:top w:val="single" w:sz="4" w:space="0" w:color="auto"/>
              <w:left w:val="nil"/>
              <w:bottom w:val="nil"/>
              <w:right w:val="nil"/>
            </w:tcBorders>
          </w:tcPr>
          <w:p w14:paraId="512A9A1D" w14:textId="77777777" w:rsidR="00C201FD" w:rsidRDefault="00C201FD" w:rsidP="001507DC">
            <w:pPr>
              <w:jc w:val="center"/>
            </w:pPr>
          </w:p>
        </w:tc>
        <w:tc>
          <w:tcPr>
            <w:tcW w:w="1870" w:type="dxa"/>
            <w:tcBorders>
              <w:top w:val="single" w:sz="4" w:space="0" w:color="auto"/>
              <w:left w:val="nil"/>
              <w:bottom w:val="nil"/>
              <w:right w:val="nil"/>
            </w:tcBorders>
          </w:tcPr>
          <w:p w14:paraId="6A67348E" w14:textId="77777777" w:rsidR="00C201FD" w:rsidRDefault="00C201FD" w:rsidP="001507DC">
            <w:pPr>
              <w:jc w:val="center"/>
            </w:pPr>
          </w:p>
        </w:tc>
        <w:tc>
          <w:tcPr>
            <w:tcW w:w="1870" w:type="dxa"/>
            <w:tcBorders>
              <w:top w:val="single" w:sz="4" w:space="0" w:color="auto"/>
              <w:left w:val="nil"/>
              <w:bottom w:val="nil"/>
              <w:right w:val="nil"/>
            </w:tcBorders>
          </w:tcPr>
          <w:p w14:paraId="14582C9E" w14:textId="77777777" w:rsidR="00C201FD" w:rsidRDefault="00C201FD" w:rsidP="001507DC">
            <w:pPr>
              <w:jc w:val="center"/>
            </w:pPr>
          </w:p>
        </w:tc>
        <w:tc>
          <w:tcPr>
            <w:tcW w:w="1870" w:type="dxa"/>
            <w:tcBorders>
              <w:top w:val="single" w:sz="4" w:space="0" w:color="auto"/>
              <w:left w:val="nil"/>
              <w:bottom w:val="nil"/>
              <w:right w:val="nil"/>
            </w:tcBorders>
          </w:tcPr>
          <w:p w14:paraId="15B454A3" w14:textId="77777777" w:rsidR="00C201FD" w:rsidRDefault="00C201FD" w:rsidP="001507DC">
            <w:pPr>
              <w:jc w:val="center"/>
            </w:pPr>
          </w:p>
        </w:tc>
      </w:tr>
      <w:tr w:rsidR="00C201FD" w14:paraId="59A89E3D" w14:textId="77777777" w:rsidTr="00AA313F">
        <w:tc>
          <w:tcPr>
            <w:tcW w:w="2430" w:type="dxa"/>
            <w:tcBorders>
              <w:top w:val="nil"/>
              <w:left w:val="nil"/>
              <w:bottom w:val="nil"/>
              <w:right w:val="nil"/>
            </w:tcBorders>
          </w:tcPr>
          <w:p w14:paraId="51E158C6" w14:textId="77777777" w:rsidR="00C201FD" w:rsidRPr="00AA313F" w:rsidRDefault="00C201FD" w:rsidP="00AA313F">
            <w:pPr>
              <w:ind w:firstLine="165"/>
            </w:pPr>
            <w:r w:rsidRPr="00AA313F">
              <w:t>R</w:t>
            </w:r>
            <w:r w:rsidRPr="00AA313F">
              <w:rPr>
                <w:vertAlign w:val="superscript"/>
              </w:rPr>
              <w:t>2</w:t>
            </w:r>
            <w:r w:rsidRPr="00AA313F">
              <w:t xml:space="preserve"> Overall</w:t>
            </w:r>
          </w:p>
        </w:tc>
        <w:tc>
          <w:tcPr>
            <w:tcW w:w="1310" w:type="dxa"/>
            <w:tcBorders>
              <w:top w:val="nil"/>
              <w:left w:val="nil"/>
              <w:bottom w:val="nil"/>
              <w:right w:val="nil"/>
            </w:tcBorders>
          </w:tcPr>
          <w:p w14:paraId="4D1795AC" w14:textId="77777777" w:rsidR="00C201FD" w:rsidRDefault="00C201FD" w:rsidP="001507DC">
            <w:pPr>
              <w:jc w:val="center"/>
            </w:pPr>
            <w:r>
              <w:t>0.676</w:t>
            </w:r>
          </w:p>
        </w:tc>
        <w:tc>
          <w:tcPr>
            <w:tcW w:w="1870" w:type="dxa"/>
            <w:tcBorders>
              <w:top w:val="nil"/>
              <w:left w:val="nil"/>
              <w:bottom w:val="nil"/>
              <w:right w:val="nil"/>
            </w:tcBorders>
          </w:tcPr>
          <w:p w14:paraId="1CD5B6FC" w14:textId="77777777" w:rsidR="00C201FD" w:rsidRDefault="00C201FD" w:rsidP="001507DC">
            <w:pPr>
              <w:jc w:val="center"/>
            </w:pPr>
          </w:p>
        </w:tc>
        <w:tc>
          <w:tcPr>
            <w:tcW w:w="1870" w:type="dxa"/>
            <w:tcBorders>
              <w:top w:val="nil"/>
              <w:left w:val="nil"/>
              <w:bottom w:val="nil"/>
              <w:right w:val="nil"/>
            </w:tcBorders>
          </w:tcPr>
          <w:p w14:paraId="4DD9B0AC" w14:textId="77777777" w:rsidR="00C201FD" w:rsidRDefault="00C201FD" w:rsidP="001507DC">
            <w:pPr>
              <w:jc w:val="center"/>
            </w:pPr>
          </w:p>
        </w:tc>
        <w:tc>
          <w:tcPr>
            <w:tcW w:w="1870" w:type="dxa"/>
            <w:tcBorders>
              <w:top w:val="nil"/>
              <w:left w:val="nil"/>
              <w:bottom w:val="nil"/>
              <w:right w:val="nil"/>
            </w:tcBorders>
          </w:tcPr>
          <w:p w14:paraId="335B8922" w14:textId="77777777" w:rsidR="00C201FD" w:rsidRDefault="00C201FD" w:rsidP="001507DC">
            <w:pPr>
              <w:jc w:val="center"/>
            </w:pPr>
          </w:p>
        </w:tc>
      </w:tr>
      <w:tr w:rsidR="00C201FD" w14:paraId="0EE2327E" w14:textId="77777777" w:rsidTr="00AA313F">
        <w:tc>
          <w:tcPr>
            <w:tcW w:w="2430" w:type="dxa"/>
            <w:tcBorders>
              <w:top w:val="nil"/>
              <w:left w:val="nil"/>
              <w:bottom w:val="single" w:sz="4" w:space="0" w:color="auto"/>
              <w:right w:val="nil"/>
            </w:tcBorders>
          </w:tcPr>
          <w:p w14:paraId="34CB6F8A" w14:textId="77777777" w:rsidR="00C201FD" w:rsidRPr="00AA313F" w:rsidRDefault="00C201FD" w:rsidP="00AA313F">
            <w:pPr>
              <w:ind w:firstLine="165"/>
            </w:pPr>
            <w:r w:rsidRPr="00AA313F">
              <w:t>F</w:t>
            </w:r>
          </w:p>
        </w:tc>
        <w:tc>
          <w:tcPr>
            <w:tcW w:w="1310" w:type="dxa"/>
            <w:tcBorders>
              <w:top w:val="nil"/>
              <w:left w:val="nil"/>
              <w:bottom w:val="single" w:sz="4" w:space="0" w:color="auto"/>
              <w:right w:val="nil"/>
            </w:tcBorders>
          </w:tcPr>
          <w:p w14:paraId="7B82D1C1" w14:textId="77777777" w:rsidR="00C201FD" w:rsidRDefault="00C201FD" w:rsidP="001507DC">
            <w:pPr>
              <w:jc w:val="center"/>
            </w:pPr>
            <w:r>
              <w:t>12.81</w:t>
            </w:r>
          </w:p>
        </w:tc>
        <w:tc>
          <w:tcPr>
            <w:tcW w:w="1870" w:type="dxa"/>
            <w:tcBorders>
              <w:top w:val="nil"/>
              <w:left w:val="nil"/>
              <w:bottom w:val="single" w:sz="4" w:space="0" w:color="auto"/>
              <w:right w:val="nil"/>
            </w:tcBorders>
          </w:tcPr>
          <w:p w14:paraId="64B5C409" w14:textId="77777777" w:rsidR="00C201FD" w:rsidRDefault="00C201FD" w:rsidP="001507DC">
            <w:pPr>
              <w:jc w:val="center"/>
            </w:pPr>
            <w:r>
              <w:t>p = 0.0004</w:t>
            </w:r>
          </w:p>
        </w:tc>
        <w:tc>
          <w:tcPr>
            <w:tcW w:w="1870" w:type="dxa"/>
            <w:tcBorders>
              <w:top w:val="nil"/>
              <w:left w:val="nil"/>
              <w:bottom w:val="single" w:sz="4" w:space="0" w:color="auto"/>
              <w:right w:val="nil"/>
            </w:tcBorders>
          </w:tcPr>
          <w:p w14:paraId="2C2E6EE7" w14:textId="77777777" w:rsidR="00C201FD" w:rsidRDefault="00C201FD" w:rsidP="001507DC">
            <w:pPr>
              <w:jc w:val="center"/>
            </w:pPr>
          </w:p>
        </w:tc>
        <w:tc>
          <w:tcPr>
            <w:tcW w:w="1870" w:type="dxa"/>
            <w:tcBorders>
              <w:top w:val="nil"/>
              <w:left w:val="nil"/>
              <w:bottom w:val="single" w:sz="4" w:space="0" w:color="auto"/>
              <w:right w:val="nil"/>
            </w:tcBorders>
          </w:tcPr>
          <w:p w14:paraId="0C616166" w14:textId="77777777" w:rsidR="00C201FD" w:rsidRDefault="00C201FD" w:rsidP="001507DC">
            <w:pPr>
              <w:jc w:val="center"/>
            </w:pPr>
          </w:p>
        </w:tc>
      </w:tr>
    </w:tbl>
    <w:p w14:paraId="16B7B43D" w14:textId="77777777" w:rsidR="00C201FD" w:rsidRDefault="00C201FD" w:rsidP="00C201FD"/>
    <w:p w14:paraId="208A3EEF" w14:textId="77777777" w:rsidR="00C201FD" w:rsidRPr="00812EDE" w:rsidRDefault="00C201FD" w:rsidP="00C201FD">
      <w:pPr>
        <w:spacing w:line="480" w:lineRule="auto"/>
        <w:rPr>
          <w:b/>
          <w:bCs/>
          <w:i/>
          <w:iCs/>
        </w:rPr>
      </w:pPr>
      <w:r w:rsidRPr="00812EDE">
        <w:rPr>
          <w:b/>
          <w:bCs/>
          <w:i/>
          <w:iCs/>
        </w:rPr>
        <w:lastRenderedPageBreak/>
        <w:t>Research Question</w:t>
      </w:r>
      <w:r>
        <w:rPr>
          <w:b/>
          <w:bCs/>
          <w:i/>
          <w:iCs/>
        </w:rPr>
        <w:t xml:space="preserve"> 8</w:t>
      </w:r>
      <w:r w:rsidRPr="00812EDE">
        <w:rPr>
          <w:b/>
          <w:bCs/>
          <w:i/>
          <w:iCs/>
        </w:rPr>
        <w:t xml:space="preserve">: Is there a relationship between </w:t>
      </w:r>
      <w:r>
        <w:rPr>
          <w:b/>
          <w:bCs/>
          <w:i/>
          <w:iCs/>
        </w:rPr>
        <w:t xml:space="preserve">recruiting, game and travel, facility and equipment, and coaching salary </w:t>
      </w:r>
      <w:r w:rsidRPr="00812EDE">
        <w:rPr>
          <w:b/>
          <w:bCs/>
          <w:i/>
          <w:iCs/>
        </w:rPr>
        <w:t>expenditures and athletic outcomes?</w:t>
      </w:r>
    </w:p>
    <w:p w14:paraId="729D2832" w14:textId="1A0189A6" w:rsidR="00C201FD" w:rsidRDefault="00C201FD" w:rsidP="00C201FD">
      <w:pPr>
        <w:spacing w:line="480" w:lineRule="auto"/>
      </w:pPr>
      <w:r w:rsidRPr="00812EDE">
        <w:t xml:space="preserve">Hypothesis </w:t>
      </w:r>
      <w:r>
        <w:t>8a</w:t>
      </w:r>
      <w:r w:rsidRPr="00812EDE">
        <w:t xml:space="preserve">: </w:t>
      </w:r>
      <w:r w:rsidR="00854DD6">
        <w:t>There is a relationship</w:t>
      </w:r>
      <w:r w:rsidRPr="00812EDE">
        <w:t xml:space="preserve"> between </w:t>
      </w:r>
      <w:r>
        <w:t xml:space="preserve">recruitment expenditures </w:t>
      </w:r>
      <w:r w:rsidR="0079478B" w:rsidRPr="00BB5F5C">
        <w:t xml:space="preserve">and </w:t>
      </w:r>
      <w:r w:rsidR="00D723D5">
        <w:t>Directors’ Cup</w:t>
      </w:r>
      <w:r>
        <w:t xml:space="preserve"> total points when including additional athletic expenditures</w:t>
      </w:r>
      <w:r w:rsidRPr="00812EDE">
        <w:t>.</w:t>
      </w:r>
    </w:p>
    <w:p w14:paraId="121BEA0C" w14:textId="508F5BBB" w:rsidR="00C201FD" w:rsidRDefault="00C201FD" w:rsidP="00C201FD">
      <w:pPr>
        <w:spacing w:line="480" w:lineRule="auto"/>
      </w:pPr>
      <w:r w:rsidRPr="00812EDE">
        <w:t xml:space="preserve">Hypothesis </w:t>
      </w:r>
      <w:r>
        <w:t>8b</w:t>
      </w:r>
      <w:r w:rsidRPr="00812EDE">
        <w:t xml:space="preserve">: </w:t>
      </w:r>
      <w:r w:rsidR="00854DD6">
        <w:t>There is a relationship</w:t>
      </w:r>
      <w:r w:rsidRPr="00812EDE">
        <w:t xml:space="preserve"> between </w:t>
      </w:r>
      <w:r>
        <w:t xml:space="preserve">game and travel expenditures </w:t>
      </w:r>
      <w:r w:rsidR="0079478B" w:rsidRPr="00BB5F5C">
        <w:t xml:space="preserve">and </w:t>
      </w:r>
      <w:r w:rsidR="00D723D5">
        <w:t>Directors’ Cup</w:t>
      </w:r>
      <w:r>
        <w:t xml:space="preserve"> total points when including additional athletic expenditures</w:t>
      </w:r>
      <w:r w:rsidRPr="00812EDE">
        <w:t>.</w:t>
      </w:r>
    </w:p>
    <w:p w14:paraId="53EE86C8" w14:textId="08C931DA" w:rsidR="00C201FD" w:rsidRDefault="00C201FD" w:rsidP="00C201FD">
      <w:pPr>
        <w:spacing w:line="480" w:lineRule="auto"/>
      </w:pPr>
      <w:r w:rsidRPr="00812EDE">
        <w:t xml:space="preserve">Hypothesis </w:t>
      </w:r>
      <w:r>
        <w:t>8c</w:t>
      </w:r>
      <w:r w:rsidRPr="00812EDE">
        <w:t xml:space="preserve">: </w:t>
      </w:r>
      <w:r w:rsidR="00854DD6">
        <w:t>There is a relationship</w:t>
      </w:r>
      <w:r w:rsidRPr="00812EDE">
        <w:t xml:space="preserve"> between </w:t>
      </w:r>
      <w:r>
        <w:t xml:space="preserve">facility and equipment expenditures </w:t>
      </w:r>
      <w:r w:rsidR="0079478B" w:rsidRPr="00BB5F5C">
        <w:t xml:space="preserve">and </w:t>
      </w:r>
      <w:r w:rsidR="00D723D5">
        <w:t>Directors’ Cup</w:t>
      </w:r>
      <w:r>
        <w:t xml:space="preserve"> total points when including additional athletic expenditures</w:t>
      </w:r>
      <w:r w:rsidRPr="00812EDE">
        <w:t>.</w:t>
      </w:r>
    </w:p>
    <w:p w14:paraId="00B577E2" w14:textId="34725A64" w:rsidR="00C201FD" w:rsidRDefault="00C201FD" w:rsidP="00C201FD">
      <w:pPr>
        <w:spacing w:line="480" w:lineRule="auto"/>
      </w:pPr>
      <w:r w:rsidRPr="00812EDE">
        <w:t xml:space="preserve">Hypothesis </w:t>
      </w:r>
      <w:r>
        <w:t>8d</w:t>
      </w:r>
      <w:r w:rsidRPr="00812EDE">
        <w:t xml:space="preserve">: </w:t>
      </w:r>
      <w:r w:rsidR="00854DD6">
        <w:t>There is a relationship</w:t>
      </w:r>
      <w:r w:rsidRPr="00812EDE">
        <w:t xml:space="preserve"> between </w:t>
      </w:r>
      <w:r>
        <w:t xml:space="preserve">coaching salary expenditures </w:t>
      </w:r>
      <w:r w:rsidR="0079478B" w:rsidRPr="00BB5F5C">
        <w:t xml:space="preserve">and </w:t>
      </w:r>
      <w:r w:rsidR="00D723D5">
        <w:t>Directors’ Cup</w:t>
      </w:r>
      <w:r>
        <w:t xml:space="preserve"> total points when including additional athletic expenditures.</w:t>
      </w:r>
    </w:p>
    <w:p w14:paraId="35979287" w14:textId="29C0A892" w:rsidR="00A570ED" w:rsidRDefault="00C201FD" w:rsidP="000F3C88">
      <w:pPr>
        <w:spacing w:line="480" w:lineRule="auto"/>
        <w:ind w:firstLine="720"/>
        <w:sectPr w:rsidR="00A570ED">
          <w:pgSz w:w="12240" w:h="15840"/>
          <w:pgMar w:top="1440" w:right="1440" w:bottom="1440" w:left="1440" w:header="720" w:footer="720" w:gutter="0"/>
          <w:cols w:space="720"/>
          <w:docGrid w:linePitch="360"/>
        </w:sectPr>
      </w:pPr>
      <w:r>
        <w:t>The multiple expenditure model had an overall good fit to the data (F = 8.42, p = 0.000) and explained approximately 65% of overall variability (R</w:t>
      </w:r>
      <w:r>
        <w:rPr>
          <w:vertAlign w:val="superscript"/>
        </w:rPr>
        <w:t>2</w:t>
      </w:r>
      <w:r>
        <w:t xml:space="preserve"> = 0.659). Although all four expenditure variables were significant positive predictors in their </w:t>
      </w:r>
      <w:r w:rsidR="00AA4298">
        <w:t>respective single predictor models</w:t>
      </w:r>
      <w:r>
        <w:t xml:space="preserve">, only game and travel expenditures remained a significant positive predictor of </w:t>
      </w:r>
      <w:r w:rsidR="00D723D5">
        <w:t>Directors’ Cup</w:t>
      </w:r>
      <w:r>
        <w:t xml:space="preserve"> total points </w:t>
      </w:r>
      <w:r w:rsidRPr="008939C4">
        <w:t xml:space="preserve">(β = </w:t>
      </w:r>
      <w:r>
        <w:t>50</w:t>
      </w:r>
      <w:r w:rsidRPr="008939C4">
        <w:t>.</w:t>
      </w:r>
      <w:r>
        <w:t>452</w:t>
      </w:r>
      <w:r w:rsidRPr="008939C4">
        <w:t xml:space="preserve">, p </w:t>
      </w:r>
      <w:r>
        <w:t>&lt; 0.000</w:t>
      </w:r>
      <w:r w:rsidRPr="008939C4">
        <w:t>)</w:t>
      </w:r>
      <w:r>
        <w:t xml:space="preserve">. The other three expenditure variables were not determined to be significant predictors, but interestingly, recruitment expenditures </w:t>
      </w:r>
      <w:r w:rsidRPr="008939C4">
        <w:t xml:space="preserve">(β = </w:t>
      </w:r>
      <w:r>
        <w:t>-5.475</w:t>
      </w:r>
      <w:r w:rsidRPr="008939C4">
        <w:t xml:space="preserve">, p </w:t>
      </w:r>
      <w:r>
        <w:t>= 0.547</w:t>
      </w:r>
      <w:r w:rsidRPr="008939C4">
        <w:t>)</w:t>
      </w:r>
      <w:r>
        <w:t xml:space="preserve"> and coaching salary expenditures </w:t>
      </w:r>
      <w:r w:rsidRPr="008939C4">
        <w:t xml:space="preserve">(β = </w:t>
      </w:r>
      <w:r>
        <w:t>-4.404</w:t>
      </w:r>
      <w:r w:rsidRPr="008939C4">
        <w:t>, p</w:t>
      </w:r>
      <w:r>
        <w:t xml:space="preserve"> = 0.763</w:t>
      </w:r>
      <w:r w:rsidRPr="008939C4">
        <w:t>)</w:t>
      </w:r>
      <w:r>
        <w:t xml:space="preserve"> had negative coefficients. </w:t>
      </w:r>
    </w:p>
    <w:tbl>
      <w:tblPr>
        <w:tblStyle w:val="TableGrid"/>
        <w:tblW w:w="0" w:type="auto"/>
        <w:tblLook w:val="04A0" w:firstRow="1" w:lastRow="0" w:firstColumn="1" w:lastColumn="0" w:noHBand="0" w:noVBand="1"/>
      </w:tblPr>
      <w:tblGrid>
        <w:gridCol w:w="2430"/>
        <w:gridCol w:w="1310"/>
        <w:gridCol w:w="1870"/>
        <w:gridCol w:w="1870"/>
        <w:gridCol w:w="1870"/>
      </w:tblGrid>
      <w:tr w:rsidR="00C201FD" w14:paraId="7A0C5C28" w14:textId="77777777" w:rsidTr="007F0021">
        <w:tc>
          <w:tcPr>
            <w:tcW w:w="9350" w:type="dxa"/>
            <w:gridSpan w:val="5"/>
            <w:tcBorders>
              <w:top w:val="nil"/>
              <w:left w:val="nil"/>
              <w:bottom w:val="single" w:sz="4" w:space="0" w:color="auto"/>
              <w:right w:val="nil"/>
            </w:tcBorders>
          </w:tcPr>
          <w:p w14:paraId="13B2CFAE" w14:textId="77777777" w:rsidR="007F0021" w:rsidRPr="007F0021" w:rsidRDefault="00C201FD" w:rsidP="00A570ED">
            <w:pPr>
              <w:spacing w:line="480" w:lineRule="auto"/>
              <w:rPr>
                <w:b/>
                <w:bCs/>
              </w:rPr>
            </w:pPr>
            <w:r w:rsidRPr="007F0021">
              <w:rPr>
                <w:b/>
                <w:bCs/>
              </w:rPr>
              <w:lastRenderedPageBreak/>
              <w:t xml:space="preserve">Table </w:t>
            </w:r>
            <w:r w:rsidR="000F3C88" w:rsidRPr="007F0021">
              <w:rPr>
                <w:b/>
                <w:bCs/>
              </w:rPr>
              <w:t>4</w:t>
            </w:r>
            <w:r w:rsidRPr="007F0021">
              <w:rPr>
                <w:b/>
                <w:bCs/>
              </w:rPr>
              <w:t>.</w:t>
            </w:r>
            <w:r w:rsidR="000F3C88" w:rsidRPr="007F0021">
              <w:rPr>
                <w:b/>
                <w:bCs/>
              </w:rPr>
              <w:t>10</w:t>
            </w:r>
          </w:p>
          <w:p w14:paraId="0780FA3B" w14:textId="2D6B97FF" w:rsidR="00C201FD" w:rsidRPr="007F0021" w:rsidRDefault="00C201FD" w:rsidP="00A570ED">
            <w:pPr>
              <w:spacing w:line="480" w:lineRule="auto"/>
              <w:rPr>
                <w:i/>
                <w:iCs/>
              </w:rPr>
            </w:pPr>
            <w:r w:rsidRPr="007F0021">
              <w:rPr>
                <w:i/>
                <w:iCs/>
              </w:rPr>
              <w:t xml:space="preserve">All </w:t>
            </w:r>
            <w:r w:rsidR="00A570ED" w:rsidRPr="007F0021">
              <w:rPr>
                <w:i/>
                <w:iCs/>
              </w:rPr>
              <w:t>E</w:t>
            </w:r>
            <w:r w:rsidRPr="007F0021">
              <w:rPr>
                <w:i/>
                <w:iCs/>
              </w:rPr>
              <w:t>xpenditures on Director</w:t>
            </w:r>
            <w:r w:rsidR="00A570ED" w:rsidRPr="007F0021">
              <w:rPr>
                <w:i/>
                <w:iCs/>
              </w:rPr>
              <w:t>s’</w:t>
            </w:r>
            <w:r w:rsidRPr="007F0021">
              <w:rPr>
                <w:i/>
                <w:iCs/>
              </w:rPr>
              <w:t xml:space="preserve"> Cup Total Points</w:t>
            </w:r>
          </w:p>
        </w:tc>
      </w:tr>
      <w:tr w:rsidR="00C201FD" w14:paraId="2E95D0FC" w14:textId="77777777" w:rsidTr="007F0021">
        <w:tc>
          <w:tcPr>
            <w:tcW w:w="2430" w:type="dxa"/>
            <w:tcBorders>
              <w:top w:val="single" w:sz="4" w:space="0" w:color="auto"/>
              <w:left w:val="nil"/>
              <w:bottom w:val="single" w:sz="4" w:space="0" w:color="auto"/>
              <w:right w:val="nil"/>
            </w:tcBorders>
          </w:tcPr>
          <w:p w14:paraId="4010F220" w14:textId="77777777" w:rsidR="00C201FD" w:rsidRDefault="00C201FD" w:rsidP="001507DC">
            <w:r>
              <w:t>Coefficients</w:t>
            </w:r>
          </w:p>
        </w:tc>
        <w:tc>
          <w:tcPr>
            <w:tcW w:w="1310" w:type="dxa"/>
            <w:tcBorders>
              <w:top w:val="single" w:sz="4" w:space="0" w:color="auto"/>
              <w:left w:val="nil"/>
              <w:bottom w:val="single" w:sz="4" w:space="0" w:color="auto"/>
              <w:right w:val="nil"/>
            </w:tcBorders>
          </w:tcPr>
          <w:p w14:paraId="65257E3B" w14:textId="4DD608F9" w:rsidR="00C201FD" w:rsidRDefault="00C201FD" w:rsidP="001507DC">
            <w:pPr>
              <w:jc w:val="center"/>
            </w:pPr>
            <w:r>
              <w:t>Estimate</w:t>
            </w:r>
          </w:p>
        </w:tc>
        <w:tc>
          <w:tcPr>
            <w:tcW w:w="1870" w:type="dxa"/>
            <w:tcBorders>
              <w:top w:val="single" w:sz="4" w:space="0" w:color="auto"/>
              <w:left w:val="nil"/>
              <w:bottom w:val="single" w:sz="4" w:space="0" w:color="auto"/>
              <w:right w:val="nil"/>
            </w:tcBorders>
          </w:tcPr>
          <w:p w14:paraId="6A6877A5" w14:textId="77777777" w:rsidR="00C201FD" w:rsidRDefault="00C201FD" w:rsidP="001507DC">
            <w:pPr>
              <w:jc w:val="center"/>
            </w:pPr>
            <w:r>
              <w:t>SE</w:t>
            </w:r>
          </w:p>
        </w:tc>
        <w:tc>
          <w:tcPr>
            <w:tcW w:w="1870" w:type="dxa"/>
            <w:tcBorders>
              <w:top w:val="single" w:sz="4" w:space="0" w:color="auto"/>
              <w:left w:val="nil"/>
              <w:bottom w:val="single" w:sz="4" w:space="0" w:color="auto"/>
              <w:right w:val="nil"/>
            </w:tcBorders>
          </w:tcPr>
          <w:p w14:paraId="44C2E974" w14:textId="77777777" w:rsidR="00C201FD" w:rsidRDefault="00C201FD" w:rsidP="001507DC">
            <w:pPr>
              <w:jc w:val="center"/>
            </w:pPr>
            <w:r>
              <w:t>t</w:t>
            </w:r>
          </w:p>
        </w:tc>
        <w:tc>
          <w:tcPr>
            <w:tcW w:w="1870" w:type="dxa"/>
            <w:tcBorders>
              <w:top w:val="single" w:sz="4" w:space="0" w:color="auto"/>
              <w:left w:val="nil"/>
              <w:bottom w:val="single" w:sz="4" w:space="0" w:color="auto"/>
              <w:right w:val="nil"/>
            </w:tcBorders>
          </w:tcPr>
          <w:p w14:paraId="0482F24B" w14:textId="74806ADE" w:rsidR="00C201FD" w:rsidRPr="007F0021" w:rsidRDefault="007F0021" w:rsidP="001507DC">
            <w:pPr>
              <w:jc w:val="center"/>
              <w:rPr>
                <w:i/>
                <w:iCs/>
              </w:rPr>
            </w:pPr>
            <w:r>
              <w:rPr>
                <w:i/>
                <w:iCs/>
              </w:rPr>
              <w:t>p</w:t>
            </w:r>
          </w:p>
        </w:tc>
      </w:tr>
      <w:tr w:rsidR="00C201FD" w14:paraId="07BF203C" w14:textId="77777777" w:rsidTr="007F0021">
        <w:tc>
          <w:tcPr>
            <w:tcW w:w="2430" w:type="dxa"/>
            <w:tcBorders>
              <w:top w:val="single" w:sz="4" w:space="0" w:color="auto"/>
              <w:left w:val="nil"/>
              <w:bottom w:val="nil"/>
              <w:right w:val="nil"/>
            </w:tcBorders>
          </w:tcPr>
          <w:p w14:paraId="447F0DB1" w14:textId="77777777" w:rsidR="00C201FD" w:rsidRPr="007F0021" w:rsidRDefault="00C201FD" w:rsidP="007F0021">
            <w:pPr>
              <w:ind w:left="144" w:hanging="144"/>
            </w:pPr>
            <w:r w:rsidRPr="007F0021">
              <w:t>Intercept</w:t>
            </w:r>
          </w:p>
        </w:tc>
        <w:tc>
          <w:tcPr>
            <w:tcW w:w="1310" w:type="dxa"/>
            <w:tcBorders>
              <w:top w:val="single" w:sz="4" w:space="0" w:color="auto"/>
              <w:left w:val="nil"/>
              <w:bottom w:val="nil"/>
              <w:right w:val="nil"/>
            </w:tcBorders>
          </w:tcPr>
          <w:p w14:paraId="593D1757" w14:textId="77777777" w:rsidR="00C201FD" w:rsidRDefault="00C201FD" w:rsidP="001507DC">
            <w:pPr>
              <w:jc w:val="center"/>
            </w:pPr>
            <w:r>
              <w:t>226.340</w:t>
            </w:r>
          </w:p>
        </w:tc>
        <w:tc>
          <w:tcPr>
            <w:tcW w:w="1870" w:type="dxa"/>
            <w:tcBorders>
              <w:top w:val="single" w:sz="4" w:space="0" w:color="auto"/>
              <w:left w:val="nil"/>
              <w:bottom w:val="nil"/>
              <w:right w:val="nil"/>
            </w:tcBorders>
          </w:tcPr>
          <w:p w14:paraId="17B54EDB" w14:textId="77777777" w:rsidR="00C201FD" w:rsidRDefault="00C201FD" w:rsidP="001507DC">
            <w:pPr>
              <w:jc w:val="center"/>
            </w:pPr>
            <w:r>
              <w:t>1.619</w:t>
            </w:r>
          </w:p>
        </w:tc>
        <w:tc>
          <w:tcPr>
            <w:tcW w:w="1870" w:type="dxa"/>
            <w:tcBorders>
              <w:top w:val="single" w:sz="4" w:space="0" w:color="auto"/>
              <w:left w:val="nil"/>
              <w:bottom w:val="nil"/>
              <w:right w:val="nil"/>
            </w:tcBorders>
          </w:tcPr>
          <w:p w14:paraId="219EF0C4" w14:textId="77777777" w:rsidR="00C201FD" w:rsidRDefault="00C201FD" w:rsidP="001507DC">
            <w:pPr>
              <w:jc w:val="center"/>
            </w:pPr>
            <w:r>
              <w:t>139.79</w:t>
            </w:r>
          </w:p>
        </w:tc>
        <w:tc>
          <w:tcPr>
            <w:tcW w:w="1870" w:type="dxa"/>
            <w:tcBorders>
              <w:top w:val="single" w:sz="4" w:space="0" w:color="auto"/>
              <w:left w:val="nil"/>
              <w:bottom w:val="nil"/>
              <w:right w:val="nil"/>
            </w:tcBorders>
          </w:tcPr>
          <w:p w14:paraId="6987546F" w14:textId="77777777" w:rsidR="00C201FD" w:rsidRDefault="00C201FD" w:rsidP="001507DC">
            <w:pPr>
              <w:jc w:val="center"/>
            </w:pPr>
            <w:r>
              <w:t>0.000</w:t>
            </w:r>
          </w:p>
        </w:tc>
      </w:tr>
      <w:tr w:rsidR="00C201FD" w14:paraId="721F6E9A" w14:textId="77777777" w:rsidTr="007F0021">
        <w:tc>
          <w:tcPr>
            <w:tcW w:w="2430" w:type="dxa"/>
            <w:tcBorders>
              <w:top w:val="nil"/>
              <w:left w:val="nil"/>
              <w:bottom w:val="nil"/>
              <w:right w:val="nil"/>
            </w:tcBorders>
          </w:tcPr>
          <w:p w14:paraId="4A446594" w14:textId="07FF1579" w:rsidR="00C201FD" w:rsidRPr="007F0021" w:rsidRDefault="00C201FD" w:rsidP="007F0021">
            <w:pPr>
              <w:ind w:left="165" w:hanging="165"/>
            </w:pPr>
            <w:r w:rsidRPr="007F0021">
              <w:t xml:space="preserve">Recruitment </w:t>
            </w:r>
            <w:r w:rsidR="007F0021">
              <w:t>e</w:t>
            </w:r>
            <w:r w:rsidRPr="007F0021">
              <w:t>xpenditure</w:t>
            </w:r>
          </w:p>
        </w:tc>
        <w:tc>
          <w:tcPr>
            <w:tcW w:w="1310" w:type="dxa"/>
            <w:tcBorders>
              <w:top w:val="nil"/>
              <w:left w:val="nil"/>
              <w:bottom w:val="nil"/>
              <w:right w:val="nil"/>
            </w:tcBorders>
          </w:tcPr>
          <w:p w14:paraId="3CF9B90E" w14:textId="77777777" w:rsidR="00C201FD" w:rsidRDefault="00C201FD" w:rsidP="001507DC">
            <w:pPr>
              <w:jc w:val="center"/>
            </w:pPr>
            <w:r>
              <w:t>-5.475</w:t>
            </w:r>
          </w:p>
        </w:tc>
        <w:tc>
          <w:tcPr>
            <w:tcW w:w="1870" w:type="dxa"/>
            <w:tcBorders>
              <w:top w:val="nil"/>
              <w:left w:val="nil"/>
              <w:bottom w:val="nil"/>
              <w:right w:val="nil"/>
            </w:tcBorders>
          </w:tcPr>
          <w:p w14:paraId="533D2334" w14:textId="77777777" w:rsidR="00C201FD" w:rsidRDefault="00C201FD" w:rsidP="001507DC">
            <w:pPr>
              <w:jc w:val="center"/>
            </w:pPr>
            <w:r>
              <w:t>9.088</w:t>
            </w:r>
          </w:p>
        </w:tc>
        <w:tc>
          <w:tcPr>
            <w:tcW w:w="1870" w:type="dxa"/>
            <w:tcBorders>
              <w:top w:val="nil"/>
              <w:left w:val="nil"/>
              <w:bottom w:val="nil"/>
              <w:right w:val="nil"/>
            </w:tcBorders>
          </w:tcPr>
          <w:p w14:paraId="6B7C68EA" w14:textId="77777777" w:rsidR="00C201FD" w:rsidRDefault="00C201FD" w:rsidP="001507DC">
            <w:pPr>
              <w:jc w:val="center"/>
            </w:pPr>
            <w:r>
              <w:t>-0.60</w:t>
            </w:r>
          </w:p>
        </w:tc>
        <w:tc>
          <w:tcPr>
            <w:tcW w:w="1870" w:type="dxa"/>
            <w:tcBorders>
              <w:top w:val="nil"/>
              <w:left w:val="nil"/>
              <w:bottom w:val="nil"/>
              <w:right w:val="nil"/>
            </w:tcBorders>
          </w:tcPr>
          <w:p w14:paraId="1ED1CFD9" w14:textId="77777777" w:rsidR="00C201FD" w:rsidRDefault="00C201FD" w:rsidP="001507DC">
            <w:pPr>
              <w:jc w:val="center"/>
            </w:pPr>
            <w:r>
              <w:t>0.547</w:t>
            </w:r>
          </w:p>
        </w:tc>
      </w:tr>
      <w:tr w:rsidR="00C201FD" w14:paraId="40F2687F" w14:textId="77777777" w:rsidTr="007F0021">
        <w:tc>
          <w:tcPr>
            <w:tcW w:w="2430" w:type="dxa"/>
            <w:tcBorders>
              <w:top w:val="nil"/>
              <w:left w:val="nil"/>
              <w:bottom w:val="nil"/>
              <w:right w:val="nil"/>
            </w:tcBorders>
          </w:tcPr>
          <w:p w14:paraId="3AE301AE" w14:textId="5D19C23A" w:rsidR="00C201FD" w:rsidRPr="007F0021" w:rsidRDefault="00C201FD" w:rsidP="007F0021">
            <w:pPr>
              <w:ind w:left="165" w:hanging="165"/>
            </w:pPr>
            <w:r w:rsidRPr="007F0021">
              <w:t xml:space="preserve">Game &amp; </w:t>
            </w:r>
            <w:r w:rsidR="007F0021">
              <w:t>t</w:t>
            </w:r>
            <w:r w:rsidRPr="007F0021">
              <w:t xml:space="preserve">ravel </w:t>
            </w:r>
            <w:r w:rsidR="007F0021">
              <w:t>e</w:t>
            </w:r>
            <w:r w:rsidRPr="007F0021">
              <w:t>xpenditure</w:t>
            </w:r>
          </w:p>
        </w:tc>
        <w:tc>
          <w:tcPr>
            <w:tcW w:w="1310" w:type="dxa"/>
            <w:tcBorders>
              <w:top w:val="nil"/>
              <w:left w:val="nil"/>
              <w:bottom w:val="nil"/>
              <w:right w:val="nil"/>
            </w:tcBorders>
          </w:tcPr>
          <w:p w14:paraId="31C4543E" w14:textId="77777777" w:rsidR="00C201FD" w:rsidRDefault="00C201FD" w:rsidP="001507DC">
            <w:pPr>
              <w:jc w:val="center"/>
            </w:pPr>
            <w:r>
              <w:t>50.452</w:t>
            </w:r>
          </w:p>
        </w:tc>
        <w:tc>
          <w:tcPr>
            <w:tcW w:w="1870" w:type="dxa"/>
            <w:tcBorders>
              <w:top w:val="nil"/>
              <w:left w:val="nil"/>
              <w:bottom w:val="nil"/>
              <w:right w:val="nil"/>
            </w:tcBorders>
          </w:tcPr>
          <w:p w14:paraId="53E094CE" w14:textId="77777777" w:rsidR="00C201FD" w:rsidRDefault="00C201FD" w:rsidP="001507DC">
            <w:pPr>
              <w:jc w:val="center"/>
            </w:pPr>
            <w:r>
              <w:t>11.265</w:t>
            </w:r>
          </w:p>
        </w:tc>
        <w:tc>
          <w:tcPr>
            <w:tcW w:w="1870" w:type="dxa"/>
            <w:tcBorders>
              <w:top w:val="nil"/>
              <w:left w:val="nil"/>
              <w:bottom w:val="nil"/>
              <w:right w:val="nil"/>
            </w:tcBorders>
          </w:tcPr>
          <w:p w14:paraId="69B98B35" w14:textId="77777777" w:rsidR="00C201FD" w:rsidRDefault="00C201FD" w:rsidP="001507DC">
            <w:pPr>
              <w:jc w:val="center"/>
            </w:pPr>
            <w:r>
              <w:t>4.48</w:t>
            </w:r>
          </w:p>
        </w:tc>
        <w:tc>
          <w:tcPr>
            <w:tcW w:w="1870" w:type="dxa"/>
            <w:tcBorders>
              <w:top w:val="nil"/>
              <w:left w:val="nil"/>
              <w:bottom w:val="nil"/>
              <w:right w:val="nil"/>
            </w:tcBorders>
          </w:tcPr>
          <w:p w14:paraId="0E1E716F" w14:textId="77777777" w:rsidR="00C201FD" w:rsidRDefault="00C201FD" w:rsidP="001507DC">
            <w:pPr>
              <w:jc w:val="center"/>
            </w:pPr>
            <w:r>
              <w:t>0.000</w:t>
            </w:r>
          </w:p>
        </w:tc>
      </w:tr>
      <w:tr w:rsidR="00C201FD" w14:paraId="2E7229E0" w14:textId="77777777" w:rsidTr="007F0021">
        <w:tc>
          <w:tcPr>
            <w:tcW w:w="2430" w:type="dxa"/>
            <w:tcBorders>
              <w:top w:val="nil"/>
              <w:left w:val="nil"/>
              <w:bottom w:val="nil"/>
              <w:right w:val="nil"/>
            </w:tcBorders>
          </w:tcPr>
          <w:p w14:paraId="2E9F9A51" w14:textId="4FC572C6" w:rsidR="00C201FD" w:rsidRPr="007F0021" w:rsidRDefault="00C201FD" w:rsidP="007F0021">
            <w:pPr>
              <w:ind w:left="165" w:hanging="165"/>
            </w:pPr>
            <w:r w:rsidRPr="007F0021">
              <w:t xml:space="preserve">Facility &amp; equipment </w:t>
            </w:r>
            <w:r w:rsidR="007F0021">
              <w:t>e</w:t>
            </w:r>
            <w:r w:rsidRPr="007F0021">
              <w:t>xpenditure</w:t>
            </w:r>
          </w:p>
        </w:tc>
        <w:tc>
          <w:tcPr>
            <w:tcW w:w="1310" w:type="dxa"/>
            <w:tcBorders>
              <w:top w:val="nil"/>
              <w:left w:val="nil"/>
              <w:bottom w:val="nil"/>
              <w:right w:val="nil"/>
            </w:tcBorders>
          </w:tcPr>
          <w:p w14:paraId="3BEFE886" w14:textId="77777777" w:rsidR="00C201FD" w:rsidRDefault="00C201FD" w:rsidP="001507DC">
            <w:pPr>
              <w:jc w:val="center"/>
            </w:pPr>
            <w:r>
              <w:t>1.655</w:t>
            </w:r>
          </w:p>
        </w:tc>
        <w:tc>
          <w:tcPr>
            <w:tcW w:w="1870" w:type="dxa"/>
            <w:tcBorders>
              <w:top w:val="nil"/>
              <w:left w:val="nil"/>
              <w:bottom w:val="nil"/>
              <w:right w:val="nil"/>
            </w:tcBorders>
          </w:tcPr>
          <w:p w14:paraId="7DB82103" w14:textId="77777777" w:rsidR="00C201FD" w:rsidRDefault="00C201FD" w:rsidP="001507DC">
            <w:pPr>
              <w:jc w:val="center"/>
            </w:pPr>
            <w:r>
              <w:t>6.048</w:t>
            </w:r>
          </w:p>
        </w:tc>
        <w:tc>
          <w:tcPr>
            <w:tcW w:w="1870" w:type="dxa"/>
            <w:tcBorders>
              <w:top w:val="nil"/>
              <w:left w:val="nil"/>
              <w:bottom w:val="nil"/>
              <w:right w:val="nil"/>
            </w:tcBorders>
          </w:tcPr>
          <w:p w14:paraId="1BD7631B" w14:textId="77777777" w:rsidR="00C201FD" w:rsidRDefault="00C201FD" w:rsidP="001507DC">
            <w:pPr>
              <w:jc w:val="center"/>
            </w:pPr>
            <w:r>
              <w:t>0.27</w:t>
            </w:r>
          </w:p>
        </w:tc>
        <w:tc>
          <w:tcPr>
            <w:tcW w:w="1870" w:type="dxa"/>
            <w:tcBorders>
              <w:top w:val="nil"/>
              <w:left w:val="nil"/>
              <w:bottom w:val="nil"/>
              <w:right w:val="nil"/>
            </w:tcBorders>
          </w:tcPr>
          <w:p w14:paraId="3101D5C1" w14:textId="77777777" w:rsidR="00C201FD" w:rsidRDefault="00C201FD" w:rsidP="001507DC">
            <w:pPr>
              <w:jc w:val="center"/>
            </w:pPr>
            <w:r>
              <w:t>0.784</w:t>
            </w:r>
          </w:p>
        </w:tc>
      </w:tr>
      <w:tr w:rsidR="00C201FD" w14:paraId="61921BD6" w14:textId="77777777" w:rsidTr="007F0021">
        <w:tc>
          <w:tcPr>
            <w:tcW w:w="2430" w:type="dxa"/>
            <w:tcBorders>
              <w:top w:val="nil"/>
              <w:left w:val="nil"/>
              <w:bottom w:val="nil"/>
              <w:right w:val="nil"/>
            </w:tcBorders>
          </w:tcPr>
          <w:p w14:paraId="6CBD4B44" w14:textId="3DA53496" w:rsidR="00C201FD" w:rsidRPr="007F0021" w:rsidRDefault="00C201FD" w:rsidP="007F0021">
            <w:pPr>
              <w:ind w:left="165" w:hanging="165"/>
            </w:pPr>
            <w:r w:rsidRPr="007F0021">
              <w:t xml:space="preserve">Coaching salary </w:t>
            </w:r>
            <w:r w:rsidR="007F0021">
              <w:t>e</w:t>
            </w:r>
            <w:r w:rsidRPr="007F0021">
              <w:t>xpenditure</w:t>
            </w:r>
          </w:p>
        </w:tc>
        <w:tc>
          <w:tcPr>
            <w:tcW w:w="1310" w:type="dxa"/>
            <w:tcBorders>
              <w:top w:val="nil"/>
              <w:left w:val="nil"/>
              <w:bottom w:val="nil"/>
              <w:right w:val="nil"/>
            </w:tcBorders>
          </w:tcPr>
          <w:p w14:paraId="34FD6830" w14:textId="77777777" w:rsidR="00C201FD" w:rsidRDefault="00C201FD" w:rsidP="001507DC">
            <w:pPr>
              <w:jc w:val="center"/>
            </w:pPr>
            <w:r>
              <w:t>-4.404</w:t>
            </w:r>
          </w:p>
        </w:tc>
        <w:tc>
          <w:tcPr>
            <w:tcW w:w="1870" w:type="dxa"/>
            <w:tcBorders>
              <w:top w:val="nil"/>
              <w:left w:val="nil"/>
              <w:bottom w:val="nil"/>
              <w:right w:val="nil"/>
            </w:tcBorders>
          </w:tcPr>
          <w:p w14:paraId="7892D645" w14:textId="77777777" w:rsidR="00C201FD" w:rsidRDefault="00C201FD" w:rsidP="001507DC">
            <w:pPr>
              <w:jc w:val="center"/>
            </w:pPr>
            <w:r>
              <w:t>14.602</w:t>
            </w:r>
          </w:p>
        </w:tc>
        <w:tc>
          <w:tcPr>
            <w:tcW w:w="1870" w:type="dxa"/>
            <w:tcBorders>
              <w:top w:val="nil"/>
              <w:left w:val="nil"/>
              <w:bottom w:val="nil"/>
              <w:right w:val="nil"/>
            </w:tcBorders>
          </w:tcPr>
          <w:p w14:paraId="3433174B" w14:textId="77777777" w:rsidR="00C201FD" w:rsidRDefault="00C201FD" w:rsidP="001507DC">
            <w:pPr>
              <w:jc w:val="center"/>
            </w:pPr>
            <w:r>
              <w:t>-0.30</w:t>
            </w:r>
          </w:p>
        </w:tc>
        <w:tc>
          <w:tcPr>
            <w:tcW w:w="1870" w:type="dxa"/>
            <w:tcBorders>
              <w:top w:val="nil"/>
              <w:left w:val="nil"/>
              <w:bottom w:val="nil"/>
              <w:right w:val="nil"/>
            </w:tcBorders>
          </w:tcPr>
          <w:p w14:paraId="27116666" w14:textId="77777777" w:rsidR="00C201FD" w:rsidRDefault="00C201FD" w:rsidP="001507DC">
            <w:pPr>
              <w:jc w:val="center"/>
            </w:pPr>
            <w:r>
              <w:t>0.763</w:t>
            </w:r>
          </w:p>
        </w:tc>
      </w:tr>
      <w:tr w:rsidR="00C201FD" w14:paraId="4405F335" w14:textId="77777777" w:rsidTr="007F0021">
        <w:tc>
          <w:tcPr>
            <w:tcW w:w="2430" w:type="dxa"/>
            <w:tcBorders>
              <w:top w:val="nil"/>
              <w:left w:val="nil"/>
              <w:bottom w:val="nil"/>
              <w:right w:val="nil"/>
            </w:tcBorders>
          </w:tcPr>
          <w:p w14:paraId="3D42D734" w14:textId="77777777" w:rsidR="00C201FD" w:rsidRPr="007F0021" w:rsidRDefault="00C201FD" w:rsidP="001507DC">
            <w:proofErr w:type="spellStart"/>
            <w:r w:rsidRPr="007F0021">
              <w:t>σ</w:t>
            </w:r>
            <w:r w:rsidRPr="007F0021">
              <w:rPr>
                <w:vertAlign w:val="subscript"/>
              </w:rPr>
              <w:t>u</w:t>
            </w:r>
            <w:proofErr w:type="spellEnd"/>
          </w:p>
        </w:tc>
        <w:tc>
          <w:tcPr>
            <w:tcW w:w="1310" w:type="dxa"/>
            <w:tcBorders>
              <w:top w:val="nil"/>
              <w:left w:val="nil"/>
              <w:bottom w:val="nil"/>
              <w:right w:val="nil"/>
            </w:tcBorders>
          </w:tcPr>
          <w:p w14:paraId="4846C666" w14:textId="77777777" w:rsidR="00C201FD" w:rsidRDefault="00C201FD" w:rsidP="001507DC">
            <w:pPr>
              <w:jc w:val="center"/>
            </w:pPr>
            <w:r>
              <w:t>262.610</w:t>
            </w:r>
          </w:p>
        </w:tc>
        <w:tc>
          <w:tcPr>
            <w:tcW w:w="1870" w:type="dxa"/>
            <w:tcBorders>
              <w:top w:val="nil"/>
              <w:left w:val="nil"/>
              <w:bottom w:val="nil"/>
              <w:right w:val="nil"/>
            </w:tcBorders>
          </w:tcPr>
          <w:p w14:paraId="5E360F18" w14:textId="77777777" w:rsidR="00C201FD" w:rsidRDefault="00C201FD" w:rsidP="001507DC">
            <w:pPr>
              <w:jc w:val="center"/>
            </w:pPr>
          </w:p>
        </w:tc>
        <w:tc>
          <w:tcPr>
            <w:tcW w:w="1870" w:type="dxa"/>
            <w:tcBorders>
              <w:top w:val="nil"/>
              <w:left w:val="nil"/>
              <w:bottom w:val="nil"/>
              <w:right w:val="nil"/>
            </w:tcBorders>
          </w:tcPr>
          <w:p w14:paraId="5AEDF5F7" w14:textId="77777777" w:rsidR="00C201FD" w:rsidRDefault="00C201FD" w:rsidP="001507DC">
            <w:pPr>
              <w:jc w:val="center"/>
            </w:pPr>
          </w:p>
        </w:tc>
        <w:tc>
          <w:tcPr>
            <w:tcW w:w="1870" w:type="dxa"/>
            <w:tcBorders>
              <w:top w:val="nil"/>
              <w:left w:val="nil"/>
              <w:bottom w:val="nil"/>
              <w:right w:val="nil"/>
            </w:tcBorders>
          </w:tcPr>
          <w:p w14:paraId="7601F44C" w14:textId="77777777" w:rsidR="00C201FD" w:rsidRDefault="00C201FD" w:rsidP="001507DC">
            <w:pPr>
              <w:jc w:val="center"/>
            </w:pPr>
          </w:p>
        </w:tc>
      </w:tr>
      <w:tr w:rsidR="00C201FD" w14:paraId="4E886115" w14:textId="77777777" w:rsidTr="007F0021">
        <w:tc>
          <w:tcPr>
            <w:tcW w:w="2430" w:type="dxa"/>
            <w:tcBorders>
              <w:top w:val="nil"/>
              <w:left w:val="nil"/>
              <w:bottom w:val="nil"/>
              <w:right w:val="nil"/>
            </w:tcBorders>
          </w:tcPr>
          <w:p w14:paraId="33500BCD" w14:textId="77777777" w:rsidR="00C201FD" w:rsidRPr="007F0021" w:rsidRDefault="00C201FD" w:rsidP="001507DC">
            <w:proofErr w:type="spellStart"/>
            <w:r w:rsidRPr="007F0021">
              <w:t>σ</w:t>
            </w:r>
            <w:r w:rsidRPr="007F0021">
              <w:rPr>
                <w:vertAlign w:val="subscript"/>
              </w:rPr>
              <w:t>є</w:t>
            </w:r>
            <w:proofErr w:type="spellEnd"/>
          </w:p>
        </w:tc>
        <w:tc>
          <w:tcPr>
            <w:tcW w:w="1310" w:type="dxa"/>
            <w:tcBorders>
              <w:top w:val="nil"/>
              <w:left w:val="nil"/>
              <w:bottom w:val="nil"/>
              <w:right w:val="nil"/>
            </w:tcBorders>
          </w:tcPr>
          <w:p w14:paraId="20E17F42" w14:textId="77777777" w:rsidR="00C201FD" w:rsidRDefault="00C201FD" w:rsidP="001507DC">
            <w:pPr>
              <w:jc w:val="center"/>
            </w:pPr>
            <w:r>
              <w:t>62.227</w:t>
            </w:r>
          </w:p>
        </w:tc>
        <w:tc>
          <w:tcPr>
            <w:tcW w:w="1870" w:type="dxa"/>
            <w:tcBorders>
              <w:top w:val="nil"/>
              <w:left w:val="nil"/>
              <w:bottom w:val="nil"/>
              <w:right w:val="nil"/>
            </w:tcBorders>
          </w:tcPr>
          <w:p w14:paraId="05DBBAE8" w14:textId="77777777" w:rsidR="00C201FD" w:rsidRDefault="00C201FD" w:rsidP="001507DC">
            <w:pPr>
              <w:jc w:val="center"/>
            </w:pPr>
          </w:p>
        </w:tc>
        <w:tc>
          <w:tcPr>
            <w:tcW w:w="1870" w:type="dxa"/>
            <w:tcBorders>
              <w:top w:val="nil"/>
              <w:left w:val="nil"/>
              <w:bottom w:val="nil"/>
              <w:right w:val="nil"/>
            </w:tcBorders>
          </w:tcPr>
          <w:p w14:paraId="599E0509" w14:textId="77777777" w:rsidR="00C201FD" w:rsidRDefault="00C201FD" w:rsidP="001507DC">
            <w:pPr>
              <w:jc w:val="center"/>
            </w:pPr>
          </w:p>
        </w:tc>
        <w:tc>
          <w:tcPr>
            <w:tcW w:w="1870" w:type="dxa"/>
            <w:tcBorders>
              <w:top w:val="nil"/>
              <w:left w:val="nil"/>
              <w:bottom w:val="nil"/>
              <w:right w:val="nil"/>
            </w:tcBorders>
          </w:tcPr>
          <w:p w14:paraId="1E34114C" w14:textId="77777777" w:rsidR="00C201FD" w:rsidRDefault="00C201FD" w:rsidP="001507DC">
            <w:pPr>
              <w:jc w:val="center"/>
            </w:pPr>
          </w:p>
        </w:tc>
      </w:tr>
      <w:tr w:rsidR="00C201FD" w14:paraId="0645C9EA" w14:textId="77777777" w:rsidTr="007F0021">
        <w:tc>
          <w:tcPr>
            <w:tcW w:w="2430" w:type="dxa"/>
            <w:tcBorders>
              <w:top w:val="nil"/>
              <w:left w:val="nil"/>
              <w:bottom w:val="nil"/>
              <w:right w:val="nil"/>
            </w:tcBorders>
          </w:tcPr>
          <w:p w14:paraId="61013F9D" w14:textId="77777777" w:rsidR="00C201FD" w:rsidRPr="007F0021" w:rsidRDefault="00C201FD" w:rsidP="001507DC">
            <w:r w:rsidRPr="007F0021">
              <w:t>ρ</w:t>
            </w:r>
          </w:p>
        </w:tc>
        <w:tc>
          <w:tcPr>
            <w:tcW w:w="1310" w:type="dxa"/>
            <w:tcBorders>
              <w:top w:val="nil"/>
              <w:left w:val="nil"/>
              <w:bottom w:val="nil"/>
              <w:right w:val="nil"/>
            </w:tcBorders>
          </w:tcPr>
          <w:p w14:paraId="07F253D6" w14:textId="77777777" w:rsidR="00C201FD" w:rsidRDefault="00C201FD" w:rsidP="001507DC">
            <w:pPr>
              <w:jc w:val="center"/>
            </w:pPr>
            <w:r>
              <w:t>.947</w:t>
            </w:r>
          </w:p>
        </w:tc>
        <w:tc>
          <w:tcPr>
            <w:tcW w:w="1870" w:type="dxa"/>
            <w:tcBorders>
              <w:top w:val="nil"/>
              <w:left w:val="nil"/>
              <w:bottom w:val="nil"/>
              <w:right w:val="nil"/>
            </w:tcBorders>
          </w:tcPr>
          <w:p w14:paraId="7686FE7F" w14:textId="77777777" w:rsidR="00C201FD" w:rsidRDefault="00C201FD" w:rsidP="001507DC">
            <w:pPr>
              <w:jc w:val="center"/>
            </w:pPr>
          </w:p>
        </w:tc>
        <w:tc>
          <w:tcPr>
            <w:tcW w:w="1870" w:type="dxa"/>
            <w:tcBorders>
              <w:top w:val="nil"/>
              <w:left w:val="nil"/>
              <w:bottom w:val="nil"/>
              <w:right w:val="nil"/>
            </w:tcBorders>
          </w:tcPr>
          <w:p w14:paraId="33DE5276" w14:textId="77777777" w:rsidR="00C201FD" w:rsidRDefault="00C201FD" w:rsidP="001507DC">
            <w:pPr>
              <w:jc w:val="center"/>
            </w:pPr>
          </w:p>
        </w:tc>
        <w:tc>
          <w:tcPr>
            <w:tcW w:w="1870" w:type="dxa"/>
            <w:tcBorders>
              <w:top w:val="nil"/>
              <w:left w:val="nil"/>
              <w:bottom w:val="nil"/>
              <w:right w:val="nil"/>
            </w:tcBorders>
          </w:tcPr>
          <w:p w14:paraId="730E4A50" w14:textId="77777777" w:rsidR="00C201FD" w:rsidRDefault="00C201FD" w:rsidP="001507DC">
            <w:pPr>
              <w:jc w:val="center"/>
            </w:pPr>
          </w:p>
        </w:tc>
      </w:tr>
      <w:tr w:rsidR="00C201FD" w14:paraId="355CF984" w14:textId="77777777" w:rsidTr="007F0021">
        <w:tc>
          <w:tcPr>
            <w:tcW w:w="2430" w:type="dxa"/>
            <w:tcBorders>
              <w:top w:val="single" w:sz="4" w:space="0" w:color="auto"/>
              <w:left w:val="nil"/>
              <w:bottom w:val="nil"/>
              <w:right w:val="nil"/>
            </w:tcBorders>
          </w:tcPr>
          <w:p w14:paraId="3E5FCA62" w14:textId="77777777" w:rsidR="00C201FD" w:rsidRPr="007F0021" w:rsidRDefault="00C201FD" w:rsidP="001507DC">
            <w:r w:rsidRPr="007F0021">
              <w:t>Model Summary</w:t>
            </w:r>
          </w:p>
        </w:tc>
        <w:tc>
          <w:tcPr>
            <w:tcW w:w="1310" w:type="dxa"/>
            <w:tcBorders>
              <w:top w:val="single" w:sz="4" w:space="0" w:color="auto"/>
              <w:left w:val="nil"/>
              <w:bottom w:val="nil"/>
              <w:right w:val="nil"/>
            </w:tcBorders>
          </w:tcPr>
          <w:p w14:paraId="7BE3EA2A" w14:textId="77777777" w:rsidR="00C201FD" w:rsidRDefault="00C201FD" w:rsidP="001507DC">
            <w:pPr>
              <w:jc w:val="center"/>
            </w:pPr>
          </w:p>
        </w:tc>
        <w:tc>
          <w:tcPr>
            <w:tcW w:w="1870" w:type="dxa"/>
            <w:tcBorders>
              <w:top w:val="single" w:sz="4" w:space="0" w:color="auto"/>
              <w:left w:val="nil"/>
              <w:bottom w:val="nil"/>
              <w:right w:val="nil"/>
            </w:tcBorders>
          </w:tcPr>
          <w:p w14:paraId="719B41EB" w14:textId="77777777" w:rsidR="00C201FD" w:rsidRDefault="00C201FD" w:rsidP="001507DC">
            <w:pPr>
              <w:jc w:val="center"/>
            </w:pPr>
          </w:p>
        </w:tc>
        <w:tc>
          <w:tcPr>
            <w:tcW w:w="1870" w:type="dxa"/>
            <w:tcBorders>
              <w:top w:val="single" w:sz="4" w:space="0" w:color="auto"/>
              <w:left w:val="nil"/>
              <w:bottom w:val="nil"/>
              <w:right w:val="nil"/>
            </w:tcBorders>
          </w:tcPr>
          <w:p w14:paraId="6C3CCD87" w14:textId="77777777" w:rsidR="00C201FD" w:rsidRDefault="00C201FD" w:rsidP="001507DC">
            <w:pPr>
              <w:jc w:val="center"/>
            </w:pPr>
          </w:p>
        </w:tc>
        <w:tc>
          <w:tcPr>
            <w:tcW w:w="1870" w:type="dxa"/>
            <w:tcBorders>
              <w:top w:val="single" w:sz="4" w:space="0" w:color="auto"/>
              <w:left w:val="nil"/>
              <w:bottom w:val="nil"/>
              <w:right w:val="nil"/>
            </w:tcBorders>
          </w:tcPr>
          <w:p w14:paraId="73A5A94E" w14:textId="77777777" w:rsidR="00C201FD" w:rsidRDefault="00C201FD" w:rsidP="001507DC">
            <w:pPr>
              <w:jc w:val="center"/>
            </w:pPr>
          </w:p>
        </w:tc>
      </w:tr>
      <w:tr w:rsidR="00C201FD" w14:paraId="24378B9B" w14:textId="77777777" w:rsidTr="007F0021">
        <w:tc>
          <w:tcPr>
            <w:tcW w:w="2430" w:type="dxa"/>
            <w:tcBorders>
              <w:top w:val="nil"/>
              <w:left w:val="nil"/>
              <w:bottom w:val="nil"/>
              <w:right w:val="nil"/>
            </w:tcBorders>
          </w:tcPr>
          <w:p w14:paraId="4ADD113F" w14:textId="77777777" w:rsidR="00C201FD" w:rsidRPr="007F0021" w:rsidRDefault="00C201FD" w:rsidP="007F0021">
            <w:pPr>
              <w:ind w:left="165"/>
            </w:pPr>
            <w:r w:rsidRPr="007F0021">
              <w:t>R</w:t>
            </w:r>
            <w:r w:rsidRPr="007F0021">
              <w:rPr>
                <w:vertAlign w:val="superscript"/>
              </w:rPr>
              <w:t>2</w:t>
            </w:r>
            <w:r w:rsidRPr="007F0021">
              <w:t xml:space="preserve"> Overall</w:t>
            </w:r>
          </w:p>
        </w:tc>
        <w:tc>
          <w:tcPr>
            <w:tcW w:w="1310" w:type="dxa"/>
            <w:tcBorders>
              <w:top w:val="nil"/>
              <w:left w:val="nil"/>
              <w:bottom w:val="nil"/>
              <w:right w:val="nil"/>
            </w:tcBorders>
          </w:tcPr>
          <w:p w14:paraId="1DEB84FE" w14:textId="77777777" w:rsidR="00C201FD" w:rsidRDefault="00C201FD" w:rsidP="001507DC">
            <w:pPr>
              <w:jc w:val="center"/>
            </w:pPr>
            <w:r>
              <w:t>0.659</w:t>
            </w:r>
          </w:p>
        </w:tc>
        <w:tc>
          <w:tcPr>
            <w:tcW w:w="1870" w:type="dxa"/>
            <w:tcBorders>
              <w:top w:val="nil"/>
              <w:left w:val="nil"/>
              <w:bottom w:val="nil"/>
              <w:right w:val="nil"/>
            </w:tcBorders>
          </w:tcPr>
          <w:p w14:paraId="6F59B559" w14:textId="77777777" w:rsidR="00C201FD" w:rsidRDefault="00C201FD" w:rsidP="001507DC">
            <w:pPr>
              <w:jc w:val="center"/>
            </w:pPr>
          </w:p>
        </w:tc>
        <w:tc>
          <w:tcPr>
            <w:tcW w:w="1870" w:type="dxa"/>
            <w:tcBorders>
              <w:top w:val="nil"/>
              <w:left w:val="nil"/>
              <w:bottom w:val="nil"/>
              <w:right w:val="nil"/>
            </w:tcBorders>
          </w:tcPr>
          <w:p w14:paraId="5F8F168F" w14:textId="77777777" w:rsidR="00C201FD" w:rsidRDefault="00C201FD" w:rsidP="001507DC">
            <w:pPr>
              <w:jc w:val="center"/>
            </w:pPr>
          </w:p>
        </w:tc>
        <w:tc>
          <w:tcPr>
            <w:tcW w:w="1870" w:type="dxa"/>
            <w:tcBorders>
              <w:top w:val="nil"/>
              <w:left w:val="nil"/>
              <w:bottom w:val="nil"/>
              <w:right w:val="nil"/>
            </w:tcBorders>
          </w:tcPr>
          <w:p w14:paraId="0F615647" w14:textId="77777777" w:rsidR="00C201FD" w:rsidRDefault="00C201FD" w:rsidP="001507DC">
            <w:pPr>
              <w:jc w:val="center"/>
            </w:pPr>
          </w:p>
        </w:tc>
      </w:tr>
      <w:tr w:rsidR="00C201FD" w14:paraId="205DD47F" w14:textId="77777777" w:rsidTr="007F0021">
        <w:tc>
          <w:tcPr>
            <w:tcW w:w="2430" w:type="dxa"/>
            <w:tcBorders>
              <w:top w:val="nil"/>
              <w:left w:val="nil"/>
              <w:bottom w:val="single" w:sz="4" w:space="0" w:color="auto"/>
              <w:right w:val="nil"/>
            </w:tcBorders>
          </w:tcPr>
          <w:p w14:paraId="01F37A6D" w14:textId="77777777" w:rsidR="00C201FD" w:rsidRPr="007F0021" w:rsidRDefault="00C201FD" w:rsidP="007F0021">
            <w:pPr>
              <w:ind w:left="165"/>
            </w:pPr>
            <w:r w:rsidRPr="007F0021">
              <w:t>F</w:t>
            </w:r>
          </w:p>
        </w:tc>
        <w:tc>
          <w:tcPr>
            <w:tcW w:w="1310" w:type="dxa"/>
            <w:tcBorders>
              <w:top w:val="nil"/>
              <w:left w:val="nil"/>
              <w:bottom w:val="single" w:sz="4" w:space="0" w:color="auto"/>
              <w:right w:val="nil"/>
            </w:tcBorders>
          </w:tcPr>
          <w:p w14:paraId="74AC5527" w14:textId="77777777" w:rsidR="00C201FD" w:rsidRDefault="00C201FD" w:rsidP="001507DC">
            <w:pPr>
              <w:jc w:val="center"/>
            </w:pPr>
            <w:r>
              <w:t>8.42</w:t>
            </w:r>
          </w:p>
        </w:tc>
        <w:tc>
          <w:tcPr>
            <w:tcW w:w="1870" w:type="dxa"/>
            <w:tcBorders>
              <w:top w:val="nil"/>
              <w:left w:val="nil"/>
              <w:bottom w:val="single" w:sz="4" w:space="0" w:color="auto"/>
              <w:right w:val="nil"/>
            </w:tcBorders>
          </w:tcPr>
          <w:p w14:paraId="124BA3CC" w14:textId="77777777" w:rsidR="00C201FD" w:rsidRDefault="00C201FD" w:rsidP="001507DC">
            <w:pPr>
              <w:jc w:val="center"/>
            </w:pPr>
            <w:r>
              <w:t>p = 0.000</w:t>
            </w:r>
          </w:p>
        </w:tc>
        <w:tc>
          <w:tcPr>
            <w:tcW w:w="1870" w:type="dxa"/>
            <w:tcBorders>
              <w:top w:val="nil"/>
              <w:left w:val="nil"/>
              <w:bottom w:val="single" w:sz="4" w:space="0" w:color="auto"/>
              <w:right w:val="nil"/>
            </w:tcBorders>
          </w:tcPr>
          <w:p w14:paraId="7AD77F6E" w14:textId="77777777" w:rsidR="00C201FD" w:rsidRDefault="00C201FD" w:rsidP="001507DC">
            <w:pPr>
              <w:jc w:val="center"/>
            </w:pPr>
          </w:p>
        </w:tc>
        <w:tc>
          <w:tcPr>
            <w:tcW w:w="1870" w:type="dxa"/>
            <w:tcBorders>
              <w:top w:val="nil"/>
              <w:left w:val="nil"/>
              <w:bottom w:val="single" w:sz="4" w:space="0" w:color="auto"/>
              <w:right w:val="nil"/>
            </w:tcBorders>
          </w:tcPr>
          <w:p w14:paraId="38409340" w14:textId="77777777" w:rsidR="00C201FD" w:rsidRDefault="00C201FD" w:rsidP="001507DC">
            <w:pPr>
              <w:jc w:val="center"/>
            </w:pPr>
          </w:p>
        </w:tc>
      </w:tr>
    </w:tbl>
    <w:p w14:paraId="4AADC23C" w14:textId="77777777" w:rsidR="00C201FD" w:rsidRDefault="00C201FD" w:rsidP="00C201FD"/>
    <w:p w14:paraId="0701572F" w14:textId="77777777" w:rsidR="00C201FD" w:rsidRPr="00812EDE" w:rsidRDefault="00C201FD" w:rsidP="00C201FD">
      <w:pPr>
        <w:spacing w:line="480" w:lineRule="auto"/>
        <w:rPr>
          <w:b/>
          <w:bCs/>
          <w:i/>
          <w:iCs/>
        </w:rPr>
      </w:pPr>
      <w:r w:rsidRPr="00812EDE">
        <w:rPr>
          <w:b/>
          <w:bCs/>
          <w:i/>
          <w:iCs/>
        </w:rPr>
        <w:t>Research Question</w:t>
      </w:r>
      <w:r>
        <w:rPr>
          <w:b/>
          <w:bCs/>
          <w:i/>
          <w:iCs/>
        </w:rPr>
        <w:t xml:space="preserve"> 9</w:t>
      </w:r>
      <w:r w:rsidRPr="00812EDE">
        <w:rPr>
          <w:b/>
          <w:bCs/>
          <w:i/>
          <w:iCs/>
        </w:rPr>
        <w:t xml:space="preserve">: Is there a relationship between </w:t>
      </w:r>
      <w:r>
        <w:rPr>
          <w:b/>
          <w:bCs/>
          <w:i/>
          <w:iCs/>
        </w:rPr>
        <w:t xml:space="preserve">recruiting, game and travel, facility and equipment, and coaching salary </w:t>
      </w:r>
      <w:r w:rsidRPr="00812EDE">
        <w:rPr>
          <w:b/>
          <w:bCs/>
          <w:i/>
          <w:iCs/>
        </w:rPr>
        <w:t>expenditures and athletic outcomes</w:t>
      </w:r>
      <w:r>
        <w:rPr>
          <w:b/>
          <w:bCs/>
          <w:i/>
          <w:iCs/>
        </w:rPr>
        <w:t xml:space="preserve"> </w:t>
      </w:r>
      <w:bookmarkStart w:id="32" w:name="_Hlk37067680"/>
      <w:r>
        <w:rPr>
          <w:b/>
          <w:bCs/>
          <w:i/>
          <w:iCs/>
        </w:rPr>
        <w:t>when controlling for sport variables</w:t>
      </w:r>
      <w:bookmarkEnd w:id="32"/>
      <w:r w:rsidRPr="00812EDE">
        <w:rPr>
          <w:b/>
          <w:bCs/>
          <w:i/>
          <w:iCs/>
        </w:rPr>
        <w:t>?</w:t>
      </w:r>
    </w:p>
    <w:p w14:paraId="597A6251" w14:textId="544EA0E4" w:rsidR="00C201FD" w:rsidRDefault="00C201FD" w:rsidP="00C201FD">
      <w:pPr>
        <w:spacing w:line="480" w:lineRule="auto"/>
      </w:pPr>
      <w:r w:rsidRPr="00812EDE">
        <w:t xml:space="preserve">Hypothesis </w:t>
      </w:r>
      <w:r>
        <w:t>9a</w:t>
      </w:r>
      <w:r w:rsidRPr="00812EDE">
        <w:t xml:space="preserve">: </w:t>
      </w:r>
      <w:r w:rsidR="00854DD6">
        <w:t>There is a relationship</w:t>
      </w:r>
      <w:r w:rsidRPr="00812EDE">
        <w:t xml:space="preserve"> between </w:t>
      </w:r>
      <w:r>
        <w:t xml:space="preserve">recruitment expenditures </w:t>
      </w:r>
      <w:r w:rsidR="0079478B" w:rsidRPr="00BB5F5C">
        <w:t xml:space="preserve">and </w:t>
      </w:r>
      <w:r w:rsidR="00D723D5">
        <w:t>Directors’ Cup</w:t>
      </w:r>
      <w:r>
        <w:t xml:space="preserve"> total points when including additional athletic expenditures</w:t>
      </w:r>
      <w:r w:rsidRPr="00D97F49">
        <w:t xml:space="preserve"> when controlling for sport variables</w:t>
      </w:r>
      <w:r w:rsidRPr="00812EDE">
        <w:t>.</w:t>
      </w:r>
    </w:p>
    <w:p w14:paraId="471A98C3" w14:textId="13442A95" w:rsidR="00C201FD" w:rsidRDefault="00C201FD" w:rsidP="00C201FD">
      <w:pPr>
        <w:spacing w:line="480" w:lineRule="auto"/>
      </w:pPr>
      <w:r w:rsidRPr="00812EDE">
        <w:t xml:space="preserve">Hypothesis </w:t>
      </w:r>
      <w:r>
        <w:t>9b</w:t>
      </w:r>
      <w:r w:rsidRPr="00812EDE">
        <w:t xml:space="preserve">: </w:t>
      </w:r>
      <w:r w:rsidR="00854DD6">
        <w:t>There is a relationship</w:t>
      </w:r>
      <w:r w:rsidRPr="00812EDE">
        <w:t xml:space="preserve"> between </w:t>
      </w:r>
      <w:r>
        <w:t xml:space="preserve">game and travel expenditures </w:t>
      </w:r>
      <w:r w:rsidR="0079478B" w:rsidRPr="00BB5F5C">
        <w:t xml:space="preserve">and </w:t>
      </w:r>
      <w:r w:rsidR="00D723D5">
        <w:t>Directors’ Cup</w:t>
      </w:r>
      <w:r>
        <w:t xml:space="preserve"> total points when including additional athletic expenditures</w:t>
      </w:r>
      <w:r w:rsidRPr="00D97F49">
        <w:t xml:space="preserve"> when controlling for sport variables</w:t>
      </w:r>
      <w:r w:rsidRPr="00812EDE">
        <w:t>.</w:t>
      </w:r>
    </w:p>
    <w:p w14:paraId="62635AC9" w14:textId="7337F36F" w:rsidR="00C201FD" w:rsidRDefault="00C201FD" w:rsidP="00C201FD">
      <w:pPr>
        <w:spacing w:line="480" w:lineRule="auto"/>
      </w:pPr>
      <w:r w:rsidRPr="00812EDE">
        <w:t xml:space="preserve">Hypothesis </w:t>
      </w:r>
      <w:r>
        <w:t>9c</w:t>
      </w:r>
      <w:r w:rsidRPr="00812EDE">
        <w:t xml:space="preserve">: </w:t>
      </w:r>
      <w:r w:rsidR="00854DD6">
        <w:t>There is a relationship</w:t>
      </w:r>
      <w:r w:rsidRPr="00812EDE">
        <w:t xml:space="preserve"> between </w:t>
      </w:r>
      <w:r>
        <w:t>facility and equipment expenditures</w:t>
      </w:r>
      <w:r w:rsidR="0079478B" w:rsidRPr="0079478B">
        <w:t xml:space="preserve"> </w:t>
      </w:r>
      <w:r w:rsidR="0079478B" w:rsidRPr="00BB5F5C">
        <w:t>and</w:t>
      </w:r>
      <w:r>
        <w:t xml:space="preserve"> </w:t>
      </w:r>
      <w:r w:rsidR="00D723D5">
        <w:t>Directors’ Cup</w:t>
      </w:r>
      <w:r>
        <w:t xml:space="preserve"> total points when including additional athletic expenditures </w:t>
      </w:r>
      <w:r w:rsidRPr="00D97F49">
        <w:t>when controlling for sport variables</w:t>
      </w:r>
      <w:r w:rsidRPr="00812EDE">
        <w:t>.</w:t>
      </w:r>
    </w:p>
    <w:p w14:paraId="189ECB15" w14:textId="6D70CFEC" w:rsidR="00C201FD" w:rsidRDefault="00C201FD" w:rsidP="00C201FD">
      <w:pPr>
        <w:spacing w:line="480" w:lineRule="auto"/>
      </w:pPr>
      <w:r w:rsidRPr="00812EDE">
        <w:t xml:space="preserve">Hypothesis </w:t>
      </w:r>
      <w:r>
        <w:t>9d</w:t>
      </w:r>
      <w:r w:rsidRPr="00812EDE">
        <w:t xml:space="preserve">: </w:t>
      </w:r>
      <w:r w:rsidR="00854DD6">
        <w:t>There is a relationship</w:t>
      </w:r>
      <w:r w:rsidRPr="00812EDE">
        <w:t xml:space="preserve"> between </w:t>
      </w:r>
      <w:r>
        <w:t xml:space="preserve">coaching salary expenditures </w:t>
      </w:r>
      <w:r w:rsidR="0079478B" w:rsidRPr="00BB5F5C">
        <w:t xml:space="preserve">and </w:t>
      </w:r>
      <w:r w:rsidR="00D723D5">
        <w:t>Directors’ Cup</w:t>
      </w:r>
      <w:r>
        <w:t xml:space="preserve"> total points when including additional athletic expenditures </w:t>
      </w:r>
      <w:r w:rsidRPr="00D97F49">
        <w:t>when controlling for sport variables</w:t>
      </w:r>
      <w:r>
        <w:t>.</w:t>
      </w:r>
    </w:p>
    <w:p w14:paraId="3086D996" w14:textId="2029A87C" w:rsidR="00E674DE" w:rsidRDefault="00C201FD" w:rsidP="00E674DE">
      <w:pPr>
        <w:spacing w:line="480" w:lineRule="auto"/>
        <w:ind w:firstLine="720"/>
      </w:pPr>
      <w:r>
        <w:lastRenderedPageBreak/>
        <w:t>The model</w:t>
      </w:r>
      <w:r w:rsidR="00E63F62">
        <w:t>,</w:t>
      </w:r>
      <w:r>
        <w:t xml:space="preserve"> exploring the relationship between multiple athletic expenditures and </w:t>
      </w:r>
      <w:r w:rsidR="00D723D5">
        <w:t>Directors’ Cup</w:t>
      </w:r>
      <w:r>
        <w:t xml:space="preserve"> total points while controlling for sport variables included coaching</w:t>
      </w:r>
      <w:r w:rsidRPr="0055633B">
        <w:t xml:space="preserve"> full-time staff, total sports, percentage of women’s sports, total number of student-athletes, </w:t>
      </w:r>
      <w:r>
        <w:t xml:space="preserve">and </w:t>
      </w:r>
      <w:r w:rsidRPr="0055633B">
        <w:t>percentage of women student-athletes</w:t>
      </w:r>
      <w:r w:rsidR="00E63F62">
        <w:t>, maintained a good fit to the data as indicated by the F-test (F = 3.87, p = 0.0001)</w:t>
      </w:r>
      <w:r>
        <w:t>. The R</w:t>
      </w:r>
      <w:r>
        <w:rPr>
          <w:vertAlign w:val="superscript"/>
        </w:rPr>
        <w:t>2</w:t>
      </w:r>
      <w:r>
        <w:t xml:space="preserve"> of the model indicated that the model explained approximately 64% of the overall variability (R</w:t>
      </w:r>
      <w:r>
        <w:rPr>
          <w:vertAlign w:val="superscript"/>
        </w:rPr>
        <w:t>2</w:t>
      </w:r>
      <w:r>
        <w:t xml:space="preserve"> = 0.644).</w:t>
      </w:r>
    </w:p>
    <w:p w14:paraId="7A272546" w14:textId="77777777" w:rsidR="00E674DE" w:rsidRDefault="00E674DE" w:rsidP="000D0903">
      <w:pPr>
        <w:spacing w:line="480" w:lineRule="auto"/>
        <w:sectPr w:rsidR="00E674DE">
          <w:pgSz w:w="12240" w:h="15840"/>
          <w:pgMar w:top="1440" w:right="1440" w:bottom="1440" w:left="1440" w:header="720" w:footer="720" w:gutter="0"/>
          <w:cols w:space="720"/>
          <w:docGrid w:linePitch="360"/>
        </w:sectPr>
      </w:pPr>
    </w:p>
    <w:tbl>
      <w:tblPr>
        <w:tblStyle w:val="TableGrid"/>
        <w:tblW w:w="0" w:type="auto"/>
        <w:tblLook w:val="04A0" w:firstRow="1" w:lastRow="0" w:firstColumn="1" w:lastColumn="0" w:noHBand="0" w:noVBand="1"/>
      </w:tblPr>
      <w:tblGrid>
        <w:gridCol w:w="2430"/>
        <w:gridCol w:w="1310"/>
        <w:gridCol w:w="1870"/>
        <w:gridCol w:w="1870"/>
        <w:gridCol w:w="1870"/>
      </w:tblGrid>
      <w:tr w:rsidR="00C201FD" w14:paraId="1C4610FA" w14:textId="77777777" w:rsidTr="00923C1F">
        <w:tc>
          <w:tcPr>
            <w:tcW w:w="9350" w:type="dxa"/>
            <w:gridSpan w:val="5"/>
            <w:tcBorders>
              <w:top w:val="nil"/>
              <w:left w:val="nil"/>
              <w:bottom w:val="single" w:sz="4" w:space="0" w:color="auto"/>
              <w:right w:val="nil"/>
            </w:tcBorders>
          </w:tcPr>
          <w:p w14:paraId="7D2F8102" w14:textId="77777777" w:rsidR="00923C1F" w:rsidRPr="00923C1F" w:rsidRDefault="00C201FD" w:rsidP="000D0903">
            <w:pPr>
              <w:spacing w:line="480" w:lineRule="auto"/>
              <w:rPr>
                <w:b/>
                <w:bCs/>
              </w:rPr>
            </w:pPr>
            <w:r w:rsidRPr="00923C1F">
              <w:rPr>
                <w:b/>
                <w:bCs/>
              </w:rPr>
              <w:lastRenderedPageBreak/>
              <w:t xml:space="preserve">Table </w:t>
            </w:r>
            <w:r w:rsidR="000F3C88" w:rsidRPr="00923C1F">
              <w:rPr>
                <w:b/>
                <w:bCs/>
              </w:rPr>
              <w:t>4</w:t>
            </w:r>
            <w:r w:rsidRPr="00923C1F">
              <w:rPr>
                <w:b/>
                <w:bCs/>
              </w:rPr>
              <w:t>.</w:t>
            </w:r>
            <w:r w:rsidR="000F3C88" w:rsidRPr="00923C1F">
              <w:rPr>
                <w:b/>
                <w:bCs/>
              </w:rPr>
              <w:t>11</w:t>
            </w:r>
          </w:p>
          <w:p w14:paraId="74452915" w14:textId="5B7D9E51" w:rsidR="00C201FD" w:rsidRPr="000D0903" w:rsidRDefault="00C201FD" w:rsidP="000D0903">
            <w:pPr>
              <w:spacing w:line="480" w:lineRule="auto"/>
            </w:pPr>
            <w:r w:rsidRPr="000D0903">
              <w:rPr>
                <w:i/>
                <w:iCs/>
              </w:rPr>
              <w:t xml:space="preserve">All </w:t>
            </w:r>
            <w:r w:rsidR="000D0903" w:rsidRPr="000D0903">
              <w:rPr>
                <w:i/>
                <w:iCs/>
              </w:rPr>
              <w:t>E</w:t>
            </w:r>
            <w:r w:rsidRPr="000D0903">
              <w:rPr>
                <w:i/>
                <w:iCs/>
              </w:rPr>
              <w:t xml:space="preserve">xpenditures and </w:t>
            </w:r>
            <w:r w:rsidR="000D0903" w:rsidRPr="000D0903">
              <w:rPr>
                <w:i/>
                <w:iCs/>
              </w:rPr>
              <w:t>S</w:t>
            </w:r>
            <w:r w:rsidRPr="000D0903">
              <w:rPr>
                <w:i/>
                <w:iCs/>
              </w:rPr>
              <w:t xml:space="preserve">port </w:t>
            </w:r>
            <w:r w:rsidR="000D0903" w:rsidRPr="000D0903">
              <w:rPr>
                <w:i/>
                <w:iCs/>
              </w:rPr>
              <w:t>V</w:t>
            </w:r>
            <w:r w:rsidRPr="000D0903">
              <w:rPr>
                <w:i/>
                <w:iCs/>
              </w:rPr>
              <w:t>ariables on Director</w:t>
            </w:r>
            <w:r w:rsidR="000D0903" w:rsidRPr="000D0903">
              <w:rPr>
                <w:i/>
                <w:iCs/>
              </w:rPr>
              <w:t>s’</w:t>
            </w:r>
            <w:r w:rsidRPr="000D0903">
              <w:rPr>
                <w:i/>
                <w:iCs/>
              </w:rPr>
              <w:t xml:space="preserve"> Cup Total Points</w:t>
            </w:r>
          </w:p>
        </w:tc>
      </w:tr>
      <w:tr w:rsidR="00C201FD" w14:paraId="358A9129" w14:textId="77777777" w:rsidTr="00923C1F">
        <w:tc>
          <w:tcPr>
            <w:tcW w:w="2430" w:type="dxa"/>
            <w:tcBorders>
              <w:top w:val="single" w:sz="4" w:space="0" w:color="auto"/>
              <w:left w:val="nil"/>
              <w:bottom w:val="single" w:sz="4" w:space="0" w:color="auto"/>
              <w:right w:val="nil"/>
            </w:tcBorders>
          </w:tcPr>
          <w:p w14:paraId="0248F448" w14:textId="77777777" w:rsidR="00C201FD" w:rsidRDefault="00C201FD" w:rsidP="001507DC">
            <w:r>
              <w:t>Coefficients</w:t>
            </w:r>
          </w:p>
        </w:tc>
        <w:tc>
          <w:tcPr>
            <w:tcW w:w="1310" w:type="dxa"/>
            <w:tcBorders>
              <w:top w:val="single" w:sz="4" w:space="0" w:color="auto"/>
              <w:left w:val="nil"/>
              <w:bottom w:val="single" w:sz="4" w:space="0" w:color="auto"/>
              <w:right w:val="nil"/>
            </w:tcBorders>
          </w:tcPr>
          <w:p w14:paraId="43D0260E" w14:textId="22752609" w:rsidR="00C201FD" w:rsidRDefault="00C201FD" w:rsidP="001507DC">
            <w:pPr>
              <w:jc w:val="center"/>
            </w:pPr>
            <w:r>
              <w:t>Estimate</w:t>
            </w:r>
          </w:p>
        </w:tc>
        <w:tc>
          <w:tcPr>
            <w:tcW w:w="1870" w:type="dxa"/>
            <w:tcBorders>
              <w:top w:val="single" w:sz="4" w:space="0" w:color="auto"/>
              <w:left w:val="nil"/>
              <w:bottom w:val="single" w:sz="4" w:space="0" w:color="auto"/>
              <w:right w:val="nil"/>
            </w:tcBorders>
          </w:tcPr>
          <w:p w14:paraId="2350ADE6" w14:textId="77777777" w:rsidR="00C201FD" w:rsidRDefault="00C201FD" w:rsidP="001507DC">
            <w:pPr>
              <w:jc w:val="center"/>
            </w:pPr>
            <w:r>
              <w:t>SE</w:t>
            </w:r>
          </w:p>
        </w:tc>
        <w:tc>
          <w:tcPr>
            <w:tcW w:w="1870" w:type="dxa"/>
            <w:tcBorders>
              <w:top w:val="single" w:sz="4" w:space="0" w:color="auto"/>
              <w:left w:val="nil"/>
              <w:bottom w:val="single" w:sz="4" w:space="0" w:color="auto"/>
              <w:right w:val="nil"/>
            </w:tcBorders>
          </w:tcPr>
          <w:p w14:paraId="692C0D9E" w14:textId="77777777" w:rsidR="00C201FD" w:rsidRDefault="00C201FD" w:rsidP="001507DC">
            <w:pPr>
              <w:jc w:val="center"/>
            </w:pPr>
            <w:r>
              <w:t>t</w:t>
            </w:r>
          </w:p>
        </w:tc>
        <w:tc>
          <w:tcPr>
            <w:tcW w:w="1870" w:type="dxa"/>
            <w:tcBorders>
              <w:top w:val="single" w:sz="4" w:space="0" w:color="auto"/>
              <w:left w:val="nil"/>
              <w:bottom w:val="single" w:sz="4" w:space="0" w:color="auto"/>
              <w:right w:val="nil"/>
            </w:tcBorders>
          </w:tcPr>
          <w:p w14:paraId="5A136806" w14:textId="25EC38D3" w:rsidR="00C201FD" w:rsidRPr="00923C1F" w:rsidRDefault="00923C1F" w:rsidP="001507DC">
            <w:pPr>
              <w:jc w:val="center"/>
              <w:rPr>
                <w:i/>
                <w:iCs/>
              </w:rPr>
            </w:pPr>
            <w:r>
              <w:rPr>
                <w:i/>
                <w:iCs/>
              </w:rPr>
              <w:t>p</w:t>
            </w:r>
          </w:p>
        </w:tc>
      </w:tr>
      <w:tr w:rsidR="00C201FD" w14:paraId="435AF394" w14:textId="77777777" w:rsidTr="00923C1F">
        <w:tc>
          <w:tcPr>
            <w:tcW w:w="2430" w:type="dxa"/>
            <w:tcBorders>
              <w:top w:val="single" w:sz="4" w:space="0" w:color="auto"/>
              <w:left w:val="nil"/>
              <w:bottom w:val="nil"/>
              <w:right w:val="nil"/>
            </w:tcBorders>
          </w:tcPr>
          <w:p w14:paraId="1FEFA9B6" w14:textId="77777777" w:rsidR="00C201FD" w:rsidRPr="00923C1F" w:rsidRDefault="00C201FD" w:rsidP="00923C1F">
            <w:pPr>
              <w:ind w:left="165" w:hanging="165"/>
            </w:pPr>
            <w:r w:rsidRPr="00923C1F">
              <w:t>Intercept</w:t>
            </w:r>
          </w:p>
        </w:tc>
        <w:tc>
          <w:tcPr>
            <w:tcW w:w="1310" w:type="dxa"/>
            <w:tcBorders>
              <w:top w:val="single" w:sz="4" w:space="0" w:color="auto"/>
              <w:left w:val="nil"/>
              <w:bottom w:val="nil"/>
              <w:right w:val="nil"/>
            </w:tcBorders>
          </w:tcPr>
          <w:p w14:paraId="484E8076" w14:textId="77777777" w:rsidR="00C201FD" w:rsidRDefault="00C201FD" w:rsidP="001507DC">
            <w:pPr>
              <w:jc w:val="center"/>
            </w:pPr>
            <w:r w:rsidRPr="00E24B74">
              <w:t>226.340</w:t>
            </w:r>
          </w:p>
        </w:tc>
        <w:tc>
          <w:tcPr>
            <w:tcW w:w="1870" w:type="dxa"/>
            <w:tcBorders>
              <w:top w:val="single" w:sz="4" w:space="0" w:color="auto"/>
              <w:left w:val="nil"/>
              <w:bottom w:val="nil"/>
              <w:right w:val="nil"/>
            </w:tcBorders>
          </w:tcPr>
          <w:p w14:paraId="06A30470" w14:textId="77777777" w:rsidR="00C201FD" w:rsidRDefault="00C201FD" w:rsidP="001507DC">
            <w:pPr>
              <w:jc w:val="center"/>
            </w:pPr>
            <w:r w:rsidRPr="007216E7">
              <w:t>1.621596</w:t>
            </w:r>
          </w:p>
        </w:tc>
        <w:tc>
          <w:tcPr>
            <w:tcW w:w="1870" w:type="dxa"/>
            <w:tcBorders>
              <w:top w:val="single" w:sz="4" w:space="0" w:color="auto"/>
              <w:left w:val="nil"/>
              <w:bottom w:val="nil"/>
              <w:right w:val="nil"/>
            </w:tcBorders>
          </w:tcPr>
          <w:p w14:paraId="36EE00CC" w14:textId="77777777" w:rsidR="00C201FD" w:rsidRDefault="00C201FD" w:rsidP="001507DC">
            <w:pPr>
              <w:jc w:val="center"/>
            </w:pPr>
            <w:r w:rsidRPr="007216E7">
              <w:t>139.58</w:t>
            </w:r>
          </w:p>
        </w:tc>
        <w:tc>
          <w:tcPr>
            <w:tcW w:w="1870" w:type="dxa"/>
            <w:tcBorders>
              <w:top w:val="single" w:sz="4" w:space="0" w:color="auto"/>
              <w:left w:val="nil"/>
              <w:bottom w:val="nil"/>
              <w:right w:val="nil"/>
            </w:tcBorders>
          </w:tcPr>
          <w:p w14:paraId="63A17038" w14:textId="77777777" w:rsidR="00C201FD" w:rsidRDefault="00C201FD" w:rsidP="001507DC">
            <w:pPr>
              <w:jc w:val="center"/>
            </w:pPr>
            <w:r w:rsidRPr="007216E7">
              <w:t>0</w:t>
            </w:r>
            <w:r>
              <w:t>.000</w:t>
            </w:r>
          </w:p>
        </w:tc>
      </w:tr>
      <w:tr w:rsidR="00C201FD" w14:paraId="717B85F4" w14:textId="77777777" w:rsidTr="00923C1F">
        <w:tc>
          <w:tcPr>
            <w:tcW w:w="2430" w:type="dxa"/>
            <w:tcBorders>
              <w:top w:val="nil"/>
              <w:left w:val="nil"/>
              <w:bottom w:val="nil"/>
              <w:right w:val="nil"/>
            </w:tcBorders>
          </w:tcPr>
          <w:p w14:paraId="133F4970" w14:textId="4EEC5CE5" w:rsidR="00C201FD" w:rsidRPr="00923C1F" w:rsidRDefault="00C201FD" w:rsidP="00923C1F">
            <w:pPr>
              <w:ind w:left="165" w:hanging="165"/>
            </w:pPr>
            <w:r w:rsidRPr="00923C1F">
              <w:t xml:space="preserve">Recruitment </w:t>
            </w:r>
            <w:r w:rsidR="00923C1F">
              <w:t>e</w:t>
            </w:r>
            <w:r w:rsidRPr="00923C1F">
              <w:t>xpenditure</w:t>
            </w:r>
          </w:p>
        </w:tc>
        <w:tc>
          <w:tcPr>
            <w:tcW w:w="1310" w:type="dxa"/>
            <w:tcBorders>
              <w:top w:val="nil"/>
              <w:left w:val="nil"/>
              <w:bottom w:val="nil"/>
              <w:right w:val="nil"/>
            </w:tcBorders>
          </w:tcPr>
          <w:p w14:paraId="7DF10AE7" w14:textId="77777777" w:rsidR="00C201FD" w:rsidRDefault="00C201FD" w:rsidP="001507DC">
            <w:pPr>
              <w:jc w:val="center"/>
            </w:pPr>
            <w:r w:rsidRPr="00E24B74">
              <w:t>-4.993</w:t>
            </w:r>
          </w:p>
        </w:tc>
        <w:tc>
          <w:tcPr>
            <w:tcW w:w="1870" w:type="dxa"/>
            <w:tcBorders>
              <w:top w:val="nil"/>
              <w:left w:val="nil"/>
              <w:bottom w:val="nil"/>
              <w:right w:val="nil"/>
            </w:tcBorders>
          </w:tcPr>
          <w:p w14:paraId="233C291F" w14:textId="77777777" w:rsidR="00C201FD" w:rsidRDefault="00C201FD" w:rsidP="001507DC">
            <w:pPr>
              <w:jc w:val="center"/>
            </w:pPr>
            <w:r w:rsidRPr="003A4016">
              <w:t>9.277026</w:t>
            </w:r>
          </w:p>
        </w:tc>
        <w:tc>
          <w:tcPr>
            <w:tcW w:w="1870" w:type="dxa"/>
            <w:tcBorders>
              <w:top w:val="nil"/>
              <w:left w:val="nil"/>
              <w:bottom w:val="nil"/>
              <w:right w:val="nil"/>
            </w:tcBorders>
          </w:tcPr>
          <w:p w14:paraId="56023EA3" w14:textId="77777777" w:rsidR="00C201FD" w:rsidRDefault="00C201FD" w:rsidP="001507DC">
            <w:pPr>
              <w:jc w:val="center"/>
            </w:pPr>
            <w:r w:rsidRPr="0024678C">
              <w:t>-0.54</w:t>
            </w:r>
          </w:p>
        </w:tc>
        <w:tc>
          <w:tcPr>
            <w:tcW w:w="1870" w:type="dxa"/>
            <w:tcBorders>
              <w:top w:val="nil"/>
              <w:left w:val="nil"/>
              <w:bottom w:val="nil"/>
              <w:right w:val="nil"/>
            </w:tcBorders>
          </w:tcPr>
          <w:p w14:paraId="2F29CBC8" w14:textId="77777777" w:rsidR="00C201FD" w:rsidRDefault="00C201FD" w:rsidP="001507DC">
            <w:pPr>
              <w:jc w:val="center"/>
            </w:pPr>
            <w:r w:rsidRPr="00AD0FA5">
              <w:t>0.591</w:t>
            </w:r>
          </w:p>
        </w:tc>
      </w:tr>
      <w:tr w:rsidR="00C201FD" w14:paraId="679DB5BB" w14:textId="77777777" w:rsidTr="00923C1F">
        <w:tc>
          <w:tcPr>
            <w:tcW w:w="2430" w:type="dxa"/>
            <w:tcBorders>
              <w:top w:val="nil"/>
              <w:left w:val="nil"/>
              <w:bottom w:val="nil"/>
              <w:right w:val="nil"/>
            </w:tcBorders>
          </w:tcPr>
          <w:p w14:paraId="2ACEDABA" w14:textId="7A670D80" w:rsidR="00C201FD" w:rsidRPr="00923C1F" w:rsidRDefault="00C201FD" w:rsidP="00923C1F">
            <w:pPr>
              <w:ind w:left="165" w:hanging="165"/>
            </w:pPr>
            <w:r w:rsidRPr="00923C1F">
              <w:t xml:space="preserve">Game &amp; </w:t>
            </w:r>
            <w:r w:rsidR="00923C1F">
              <w:t>t</w:t>
            </w:r>
            <w:r w:rsidRPr="00923C1F">
              <w:t xml:space="preserve">ravel </w:t>
            </w:r>
            <w:r w:rsidR="00923C1F">
              <w:t>e</w:t>
            </w:r>
            <w:r w:rsidRPr="00923C1F">
              <w:t>xpenditure</w:t>
            </w:r>
          </w:p>
        </w:tc>
        <w:tc>
          <w:tcPr>
            <w:tcW w:w="1310" w:type="dxa"/>
            <w:tcBorders>
              <w:top w:val="nil"/>
              <w:left w:val="nil"/>
              <w:bottom w:val="nil"/>
              <w:right w:val="nil"/>
            </w:tcBorders>
          </w:tcPr>
          <w:p w14:paraId="5CA9D96D" w14:textId="77777777" w:rsidR="00C201FD" w:rsidRDefault="00C201FD" w:rsidP="001507DC">
            <w:pPr>
              <w:jc w:val="center"/>
            </w:pPr>
            <w:r w:rsidRPr="00E24B74">
              <w:t>50.80</w:t>
            </w:r>
            <w:r>
              <w:t>8</w:t>
            </w:r>
          </w:p>
        </w:tc>
        <w:tc>
          <w:tcPr>
            <w:tcW w:w="1870" w:type="dxa"/>
            <w:tcBorders>
              <w:top w:val="nil"/>
              <w:left w:val="nil"/>
              <w:bottom w:val="nil"/>
              <w:right w:val="nil"/>
            </w:tcBorders>
          </w:tcPr>
          <w:p w14:paraId="7B070BDA" w14:textId="77777777" w:rsidR="00C201FD" w:rsidRDefault="00C201FD" w:rsidP="001507DC">
            <w:pPr>
              <w:jc w:val="center"/>
            </w:pPr>
            <w:r w:rsidRPr="003A4016">
              <w:t>11.3153</w:t>
            </w:r>
          </w:p>
        </w:tc>
        <w:tc>
          <w:tcPr>
            <w:tcW w:w="1870" w:type="dxa"/>
            <w:tcBorders>
              <w:top w:val="nil"/>
              <w:left w:val="nil"/>
              <w:bottom w:val="nil"/>
              <w:right w:val="nil"/>
            </w:tcBorders>
          </w:tcPr>
          <w:p w14:paraId="585EA18E" w14:textId="77777777" w:rsidR="00C201FD" w:rsidRDefault="00C201FD" w:rsidP="001507DC">
            <w:pPr>
              <w:jc w:val="center"/>
            </w:pPr>
            <w:r w:rsidRPr="0024678C">
              <w:t>4.49</w:t>
            </w:r>
          </w:p>
        </w:tc>
        <w:tc>
          <w:tcPr>
            <w:tcW w:w="1870" w:type="dxa"/>
            <w:tcBorders>
              <w:top w:val="nil"/>
              <w:left w:val="nil"/>
              <w:bottom w:val="nil"/>
              <w:right w:val="nil"/>
            </w:tcBorders>
          </w:tcPr>
          <w:p w14:paraId="4168AC10" w14:textId="77777777" w:rsidR="00C201FD" w:rsidRDefault="00C201FD" w:rsidP="001507DC">
            <w:pPr>
              <w:jc w:val="center"/>
            </w:pPr>
            <w:r w:rsidRPr="00AD0FA5">
              <w:t>0</w:t>
            </w:r>
            <w:r>
              <w:t>.000</w:t>
            </w:r>
          </w:p>
        </w:tc>
      </w:tr>
      <w:tr w:rsidR="00C201FD" w14:paraId="090DBF5B" w14:textId="77777777" w:rsidTr="00923C1F">
        <w:tc>
          <w:tcPr>
            <w:tcW w:w="2430" w:type="dxa"/>
            <w:tcBorders>
              <w:top w:val="nil"/>
              <w:left w:val="nil"/>
              <w:bottom w:val="nil"/>
              <w:right w:val="nil"/>
            </w:tcBorders>
          </w:tcPr>
          <w:p w14:paraId="2851B18F" w14:textId="1D62CAD5" w:rsidR="00C201FD" w:rsidRPr="00923C1F" w:rsidRDefault="00C201FD" w:rsidP="00923C1F">
            <w:pPr>
              <w:ind w:left="165" w:hanging="165"/>
            </w:pPr>
            <w:r w:rsidRPr="00923C1F">
              <w:t xml:space="preserve">Facility &amp; equipment </w:t>
            </w:r>
            <w:r w:rsidR="00923C1F">
              <w:t>e</w:t>
            </w:r>
            <w:r w:rsidRPr="00923C1F">
              <w:t>xpenditure</w:t>
            </w:r>
          </w:p>
        </w:tc>
        <w:tc>
          <w:tcPr>
            <w:tcW w:w="1310" w:type="dxa"/>
            <w:tcBorders>
              <w:top w:val="nil"/>
              <w:left w:val="nil"/>
              <w:bottom w:val="nil"/>
              <w:right w:val="nil"/>
            </w:tcBorders>
          </w:tcPr>
          <w:p w14:paraId="611580A1" w14:textId="77777777" w:rsidR="00C201FD" w:rsidRDefault="00C201FD" w:rsidP="001507DC">
            <w:pPr>
              <w:jc w:val="center"/>
            </w:pPr>
            <w:r w:rsidRPr="00D5733B">
              <w:t>1.75</w:t>
            </w:r>
            <w:r>
              <w:t>8</w:t>
            </w:r>
          </w:p>
        </w:tc>
        <w:tc>
          <w:tcPr>
            <w:tcW w:w="1870" w:type="dxa"/>
            <w:tcBorders>
              <w:top w:val="nil"/>
              <w:left w:val="nil"/>
              <w:bottom w:val="nil"/>
              <w:right w:val="nil"/>
            </w:tcBorders>
          </w:tcPr>
          <w:p w14:paraId="10F49DD9" w14:textId="77777777" w:rsidR="00C201FD" w:rsidRDefault="00C201FD" w:rsidP="001507DC">
            <w:pPr>
              <w:jc w:val="center"/>
            </w:pPr>
            <w:r w:rsidRPr="003A4016">
              <w:t>6.064907</w:t>
            </w:r>
          </w:p>
        </w:tc>
        <w:tc>
          <w:tcPr>
            <w:tcW w:w="1870" w:type="dxa"/>
            <w:tcBorders>
              <w:top w:val="nil"/>
              <w:left w:val="nil"/>
              <w:bottom w:val="nil"/>
              <w:right w:val="nil"/>
            </w:tcBorders>
          </w:tcPr>
          <w:p w14:paraId="13583CE4" w14:textId="77777777" w:rsidR="00C201FD" w:rsidRDefault="00C201FD" w:rsidP="001507DC">
            <w:pPr>
              <w:jc w:val="center"/>
            </w:pPr>
            <w:r w:rsidRPr="0024678C">
              <w:t>0.29</w:t>
            </w:r>
          </w:p>
        </w:tc>
        <w:tc>
          <w:tcPr>
            <w:tcW w:w="1870" w:type="dxa"/>
            <w:tcBorders>
              <w:top w:val="nil"/>
              <w:left w:val="nil"/>
              <w:bottom w:val="nil"/>
              <w:right w:val="nil"/>
            </w:tcBorders>
          </w:tcPr>
          <w:p w14:paraId="3B24AD00" w14:textId="77777777" w:rsidR="00C201FD" w:rsidRDefault="00C201FD" w:rsidP="001507DC">
            <w:pPr>
              <w:jc w:val="center"/>
            </w:pPr>
            <w:r w:rsidRPr="00AD0FA5">
              <w:t>0.772</w:t>
            </w:r>
          </w:p>
        </w:tc>
      </w:tr>
      <w:tr w:rsidR="00C201FD" w14:paraId="37B48909" w14:textId="77777777" w:rsidTr="00923C1F">
        <w:tc>
          <w:tcPr>
            <w:tcW w:w="2430" w:type="dxa"/>
            <w:tcBorders>
              <w:top w:val="nil"/>
              <w:left w:val="nil"/>
              <w:bottom w:val="nil"/>
              <w:right w:val="nil"/>
            </w:tcBorders>
          </w:tcPr>
          <w:p w14:paraId="6F72BE2D" w14:textId="5397AB90" w:rsidR="00C201FD" w:rsidRPr="00923C1F" w:rsidRDefault="00C201FD" w:rsidP="00923C1F">
            <w:pPr>
              <w:ind w:left="165" w:hanging="165"/>
            </w:pPr>
            <w:r w:rsidRPr="00923C1F">
              <w:t xml:space="preserve">Coaching salary </w:t>
            </w:r>
            <w:r w:rsidR="00923C1F">
              <w:t>e</w:t>
            </w:r>
            <w:r w:rsidRPr="00923C1F">
              <w:t>xpenditure</w:t>
            </w:r>
          </w:p>
        </w:tc>
        <w:tc>
          <w:tcPr>
            <w:tcW w:w="1310" w:type="dxa"/>
            <w:tcBorders>
              <w:top w:val="nil"/>
              <w:left w:val="nil"/>
              <w:bottom w:val="nil"/>
              <w:right w:val="nil"/>
            </w:tcBorders>
          </w:tcPr>
          <w:p w14:paraId="1FF6C66D" w14:textId="77777777" w:rsidR="00C201FD" w:rsidRDefault="00C201FD" w:rsidP="001507DC">
            <w:pPr>
              <w:jc w:val="center"/>
            </w:pPr>
            <w:r w:rsidRPr="00D5733B">
              <w:t>-4.485</w:t>
            </w:r>
          </w:p>
        </w:tc>
        <w:tc>
          <w:tcPr>
            <w:tcW w:w="1870" w:type="dxa"/>
            <w:tcBorders>
              <w:top w:val="nil"/>
              <w:left w:val="nil"/>
              <w:bottom w:val="nil"/>
              <w:right w:val="nil"/>
            </w:tcBorders>
          </w:tcPr>
          <w:p w14:paraId="592703A9" w14:textId="77777777" w:rsidR="00C201FD" w:rsidRDefault="00C201FD" w:rsidP="001507DC">
            <w:pPr>
              <w:jc w:val="center"/>
            </w:pPr>
            <w:r w:rsidRPr="003A4016">
              <w:t>15.21307</w:t>
            </w:r>
          </w:p>
        </w:tc>
        <w:tc>
          <w:tcPr>
            <w:tcW w:w="1870" w:type="dxa"/>
            <w:tcBorders>
              <w:top w:val="nil"/>
              <w:left w:val="nil"/>
              <w:bottom w:val="nil"/>
              <w:right w:val="nil"/>
            </w:tcBorders>
          </w:tcPr>
          <w:p w14:paraId="48C44FD9" w14:textId="77777777" w:rsidR="00C201FD" w:rsidRDefault="00C201FD" w:rsidP="001507DC">
            <w:pPr>
              <w:jc w:val="center"/>
            </w:pPr>
            <w:r w:rsidRPr="0024678C">
              <w:t>-0.29</w:t>
            </w:r>
          </w:p>
        </w:tc>
        <w:tc>
          <w:tcPr>
            <w:tcW w:w="1870" w:type="dxa"/>
            <w:tcBorders>
              <w:top w:val="nil"/>
              <w:left w:val="nil"/>
              <w:bottom w:val="nil"/>
              <w:right w:val="nil"/>
            </w:tcBorders>
          </w:tcPr>
          <w:p w14:paraId="2E380F6D" w14:textId="77777777" w:rsidR="00C201FD" w:rsidRDefault="00C201FD" w:rsidP="001507DC">
            <w:pPr>
              <w:jc w:val="center"/>
            </w:pPr>
            <w:r w:rsidRPr="00AD0FA5">
              <w:t>0.768</w:t>
            </w:r>
          </w:p>
        </w:tc>
      </w:tr>
      <w:tr w:rsidR="00C201FD" w14:paraId="082770D3" w14:textId="77777777" w:rsidTr="00923C1F">
        <w:tc>
          <w:tcPr>
            <w:tcW w:w="2430" w:type="dxa"/>
            <w:tcBorders>
              <w:top w:val="nil"/>
              <w:left w:val="nil"/>
              <w:bottom w:val="nil"/>
              <w:right w:val="nil"/>
            </w:tcBorders>
          </w:tcPr>
          <w:p w14:paraId="23FA0034" w14:textId="5A4AB434" w:rsidR="00C201FD" w:rsidRPr="00923C1F" w:rsidRDefault="00C201FD" w:rsidP="00923C1F">
            <w:pPr>
              <w:ind w:left="165" w:hanging="165"/>
            </w:pPr>
            <w:r w:rsidRPr="00923C1F">
              <w:t xml:space="preserve">Total </w:t>
            </w:r>
            <w:r w:rsidR="00923C1F">
              <w:t>f</w:t>
            </w:r>
            <w:r w:rsidRPr="00923C1F">
              <w:t>ull-</w:t>
            </w:r>
            <w:r w:rsidR="00923C1F">
              <w:t>t</w:t>
            </w:r>
            <w:r w:rsidRPr="00923C1F">
              <w:t xml:space="preserve">ime </w:t>
            </w:r>
            <w:r w:rsidR="00923C1F">
              <w:t>c</w:t>
            </w:r>
            <w:r w:rsidRPr="00923C1F">
              <w:t>oaches</w:t>
            </w:r>
          </w:p>
        </w:tc>
        <w:tc>
          <w:tcPr>
            <w:tcW w:w="1310" w:type="dxa"/>
            <w:tcBorders>
              <w:top w:val="nil"/>
              <w:left w:val="nil"/>
              <w:bottom w:val="nil"/>
              <w:right w:val="nil"/>
            </w:tcBorders>
          </w:tcPr>
          <w:p w14:paraId="48E68DE0" w14:textId="77777777" w:rsidR="00C201FD" w:rsidRDefault="00C201FD" w:rsidP="001507DC">
            <w:pPr>
              <w:jc w:val="center"/>
            </w:pPr>
            <w:r w:rsidRPr="00D5733B">
              <w:t>2.818</w:t>
            </w:r>
          </w:p>
        </w:tc>
        <w:tc>
          <w:tcPr>
            <w:tcW w:w="1870" w:type="dxa"/>
            <w:tcBorders>
              <w:top w:val="nil"/>
              <w:left w:val="nil"/>
              <w:bottom w:val="nil"/>
              <w:right w:val="nil"/>
            </w:tcBorders>
          </w:tcPr>
          <w:p w14:paraId="4FDDB30D" w14:textId="77777777" w:rsidR="00C201FD" w:rsidRDefault="00C201FD" w:rsidP="001507DC">
            <w:pPr>
              <w:jc w:val="center"/>
            </w:pPr>
            <w:r w:rsidRPr="003A4016">
              <w:t>9.620196</w:t>
            </w:r>
          </w:p>
        </w:tc>
        <w:tc>
          <w:tcPr>
            <w:tcW w:w="1870" w:type="dxa"/>
            <w:tcBorders>
              <w:top w:val="nil"/>
              <w:left w:val="nil"/>
              <w:bottom w:val="nil"/>
              <w:right w:val="nil"/>
            </w:tcBorders>
          </w:tcPr>
          <w:p w14:paraId="072ACA0D" w14:textId="77777777" w:rsidR="00C201FD" w:rsidRDefault="00C201FD" w:rsidP="001507DC">
            <w:pPr>
              <w:jc w:val="center"/>
            </w:pPr>
            <w:r w:rsidRPr="0024678C">
              <w:t>0.29</w:t>
            </w:r>
          </w:p>
        </w:tc>
        <w:tc>
          <w:tcPr>
            <w:tcW w:w="1870" w:type="dxa"/>
            <w:tcBorders>
              <w:top w:val="nil"/>
              <w:left w:val="nil"/>
              <w:bottom w:val="nil"/>
              <w:right w:val="nil"/>
            </w:tcBorders>
          </w:tcPr>
          <w:p w14:paraId="0F95FD69" w14:textId="77777777" w:rsidR="00C201FD" w:rsidRDefault="00C201FD" w:rsidP="001507DC">
            <w:pPr>
              <w:jc w:val="center"/>
            </w:pPr>
            <w:r w:rsidRPr="00AD0FA5">
              <w:t>0.77</w:t>
            </w:r>
            <w:r>
              <w:t>0</w:t>
            </w:r>
          </w:p>
        </w:tc>
      </w:tr>
      <w:tr w:rsidR="00C201FD" w14:paraId="797551A9" w14:textId="77777777" w:rsidTr="00923C1F">
        <w:tc>
          <w:tcPr>
            <w:tcW w:w="2430" w:type="dxa"/>
            <w:tcBorders>
              <w:top w:val="nil"/>
              <w:left w:val="nil"/>
              <w:bottom w:val="nil"/>
              <w:right w:val="nil"/>
            </w:tcBorders>
          </w:tcPr>
          <w:p w14:paraId="6C2013A9" w14:textId="5C549F88" w:rsidR="00C201FD" w:rsidRPr="00923C1F" w:rsidRDefault="00C201FD" w:rsidP="00923C1F">
            <w:pPr>
              <w:ind w:left="165" w:hanging="165"/>
            </w:pPr>
            <w:r w:rsidRPr="00923C1F">
              <w:t xml:space="preserve">Total </w:t>
            </w:r>
            <w:r w:rsidR="00923C1F">
              <w:t>s</w:t>
            </w:r>
            <w:r w:rsidRPr="00923C1F">
              <w:t>ports</w:t>
            </w:r>
          </w:p>
        </w:tc>
        <w:tc>
          <w:tcPr>
            <w:tcW w:w="1310" w:type="dxa"/>
            <w:tcBorders>
              <w:top w:val="nil"/>
              <w:left w:val="nil"/>
              <w:bottom w:val="nil"/>
              <w:right w:val="nil"/>
            </w:tcBorders>
          </w:tcPr>
          <w:p w14:paraId="259F1F66" w14:textId="77777777" w:rsidR="00C201FD" w:rsidRDefault="00C201FD" w:rsidP="001507DC">
            <w:pPr>
              <w:jc w:val="center"/>
            </w:pPr>
            <w:r w:rsidRPr="00D5733B">
              <w:t>-1.968</w:t>
            </w:r>
          </w:p>
        </w:tc>
        <w:tc>
          <w:tcPr>
            <w:tcW w:w="1870" w:type="dxa"/>
            <w:tcBorders>
              <w:top w:val="nil"/>
              <w:left w:val="nil"/>
              <w:bottom w:val="nil"/>
              <w:right w:val="nil"/>
            </w:tcBorders>
          </w:tcPr>
          <w:p w14:paraId="64846032" w14:textId="77777777" w:rsidR="00C201FD" w:rsidRDefault="00C201FD" w:rsidP="001507DC">
            <w:pPr>
              <w:jc w:val="center"/>
            </w:pPr>
            <w:r w:rsidRPr="003A4016">
              <w:t>13.64427</w:t>
            </w:r>
          </w:p>
        </w:tc>
        <w:tc>
          <w:tcPr>
            <w:tcW w:w="1870" w:type="dxa"/>
            <w:tcBorders>
              <w:top w:val="nil"/>
              <w:left w:val="nil"/>
              <w:bottom w:val="nil"/>
              <w:right w:val="nil"/>
            </w:tcBorders>
          </w:tcPr>
          <w:p w14:paraId="456B5DB1" w14:textId="77777777" w:rsidR="00C201FD" w:rsidRDefault="00C201FD" w:rsidP="001507DC">
            <w:pPr>
              <w:jc w:val="center"/>
            </w:pPr>
            <w:r w:rsidRPr="0024678C">
              <w:t>-0.14</w:t>
            </w:r>
          </w:p>
        </w:tc>
        <w:tc>
          <w:tcPr>
            <w:tcW w:w="1870" w:type="dxa"/>
            <w:tcBorders>
              <w:top w:val="nil"/>
              <w:left w:val="nil"/>
              <w:bottom w:val="nil"/>
              <w:right w:val="nil"/>
            </w:tcBorders>
          </w:tcPr>
          <w:p w14:paraId="42F62EFC" w14:textId="77777777" w:rsidR="00C201FD" w:rsidRDefault="00C201FD" w:rsidP="001507DC">
            <w:pPr>
              <w:jc w:val="center"/>
            </w:pPr>
            <w:r w:rsidRPr="00AD0FA5">
              <w:t>0.885</w:t>
            </w:r>
          </w:p>
        </w:tc>
      </w:tr>
      <w:tr w:rsidR="00C201FD" w14:paraId="0A3E109B" w14:textId="77777777" w:rsidTr="00923C1F">
        <w:tc>
          <w:tcPr>
            <w:tcW w:w="2430" w:type="dxa"/>
            <w:tcBorders>
              <w:top w:val="nil"/>
              <w:left w:val="nil"/>
              <w:bottom w:val="nil"/>
              <w:right w:val="nil"/>
            </w:tcBorders>
          </w:tcPr>
          <w:p w14:paraId="24CAB19D" w14:textId="3BC0CF67" w:rsidR="00C201FD" w:rsidRPr="00923C1F" w:rsidRDefault="00C201FD" w:rsidP="00923C1F">
            <w:pPr>
              <w:ind w:left="165" w:hanging="165"/>
            </w:pPr>
            <w:r w:rsidRPr="00923C1F">
              <w:t xml:space="preserve">Percent </w:t>
            </w:r>
            <w:r w:rsidR="00923C1F">
              <w:t>w</w:t>
            </w:r>
            <w:r w:rsidRPr="00923C1F">
              <w:t xml:space="preserve">omen’s </w:t>
            </w:r>
            <w:r w:rsidR="00923C1F">
              <w:t>s</w:t>
            </w:r>
            <w:r w:rsidRPr="00923C1F">
              <w:t>ports</w:t>
            </w:r>
          </w:p>
        </w:tc>
        <w:tc>
          <w:tcPr>
            <w:tcW w:w="1310" w:type="dxa"/>
            <w:tcBorders>
              <w:top w:val="nil"/>
              <w:left w:val="nil"/>
              <w:bottom w:val="nil"/>
              <w:right w:val="nil"/>
            </w:tcBorders>
          </w:tcPr>
          <w:p w14:paraId="0F0C9933" w14:textId="77777777" w:rsidR="00C201FD" w:rsidRDefault="00C201FD" w:rsidP="001507DC">
            <w:pPr>
              <w:jc w:val="center"/>
            </w:pPr>
            <w:r w:rsidRPr="00D5733B">
              <w:t>-1.425</w:t>
            </w:r>
          </w:p>
        </w:tc>
        <w:tc>
          <w:tcPr>
            <w:tcW w:w="1870" w:type="dxa"/>
            <w:tcBorders>
              <w:top w:val="nil"/>
              <w:left w:val="nil"/>
              <w:bottom w:val="nil"/>
              <w:right w:val="nil"/>
            </w:tcBorders>
          </w:tcPr>
          <w:p w14:paraId="715DDFBD" w14:textId="77777777" w:rsidR="00C201FD" w:rsidRDefault="00C201FD" w:rsidP="001507DC">
            <w:pPr>
              <w:jc w:val="center"/>
            </w:pPr>
            <w:r w:rsidRPr="003A4016">
              <w:t>8.91101</w:t>
            </w:r>
          </w:p>
        </w:tc>
        <w:tc>
          <w:tcPr>
            <w:tcW w:w="1870" w:type="dxa"/>
            <w:tcBorders>
              <w:top w:val="nil"/>
              <w:left w:val="nil"/>
              <w:bottom w:val="nil"/>
              <w:right w:val="nil"/>
            </w:tcBorders>
          </w:tcPr>
          <w:p w14:paraId="395D47ED" w14:textId="77777777" w:rsidR="00C201FD" w:rsidRDefault="00C201FD" w:rsidP="001507DC">
            <w:pPr>
              <w:jc w:val="center"/>
            </w:pPr>
            <w:r w:rsidRPr="0024678C">
              <w:t>-0.16</w:t>
            </w:r>
          </w:p>
        </w:tc>
        <w:tc>
          <w:tcPr>
            <w:tcW w:w="1870" w:type="dxa"/>
            <w:tcBorders>
              <w:top w:val="nil"/>
              <w:left w:val="nil"/>
              <w:bottom w:val="nil"/>
              <w:right w:val="nil"/>
            </w:tcBorders>
          </w:tcPr>
          <w:p w14:paraId="4A9D2916" w14:textId="77777777" w:rsidR="00C201FD" w:rsidRDefault="00C201FD" w:rsidP="001507DC">
            <w:pPr>
              <w:jc w:val="center"/>
            </w:pPr>
            <w:r w:rsidRPr="00AD0FA5">
              <w:t>0.873</w:t>
            </w:r>
          </w:p>
        </w:tc>
      </w:tr>
      <w:tr w:rsidR="00C201FD" w14:paraId="7695F2F0" w14:textId="77777777" w:rsidTr="00923C1F">
        <w:tc>
          <w:tcPr>
            <w:tcW w:w="2430" w:type="dxa"/>
            <w:tcBorders>
              <w:top w:val="nil"/>
              <w:left w:val="nil"/>
              <w:bottom w:val="nil"/>
              <w:right w:val="nil"/>
            </w:tcBorders>
          </w:tcPr>
          <w:p w14:paraId="0A0FB519" w14:textId="5D150E61" w:rsidR="00C201FD" w:rsidRPr="00923C1F" w:rsidRDefault="00C201FD" w:rsidP="00923C1F">
            <w:pPr>
              <w:ind w:left="165" w:hanging="165"/>
            </w:pPr>
            <w:r w:rsidRPr="00923C1F">
              <w:t xml:space="preserve">Total </w:t>
            </w:r>
            <w:r w:rsidR="00923C1F">
              <w:t>s</w:t>
            </w:r>
            <w:r w:rsidRPr="00923C1F">
              <w:t>tudent-athletes</w:t>
            </w:r>
          </w:p>
        </w:tc>
        <w:tc>
          <w:tcPr>
            <w:tcW w:w="1310" w:type="dxa"/>
            <w:tcBorders>
              <w:top w:val="nil"/>
              <w:left w:val="nil"/>
              <w:bottom w:val="nil"/>
              <w:right w:val="nil"/>
            </w:tcBorders>
          </w:tcPr>
          <w:p w14:paraId="17A328B2" w14:textId="77777777" w:rsidR="00C201FD" w:rsidRDefault="00C201FD" w:rsidP="001507DC">
            <w:pPr>
              <w:jc w:val="center"/>
            </w:pPr>
            <w:r w:rsidRPr="00D5733B">
              <w:t>-1.75</w:t>
            </w:r>
            <w:r>
              <w:t>4</w:t>
            </w:r>
          </w:p>
        </w:tc>
        <w:tc>
          <w:tcPr>
            <w:tcW w:w="1870" w:type="dxa"/>
            <w:tcBorders>
              <w:top w:val="nil"/>
              <w:left w:val="nil"/>
              <w:bottom w:val="nil"/>
              <w:right w:val="nil"/>
            </w:tcBorders>
          </w:tcPr>
          <w:p w14:paraId="695CF95F" w14:textId="77777777" w:rsidR="00C201FD" w:rsidRDefault="00C201FD" w:rsidP="001507DC">
            <w:pPr>
              <w:jc w:val="center"/>
            </w:pPr>
            <w:r w:rsidRPr="003A4016">
              <w:t>10.33484</w:t>
            </w:r>
          </w:p>
        </w:tc>
        <w:tc>
          <w:tcPr>
            <w:tcW w:w="1870" w:type="dxa"/>
            <w:tcBorders>
              <w:top w:val="nil"/>
              <w:left w:val="nil"/>
              <w:bottom w:val="nil"/>
              <w:right w:val="nil"/>
            </w:tcBorders>
          </w:tcPr>
          <w:p w14:paraId="2ED7A102" w14:textId="77777777" w:rsidR="00C201FD" w:rsidRDefault="00C201FD" w:rsidP="001507DC">
            <w:pPr>
              <w:jc w:val="center"/>
            </w:pPr>
            <w:r w:rsidRPr="0024678C">
              <w:t>-0.17</w:t>
            </w:r>
          </w:p>
        </w:tc>
        <w:tc>
          <w:tcPr>
            <w:tcW w:w="1870" w:type="dxa"/>
            <w:tcBorders>
              <w:top w:val="nil"/>
              <w:left w:val="nil"/>
              <w:bottom w:val="nil"/>
              <w:right w:val="nil"/>
            </w:tcBorders>
          </w:tcPr>
          <w:p w14:paraId="214887FF" w14:textId="77777777" w:rsidR="00C201FD" w:rsidRDefault="00C201FD" w:rsidP="001507DC">
            <w:pPr>
              <w:jc w:val="center"/>
            </w:pPr>
            <w:r w:rsidRPr="00AD0FA5">
              <w:t>0.865</w:t>
            </w:r>
          </w:p>
        </w:tc>
      </w:tr>
      <w:tr w:rsidR="00C201FD" w14:paraId="2443EB2C" w14:textId="77777777" w:rsidTr="00923C1F">
        <w:tc>
          <w:tcPr>
            <w:tcW w:w="2430" w:type="dxa"/>
            <w:tcBorders>
              <w:top w:val="nil"/>
              <w:left w:val="nil"/>
              <w:bottom w:val="nil"/>
              <w:right w:val="nil"/>
            </w:tcBorders>
          </w:tcPr>
          <w:p w14:paraId="7195CEF4" w14:textId="77777777" w:rsidR="00C201FD" w:rsidRPr="00923C1F" w:rsidRDefault="00C201FD" w:rsidP="00923C1F">
            <w:pPr>
              <w:ind w:left="165" w:hanging="165"/>
            </w:pPr>
            <w:r w:rsidRPr="00923C1F">
              <w:t>Percentage of women athletes</w:t>
            </w:r>
          </w:p>
        </w:tc>
        <w:tc>
          <w:tcPr>
            <w:tcW w:w="1310" w:type="dxa"/>
            <w:tcBorders>
              <w:top w:val="nil"/>
              <w:left w:val="nil"/>
              <w:bottom w:val="nil"/>
              <w:right w:val="nil"/>
            </w:tcBorders>
          </w:tcPr>
          <w:p w14:paraId="1B316AE4" w14:textId="77777777" w:rsidR="00C201FD" w:rsidRDefault="00C201FD" w:rsidP="001507DC">
            <w:pPr>
              <w:jc w:val="center"/>
            </w:pPr>
            <w:r w:rsidRPr="00D5733B">
              <w:t>-5.183</w:t>
            </w:r>
          </w:p>
        </w:tc>
        <w:tc>
          <w:tcPr>
            <w:tcW w:w="1870" w:type="dxa"/>
            <w:tcBorders>
              <w:top w:val="nil"/>
              <w:left w:val="nil"/>
              <w:bottom w:val="nil"/>
              <w:right w:val="nil"/>
            </w:tcBorders>
          </w:tcPr>
          <w:p w14:paraId="51DE773B" w14:textId="77777777" w:rsidR="00C201FD" w:rsidRDefault="00C201FD" w:rsidP="001507DC">
            <w:pPr>
              <w:jc w:val="center"/>
            </w:pPr>
            <w:r w:rsidRPr="003A4016">
              <w:t>5.573676</w:t>
            </w:r>
          </w:p>
        </w:tc>
        <w:tc>
          <w:tcPr>
            <w:tcW w:w="1870" w:type="dxa"/>
            <w:tcBorders>
              <w:top w:val="nil"/>
              <w:left w:val="nil"/>
              <w:bottom w:val="nil"/>
              <w:right w:val="nil"/>
            </w:tcBorders>
          </w:tcPr>
          <w:p w14:paraId="5E90FA6F" w14:textId="77777777" w:rsidR="00C201FD" w:rsidRDefault="00C201FD" w:rsidP="001507DC">
            <w:pPr>
              <w:jc w:val="center"/>
            </w:pPr>
            <w:r w:rsidRPr="0024678C">
              <w:t>-0.93</w:t>
            </w:r>
          </w:p>
        </w:tc>
        <w:tc>
          <w:tcPr>
            <w:tcW w:w="1870" w:type="dxa"/>
            <w:tcBorders>
              <w:top w:val="nil"/>
              <w:left w:val="nil"/>
              <w:bottom w:val="nil"/>
              <w:right w:val="nil"/>
            </w:tcBorders>
          </w:tcPr>
          <w:p w14:paraId="7AE452A8" w14:textId="77777777" w:rsidR="00C201FD" w:rsidRDefault="00C201FD" w:rsidP="001507DC">
            <w:pPr>
              <w:jc w:val="center"/>
            </w:pPr>
            <w:r w:rsidRPr="00AD0FA5">
              <w:t>0.353</w:t>
            </w:r>
          </w:p>
        </w:tc>
      </w:tr>
      <w:tr w:rsidR="00C201FD" w14:paraId="5A429A0D" w14:textId="77777777" w:rsidTr="00923C1F">
        <w:tc>
          <w:tcPr>
            <w:tcW w:w="2430" w:type="dxa"/>
            <w:tcBorders>
              <w:top w:val="nil"/>
              <w:left w:val="nil"/>
              <w:bottom w:val="nil"/>
              <w:right w:val="nil"/>
            </w:tcBorders>
          </w:tcPr>
          <w:p w14:paraId="5CA1BF70" w14:textId="77777777" w:rsidR="00C201FD" w:rsidRPr="00923C1F" w:rsidRDefault="00C201FD" w:rsidP="001507DC">
            <w:proofErr w:type="spellStart"/>
            <w:r w:rsidRPr="00923C1F">
              <w:t>σ</w:t>
            </w:r>
            <w:r w:rsidRPr="00923C1F">
              <w:rPr>
                <w:vertAlign w:val="subscript"/>
              </w:rPr>
              <w:t>u</w:t>
            </w:r>
            <w:proofErr w:type="spellEnd"/>
          </w:p>
        </w:tc>
        <w:tc>
          <w:tcPr>
            <w:tcW w:w="1310" w:type="dxa"/>
            <w:tcBorders>
              <w:top w:val="nil"/>
              <w:left w:val="nil"/>
              <w:bottom w:val="nil"/>
              <w:right w:val="nil"/>
            </w:tcBorders>
          </w:tcPr>
          <w:p w14:paraId="443A1E54" w14:textId="77777777" w:rsidR="00C201FD" w:rsidRDefault="00C201FD" w:rsidP="001507DC">
            <w:pPr>
              <w:jc w:val="center"/>
            </w:pPr>
            <w:r>
              <w:t>262.728</w:t>
            </w:r>
          </w:p>
        </w:tc>
        <w:tc>
          <w:tcPr>
            <w:tcW w:w="1870" w:type="dxa"/>
            <w:tcBorders>
              <w:top w:val="nil"/>
              <w:left w:val="nil"/>
              <w:bottom w:val="nil"/>
              <w:right w:val="nil"/>
            </w:tcBorders>
          </w:tcPr>
          <w:p w14:paraId="04AA52E9" w14:textId="77777777" w:rsidR="00C201FD" w:rsidRDefault="00C201FD" w:rsidP="001507DC">
            <w:pPr>
              <w:jc w:val="center"/>
            </w:pPr>
          </w:p>
        </w:tc>
        <w:tc>
          <w:tcPr>
            <w:tcW w:w="1870" w:type="dxa"/>
            <w:tcBorders>
              <w:top w:val="nil"/>
              <w:left w:val="nil"/>
              <w:bottom w:val="nil"/>
              <w:right w:val="nil"/>
            </w:tcBorders>
          </w:tcPr>
          <w:p w14:paraId="153B78AF" w14:textId="77777777" w:rsidR="00C201FD" w:rsidRDefault="00C201FD" w:rsidP="001507DC">
            <w:pPr>
              <w:jc w:val="center"/>
            </w:pPr>
          </w:p>
        </w:tc>
        <w:tc>
          <w:tcPr>
            <w:tcW w:w="1870" w:type="dxa"/>
            <w:tcBorders>
              <w:top w:val="nil"/>
              <w:left w:val="nil"/>
              <w:bottom w:val="nil"/>
              <w:right w:val="nil"/>
            </w:tcBorders>
          </w:tcPr>
          <w:p w14:paraId="2591825B" w14:textId="77777777" w:rsidR="00C201FD" w:rsidRDefault="00C201FD" w:rsidP="001507DC">
            <w:pPr>
              <w:jc w:val="center"/>
            </w:pPr>
          </w:p>
        </w:tc>
      </w:tr>
      <w:tr w:rsidR="00C201FD" w14:paraId="643AC93D" w14:textId="77777777" w:rsidTr="00923C1F">
        <w:tc>
          <w:tcPr>
            <w:tcW w:w="2430" w:type="dxa"/>
            <w:tcBorders>
              <w:top w:val="nil"/>
              <w:left w:val="nil"/>
              <w:bottom w:val="nil"/>
              <w:right w:val="nil"/>
            </w:tcBorders>
          </w:tcPr>
          <w:p w14:paraId="481CB904" w14:textId="77777777" w:rsidR="00C201FD" w:rsidRPr="00923C1F" w:rsidRDefault="00C201FD" w:rsidP="001507DC">
            <w:proofErr w:type="spellStart"/>
            <w:r w:rsidRPr="00923C1F">
              <w:t>σ</w:t>
            </w:r>
            <w:r w:rsidRPr="00923C1F">
              <w:rPr>
                <w:vertAlign w:val="subscript"/>
              </w:rPr>
              <w:t>є</w:t>
            </w:r>
            <w:proofErr w:type="spellEnd"/>
          </w:p>
        </w:tc>
        <w:tc>
          <w:tcPr>
            <w:tcW w:w="1310" w:type="dxa"/>
            <w:tcBorders>
              <w:top w:val="nil"/>
              <w:left w:val="nil"/>
              <w:bottom w:val="nil"/>
              <w:right w:val="nil"/>
            </w:tcBorders>
          </w:tcPr>
          <w:p w14:paraId="10F2B58F" w14:textId="77777777" w:rsidR="00C201FD" w:rsidRDefault="00C201FD" w:rsidP="001507DC">
            <w:pPr>
              <w:jc w:val="center"/>
            </w:pPr>
            <w:r>
              <w:t>62.321</w:t>
            </w:r>
          </w:p>
        </w:tc>
        <w:tc>
          <w:tcPr>
            <w:tcW w:w="1870" w:type="dxa"/>
            <w:tcBorders>
              <w:top w:val="nil"/>
              <w:left w:val="nil"/>
              <w:bottom w:val="nil"/>
              <w:right w:val="nil"/>
            </w:tcBorders>
          </w:tcPr>
          <w:p w14:paraId="4A2BE007" w14:textId="77777777" w:rsidR="00C201FD" w:rsidRDefault="00C201FD" w:rsidP="001507DC">
            <w:pPr>
              <w:jc w:val="center"/>
            </w:pPr>
          </w:p>
        </w:tc>
        <w:tc>
          <w:tcPr>
            <w:tcW w:w="1870" w:type="dxa"/>
            <w:tcBorders>
              <w:top w:val="nil"/>
              <w:left w:val="nil"/>
              <w:bottom w:val="nil"/>
              <w:right w:val="nil"/>
            </w:tcBorders>
          </w:tcPr>
          <w:p w14:paraId="103E4569" w14:textId="77777777" w:rsidR="00C201FD" w:rsidRDefault="00C201FD" w:rsidP="001507DC">
            <w:pPr>
              <w:jc w:val="center"/>
            </w:pPr>
          </w:p>
        </w:tc>
        <w:tc>
          <w:tcPr>
            <w:tcW w:w="1870" w:type="dxa"/>
            <w:tcBorders>
              <w:top w:val="nil"/>
              <w:left w:val="nil"/>
              <w:bottom w:val="nil"/>
              <w:right w:val="nil"/>
            </w:tcBorders>
          </w:tcPr>
          <w:p w14:paraId="3FF990F4" w14:textId="77777777" w:rsidR="00C201FD" w:rsidRDefault="00C201FD" w:rsidP="001507DC">
            <w:pPr>
              <w:jc w:val="center"/>
            </w:pPr>
          </w:p>
        </w:tc>
      </w:tr>
      <w:tr w:rsidR="00C201FD" w14:paraId="49F20CAF" w14:textId="77777777" w:rsidTr="00923C1F">
        <w:tc>
          <w:tcPr>
            <w:tcW w:w="2430" w:type="dxa"/>
            <w:tcBorders>
              <w:top w:val="nil"/>
              <w:left w:val="nil"/>
              <w:bottom w:val="nil"/>
              <w:right w:val="nil"/>
            </w:tcBorders>
          </w:tcPr>
          <w:p w14:paraId="3E4718E1" w14:textId="77777777" w:rsidR="00C201FD" w:rsidRPr="00923C1F" w:rsidRDefault="00C201FD" w:rsidP="001507DC">
            <w:r w:rsidRPr="00923C1F">
              <w:t>ρ</w:t>
            </w:r>
          </w:p>
        </w:tc>
        <w:tc>
          <w:tcPr>
            <w:tcW w:w="1310" w:type="dxa"/>
            <w:tcBorders>
              <w:top w:val="nil"/>
              <w:left w:val="nil"/>
              <w:bottom w:val="nil"/>
              <w:right w:val="nil"/>
            </w:tcBorders>
          </w:tcPr>
          <w:p w14:paraId="489242E9" w14:textId="77777777" w:rsidR="00C201FD" w:rsidRDefault="00C201FD" w:rsidP="001507DC">
            <w:pPr>
              <w:jc w:val="center"/>
            </w:pPr>
            <w:r>
              <w:t>.947</w:t>
            </w:r>
          </w:p>
        </w:tc>
        <w:tc>
          <w:tcPr>
            <w:tcW w:w="1870" w:type="dxa"/>
            <w:tcBorders>
              <w:top w:val="nil"/>
              <w:left w:val="nil"/>
              <w:bottom w:val="nil"/>
              <w:right w:val="nil"/>
            </w:tcBorders>
          </w:tcPr>
          <w:p w14:paraId="2E1DAFF3" w14:textId="77777777" w:rsidR="00C201FD" w:rsidRDefault="00C201FD" w:rsidP="001507DC">
            <w:pPr>
              <w:jc w:val="center"/>
            </w:pPr>
          </w:p>
        </w:tc>
        <w:tc>
          <w:tcPr>
            <w:tcW w:w="1870" w:type="dxa"/>
            <w:tcBorders>
              <w:top w:val="nil"/>
              <w:left w:val="nil"/>
              <w:bottom w:val="nil"/>
              <w:right w:val="nil"/>
            </w:tcBorders>
          </w:tcPr>
          <w:p w14:paraId="43F3C5CF" w14:textId="77777777" w:rsidR="00C201FD" w:rsidRDefault="00C201FD" w:rsidP="001507DC">
            <w:pPr>
              <w:jc w:val="center"/>
            </w:pPr>
          </w:p>
        </w:tc>
        <w:tc>
          <w:tcPr>
            <w:tcW w:w="1870" w:type="dxa"/>
            <w:tcBorders>
              <w:top w:val="nil"/>
              <w:left w:val="nil"/>
              <w:bottom w:val="nil"/>
              <w:right w:val="nil"/>
            </w:tcBorders>
          </w:tcPr>
          <w:p w14:paraId="79F86971" w14:textId="77777777" w:rsidR="00C201FD" w:rsidRDefault="00C201FD" w:rsidP="001507DC">
            <w:pPr>
              <w:jc w:val="center"/>
            </w:pPr>
          </w:p>
        </w:tc>
      </w:tr>
      <w:tr w:rsidR="00C201FD" w14:paraId="5693F2B2" w14:textId="77777777" w:rsidTr="00923C1F">
        <w:tc>
          <w:tcPr>
            <w:tcW w:w="2430" w:type="dxa"/>
            <w:tcBorders>
              <w:top w:val="single" w:sz="4" w:space="0" w:color="auto"/>
              <w:left w:val="nil"/>
              <w:bottom w:val="nil"/>
              <w:right w:val="nil"/>
            </w:tcBorders>
          </w:tcPr>
          <w:p w14:paraId="65DD807F" w14:textId="77777777" w:rsidR="00C201FD" w:rsidRPr="00923C1F" w:rsidRDefault="00C201FD" w:rsidP="001507DC">
            <w:r w:rsidRPr="00923C1F">
              <w:t>Model Summary</w:t>
            </w:r>
          </w:p>
        </w:tc>
        <w:tc>
          <w:tcPr>
            <w:tcW w:w="1310" w:type="dxa"/>
            <w:tcBorders>
              <w:top w:val="single" w:sz="4" w:space="0" w:color="auto"/>
              <w:left w:val="nil"/>
              <w:bottom w:val="nil"/>
              <w:right w:val="nil"/>
            </w:tcBorders>
          </w:tcPr>
          <w:p w14:paraId="7D9769B1" w14:textId="77777777" w:rsidR="00C201FD" w:rsidRDefault="00C201FD" w:rsidP="001507DC">
            <w:pPr>
              <w:jc w:val="center"/>
            </w:pPr>
          </w:p>
        </w:tc>
        <w:tc>
          <w:tcPr>
            <w:tcW w:w="1870" w:type="dxa"/>
            <w:tcBorders>
              <w:top w:val="single" w:sz="4" w:space="0" w:color="auto"/>
              <w:left w:val="nil"/>
              <w:bottom w:val="nil"/>
              <w:right w:val="nil"/>
            </w:tcBorders>
          </w:tcPr>
          <w:p w14:paraId="34BE982C" w14:textId="77777777" w:rsidR="00C201FD" w:rsidRDefault="00C201FD" w:rsidP="001507DC">
            <w:pPr>
              <w:jc w:val="center"/>
            </w:pPr>
          </w:p>
        </w:tc>
        <w:tc>
          <w:tcPr>
            <w:tcW w:w="1870" w:type="dxa"/>
            <w:tcBorders>
              <w:top w:val="single" w:sz="4" w:space="0" w:color="auto"/>
              <w:left w:val="nil"/>
              <w:bottom w:val="nil"/>
              <w:right w:val="nil"/>
            </w:tcBorders>
          </w:tcPr>
          <w:p w14:paraId="0EE0A6FB" w14:textId="77777777" w:rsidR="00C201FD" w:rsidRDefault="00C201FD" w:rsidP="001507DC">
            <w:pPr>
              <w:jc w:val="center"/>
            </w:pPr>
          </w:p>
        </w:tc>
        <w:tc>
          <w:tcPr>
            <w:tcW w:w="1870" w:type="dxa"/>
            <w:tcBorders>
              <w:top w:val="single" w:sz="4" w:space="0" w:color="auto"/>
              <w:left w:val="nil"/>
              <w:bottom w:val="nil"/>
              <w:right w:val="nil"/>
            </w:tcBorders>
          </w:tcPr>
          <w:p w14:paraId="5B729A3D" w14:textId="77777777" w:rsidR="00C201FD" w:rsidRDefault="00C201FD" w:rsidP="001507DC">
            <w:pPr>
              <w:jc w:val="center"/>
            </w:pPr>
          </w:p>
        </w:tc>
      </w:tr>
      <w:tr w:rsidR="00C201FD" w14:paraId="52307DCE" w14:textId="77777777" w:rsidTr="00923C1F">
        <w:tc>
          <w:tcPr>
            <w:tcW w:w="2430" w:type="dxa"/>
            <w:tcBorders>
              <w:top w:val="nil"/>
              <w:left w:val="nil"/>
              <w:bottom w:val="nil"/>
              <w:right w:val="nil"/>
            </w:tcBorders>
          </w:tcPr>
          <w:p w14:paraId="04D27D05" w14:textId="77777777" w:rsidR="00C201FD" w:rsidRPr="00923C1F" w:rsidRDefault="00C201FD" w:rsidP="00B6068E">
            <w:pPr>
              <w:ind w:left="165"/>
            </w:pPr>
            <w:r w:rsidRPr="00923C1F">
              <w:t>R</w:t>
            </w:r>
            <w:r w:rsidRPr="00923C1F">
              <w:rPr>
                <w:vertAlign w:val="superscript"/>
              </w:rPr>
              <w:t>2</w:t>
            </w:r>
            <w:r w:rsidRPr="00923C1F">
              <w:t xml:space="preserve"> Overall</w:t>
            </w:r>
          </w:p>
        </w:tc>
        <w:tc>
          <w:tcPr>
            <w:tcW w:w="1310" w:type="dxa"/>
            <w:tcBorders>
              <w:top w:val="nil"/>
              <w:left w:val="nil"/>
              <w:bottom w:val="nil"/>
              <w:right w:val="nil"/>
            </w:tcBorders>
          </w:tcPr>
          <w:p w14:paraId="1A12E0F1" w14:textId="77777777" w:rsidR="00C201FD" w:rsidRDefault="00C201FD" w:rsidP="001507DC">
            <w:pPr>
              <w:jc w:val="center"/>
            </w:pPr>
            <w:r>
              <w:t>0.644</w:t>
            </w:r>
          </w:p>
        </w:tc>
        <w:tc>
          <w:tcPr>
            <w:tcW w:w="1870" w:type="dxa"/>
            <w:tcBorders>
              <w:top w:val="nil"/>
              <w:left w:val="nil"/>
              <w:bottom w:val="nil"/>
              <w:right w:val="nil"/>
            </w:tcBorders>
          </w:tcPr>
          <w:p w14:paraId="614C32E6" w14:textId="77777777" w:rsidR="00C201FD" w:rsidRDefault="00C201FD" w:rsidP="001507DC">
            <w:pPr>
              <w:jc w:val="center"/>
            </w:pPr>
          </w:p>
        </w:tc>
        <w:tc>
          <w:tcPr>
            <w:tcW w:w="1870" w:type="dxa"/>
            <w:tcBorders>
              <w:top w:val="nil"/>
              <w:left w:val="nil"/>
              <w:bottom w:val="nil"/>
              <w:right w:val="nil"/>
            </w:tcBorders>
          </w:tcPr>
          <w:p w14:paraId="434987FB" w14:textId="77777777" w:rsidR="00C201FD" w:rsidRDefault="00C201FD" w:rsidP="001507DC">
            <w:pPr>
              <w:jc w:val="center"/>
            </w:pPr>
          </w:p>
        </w:tc>
        <w:tc>
          <w:tcPr>
            <w:tcW w:w="1870" w:type="dxa"/>
            <w:tcBorders>
              <w:top w:val="nil"/>
              <w:left w:val="nil"/>
              <w:bottom w:val="nil"/>
              <w:right w:val="nil"/>
            </w:tcBorders>
          </w:tcPr>
          <w:p w14:paraId="76F28DA2" w14:textId="77777777" w:rsidR="00C201FD" w:rsidRDefault="00C201FD" w:rsidP="001507DC">
            <w:pPr>
              <w:jc w:val="center"/>
            </w:pPr>
          </w:p>
        </w:tc>
      </w:tr>
      <w:tr w:rsidR="00C201FD" w14:paraId="25D8A7E3" w14:textId="77777777" w:rsidTr="00923C1F">
        <w:tc>
          <w:tcPr>
            <w:tcW w:w="2430" w:type="dxa"/>
            <w:tcBorders>
              <w:top w:val="nil"/>
              <w:left w:val="nil"/>
              <w:bottom w:val="single" w:sz="4" w:space="0" w:color="auto"/>
              <w:right w:val="nil"/>
            </w:tcBorders>
          </w:tcPr>
          <w:p w14:paraId="29572EB7" w14:textId="77777777" w:rsidR="00C201FD" w:rsidRPr="00923C1F" w:rsidRDefault="00C201FD" w:rsidP="00B6068E">
            <w:pPr>
              <w:ind w:left="165"/>
            </w:pPr>
            <w:r w:rsidRPr="00923C1F">
              <w:t>F</w:t>
            </w:r>
          </w:p>
        </w:tc>
        <w:tc>
          <w:tcPr>
            <w:tcW w:w="1310" w:type="dxa"/>
            <w:tcBorders>
              <w:top w:val="nil"/>
              <w:left w:val="nil"/>
              <w:bottom w:val="single" w:sz="4" w:space="0" w:color="auto"/>
              <w:right w:val="nil"/>
            </w:tcBorders>
          </w:tcPr>
          <w:p w14:paraId="10A7E505" w14:textId="77777777" w:rsidR="00C201FD" w:rsidRDefault="00C201FD" w:rsidP="001507DC">
            <w:pPr>
              <w:jc w:val="center"/>
            </w:pPr>
            <w:r>
              <w:t>3.87</w:t>
            </w:r>
          </w:p>
        </w:tc>
        <w:tc>
          <w:tcPr>
            <w:tcW w:w="1870" w:type="dxa"/>
            <w:tcBorders>
              <w:top w:val="nil"/>
              <w:left w:val="nil"/>
              <w:bottom w:val="single" w:sz="4" w:space="0" w:color="auto"/>
              <w:right w:val="nil"/>
            </w:tcBorders>
          </w:tcPr>
          <w:p w14:paraId="1409AFAF" w14:textId="77777777" w:rsidR="00C201FD" w:rsidRDefault="00C201FD" w:rsidP="001507DC">
            <w:pPr>
              <w:jc w:val="center"/>
            </w:pPr>
            <w:r>
              <w:t>p = 0.0001</w:t>
            </w:r>
          </w:p>
        </w:tc>
        <w:tc>
          <w:tcPr>
            <w:tcW w:w="1870" w:type="dxa"/>
            <w:tcBorders>
              <w:top w:val="nil"/>
              <w:left w:val="nil"/>
              <w:bottom w:val="single" w:sz="4" w:space="0" w:color="auto"/>
              <w:right w:val="nil"/>
            </w:tcBorders>
          </w:tcPr>
          <w:p w14:paraId="52A58F42" w14:textId="77777777" w:rsidR="00C201FD" w:rsidRDefault="00C201FD" w:rsidP="001507DC">
            <w:pPr>
              <w:jc w:val="center"/>
            </w:pPr>
          </w:p>
        </w:tc>
        <w:tc>
          <w:tcPr>
            <w:tcW w:w="1870" w:type="dxa"/>
            <w:tcBorders>
              <w:top w:val="nil"/>
              <w:left w:val="nil"/>
              <w:bottom w:val="single" w:sz="4" w:space="0" w:color="auto"/>
              <w:right w:val="nil"/>
            </w:tcBorders>
          </w:tcPr>
          <w:p w14:paraId="3475CA24" w14:textId="77777777" w:rsidR="00C201FD" w:rsidRDefault="00C201FD" w:rsidP="001507DC">
            <w:pPr>
              <w:jc w:val="center"/>
            </w:pPr>
          </w:p>
        </w:tc>
      </w:tr>
    </w:tbl>
    <w:p w14:paraId="03AD7D05" w14:textId="77777777" w:rsidR="00C201FD" w:rsidRDefault="00C201FD" w:rsidP="00C201FD"/>
    <w:p w14:paraId="31A1DC38" w14:textId="7A831957" w:rsidR="00C201FD" w:rsidRDefault="00C201FD" w:rsidP="00C201FD">
      <w:pPr>
        <w:spacing w:line="480" w:lineRule="auto"/>
        <w:ind w:firstLine="720"/>
      </w:pPr>
      <w:r>
        <w:t xml:space="preserve">There was little change among the relationship of the four expenditure variables on </w:t>
      </w:r>
      <w:r w:rsidR="00D723D5">
        <w:t>Directors’ Cup</w:t>
      </w:r>
      <w:r>
        <w:t xml:space="preserve"> total points when including sport variables. Game and travel expenditures remained the only significant positive predictor of </w:t>
      </w:r>
      <w:r w:rsidR="00D723D5">
        <w:t>Directors’ Cup</w:t>
      </w:r>
      <w:r>
        <w:t xml:space="preserve"> total points </w:t>
      </w:r>
      <w:r w:rsidRPr="008939C4">
        <w:t xml:space="preserve">(β = </w:t>
      </w:r>
      <w:r w:rsidRPr="00E813B0">
        <w:t>50.808</w:t>
      </w:r>
      <w:r w:rsidRPr="008939C4">
        <w:t xml:space="preserve">, p </w:t>
      </w:r>
      <w:r>
        <w:t>&lt; 0.000</w:t>
      </w:r>
      <w:r w:rsidRPr="008939C4">
        <w:t>)</w:t>
      </w:r>
      <w:r>
        <w:t xml:space="preserve">. Recruitment expenditures </w:t>
      </w:r>
      <w:r w:rsidRPr="008939C4">
        <w:t xml:space="preserve">(β = </w:t>
      </w:r>
      <w:r w:rsidRPr="00EB2329">
        <w:t>-4.993</w:t>
      </w:r>
      <w:r w:rsidRPr="008939C4">
        <w:t xml:space="preserve">, p </w:t>
      </w:r>
      <w:r>
        <w:t xml:space="preserve">= </w:t>
      </w:r>
      <w:r w:rsidRPr="00EB2329">
        <w:t>0.591</w:t>
      </w:r>
      <w:r w:rsidRPr="008939C4">
        <w:t>)</w:t>
      </w:r>
      <w:r>
        <w:t xml:space="preserve">, facility and equipment expenditures </w:t>
      </w:r>
      <w:r w:rsidRPr="008939C4">
        <w:t xml:space="preserve">(β = </w:t>
      </w:r>
      <w:r w:rsidRPr="00EB2329">
        <w:t>1.758</w:t>
      </w:r>
      <w:r w:rsidRPr="008939C4">
        <w:t xml:space="preserve">, p </w:t>
      </w:r>
      <w:r>
        <w:t xml:space="preserve">= </w:t>
      </w:r>
      <w:r w:rsidRPr="00EB2329">
        <w:t>0.</w:t>
      </w:r>
      <w:r>
        <w:t>772</w:t>
      </w:r>
      <w:r w:rsidRPr="008939C4">
        <w:t>)</w:t>
      </w:r>
      <w:r>
        <w:t xml:space="preserve">, and coaching salary expenditures </w:t>
      </w:r>
      <w:r w:rsidRPr="008939C4">
        <w:t xml:space="preserve">(β = </w:t>
      </w:r>
      <w:r w:rsidRPr="00EB2329">
        <w:t>-4.485</w:t>
      </w:r>
      <w:r w:rsidRPr="008939C4">
        <w:t>, p</w:t>
      </w:r>
      <w:r>
        <w:t xml:space="preserve"> = 0.768</w:t>
      </w:r>
      <w:r w:rsidRPr="008939C4">
        <w:t>)</w:t>
      </w:r>
      <w:r>
        <w:t xml:space="preserve"> were not significant predictors of </w:t>
      </w:r>
      <w:r w:rsidR="00D723D5">
        <w:t>Directors’ Cup</w:t>
      </w:r>
      <w:r>
        <w:t xml:space="preserve"> total points. None of the control sport variables were significant. </w:t>
      </w:r>
    </w:p>
    <w:p w14:paraId="298A1B0D" w14:textId="77777777" w:rsidR="00C201FD" w:rsidRPr="00812EDE" w:rsidRDefault="00C201FD" w:rsidP="00C201FD">
      <w:pPr>
        <w:spacing w:line="480" w:lineRule="auto"/>
        <w:rPr>
          <w:b/>
          <w:bCs/>
          <w:i/>
          <w:iCs/>
        </w:rPr>
      </w:pPr>
      <w:r w:rsidRPr="00812EDE">
        <w:rPr>
          <w:b/>
          <w:bCs/>
          <w:i/>
          <w:iCs/>
        </w:rPr>
        <w:lastRenderedPageBreak/>
        <w:t>Research Question</w:t>
      </w:r>
      <w:r>
        <w:rPr>
          <w:b/>
          <w:bCs/>
          <w:i/>
          <w:iCs/>
        </w:rPr>
        <w:t xml:space="preserve"> 10</w:t>
      </w:r>
      <w:r w:rsidRPr="00812EDE">
        <w:rPr>
          <w:b/>
          <w:bCs/>
          <w:i/>
          <w:iCs/>
        </w:rPr>
        <w:t xml:space="preserve">: Is there a relationship between </w:t>
      </w:r>
      <w:r>
        <w:rPr>
          <w:b/>
          <w:bCs/>
          <w:i/>
          <w:iCs/>
        </w:rPr>
        <w:t xml:space="preserve">recruiting, game and travel, facility and equipment, and coaching salary </w:t>
      </w:r>
      <w:r w:rsidRPr="00812EDE">
        <w:rPr>
          <w:b/>
          <w:bCs/>
          <w:i/>
          <w:iCs/>
        </w:rPr>
        <w:t>expenditures and athletic outcomes</w:t>
      </w:r>
      <w:r>
        <w:rPr>
          <w:b/>
          <w:bCs/>
          <w:i/>
          <w:iCs/>
        </w:rPr>
        <w:t xml:space="preserve"> when controlling for sport variables</w:t>
      </w:r>
      <w:r w:rsidRPr="00812EDE">
        <w:rPr>
          <w:b/>
          <w:bCs/>
          <w:i/>
          <w:iCs/>
        </w:rPr>
        <w:t>?</w:t>
      </w:r>
    </w:p>
    <w:p w14:paraId="323C78DF" w14:textId="4F77CA35" w:rsidR="00C201FD" w:rsidRDefault="00C201FD" w:rsidP="00C201FD">
      <w:pPr>
        <w:spacing w:line="480" w:lineRule="auto"/>
      </w:pPr>
      <w:r w:rsidRPr="00812EDE">
        <w:t xml:space="preserve">Hypothesis </w:t>
      </w:r>
      <w:r>
        <w:t>10a</w:t>
      </w:r>
      <w:r w:rsidRPr="00812EDE">
        <w:t xml:space="preserve">: </w:t>
      </w:r>
      <w:r w:rsidR="00854DD6">
        <w:t>There is a relationship</w:t>
      </w:r>
      <w:r w:rsidRPr="00812EDE">
        <w:t xml:space="preserve"> between </w:t>
      </w:r>
      <w:r>
        <w:t xml:space="preserve">recruitment expenditures </w:t>
      </w:r>
      <w:r w:rsidR="0079478B" w:rsidRPr="00BB5F5C">
        <w:t xml:space="preserve">and </w:t>
      </w:r>
      <w:r w:rsidR="00D723D5">
        <w:t>Directors’ Cup</w:t>
      </w:r>
      <w:r>
        <w:t xml:space="preserve"> total points when including additional athletic expenditures</w:t>
      </w:r>
      <w:r w:rsidRPr="00D97F49">
        <w:t xml:space="preserve"> when controlling for sport variables</w:t>
      </w:r>
      <w:r w:rsidRPr="00812EDE">
        <w:t>.</w:t>
      </w:r>
    </w:p>
    <w:p w14:paraId="54F5D0DC" w14:textId="169BB91B" w:rsidR="00C201FD" w:rsidRDefault="00C201FD" w:rsidP="00C201FD">
      <w:pPr>
        <w:spacing w:line="480" w:lineRule="auto"/>
      </w:pPr>
      <w:r w:rsidRPr="00812EDE">
        <w:t xml:space="preserve">Hypothesis </w:t>
      </w:r>
      <w:r>
        <w:t>10b</w:t>
      </w:r>
      <w:r w:rsidRPr="00812EDE">
        <w:t xml:space="preserve">: </w:t>
      </w:r>
      <w:r w:rsidR="00854DD6">
        <w:t>There is a relationship</w:t>
      </w:r>
      <w:r w:rsidRPr="00812EDE">
        <w:t xml:space="preserve"> between </w:t>
      </w:r>
      <w:r>
        <w:t xml:space="preserve">game and travel expenditures </w:t>
      </w:r>
      <w:r w:rsidR="0079478B" w:rsidRPr="00BB5F5C">
        <w:t xml:space="preserve">and </w:t>
      </w:r>
      <w:r w:rsidR="00D723D5">
        <w:t>Directors’ Cup</w:t>
      </w:r>
      <w:r>
        <w:t xml:space="preserve"> total points when including additional athletic expenditures</w:t>
      </w:r>
      <w:r w:rsidRPr="00D97F49">
        <w:t xml:space="preserve"> when controlling for sport variables</w:t>
      </w:r>
      <w:r w:rsidRPr="00812EDE">
        <w:t>.</w:t>
      </w:r>
    </w:p>
    <w:p w14:paraId="755A7D8E" w14:textId="2A944F60" w:rsidR="00C201FD" w:rsidRDefault="00C201FD" w:rsidP="00C201FD">
      <w:pPr>
        <w:spacing w:line="480" w:lineRule="auto"/>
      </w:pPr>
      <w:r w:rsidRPr="00812EDE">
        <w:t xml:space="preserve">Hypothesis </w:t>
      </w:r>
      <w:r>
        <w:t>10c</w:t>
      </w:r>
      <w:r w:rsidRPr="00812EDE">
        <w:t xml:space="preserve">: </w:t>
      </w:r>
      <w:r w:rsidR="00854DD6">
        <w:t>There is a relationship</w:t>
      </w:r>
      <w:r w:rsidRPr="00812EDE">
        <w:t xml:space="preserve"> between </w:t>
      </w:r>
      <w:r>
        <w:t xml:space="preserve">facility and equipment expenditures </w:t>
      </w:r>
      <w:r w:rsidR="0079478B" w:rsidRPr="00BB5F5C">
        <w:t xml:space="preserve">and </w:t>
      </w:r>
      <w:r w:rsidR="00D723D5">
        <w:t>Directors’ Cup</w:t>
      </w:r>
      <w:r>
        <w:t xml:space="preserve"> total points when including additional athletic expenditures </w:t>
      </w:r>
      <w:r w:rsidRPr="00D97F49">
        <w:t>when controlling for sport variables</w:t>
      </w:r>
      <w:r w:rsidRPr="00812EDE">
        <w:t>.</w:t>
      </w:r>
    </w:p>
    <w:p w14:paraId="2B8FB789" w14:textId="5A86AA80" w:rsidR="00C201FD" w:rsidRDefault="00C201FD" w:rsidP="00C201FD">
      <w:pPr>
        <w:spacing w:line="480" w:lineRule="auto"/>
      </w:pPr>
      <w:r w:rsidRPr="00812EDE">
        <w:t xml:space="preserve">Hypothesis </w:t>
      </w:r>
      <w:r>
        <w:t>10d</w:t>
      </w:r>
      <w:r w:rsidRPr="00812EDE">
        <w:t xml:space="preserve">: </w:t>
      </w:r>
      <w:r w:rsidR="00854DD6">
        <w:t>There is a relationship</w:t>
      </w:r>
      <w:r w:rsidRPr="00812EDE">
        <w:t xml:space="preserve"> between </w:t>
      </w:r>
      <w:r>
        <w:t xml:space="preserve">coaching salary expenditures </w:t>
      </w:r>
      <w:r w:rsidR="0079478B" w:rsidRPr="00BB5F5C">
        <w:t xml:space="preserve">and </w:t>
      </w:r>
      <w:r w:rsidR="00D723D5">
        <w:t>Directors’ Cup</w:t>
      </w:r>
      <w:r>
        <w:t xml:space="preserve"> total points when including additional athletic expenditures </w:t>
      </w:r>
      <w:r w:rsidRPr="00D97F49">
        <w:t>when controlling for sport variables</w:t>
      </w:r>
      <w:r>
        <w:t>.</w:t>
      </w:r>
    </w:p>
    <w:p w14:paraId="3CA59782" w14:textId="06FBC57D" w:rsidR="00C201FD" w:rsidRDefault="00C201FD" w:rsidP="00B76574">
      <w:pPr>
        <w:spacing w:line="480" w:lineRule="auto"/>
        <w:ind w:firstLine="720"/>
      </w:pPr>
      <w:r>
        <w:t xml:space="preserve">The final model exploring the relationship between multiple athletic expenditures and </w:t>
      </w:r>
      <w:r w:rsidR="00D723D5">
        <w:t>Directors’ Cup</w:t>
      </w:r>
      <w:r>
        <w:t xml:space="preserve"> total points included all the sport control variables from the previous model and added institutional graduation rate. The R</w:t>
      </w:r>
      <w:r>
        <w:rPr>
          <w:vertAlign w:val="superscript"/>
        </w:rPr>
        <w:t>2</w:t>
      </w:r>
      <w:r>
        <w:t xml:space="preserve"> indicated</w:t>
      </w:r>
      <w:r w:rsidRPr="00A043EF">
        <w:t xml:space="preserve"> </w:t>
      </w:r>
      <w:r>
        <w:t>the model explained approximately 50% of the overall variability (R</w:t>
      </w:r>
      <w:r>
        <w:rPr>
          <w:vertAlign w:val="superscript"/>
        </w:rPr>
        <w:t>2</w:t>
      </w:r>
      <w:r>
        <w:t xml:space="preserve"> = 0.507). Additionally, the F-test (F = 3.69, p = 0.0001) determined the model maintained a good fit to the data. </w:t>
      </w:r>
    </w:p>
    <w:p w14:paraId="16BFBF02" w14:textId="77777777" w:rsidR="00DA428E" w:rsidRDefault="00DA428E" w:rsidP="001507DC">
      <w:pPr>
        <w:rPr>
          <w:b/>
          <w:bCs/>
        </w:rPr>
        <w:sectPr w:rsidR="00DA428E">
          <w:pgSz w:w="12240" w:h="15840"/>
          <w:pgMar w:top="1440" w:right="1440" w:bottom="1440" w:left="1440" w:header="720" w:footer="720" w:gutter="0"/>
          <w:cols w:space="720"/>
          <w:docGrid w:linePitch="360"/>
        </w:sectPr>
      </w:pPr>
    </w:p>
    <w:tbl>
      <w:tblPr>
        <w:tblStyle w:val="TableGrid"/>
        <w:tblW w:w="0" w:type="auto"/>
        <w:tblLook w:val="04A0" w:firstRow="1" w:lastRow="0" w:firstColumn="1" w:lastColumn="0" w:noHBand="0" w:noVBand="1"/>
      </w:tblPr>
      <w:tblGrid>
        <w:gridCol w:w="2430"/>
        <w:gridCol w:w="1310"/>
        <w:gridCol w:w="1870"/>
        <w:gridCol w:w="1870"/>
        <w:gridCol w:w="1870"/>
      </w:tblGrid>
      <w:tr w:rsidR="00C201FD" w14:paraId="46DCF106" w14:textId="77777777" w:rsidTr="00B6068E">
        <w:tc>
          <w:tcPr>
            <w:tcW w:w="9350" w:type="dxa"/>
            <w:gridSpan w:val="5"/>
            <w:tcBorders>
              <w:top w:val="nil"/>
              <w:left w:val="nil"/>
              <w:bottom w:val="single" w:sz="4" w:space="0" w:color="auto"/>
              <w:right w:val="nil"/>
            </w:tcBorders>
          </w:tcPr>
          <w:p w14:paraId="00624E99" w14:textId="77777777" w:rsidR="00B6068E" w:rsidRPr="00B6068E" w:rsidRDefault="00C201FD" w:rsidP="00582996">
            <w:pPr>
              <w:spacing w:line="480" w:lineRule="auto"/>
              <w:rPr>
                <w:b/>
                <w:bCs/>
              </w:rPr>
            </w:pPr>
            <w:r w:rsidRPr="00B6068E">
              <w:rPr>
                <w:b/>
                <w:bCs/>
              </w:rPr>
              <w:lastRenderedPageBreak/>
              <w:t xml:space="preserve">Table </w:t>
            </w:r>
            <w:r w:rsidR="00B76574" w:rsidRPr="00B6068E">
              <w:rPr>
                <w:b/>
                <w:bCs/>
              </w:rPr>
              <w:t>4</w:t>
            </w:r>
            <w:r w:rsidRPr="00B6068E">
              <w:rPr>
                <w:b/>
                <w:bCs/>
              </w:rPr>
              <w:t>.</w:t>
            </w:r>
            <w:r w:rsidR="00B76574" w:rsidRPr="00B6068E">
              <w:rPr>
                <w:b/>
                <w:bCs/>
              </w:rPr>
              <w:t>12</w:t>
            </w:r>
          </w:p>
          <w:p w14:paraId="37B21BB0" w14:textId="4B0E5867" w:rsidR="00C201FD" w:rsidRDefault="00C201FD" w:rsidP="00582996">
            <w:pPr>
              <w:spacing w:line="480" w:lineRule="auto"/>
            </w:pPr>
            <w:r w:rsidRPr="00DA428E">
              <w:rPr>
                <w:i/>
                <w:iCs/>
              </w:rPr>
              <w:t xml:space="preserve">All </w:t>
            </w:r>
            <w:r w:rsidR="00DA428E" w:rsidRPr="00DA428E">
              <w:rPr>
                <w:i/>
                <w:iCs/>
              </w:rPr>
              <w:t>E</w:t>
            </w:r>
            <w:r w:rsidRPr="00DA428E">
              <w:rPr>
                <w:i/>
                <w:iCs/>
              </w:rPr>
              <w:t xml:space="preserve">xpenditures and </w:t>
            </w:r>
            <w:r w:rsidR="00DA428E" w:rsidRPr="00DA428E">
              <w:rPr>
                <w:i/>
                <w:iCs/>
              </w:rPr>
              <w:t>S</w:t>
            </w:r>
            <w:r w:rsidRPr="00DA428E">
              <w:rPr>
                <w:i/>
                <w:iCs/>
              </w:rPr>
              <w:t xml:space="preserve">port and </w:t>
            </w:r>
            <w:r w:rsidR="00DA428E" w:rsidRPr="00DA428E">
              <w:rPr>
                <w:i/>
                <w:iCs/>
              </w:rPr>
              <w:t>I</w:t>
            </w:r>
            <w:r w:rsidRPr="00DA428E">
              <w:rPr>
                <w:i/>
                <w:iCs/>
              </w:rPr>
              <w:t xml:space="preserve">nstitutional </w:t>
            </w:r>
            <w:r w:rsidR="00DA428E" w:rsidRPr="00DA428E">
              <w:rPr>
                <w:i/>
                <w:iCs/>
              </w:rPr>
              <w:t>V</w:t>
            </w:r>
            <w:r w:rsidRPr="00DA428E">
              <w:rPr>
                <w:i/>
                <w:iCs/>
              </w:rPr>
              <w:t>ariables on Director</w:t>
            </w:r>
            <w:r w:rsidR="00DA428E" w:rsidRPr="00DA428E">
              <w:rPr>
                <w:i/>
                <w:iCs/>
              </w:rPr>
              <w:t>s’</w:t>
            </w:r>
            <w:r w:rsidRPr="00DA428E">
              <w:rPr>
                <w:i/>
                <w:iCs/>
              </w:rPr>
              <w:t xml:space="preserve"> Cup Total Points</w:t>
            </w:r>
          </w:p>
        </w:tc>
      </w:tr>
      <w:tr w:rsidR="00C201FD" w14:paraId="799BA3A9" w14:textId="77777777" w:rsidTr="00B6068E">
        <w:tc>
          <w:tcPr>
            <w:tcW w:w="2430" w:type="dxa"/>
            <w:tcBorders>
              <w:top w:val="single" w:sz="4" w:space="0" w:color="auto"/>
              <w:left w:val="nil"/>
              <w:bottom w:val="single" w:sz="4" w:space="0" w:color="auto"/>
              <w:right w:val="nil"/>
            </w:tcBorders>
          </w:tcPr>
          <w:p w14:paraId="61DF8F35" w14:textId="77777777" w:rsidR="00C201FD" w:rsidRDefault="00C201FD" w:rsidP="001507DC">
            <w:r>
              <w:t>Coefficients</w:t>
            </w:r>
          </w:p>
        </w:tc>
        <w:tc>
          <w:tcPr>
            <w:tcW w:w="1310" w:type="dxa"/>
            <w:tcBorders>
              <w:top w:val="single" w:sz="4" w:space="0" w:color="auto"/>
              <w:left w:val="nil"/>
              <w:bottom w:val="single" w:sz="4" w:space="0" w:color="auto"/>
              <w:right w:val="nil"/>
            </w:tcBorders>
          </w:tcPr>
          <w:p w14:paraId="5885DA31" w14:textId="566DFBA1" w:rsidR="00C201FD" w:rsidRDefault="00C201FD" w:rsidP="001507DC">
            <w:pPr>
              <w:jc w:val="center"/>
            </w:pPr>
            <w:r>
              <w:t>Estimate</w:t>
            </w:r>
          </w:p>
        </w:tc>
        <w:tc>
          <w:tcPr>
            <w:tcW w:w="1870" w:type="dxa"/>
            <w:tcBorders>
              <w:top w:val="single" w:sz="4" w:space="0" w:color="auto"/>
              <w:left w:val="nil"/>
              <w:bottom w:val="single" w:sz="4" w:space="0" w:color="auto"/>
              <w:right w:val="nil"/>
            </w:tcBorders>
          </w:tcPr>
          <w:p w14:paraId="22105FE5" w14:textId="77777777" w:rsidR="00C201FD" w:rsidRDefault="00C201FD" w:rsidP="001507DC">
            <w:pPr>
              <w:jc w:val="center"/>
            </w:pPr>
            <w:r>
              <w:t>SE</w:t>
            </w:r>
          </w:p>
        </w:tc>
        <w:tc>
          <w:tcPr>
            <w:tcW w:w="1870" w:type="dxa"/>
            <w:tcBorders>
              <w:top w:val="single" w:sz="4" w:space="0" w:color="auto"/>
              <w:left w:val="nil"/>
              <w:bottom w:val="single" w:sz="4" w:space="0" w:color="auto"/>
              <w:right w:val="nil"/>
            </w:tcBorders>
          </w:tcPr>
          <w:p w14:paraId="693BA2B7" w14:textId="77777777" w:rsidR="00C201FD" w:rsidRDefault="00C201FD" w:rsidP="001507DC">
            <w:pPr>
              <w:jc w:val="center"/>
            </w:pPr>
            <w:r>
              <w:t>t</w:t>
            </w:r>
          </w:p>
        </w:tc>
        <w:tc>
          <w:tcPr>
            <w:tcW w:w="1870" w:type="dxa"/>
            <w:tcBorders>
              <w:top w:val="single" w:sz="4" w:space="0" w:color="auto"/>
              <w:left w:val="nil"/>
              <w:bottom w:val="single" w:sz="4" w:space="0" w:color="auto"/>
              <w:right w:val="nil"/>
            </w:tcBorders>
          </w:tcPr>
          <w:p w14:paraId="2FDE2E1C" w14:textId="6491AC2E" w:rsidR="00C201FD" w:rsidRPr="00B6068E" w:rsidRDefault="00B6068E" w:rsidP="001507DC">
            <w:pPr>
              <w:jc w:val="center"/>
              <w:rPr>
                <w:i/>
                <w:iCs/>
              </w:rPr>
            </w:pPr>
            <w:r>
              <w:rPr>
                <w:i/>
                <w:iCs/>
              </w:rPr>
              <w:t>p</w:t>
            </w:r>
          </w:p>
        </w:tc>
      </w:tr>
      <w:tr w:rsidR="00C201FD" w14:paraId="1807435B" w14:textId="77777777" w:rsidTr="00B6068E">
        <w:tc>
          <w:tcPr>
            <w:tcW w:w="2430" w:type="dxa"/>
            <w:tcBorders>
              <w:top w:val="single" w:sz="4" w:space="0" w:color="auto"/>
              <w:left w:val="nil"/>
              <w:bottom w:val="nil"/>
              <w:right w:val="nil"/>
            </w:tcBorders>
          </w:tcPr>
          <w:p w14:paraId="62E29323" w14:textId="77777777" w:rsidR="00C201FD" w:rsidRPr="00B6068E" w:rsidRDefault="00C201FD" w:rsidP="001507DC">
            <w:r w:rsidRPr="00B6068E">
              <w:t>Intercept</w:t>
            </w:r>
          </w:p>
        </w:tc>
        <w:tc>
          <w:tcPr>
            <w:tcW w:w="1310" w:type="dxa"/>
            <w:tcBorders>
              <w:top w:val="single" w:sz="4" w:space="0" w:color="auto"/>
              <w:left w:val="nil"/>
              <w:bottom w:val="nil"/>
              <w:right w:val="nil"/>
            </w:tcBorders>
          </w:tcPr>
          <w:p w14:paraId="29339296" w14:textId="77777777" w:rsidR="00C201FD" w:rsidRDefault="00C201FD" w:rsidP="001507DC">
            <w:pPr>
              <w:jc w:val="center"/>
            </w:pPr>
            <w:r w:rsidRPr="00C77DF4">
              <w:t>226.340</w:t>
            </w:r>
          </w:p>
        </w:tc>
        <w:tc>
          <w:tcPr>
            <w:tcW w:w="1870" w:type="dxa"/>
            <w:tcBorders>
              <w:top w:val="single" w:sz="4" w:space="0" w:color="auto"/>
              <w:left w:val="nil"/>
              <w:bottom w:val="nil"/>
              <w:right w:val="nil"/>
            </w:tcBorders>
          </w:tcPr>
          <w:p w14:paraId="3A8B5B69" w14:textId="77777777" w:rsidR="00C201FD" w:rsidRDefault="00C201FD" w:rsidP="001507DC">
            <w:pPr>
              <w:jc w:val="center"/>
            </w:pPr>
            <w:r>
              <w:t>1.621</w:t>
            </w:r>
          </w:p>
        </w:tc>
        <w:tc>
          <w:tcPr>
            <w:tcW w:w="1870" w:type="dxa"/>
            <w:tcBorders>
              <w:top w:val="single" w:sz="4" w:space="0" w:color="auto"/>
              <w:left w:val="nil"/>
              <w:bottom w:val="nil"/>
              <w:right w:val="nil"/>
            </w:tcBorders>
          </w:tcPr>
          <w:p w14:paraId="0F3E9999" w14:textId="77777777" w:rsidR="00C201FD" w:rsidRDefault="00C201FD" w:rsidP="001507DC">
            <w:pPr>
              <w:jc w:val="center"/>
            </w:pPr>
            <w:r>
              <w:t>139.64</w:t>
            </w:r>
          </w:p>
        </w:tc>
        <w:tc>
          <w:tcPr>
            <w:tcW w:w="1870" w:type="dxa"/>
            <w:tcBorders>
              <w:top w:val="single" w:sz="4" w:space="0" w:color="auto"/>
              <w:left w:val="nil"/>
              <w:bottom w:val="nil"/>
              <w:right w:val="nil"/>
            </w:tcBorders>
          </w:tcPr>
          <w:p w14:paraId="6F973CE0" w14:textId="77777777" w:rsidR="00C201FD" w:rsidRDefault="00C201FD" w:rsidP="001507DC">
            <w:pPr>
              <w:jc w:val="center"/>
            </w:pPr>
            <w:r>
              <w:t>0.000</w:t>
            </w:r>
          </w:p>
        </w:tc>
      </w:tr>
      <w:tr w:rsidR="00C201FD" w14:paraId="107EF88C" w14:textId="77777777" w:rsidTr="00B6068E">
        <w:tc>
          <w:tcPr>
            <w:tcW w:w="2430" w:type="dxa"/>
            <w:tcBorders>
              <w:top w:val="nil"/>
              <w:left w:val="nil"/>
              <w:bottom w:val="nil"/>
              <w:right w:val="nil"/>
            </w:tcBorders>
          </w:tcPr>
          <w:p w14:paraId="69AFB5C6" w14:textId="60E42CD6" w:rsidR="00C201FD" w:rsidRPr="00B6068E" w:rsidRDefault="00C201FD" w:rsidP="00B6068E">
            <w:pPr>
              <w:ind w:left="165" w:hanging="165"/>
            </w:pPr>
            <w:r w:rsidRPr="00B6068E">
              <w:t xml:space="preserve">Recruitment </w:t>
            </w:r>
            <w:r w:rsidR="00B6068E">
              <w:t>e</w:t>
            </w:r>
            <w:r w:rsidRPr="00B6068E">
              <w:t>xpenditure</w:t>
            </w:r>
          </w:p>
        </w:tc>
        <w:tc>
          <w:tcPr>
            <w:tcW w:w="1310" w:type="dxa"/>
            <w:tcBorders>
              <w:top w:val="nil"/>
              <w:left w:val="nil"/>
              <w:bottom w:val="nil"/>
              <w:right w:val="nil"/>
            </w:tcBorders>
          </w:tcPr>
          <w:p w14:paraId="14DD6438" w14:textId="77777777" w:rsidR="00C201FD" w:rsidRDefault="00C201FD" w:rsidP="001507DC">
            <w:pPr>
              <w:jc w:val="center"/>
            </w:pPr>
            <w:r>
              <w:t>-4.853</w:t>
            </w:r>
          </w:p>
        </w:tc>
        <w:tc>
          <w:tcPr>
            <w:tcW w:w="1870" w:type="dxa"/>
            <w:tcBorders>
              <w:top w:val="nil"/>
              <w:left w:val="nil"/>
              <w:bottom w:val="nil"/>
              <w:right w:val="nil"/>
            </w:tcBorders>
          </w:tcPr>
          <w:p w14:paraId="0C5A726B" w14:textId="77777777" w:rsidR="00C201FD" w:rsidRDefault="00C201FD" w:rsidP="001507DC">
            <w:pPr>
              <w:jc w:val="center"/>
            </w:pPr>
            <w:r w:rsidRPr="00C77DF4">
              <w:t>9.27</w:t>
            </w:r>
            <w:r>
              <w:t>4</w:t>
            </w:r>
          </w:p>
        </w:tc>
        <w:tc>
          <w:tcPr>
            <w:tcW w:w="1870" w:type="dxa"/>
            <w:tcBorders>
              <w:top w:val="nil"/>
              <w:left w:val="nil"/>
              <w:bottom w:val="nil"/>
              <w:right w:val="nil"/>
            </w:tcBorders>
          </w:tcPr>
          <w:p w14:paraId="04E41D96" w14:textId="77777777" w:rsidR="00C201FD" w:rsidRDefault="00C201FD" w:rsidP="001507DC">
            <w:pPr>
              <w:jc w:val="center"/>
            </w:pPr>
            <w:r>
              <w:t>-0.52</w:t>
            </w:r>
          </w:p>
        </w:tc>
        <w:tc>
          <w:tcPr>
            <w:tcW w:w="1870" w:type="dxa"/>
            <w:tcBorders>
              <w:top w:val="nil"/>
              <w:left w:val="nil"/>
              <w:bottom w:val="nil"/>
              <w:right w:val="nil"/>
            </w:tcBorders>
          </w:tcPr>
          <w:p w14:paraId="3E4FA523" w14:textId="77777777" w:rsidR="00C201FD" w:rsidRDefault="00C201FD" w:rsidP="001507DC">
            <w:pPr>
              <w:jc w:val="center"/>
            </w:pPr>
            <w:r>
              <w:t>0.601</w:t>
            </w:r>
          </w:p>
        </w:tc>
      </w:tr>
      <w:tr w:rsidR="00C201FD" w14:paraId="01F69476" w14:textId="77777777" w:rsidTr="00B6068E">
        <w:tc>
          <w:tcPr>
            <w:tcW w:w="2430" w:type="dxa"/>
            <w:tcBorders>
              <w:top w:val="nil"/>
              <w:left w:val="nil"/>
              <w:bottom w:val="nil"/>
              <w:right w:val="nil"/>
            </w:tcBorders>
          </w:tcPr>
          <w:p w14:paraId="7211DB9D" w14:textId="7E7803CB" w:rsidR="00C201FD" w:rsidRPr="00B6068E" w:rsidRDefault="00C201FD" w:rsidP="00B6068E">
            <w:pPr>
              <w:ind w:left="165" w:hanging="165"/>
            </w:pPr>
            <w:r w:rsidRPr="00B6068E">
              <w:t xml:space="preserve">Game &amp; </w:t>
            </w:r>
            <w:r w:rsidR="00B6068E">
              <w:t>t</w:t>
            </w:r>
            <w:r w:rsidRPr="00B6068E">
              <w:t xml:space="preserve">ravel </w:t>
            </w:r>
            <w:r w:rsidR="00B6068E">
              <w:t>e</w:t>
            </w:r>
            <w:r w:rsidRPr="00B6068E">
              <w:t>xpenditure</w:t>
            </w:r>
          </w:p>
        </w:tc>
        <w:tc>
          <w:tcPr>
            <w:tcW w:w="1310" w:type="dxa"/>
            <w:tcBorders>
              <w:top w:val="nil"/>
              <w:left w:val="nil"/>
              <w:bottom w:val="nil"/>
              <w:right w:val="nil"/>
            </w:tcBorders>
          </w:tcPr>
          <w:p w14:paraId="3222FE30" w14:textId="77777777" w:rsidR="00C201FD" w:rsidRDefault="00C201FD" w:rsidP="001507DC">
            <w:pPr>
              <w:jc w:val="center"/>
            </w:pPr>
            <w:r w:rsidRPr="00C77DF4">
              <w:t>51.544</w:t>
            </w:r>
          </w:p>
        </w:tc>
        <w:tc>
          <w:tcPr>
            <w:tcW w:w="1870" w:type="dxa"/>
            <w:tcBorders>
              <w:top w:val="nil"/>
              <w:left w:val="nil"/>
              <w:bottom w:val="nil"/>
              <w:right w:val="nil"/>
            </w:tcBorders>
          </w:tcPr>
          <w:p w14:paraId="037E3D80" w14:textId="77777777" w:rsidR="00C201FD" w:rsidRDefault="00C201FD" w:rsidP="001507DC">
            <w:pPr>
              <w:jc w:val="center"/>
            </w:pPr>
            <w:r w:rsidRPr="00C77DF4">
              <w:t>11.322</w:t>
            </w:r>
          </w:p>
        </w:tc>
        <w:tc>
          <w:tcPr>
            <w:tcW w:w="1870" w:type="dxa"/>
            <w:tcBorders>
              <w:top w:val="nil"/>
              <w:left w:val="nil"/>
              <w:bottom w:val="nil"/>
              <w:right w:val="nil"/>
            </w:tcBorders>
          </w:tcPr>
          <w:p w14:paraId="1D0A049C" w14:textId="77777777" w:rsidR="00C201FD" w:rsidRDefault="00C201FD" w:rsidP="001507DC">
            <w:pPr>
              <w:jc w:val="center"/>
            </w:pPr>
            <w:r>
              <w:t>4.55</w:t>
            </w:r>
          </w:p>
        </w:tc>
        <w:tc>
          <w:tcPr>
            <w:tcW w:w="1870" w:type="dxa"/>
            <w:tcBorders>
              <w:top w:val="nil"/>
              <w:left w:val="nil"/>
              <w:bottom w:val="nil"/>
              <w:right w:val="nil"/>
            </w:tcBorders>
          </w:tcPr>
          <w:p w14:paraId="245F957D" w14:textId="77777777" w:rsidR="00C201FD" w:rsidRDefault="00C201FD" w:rsidP="001507DC">
            <w:pPr>
              <w:jc w:val="center"/>
            </w:pPr>
            <w:r>
              <w:t>0.000</w:t>
            </w:r>
          </w:p>
        </w:tc>
      </w:tr>
      <w:tr w:rsidR="00C201FD" w14:paraId="10C7372E" w14:textId="77777777" w:rsidTr="00B6068E">
        <w:tc>
          <w:tcPr>
            <w:tcW w:w="2430" w:type="dxa"/>
            <w:tcBorders>
              <w:top w:val="nil"/>
              <w:left w:val="nil"/>
              <w:bottom w:val="nil"/>
              <w:right w:val="nil"/>
            </w:tcBorders>
          </w:tcPr>
          <w:p w14:paraId="6BAA213F" w14:textId="0F1B0833" w:rsidR="00C201FD" w:rsidRPr="00B6068E" w:rsidRDefault="00C201FD" w:rsidP="00B6068E">
            <w:pPr>
              <w:ind w:left="165" w:hanging="165"/>
            </w:pPr>
            <w:r w:rsidRPr="00B6068E">
              <w:t xml:space="preserve">Facility &amp; equipment </w:t>
            </w:r>
            <w:r w:rsidR="00B6068E">
              <w:t>e</w:t>
            </w:r>
            <w:r w:rsidRPr="00B6068E">
              <w:t>xpenditure</w:t>
            </w:r>
          </w:p>
        </w:tc>
        <w:tc>
          <w:tcPr>
            <w:tcW w:w="1310" w:type="dxa"/>
            <w:tcBorders>
              <w:top w:val="nil"/>
              <w:left w:val="nil"/>
              <w:bottom w:val="nil"/>
              <w:right w:val="nil"/>
            </w:tcBorders>
          </w:tcPr>
          <w:p w14:paraId="78CA586F" w14:textId="77777777" w:rsidR="00C201FD" w:rsidRDefault="00C201FD" w:rsidP="001507DC">
            <w:pPr>
              <w:jc w:val="center"/>
            </w:pPr>
            <w:r w:rsidRPr="005D698C">
              <w:t>2.25</w:t>
            </w:r>
            <w:r>
              <w:t>7</w:t>
            </w:r>
          </w:p>
        </w:tc>
        <w:tc>
          <w:tcPr>
            <w:tcW w:w="1870" w:type="dxa"/>
            <w:tcBorders>
              <w:top w:val="nil"/>
              <w:left w:val="nil"/>
              <w:bottom w:val="nil"/>
              <w:right w:val="nil"/>
            </w:tcBorders>
          </w:tcPr>
          <w:p w14:paraId="05AF967C" w14:textId="77777777" w:rsidR="00C201FD" w:rsidRDefault="00C201FD" w:rsidP="001507DC">
            <w:pPr>
              <w:jc w:val="center"/>
            </w:pPr>
            <w:r w:rsidRPr="005D698C">
              <w:t>6.072</w:t>
            </w:r>
          </w:p>
        </w:tc>
        <w:tc>
          <w:tcPr>
            <w:tcW w:w="1870" w:type="dxa"/>
            <w:tcBorders>
              <w:top w:val="nil"/>
              <w:left w:val="nil"/>
              <w:bottom w:val="nil"/>
              <w:right w:val="nil"/>
            </w:tcBorders>
          </w:tcPr>
          <w:p w14:paraId="3C2CC5C6" w14:textId="77777777" w:rsidR="00C201FD" w:rsidRDefault="00C201FD" w:rsidP="001507DC">
            <w:pPr>
              <w:jc w:val="center"/>
            </w:pPr>
            <w:r>
              <w:t>0.37</w:t>
            </w:r>
          </w:p>
        </w:tc>
        <w:tc>
          <w:tcPr>
            <w:tcW w:w="1870" w:type="dxa"/>
            <w:tcBorders>
              <w:top w:val="nil"/>
              <w:left w:val="nil"/>
              <w:bottom w:val="nil"/>
              <w:right w:val="nil"/>
            </w:tcBorders>
          </w:tcPr>
          <w:p w14:paraId="1CAC15A6" w14:textId="77777777" w:rsidR="00C201FD" w:rsidRDefault="00C201FD" w:rsidP="001507DC">
            <w:pPr>
              <w:jc w:val="center"/>
            </w:pPr>
            <w:r>
              <w:t>0.710</w:t>
            </w:r>
          </w:p>
        </w:tc>
      </w:tr>
      <w:tr w:rsidR="00C201FD" w14:paraId="58A9B4B8" w14:textId="77777777" w:rsidTr="00B6068E">
        <w:tc>
          <w:tcPr>
            <w:tcW w:w="2430" w:type="dxa"/>
            <w:tcBorders>
              <w:top w:val="nil"/>
              <w:left w:val="nil"/>
              <w:bottom w:val="nil"/>
              <w:right w:val="nil"/>
            </w:tcBorders>
          </w:tcPr>
          <w:p w14:paraId="459CAA31" w14:textId="3FD315D6" w:rsidR="00C201FD" w:rsidRPr="00B6068E" w:rsidRDefault="00C201FD" w:rsidP="00B6068E">
            <w:pPr>
              <w:ind w:left="165" w:hanging="165"/>
            </w:pPr>
            <w:r w:rsidRPr="00B6068E">
              <w:t xml:space="preserve">Coaching salary </w:t>
            </w:r>
            <w:r w:rsidR="00B6068E">
              <w:t>e</w:t>
            </w:r>
            <w:r w:rsidRPr="00B6068E">
              <w:t>xpenditure</w:t>
            </w:r>
          </w:p>
        </w:tc>
        <w:tc>
          <w:tcPr>
            <w:tcW w:w="1310" w:type="dxa"/>
            <w:tcBorders>
              <w:top w:val="nil"/>
              <w:left w:val="nil"/>
              <w:bottom w:val="nil"/>
              <w:right w:val="nil"/>
            </w:tcBorders>
          </w:tcPr>
          <w:p w14:paraId="2639E268" w14:textId="77777777" w:rsidR="00C201FD" w:rsidRDefault="00C201FD" w:rsidP="001507DC">
            <w:pPr>
              <w:jc w:val="center"/>
            </w:pPr>
            <w:r w:rsidRPr="008726C1">
              <w:t>0.63</w:t>
            </w:r>
            <w:r>
              <w:t>9</w:t>
            </w:r>
          </w:p>
        </w:tc>
        <w:tc>
          <w:tcPr>
            <w:tcW w:w="1870" w:type="dxa"/>
            <w:tcBorders>
              <w:top w:val="nil"/>
              <w:left w:val="nil"/>
              <w:bottom w:val="nil"/>
              <w:right w:val="nil"/>
            </w:tcBorders>
          </w:tcPr>
          <w:p w14:paraId="15AF89FF" w14:textId="77777777" w:rsidR="00C201FD" w:rsidRDefault="00C201FD" w:rsidP="001507DC">
            <w:pPr>
              <w:jc w:val="center"/>
            </w:pPr>
            <w:r w:rsidRPr="008726C1">
              <w:t>15.62</w:t>
            </w:r>
            <w:r>
              <w:t>2</w:t>
            </w:r>
          </w:p>
        </w:tc>
        <w:tc>
          <w:tcPr>
            <w:tcW w:w="1870" w:type="dxa"/>
            <w:tcBorders>
              <w:top w:val="nil"/>
              <w:left w:val="nil"/>
              <w:bottom w:val="nil"/>
              <w:right w:val="nil"/>
            </w:tcBorders>
          </w:tcPr>
          <w:p w14:paraId="0A4DC9CA" w14:textId="77777777" w:rsidR="00C201FD" w:rsidRDefault="00C201FD" w:rsidP="001507DC">
            <w:pPr>
              <w:jc w:val="center"/>
            </w:pPr>
            <w:r>
              <w:t>0.04</w:t>
            </w:r>
          </w:p>
        </w:tc>
        <w:tc>
          <w:tcPr>
            <w:tcW w:w="1870" w:type="dxa"/>
            <w:tcBorders>
              <w:top w:val="nil"/>
              <w:left w:val="nil"/>
              <w:bottom w:val="nil"/>
              <w:right w:val="nil"/>
            </w:tcBorders>
          </w:tcPr>
          <w:p w14:paraId="65430F2A" w14:textId="77777777" w:rsidR="00C201FD" w:rsidRDefault="00C201FD" w:rsidP="001507DC">
            <w:pPr>
              <w:jc w:val="center"/>
            </w:pPr>
            <w:r>
              <w:t>0.967</w:t>
            </w:r>
          </w:p>
        </w:tc>
      </w:tr>
      <w:tr w:rsidR="00C201FD" w14:paraId="59236BE8" w14:textId="77777777" w:rsidTr="00B6068E">
        <w:tc>
          <w:tcPr>
            <w:tcW w:w="2430" w:type="dxa"/>
            <w:tcBorders>
              <w:top w:val="nil"/>
              <w:left w:val="nil"/>
              <w:bottom w:val="nil"/>
              <w:right w:val="nil"/>
            </w:tcBorders>
          </w:tcPr>
          <w:p w14:paraId="0186D75B" w14:textId="160E382F" w:rsidR="00C201FD" w:rsidRPr="00B6068E" w:rsidRDefault="00C201FD" w:rsidP="00B6068E">
            <w:pPr>
              <w:ind w:left="165" w:hanging="165"/>
            </w:pPr>
            <w:r w:rsidRPr="00B6068E">
              <w:t xml:space="preserve">Total </w:t>
            </w:r>
            <w:r w:rsidR="00B6068E">
              <w:t>f</w:t>
            </w:r>
            <w:r w:rsidRPr="00B6068E">
              <w:t>ull-</w:t>
            </w:r>
            <w:r w:rsidR="00B6068E">
              <w:t>t</w:t>
            </w:r>
            <w:r w:rsidRPr="00B6068E">
              <w:t xml:space="preserve">ime </w:t>
            </w:r>
            <w:r w:rsidR="00B6068E">
              <w:t>c</w:t>
            </w:r>
            <w:r w:rsidRPr="00B6068E">
              <w:t>oaches</w:t>
            </w:r>
          </w:p>
        </w:tc>
        <w:tc>
          <w:tcPr>
            <w:tcW w:w="1310" w:type="dxa"/>
            <w:tcBorders>
              <w:top w:val="nil"/>
              <w:left w:val="nil"/>
              <w:bottom w:val="nil"/>
              <w:right w:val="nil"/>
            </w:tcBorders>
          </w:tcPr>
          <w:p w14:paraId="2D006FBD" w14:textId="77777777" w:rsidR="00C201FD" w:rsidRDefault="00C201FD" w:rsidP="001507DC">
            <w:pPr>
              <w:jc w:val="center"/>
            </w:pPr>
            <w:r w:rsidRPr="008726C1">
              <w:t>3.968</w:t>
            </w:r>
          </w:p>
        </w:tc>
        <w:tc>
          <w:tcPr>
            <w:tcW w:w="1870" w:type="dxa"/>
            <w:tcBorders>
              <w:top w:val="nil"/>
              <w:left w:val="nil"/>
              <w:bottom w:val="nil"/>
              <w:right w:val="nil"/>
            </w:tcBorders>
          </w:tcPr>
          <w:p w14:paraId="04CB698D" w14:textId="77777777" w:rsidR="00C201FD" w:rsidRDefault="00C201FD" w:rsidP="001507DC">
            <w:pPr>
              <w:jc w:val="center"/>
            </w:pPr>
            <w:r w:rsidRPr="008726C1">
              <w:t>9.6</w:t>
            </w:r>
            <w:r>
              <w:t>50</w:t>
            </w:r>
          </w:p>
        </w:tc>
        <w:tc>
          <w:tcPr>
            <w:tcW w:w="1870" w:type="dxa"/>
            <w:tcBorders>
              <w:top w:val="nil"/>
              <w:left w:val="nil"/>
              <w:bottom w:val="nil"/>
              <w:right w:val="nil"/>
            </w:tcBorders>
          </w:tcPr>
          <w:p w14:paraId="0A9CF492" w14:textId="77777777" w:rsidR="00C201FD" w:rsidRDefault="00C201FD" w:rsidP="001507DC">
            <w:pPr>
              <w:jc w:val="center"/>
            </w:pPr>
            <w:r>
              <w:t>0.41</w:t>
            </w:r>
          </w:p>
        </w:tc>
        <w:tc>
          <w:tcPr>
            <w:tcW w:w="1870" w:type="dxa"/>
            <w:tcBorders>
              <w:top w:val="nil"/>
              <w:left w:val="nil"/>
              <w:bottom w:val="nil"/>
              <w:right w:val="nil"/>
            </w:tcBorders>
          </w:tcPr>
          <w:p w14:paraId="425F328F" w14:textId="77777777" w:rsidR="00C201FD" w:rsidRDefault="00C201FD" w:rsidP="001507DC">
            <w:pPr>
              <w:jc w:val="center"/>
            </w:pPr>
            <w:r>
              <w:t>0.681</w:t>
            </w:r>
          </w:p>
        </w:tc>
      </w:tr>
      <w:tr w:rsidR="00C201FD" w14:paraId="29085A3F" w14:textId="77777777" w:rsidTr="00B6068E">
        <w:tc>
          <w:tcPr>
            <w:tcW w:w="2430" w:type="dxa"/>
            <w:tcBorders>
              <w:top w:val="nil"/>
              <w:left w:val="nil"/>
              <w:bottom w:val="nil"/>
              <w:right w:val="nil"/>
            </w:tcBorders>
          </w:tcPr>
          <w:p w14:paraId="3EEF7E3F" w14:textId="795FC13E" w:rsidR="00C201FD" w:rsidRPr="00B6068E" w:rsidRDefault="00C201FD" w:rsidP="00B6068E">
            <w:pPr>
              <w:ind w:left="165" w:hanging="165"/>
            </w:pPr>
            <w:r w:rsidRPr="00B6068E">
              <w:t xml:space="preserve">Total </w:t>
            </w:r>
            <w:r w:rsidR="00B6068E">
              <w:t>s</w:t>
            </w:r>
            <w:r w:rsidRPr="00B6068E">
              <w:t>ports</w:t>
            </w:r>
          </w:p>
        </w:tc>
        <w:tc>
          <w:tcPr>
            <w:tcW w:w="1310" w:type="dxa"/>
            <w:tcBorders>
              <w:top w:val="nil"/>
              <w:left w:val="nil"/>
              <w:bottom w:val="nil"/>
              <w:right w:val="nil"/>
            </w:tcBorders>
          </w:tcPr>
          <w:p w14:paraId="04CAFDFF" w14:textId="77777777" w:rsidR="00C201FD" w:rsidRDefault="00C201FD" w:rsidP="001507DC">
            <w:pPr>
              <w:jc w:val="center"/>
            </w:pPr>
            <w:r w:rsidRPr="008726C1">
              <w:t>-1.34</w:t>
            </w:r>
            <w:r>
              <w:t>8</w:t>
            </w:r>
          </w:p>
        </w:tc>
        <w:tc>
          <w:tcPr>
            <w:tcW w:w="1870" w:type="dxa"/>
            <w:tcBorders>
              <w:top w:val="nil"/>
              <w:left w:val="nil"/>
              <w:bottom w:val="nil"/>
              <w:right w:val="nil"/>
            </w:tcBorders>
          </w:tcPr>
          <w:p w14:paraId="7A7EE192" w14:textId="77777777" w:rsidR="00C201FD" w:rsidRDefault="00C201FD" w:rsidP="001507DC">
            <w:pPr>
              <w:jc w:val="center"/>
            </w:pPr>
            <w:r w:rsidRPr="008726C1">
              <w:t>13.645</w:t>
            </w:r>
          </w:p>
        </w:tc>
        <w:tc>
          <w:tcPr>
            <w:tcW w:w="1870" w:type="dxa"/>
            <w:tcBorders>
              <w:top w:val="nil"/>
              <w:left w:val="nil"/>
              <w:bottom w:val="nil"/>
              <w:right w:val="nil"/>
            </w:tcBorders>
          </w:tcPr>
          <w:p w14:paraId="70A0983F" w14:textId="77777777" w:rsidR="00C201FD" w:rsidRDefault="00C201FD" w:rsidP="001507DC">
            <w:pPr>
              <w:jc w:val="center"/>
            </w:pPr>
            <w:r>
              <w:t>-0.10</w:t>
            </w:r>
          </w:p>
        </w:tc>
        <w:tc>
          <w:tcPr>
            <w:tcW w:w="1870" w:type="dxa"/>
            <w:tcBorders>
              <w:top w:val="nil"/>
              <w:left w:val="nil"/>
              <w:bottom w:val="nil"/>
              <w:right w:val="nil"/>
            </w:tcBorders>
          </w:tcPr>
          <w:p w14:paraId="5BFD8C9D" w14:textId="77777777" w:rsidR="00C201FD" w:rsidRDefault="00C201FD" w:rsidP="001507DC">
            <w:pPr>
              <w:jc w:val="center"/>
            </w:pPr>
            <w:r>
              <w:t>0.921</w:t>
            </w:r>
          </w:p>
        </w:tc>
      </w:tr>
      <w:tr w:rsidR="00C201FD" w14:paraId="773D36AA" w14:textId="77777777" w:rsidTr="00B6068E">
        <w:tc>
          <w:tcPr>
            <w:tcW w:w="2430" w:type="dxa"/>
            <w:tcBorders>
              <w:top w:val="nil"/>
              <w:left w:val="nil"/>
              <w:bottom w:val="nil"/>
              <w:right w:val="nil"/>
            </w:tcBorders>
          </w:tcPr>
          <w:p w14:paraId="407AFC5A" w14:textId="212ED501" w:rsidR="00C201FD" w:rsidRPr="00B6068E" w:rsidRDefault="00C201FD" w:rsidP="00B6068E">
            <w:pPr>
              <w:ind w:left="165" w:hanging="165"/>
            </w:pPr>
            <w:r w:rsidRPr="00B6068E">
              <w:t xml:space="preserve">Percent </w:t>
            </w:r>
            <w:r w:rsidR="00B6068E">
              <w:t>w</w:t>
            </w:r>
            <w:r w:rsidRPr="00B6068E">
              <w:t xml:space="preserve">omen’s </w:t>
            </w:r>
            <w:r w:rsidR="00B6068E">
              <w:t>s</w:t>
            </w:r>
            <w:r w:rsidRPr="00B6068E">
              <w:t>ports</w:t>
            </w:r>
          </w:p>
        </w:tc>
        <w:tc>
          <w:tcPr>
            <w:tcW w:w="1310" w:type="dxa"/>
            <w:tcBorders>
              <w:top w:val="nil"/>
              <w:left w:val="nil"/>
              <w:bottom w:val="nil"/>
              <w:right w:val="nil"/>
            </w:tcBorders>
          </w:tcPr>
          <w:p w14:paraId="492FDDE3" w14:textId="77777777" w:rsidR="00C201FD" w:rsidRDefault="00C201FD" w:rsidP="001507DC">
            <w:pPr>
              <w:jc w:val="center"/>
            </w:pPr>
            <w:r w:rsidRPr="008726C1">
              <w:t>-1.779</w:t>
            </w:r>
          </w:p>
        </w:tc>
        <w:tc>
          <w:tcPr>
            <w:tcW w:w="1870" w:type="dxa"/>
            <w:tcBorders>
              <w:top w:val="nil"/>
              <w:left w:val="nil"/>
              <w:bottom w:val="nil"/>
              <w:right w:val="nil"/>
            </w:tcBorders>
          </w:tcPr>
          <w:p w14:paraId="4C603B76" w14:textId="77777777" w:rsidR="00C201FD" w:rsidRDefault="00C201FD" w:rsidP="001507DC">
            <w:pPr>
              <w:jc w:val="center"/>
            </w:pPr>
            <w:r w:rsidRPr="008726C1">
              <w:t>8.91</w:t>
            </w:r>
            <w:r>
              <w:t>1</w:t>
            </w:r>
          </w:p>
        </w:tc>
        <w:tc>
          <w:tcPr>
            <w:tcW w:w="1870" w:type="dxa"/>
            <w:tcBorders>
              <w:top w:val="nil"/>
              <w:left w:val="nil"/>
              <w:bottom w:val="nil"/>
              <w:right w:val="nil"/>
            </w:tcBorders>
          </w:tcPr>
          <w:p w14:paraId="22D5EA39" w14:textId="77777777" w:rsidR="00C201FD" w:rsidRDefault="00C201FD" w:rsidP="001507DC">
            <w:pPr>
              <w:jc w:val="center"/>
            </w:pPr>
            <w:r>
              <w:t>-0.20</w:t>
            </w:r>
          </w:p>
        </w:tc>
        <w:tc>
          <w:tcPr>
            <w:tcW w:w="1870" w:type="dxa"/>
            <w:tcBorders>
              <w:top w:val="nil"/>
              <w:left w:val="nil"/>
              <w:bottom w:val="nil"/>
              <w:right w:val="nil"/>
            </w:tcBorders>
          </w:tcPr>
          <w:p w14:paraId="038743B5" w14:textId="77777777" w:rsidR="00C201FD" w:rsidRDefault="00C201FD" w:rsidP="001507DC">
            <w:pPr>
              <w:jc w:val="center"/>
            </w:pPr>
            <w:r>
              <w:t>0.842</w:t>
            </w:r>
          </w:p>
        </w:tc>
      </w:tr>
      <w:tr w:rsidR="00C201FD" w14:paraId="05A8AE16" w14:textId="77777777" w:rsidTr="00B6068E">
        <w:tc>
          <w:tcPr>
            <w:tcW w:w="2430" w:type="dxa"/>
            <w:tcBorders>
              <w:top w:val="nil"/>
              <w:left w:val="nil"/>
              <w:bottom w:val="nil"/>
              <w:right w:val="nil"/>
            </w:tcBorders>
          </w:tcPr>
          <w:p w14:paraId="026715A4" w14:textId="63B7F467" w:rsidR="00C201FD" w:rsidRPr="00B6068E" w:rsidRDefault="00C201FD" w:rsidP="00B6068E">
            <w:pPr>
              <w:ind w:left="165" w:hanging="165"/>
            </w:pPr>
            <w:r w:rsidRPr="00B6068E">
              <w:t xml:space="preserve">Total </w:t>
            </w:r>
            <w:r w:rsidR="00B6068E">
              <w:t>s</w:t>
            </w:r>
            <w:r w:rsidRPr="00B6068E">
              <w:t>tudent-athletes</w:t>
            </w:r>
          </w:p>
        </w:tc>
        <w:tc>
          <w:tcPr>
            <w:tcW w:w="1310" w:type="dxa"/>
            <w:tcBorders>
              <w:top w:val="nil"/>
              <w:left w:val="nil"/>
              <w:bottom w:val="nil"/>
              <w:right w:val="nil"/>
            </w:tcBorders>
          </w:tcPr>
          <w:p w14:paraId="47B5EE0C" w14:textId="77777777" w:rsidR="00C201FD" w:rsidRDefault="00C201FD" w:rsidP="001507DC">
            <w:pPr>
              <w:jc w:val="center"/>
            </w:pPr>
            <w:r w:rsidRPr="008726C1">
              <w:t>-2.38</w:t>
            </w:r>
            <w:r>
              <w:t>8</w:t>
            </w:r>
          </w:p>
        </w:tc>
        <w:tc>
          <w:tcPr>
            <w:tcW w:w="1870" w:type="dxa"/>
            <w:tcBorders>
              <w:top w:val="nil"/>
              <w:left w:val="nil"/>
              <w:bottom w:val="nil"/>
              <w:right w:val="nil"/>
            </w:tcBorders>
          </w:tcPr>
          <w:p w14:paraId="297A286A" w14:textId="77777777" w:rsidR="00C201FD" w:rsidRDefault="00C201FD" w:rsidP="001507DC">
            <w:pPr>
              <w:jc w:val="center"/>
            </w:pPr>
            <w:r w:rsidRPr="008726C1">
              <w:t>10.340</w:t>
            </w:r>
          </w:p>
        </w:tc>
        <w:tc>
          <w:tcPr>
            <w:tcW w:w="1870" w:type="dxa"/>
            <w:tcBorders>
              <w:top w:val="nil"/>
              <w:left w:val="nil"/>
              <w:bottom w:val="nil"/>
              <w:right w:val="nil"/>
            </w:tcBorders>
          </w:tcPr>
          <w:p w14:paraId="4E6D441F" w14:textId="77777777" w:rsidR="00C201FD" w:rsidRDefault="00C201FD" w:rsidP="001507DC">
            <w:pPr>
              <w:jc w:val="center"/>
            </w:pPr>
            <w:r>
              <w:t>-0.23</w:t>
            </w:r>
          </w:p>
        </w:tc>
        <w:tc>
          <w:tcPr>
            <w:tcW w:w="1870" w:type="dxa"/>
            <w:tcBorders>
              <w:top w:val="nil"/>
              <w:left w:val="nil"/>
              <w:bottom w:val="nil"/>
              <w:right w:val="nil"/>
            </w:tcBorders>
          </w:tcPr>
          <w:p w14:paraId="50DB3C64" w14:textId="77777777" w:rsidR="00C201FD" w:rsidRDefault="00C201FD" w:rsidP="001507DC">
            <w:pPr>
              <w:jc w:val="center"/>
            </w:pPr>
            <w:r>
              <w:t>0.817</w:t>
            </w:r>
          </w:p>
        </w:tc>
      </w:tr>
      <w:tr w:rsidR="00C201FD" w14:paraId="334DE6BF" w14:textId="77777777" w:rsidTr="00B6068E">
        <w:tc>
          <w:tcPr>
            <w:tcW w:w="2430" w:type="dxa"/>
            <w:tcBorders>
              <w:top w:val="nil"/>
              <w:left w:val="nil"/>
              <w:bottom w:val="nil"/>
              <w:right w:val="nil"/>
            </w:tcBorders>
          </w:tcPr>
          <w:p w14:paraId="332B28BB" w14:textId="77777777" w:rsidR="00C201FD" w:rsidRPr="00B6068E" w:rsidRDefault="00C201FD" w:rsidP="00B6068E">
            <w:pPr>
              <w:ind w:left="165" w:hanging="165"/>
            </w:pPr>
            <w:r w:rsidRPr="00B6068E">
              <w:t>Percentage of women athletes</w:t>
            </w:r>
          </w:p>
        </w:tc>
        <w:tc>
          <w:tcPr>
            <w:tcW w:w="1310" w:type="dxa"/>
            <w:tcBorders>
              <w:top w:val="nil"/>
              <w:left w:val="nil"/>
              <w:bottom w:val="nil"/>
              <w:right w:val="nil"/>
            </w:tcBorders>
          </w:tcPr>
          <w:p w14:paraId="19C66441" w14:textId="77777777" w:rsidR="00C201FD" w:rsidRDefault="00C201FD" w:rsidP="001507DC">
            <w:pPr>
              <w:jc w:val="center"/>
            </w:pPr>
            <w:r w:rsidRPr="008726C1">
              <w:t>-4.54</w:t>
            </w:r>
            <w:r>
              <w:t>2</w:t>
            </w:r>
          </w:p>
        </w:tc>
        <w:tc>
          <w:tcPr>
            <w:tcW w:w="1870" w:type="dxa"/>
            <w:tcBorders>
              <w:top w:val="nil"/>
              <w:left w:val="nil"/>
              <w:bottom w:val="nil"/>
              <w:right w:val="nil"/>
            </w:tcBorders>
          </w:tcPr>
          <w:p w14:paraId="6B00CEAD" w14:textId="77777777" w:rsidR="00C201FD" w:rsidRDefault="00C201FD" w:rsidP="001507DC">
            <w:pPr>
              <w:jc w:val="center"/>
            </w:pPr>
            <w:r w:rsidRPr="008726C1">
              <w:t>5.589</w:t>
            </w:r>
          </w:p>
        </w:tc>
        <w:tc>
          <w:tcPr>
            <w:tcW w:w="1870" w:type="dxa"/>
            <w:tcBorders>
              <w:top w:val="nil"/>
              <w:left w:val="nil"/>
              <w:bottom w:val="nil"/>
              <w:right w:val="nil"/>
            </w:tcBorders>
          </w:tcPr>
          <w:p w14:paraId="1905C47A" w14:textId="77777777" w:rsidR="00C201FD" w:rsidRDefault="00C201FD" w:rsidP="001507DC">
            <w:pPr>
              <w:jc w:val="center"/>
            </w:pPr>
            <w:r>
              <w:t>-0/81</w:t>
            </w:r>
          </w:p>
        </w:tc>
        <w:tc>
          <w:tcPr>
            <w:tcW w:w="1870" w:type="dxa"/>
            <w:tcBorders>
              <w:top w:val="nil"/>
              <w:left w:val="nil"/>
              <w:bottom w:val="nil"/>
              <w:right w:val="nil"/>
            </w:tcBorders>
          </w:tcPr>
          <w:p w14:paraId="0D4F3917" w14:textId="77777777" w:rsidR="00C201FD" w:rsidRDefault="00C201FD" w:rsidP="001507DC">
            <w:pPr>
              <w:jc w:val="center"/>
            </w:pPr>
            <w:r>
              <w:t>0.417</w:t>
            </w:r>
          </w:p>
        </w:tc>
      </w:tr>
      <w:tr w:rsidR="00C201FD" w14:paraId="4EC6CF9B" w14:textId="77777777" w:rsidTr="00B6068E">
        <w:tc>
          <w:tcPr>
            <w:tcW w:w="2430" w:type="dxa"/>
            <w:tcBorders>
              <w:top w:val="nil"/>
              <w:left w:val="nil"/>
              <w:bottom w:val="nil"/>
              <w:right w:val="nil"/>
            </w:tcBorders>
          </w:tcPr>
          <w:p w14:paraId="4E99FA7D" w14:textId="77777777" w:rsidR="00C201FD" w:rsidRPr="00B6068E" w:rsidRDefault="00C201FD" w:rsidP="00B6068E">
            <w:pPr>
              <w:ind w:left="165" w:hanging="165"/>
            </w:pPr>
            <w:r w:rsidRPr="00B6068E">
              <w:t>Graduation rate</w:t>
            </w:r>
          </w:p>
        </w:tc>
        <w:tc>
          <w:tcPr>
            <w:tcW w:w="1310" w:type="dxa"/>
            <w:tcBorders>
              <w:top w:val="nil"/>
              <w:left w:val="nil"/>
              <w:bottom w:val="nil"/>
              <w:right w:val="nil"/>
            </w:tcBorders>
          </w:tcPr>
          <w:p w14:paraId="042B63BB" w14:textId="77777777" w:rsidR="00C201FD" w:rsidRDefault="00C201FD" w:rsidP="001507DC">
            <w:pPr>
              <w:jc w:val="center"/>
            </w:pPr>
            <w:r w:rsidRPr="008726C1">
              <w:t>-18.41</w:t>
            </w:r>
            <w:r>
              <w:t>6</w:t>
            </w:r>
          </w:p>
        </w:tc>
        <w:tc>
          <w:tcPr>
            <w:tcW w:w="1870" w:type="dxa"/>
            <w:tcBorders>
              <w:top w:val="nil"/>
              <w:left w:val="nil"/>
              <w:bottom w:val="nil"/>
              <w:right w:val="nil"/>
            </w:tcBorders>
          </w:tcPr>
          <w:p w14:paraId="0F9DBA01" w14:textId="77777777" w:rsidR="00C201FD" w:rsidRDefault="00C201FD" w:rsidP="001507DC">
            <w:pPr>
              <w:jc w:val="center"/>
            </w:pPr>
            <w:r w:rsidRPr="008726C1">
              <w:t>12.85</w:t>
            </w:r>
            <w:r>
              <w:t>9</w:t>
            </w:r>
          </w:p>
        </w:tc>
        <w:tc>
          <w:tcPr>
            <w:tcW w:w="1870" w:type="dxa"/>
            <w:tcBorders>
              <w:top w:val="nil"/>
              <w:left w:val="nil"/>
              <w:bottom w:val="nil"/>
              <w:right w:val="nil"/>
            </w:tcBorders>
          </w:tcPr>
          <w:p w14:paraId="30F56D44" w14:textId="77777777" w:rsidR="00C201FD" w:rsidRDefault="00C201FD" w:rsidP="001507DC">
            <w:pPr>
              <w:jc w:val="center"/>
            </w:pPr>
            <w:r>
              <w:t>-1.43</w:t>
            </w:r>
          </w:p>
        </w:tc>
        <w:tc>
          <w:tcPr>
            <w:tcW w:w="1870" w:type="dxa"/>
            <w:tcBorders>
              <w:top w:val="nil"/>
              <w:left w:val="nil"/>
              <w:bottom w:val="nil"/>
              <w:right w:val="nil"/>
            </w:tcBorders>
          </w:tcPr>
          <w:p w14:paraId="526D8652" w14:textId="77777777" w:rsidR="00C201FD" w:rsidRDefault="00C201FD" w:rsidP="001507DC">
            <w:pPr>
              <w:jc w:val="center"/>
            </w:pPr>
            <w:r>
              <w:t>0.152</w:t>
            </w:r>
          </w:p>
        </w:tc>
      </w:tr>
      <w:tr w:rsidR="00C201FD" w14:paraId="21050CCD" w14:textId="77777777" w:rsidTr="00B6068E">
        <w:tc>
          <w:tcPr>
            <w:tcW w:w="2430" w:type="dxa"/>
            <w:tcBorders>
              <w:top w:val="nil"/>
              <w:left w:val="nil"/>
              <w:bottom w:val="nil"/>
              <w:right w:val="nil"/>
            </w:tcBorders>
          </w:tcPr>
          <w:p w14:paraId="3C1742A7" w14:textId="77777777" w:rsidR="00C201FD" w:rsidRPr="00B6068E" w:rsidRDefault="00C201FD" w:rsidP="001507DC">
            <w:proofErr w:type="spellStart"/>
            <w:r w:rsidRPr="00B6068E">
              <w:t>σ</w:t>
            </w:r>
            <w:r w:rsidRPr="00B6068E">
              <w:rPr>
                <w:vertAlign w:val="subscript"/>
              </w:rPr>
              <w:t>u</w:t>
            </w:r>
            <w:proofErr w:type="spellEnd"/>
          </w:p>
        </w:tc>
        <w:tc>
          <w:tcPr>
            <w:tcW w:w="1310" w:type="dxa"/>
            <w:tcBorders>
              <w:top w:val="nil"/>
              <w:left w:val="nil"/>
              <w:bottom w:val="nil"/>
              <w:right w:val="nil"/>
            </w:tcBorders>
          </w:tcPr>
          <w:p w14:paraId="6364D63C" w14:textId="77777777" w:rsidR="00C201FD" w:rsidRDefault="00C201FD" w:rsidP="001507DC">
            <w:pPr>
              <w:jc w:val="center"/>
            </w:pPr>
            <w:r>
              <w:t>268.395</w:t>
            </w:r>
          </w:p>
        </w:tc>
        <w:tc>
          <w:tcPr>
            <w:tcW w:w="1870" w:type="dxa"/>
            <w:tcBorders>
              <w:top w:val="nil"/>
              <w:left w:val="nil"/>
              <w:bottom w:val="nil"/>
              <w:right w:val="nil"/>
            </w:tcBorders>
          </w:tcPr>
          <w:p w14:paraId="2E7BA645" w14:textId="77777777" w:rsidR="00C201FD" w:rsidRDefault="00C201FD" w:rsidP="001507DC">
            <w:pPr>
              <w:jc w:val="center"/>
            </w:pPr>
          </w:p>
        </w:tc>
        <w:tc>
          <w:tcPr>
            <w:tcW w:w="1870" w:type="dxa"/>
            <w:tcBorders>
              <w:top w:val="nil"/>
              <w:left w:val="nil"/>
              <w:bottom w:val="nil"/>
              <w:right w:val="nil"/>
            </w:tcBorders>
          </w:tcPr>
          <w:p w14:paraId="58A6832D" w14:textId="77777777" w:rsidR="00C201FD" w:rsidRDefault="00C201FD" w:rsidP="001507DC">
            <w:pPr>
              <w:jc w:val="center"/>
            </w:pPr>
          </w:p>
        </w:tc>
        <w:tc>
          <w:tcPr>
            <w:tcW w:w="1870" w:type="dxa"/>
            <w:tcBorders>
              <w:top w:val="nil"/>
              <w:left w:val="nil"/>
              <w:bottom w:val="nil"/>
              <w:right w:val="nil"/>
            </w:tcBorders>
          </w:tcPr>
          <w:p w14:paraId="07033496" w14:textId="77777777" w:rsidR="00C201FD" w:rsidRDefault="00C201FD" w:rsidP="001507DC">
            <w:pPr>
              <w:jc w:val="center"/>
            </w:pPr>
          </w:p>
        </w:tc>
      </w:tr>
      <w:tr w:rsidR="00C201FD" w14:paraId="4D313E8C" w14:textId="77777777" w:rsidTr="00B6068E">
        <w:tc>
          <w:tcPr>
            <w:tcW w:w="2430" w:type="dxa"/>
            <w:tcBorders>
              <w:top w:val="nil"/>
              <w:left w:val="nil"/>
              <w:bottom w:val="nil"/>
              <w:right w:val="nil"/>
            </w:tcBorders>
          </w:tcPr>
          <w:p w14:paraId="59C8D1B0" w14:textId="77777777" w:rsidR="00C201FD" w:rsidRPr="00B6068E" w:rsidRDefault="00C201FD" w:rsidP="001507DC">
            <w:proofErr w:type="spellStart"/>
            <w:r w:rsidRPr="00B6068E">
              <w:t>σ</w:t>
            </w:r>
            <w:r w:rsidRPr="00B6068E">
              <w:rPr>
                <w:vertAlign w:val="subscript"/>
              </w:rPr>
              <w:t>є</w:t>
            </w:r>
            <w:proofErr w:type="spellEnd"/>
          </w:p>
        </w:tc>
        <w:tc>
          <w:tcPr>
            <w:tcW w:w="1310" w:type="dxa"/>
            <w:tcBorders>
              <w:top w:val="nil"/>
              <w:left w:val="nil"/>
              <w:bottom w:val="nil"/>
              <w:right w:val="nil"/>
            </w:tcBorders>
          </w:tcPr>
          <w:p w14:paraId="08213624" w14:textId="77777777" w:rsidR="00C201FD" w:rsidRDefault="00C201FD" w:rsidP="001507DC">
            <w:pPr>
              <w:jc w:val="center"/>
            </w:pPr>
            <w:r>
              <w:t>62.295</w:t>
            </w:r>
          </w:p>
        </w:tc>
        <w:tc>
          <w:tcPr>
            <w:tcW w:w="1870" w:type="dxa"/>
            <w:tcBorders>
              <w:top w:val="nil"/>
              <w:left w:val="nil"/>
              <w:bottom w:val="nil"/>
              <w:right w:val="nil"/>
            </w:tcBorders>
          </w:tcPr>
          <w:p w14:paraId="7D26B773" w14:textId="77777777" w:rsidR="00C201FD" w:rsidRDefault="00C201FD" w:rsidP="001507DC">
            <w:pPr>
              <w:jc w:val="center"/>
            </w:pPr>
          </w:p>
        </w:tc>
        <w:tc>
          <w:tcPr>
            <w:tcW w:w="1870" w:type="dxa"/>
            <w:tcBorders>
              <w:top w:val="nil"/>
              <w:left w:val="nil"/>
              <w:bottom w:val="nil"/>
              <w:right w:val="nil"/>
            </w:tcBorders>
          </w:tcPr>
          <w:p w14:paraId="5158B5B5" w14:textId="77777777" w:rsidR="00C201FD" w:rsidRDefault="00C201FD" w:rsidP="001507DC">
            <w:pPr>
              <w:jc w:val="center"/>
            </w:pPr>
          </w:p>
        </w:tc>
        <w:tc>
          <w:tcPr>
            <w:tcW w:w="1870" w:type="dxa"/>
            <w:tcBorders>
              <w:top w:val="nil"/>
              <w:left w:val="nil"/>
              <w:bottom w:val="nil"/>
              <w:right w:val="nil"/>
            </w:tcBorders>
          </w:tcPr>
          <w:p w14:paraId="533FAF34" w14:textId="77777777" w:rsidR="00C201FD" w:rsidRDefault="00C201FD" w:rsidP="001507DC">
            <w:pPr>
              <w:jc w:val="center"/>
            </w:pPr>
          </w:p>
        </w:tc>
      </w:tr>
      <w:tr w:rsidR="00C201FD" w14:paraId="6B70B790" w14:textId="77777777" w:rsidTr="00B6068E">
        <w:tc>
          <w:tcPr>
            <w:tcW w:w="2430" w:type="dxa"/>
            <w:tcBorders>
              <w:top w:val="nil"/>
              <w:left w:val="nil"/>
              <w:bottom w:val="nil"/>
              <w:right w:val="nil"/>
            </w:tcBorders>
          </w:tcPr>
          <w:p w14:paraId="753966D5" w14:textId="77777777" w:rsidR="00C201FD" w:rsidRPr="00B6068E" w:rsidRDefault="00C201FD" w:rsidP="001507DC">
            <w:r w:rsidRPr="00B6068E">
              <w:t>ρ</w:t>
            </w:r>
          </w:p>
        </w:tc>
        <w:tc>
          <w:tcPr>
            <w:tcW w:w="1310" w:type="dxa"/>
            <w:tcBorders>
              <w:top w:val="nil"/>
              <w:left w:val="nil"/>
              <w:bottom w:val="nil"/>
              <w:right w:val="nil"/>
            </w:tcBorders>
          </w:tcPr>
          <w:p w14:paraId="362B01C0" w14:textId="77777777" w:rsidR="00C201FD" w:rsidRDefault="00C201FD" w:rsidP="001507DC">
            <w:pPr>
              <w:jc w:val="center"/>
            </w:pPr>
            <w:r>
              <w:t>0.949</w:t>
            </w:r>
          </w:p>
        </w:tc>
        <w:tc>
          <w:tcPr>
            <w:tcW w:w="1870" w:type="dxa"/>
            <w:tcBorders>
              <w:top w:val="nil"/>
              <w:left w:val="nil"/>
              <w:bottom w:val="nil"/>
              <w:right w:val="nil"/>
            </w:tcBorders>
          </w:tcPr>
          <w:p w14:paraId="2AEEECB5" w14:textId="77777777" w:rsidR="00C201FD" w:rsidRDefault="00C201FD" w:rsidP="001507DC">
            <w:pPr>
              <w:jc w:val="center"/>
            </w:pPr>
          </w:p>
        </w:tc>
        <w:tc>
          <w:tcPr>
            <w:tcW w:w="1870" w:type="dxa"/>
            <w:tcBorders>
              <w:top w:val="nil"/>
              <w:left w:val="nil"/>
              <w:bottom w:val="nil"/>
              <w:right w:val="nil"/>
            </w:tcBorders>
          </w:tcPr>
          <w:p w14:paraId="2AFB99F2" w14:textId="77777777" w:rsidR="00C201FD" w:rsidRDefault="00C201FD" w:rsidP="001507DC">
            <w:pPr>
              <w:jc w:val="center"/>
            </w:pPr>
          </w:p>
        </w:tc>
        <w:tc>
          <w:tcPr>
            <w:tcW w:w="1870" w:type="dxa"/>
            <w:tcBorders>
              <w:top w:val="nil"/>
              <w:left w:val="nil"/>
              <w:bottom w:val="nil"/>
              <w:right w:val="nil"/>
            </w:tcBorders>
          </w:tcPr>
          <w:p w14:paraId="114DA99D" w14:textId="77777777" w:rsidR="00C201FD" w:rsidRDefault="00C201FD" w:rsidP="001507DC">
            <w:pPr>
              <w:jc w:val="center"/>
            </w:pPr>
          </w:p>
        </w:tc>
      </w:tr>
      <w:tr w:rsidR="00C201FD" w14:paraId="4A21D4FD" w14:textId="77777777" w:rsidTr="00B6068E">
        <w:tc>
          <w:tcPr>
            <w:tcW w:w="2430" w:type="dxa"/>
            <w:tcBorders>
              <w:top w:val="single" w:sz="4" w:space="0" w:color="auto"/>
              <w:left w:val="nil"/>
              <w:bottom w:val="nil"/>
              <w:right w:val="nil"/>
            </w:tcBorders>
          </w:tcPr>
          <w:p w14:paraId="5E3EECBF" w14:textId="77777777" w:rsidR="00C201FD" w:rsidRPr="00B6068E" w:rsidRDefault="00C201FD" w:rsidP="001507DC">
            <w:r w:rsidRPr="00B6068E">
              <w:t>Model Summary</w:t>
            </w:r>
          </w:p>
        </w:tc>
        <w:tc>
          <w:tcPr>
            <w:tcW w:w="1310" w:type="dxa"/>
            <w:tcBorders>
              <w:top w:val="single" w:sz="4" w:space="0" w:color="auto"/>
              <w:left w:val="nil"/>
              <w:bottom w:val="nil"/>
              <w:right w:val="nil"/>
            </w:tcBorders>
          </w:tcPr>
          <w:p w14:paraId="2F0D48B5" w14:textId="77777777" w:rsidR="00C201FD" w:rsidRDefault="00C201FD" w:rsidP="001507DC">
            <w:pPr>
              <w:jc w:val="center"/>
            </w:pPr>
          </w:p>
        </w:tc>
        <w:tc>
          <w:tcPr>
            <w:tcW w:w="1870" w:type="dxa"/>
            <w:tcBorders>
              <w:top w:val="single" w:sz="4" w:space="0" w:color="auto"/>
              <w:left w:val="nil"/>
              <w:bottom w:val="nil"/>
              <w:right w:val="nil"/>
            </w:tcBorders>
          </w:tcPr>
          <w:p w14:paraId="2BAB221E" w14:textId="77777777" w:rsidR="00C201FD" w:rsidRDefault="00C201FD" w:rsidP="001507DC">
            <w:pPr>
              <w:jc w:val="center"/>
            </w:pPr>
          </w:p>
        </w:tc>
        <w:tc>
          <w:tcPr>
            <w:tcW w:w="1870" w:type="dxa"/>
            <w:tcBorders>
              <w:top w:val="single" w:sz="4" w:space="0" w:color="auto"/>
              <w:left w:val="nil"/>
              <w:bottom w:val="nil"/>
              <w:right w:val="nil"/>
            </w:tcBorders>
          </w:tcPr>
          <w:p w14:paraId="5F48B4FC" w14:textId="77777777" w:rsidR="00C201FD" w:rsidRDefault="00C201FD" w:rsidP="001507DC">
            <w:pPr>
              <w:jc w:val="center"/>
            </w:pPr>
          </w:p>
        </w:tc>
        <w:tc>
          <w:tcPr>
            <w:tcW w:w="1870" w:type="dxa"/>
            <w:tcBorders>
              <w:top w:val="single" w:sz="4" w:space="0" w:color="auto"/>
              <w:left w:val="nil"/>
              <w:bottom w:val="nil"/>
              <w:right w:val="nil"/>
            </w:tcBorders>
          </w:tcPr>
          <w:p w14:paraId="03540A75" w14:textId="77777777" w:rsidR="00C201FD" w:rsidRDefault="00C201FD" w:rsidP="001507DC">
            <w:pPr>
              <w:jc w:val="center"/>
            </w:pPr>
          </w:p>
        </w:tc>
      </w:tr>
      <w:tr w:rsidR="00C201FD" w14:paraId="06129940" w14:textId="77777777" w:rsidTr="00B6068E">
        <w:tc>
          <w:tcPr>
            <w:tcW w:w="2430" w:type="dxa"/>
            <w:tcBorders>
              <w:top w:val="nil"/>
              <w:left w:val="nil"/>
              <w:bottom w:val="nil"/>
              <w:right w:val="nil"/>
            </w:tcBorders>
          </w:tcPr>
          <w:p w14:paraId="0EF4C761" w14:textId="77777777" w:rsidR="00C201FD" w:rsidRPr="00B6068E" w:rsidRDefault="00C201FD" w:rsidP="00B6068E">
            <w:pPr>
              <w:ind w:left="165"/>
            </w:pPr>
            <w:r w:rsidRPr="00B6068E">
              <w:t>R</w:t>
            </w:r>
            <w:r w:rsidRPr="00B6068E">
              <w:rPr>
                <w:vertAlign w:val="superscript"/>
              </w:rPr>
              <w:t>2</w:t>
            </w:r>
            <w:r w:rsidRPr="00B6068E">
              <w:t xml:space="preserve"> Overall</w:t>
            </w:r>
          </w:p>
        </w:tc>
        <w:tc>
          <w:tcPr>
            <w:tcW w:w="1310" w:type="dxa"/>
            <w:tcBorders>
              <w:top w:val="nil"/>
              <w:left w:val="nil"/>
              <w:bottom w:val="nil"/>
              <w:right w:val="nil"/>
            </w:tcBorders>
          </w:tcPr>
          <w:p w14:paraId="5F919A12" w14:textId="77777777" w:rsidR="00C201FD" w:rsidRDefault="00C201FD" w:rsidP="001507DC">
            <w:pPr>
              <w:jc w:val="center"/>
            </w:pPr>
            <w:r w:rsidRPr="00C77DF4">
              <w:t>0.50</w:t>
            </w:r>
            <w:r>
              <w:t>7</w:t>
            </w:r>
          </w:p>
        </w:tc>
        <w:tc>
          <w:tcPr>
            <w:tcW w:w="1870" w:type="dxa"/>
            <w:tcBorders>
              <w:top w:val="nil"/>
              <w:left w:val="nil"/>
              <w:bottom w:val="nil"/>
              <w:right w:val="nil"/>
            </w:tcBorders>
          </w:tcPr>
          <w:p w14:paraId="6FD08977" w14:textId="77777777" w:rsidR="00C201FD" w:rsidRDefault="00C201FD" w:rsidP="001507DC">
            <w:pPr>
              <w:jc w:val="center"/>
            </w:pPr>
          </w:p>
        </w:tc>
        <w:tc>
          <w:tcPr>
            <w:tcW w:w="1870" w:type="dxa"/>
            <w:tcBorders>
              <w:top w:val="nil"/>
              <w:left w:val="nil"/>
              <w:bottom w:val="nil"/>
              <w:right w:val="nil"/>
            </w:tcBorders>
          </w:tcPr>
          <w:p w14:paraId="2E368DC5" w14:textId="77777777" w:rsidR="00C201FD" w:rsidRDefault="00C201FD" w:rsidP="001507DC">
            <w:pPr>
              <w:jc w:val="center"/>
            </w:pPr>
          </w:p>
        </w:tc>
        <w:tc>
          <w:tcPr>
            <w:tcW w:w="1870" w:type="dxa"/>
            <w:tcBorders>
              <w:top w:val="nil"/>
              <w:left w:val="nil"/>
              <w:bottom w:val="nil"/>
              <w:right w:val="nil"/>
            </w:tcBorders>
          </w:tcPr>
          <w:p w14:paraId="7DE99C00" w14:textId="77777777" w:rsidR="00C201FD" w:rsidRDefault="00C201FD" w:rsidP="001507DC">
            <w:pPr>
              <w:jc w:val="center"/>
            </w:pPr>
          </w:p>
        </w:tc>
      </w:tr>
      <w:tr w:rsidR="00C201FD" w14:paraId="43DEB80F" w14:textId="77777777" w:rsidTr="00B6068E">
        <w:tc>
          <w:tcPr>
            <w:tcW w:w="2430" w:type="dxa"/>
            <w:tcBorders>
              <w:top w:val="nil"/>
              <w:left w:val="nil"/>
              <w:bottom w:val="single" w:sz="4" w:space="0" w:color="auto"/>
              <w:right w:val="nil"/>
            </w:tcBorders>
          </w:tcPr>
          <w:p w14:paraId="128DD96F" w14:textId="77777777" w:rsidR="00C201FD" w:rsidRPr="00B6068E" w:rsidRDefault="00C201FD" w:rsidP="00B6068E">
            <w:pPr>
              <w:ind w:left="165"/>
            </w:pPr>
            <w:r w:rsidRPr="00B6068E">
              <w:t>F</w:t>
            </w:r>
          </w:p>
        </w:tc>
        <w:tc>
          <w:tcPr>
            <w:tcW w:w="1310" w:type="dxa"/>
            <w:tcBorders>
              <w:top w:val="nil"/>
              <w:left w:val="nil"/>
              <w:bottom w:val="single" w:sz="4" w:space="0" w:color="auto"/>
              <w:right w:val="nil"/>
            </w:tcBorders>
          </w:tcPr>
          <w:p w14:paraId="66DB3F1A" w14:textId="77777777" w:rsidR="00C201FD" w:rsidRDefault="00C201FD" w:rsidP="001507DC">
            <w:pPr>
              <w:jc w:val="center"/>
            </w:pPr>
            <w:r w:rsidRPr="00C77DF4">
              <w:t>3.69</w:t>
            </w:r>
          </w:p>
        </w:tc>
        <w:tc>
          <w:tcPr>
            <w:tcW w:w="1870" w:type="dxa"/>
            <w:tcBorders>
              <w:top w:val="nil"/>
              <w:left w:val="nil"/>
              <w:bottom w:val="single" w:sz="4" w:space="0" w:color="auto"/>
              <w:right w:val="nil"/>
            </w:tcBorders>
          </w:tcPr>
          <w:p w14:paraId="0410C91A" w14:textId="77777777" w:rsidR="00C201FD" w:rsidRDefault="00C201FD" w:rsidP="001507DC">
            <w:pPr>
              <w:jc w:val="center"/>
            </w:pPr>
            <w:r>
              <w:t>P = 0.0001</w:t>
            </w:r>
          </w:p>
        </w:tc>
        <w:tc>
          <w:tcPr>
            <w:tcW w:w="1870" w:type="dxa"/>
            <w:tcBorders>
              <w:top w:val="nil"/>
              <w:left w:val="nil"/>
              <w:bottom w:val="single" w:sz="4" w:space="0" w:color="auto"/>
              <w:right w:val="nil"/>
            </w:tcBorders>
          </w:tcPr>
          <w:p w14:paraId="12FF9934" w14:textId="77777777" w:rsidR="00C201FD" w:rsidRDefault="00C201FD" w:rsidP="001507DC">
            <w:pPr>
              <w:jc w:val="center"/>
            </w:pPr>
          </w:p>
        </w:tc>
        <w:tc>
          <w:tcPr>
            <w:tcW w:w="1870" w:type="dxa"/>
            <w:tcBorders>
              <w:top w:val="nil"/>
              <w:left w:val="nil"/>
              <w:bottom w:val="single" w:sz="4" w:space="0" w:color="auto"/>
              <w:right w:val="nil"/>
            </w:tcBorders>
          </w:tcPr>
          <w:p w14:paraId="72A5208D" w14:textId="77777777" w:rsidR="00C201FD" w:rsidRDefault="00C201FD" w:rsidP="001507DC">
            <w:pPr>
              <w:jc w:val="center"/>
            </w:pPr>
          </w:p>
        </w:tc>
      </w:tr>
    </w:tbl>
    <w:p w14:paraId="5247F496" w14:textId="77777777" w:rsidR="00C201FD" w:rsidRDefault="00C201FD" w:rsidP="00C201FD"/>
    <w:p w14:paraId="77357516" w14:textId="313D064D" w:rsidR="002B421E" w:rsidRDefault="00C201FD" w:rsidP="00C201FD">
      <w:pPr>
        <w:spacing w:line="480" w:lineRule="auto"/>
        <w:ind w:firstLine="720"/>
        <w:sectPr w:rsidR="002B421E">
          <w:pgSz w:w="12240" w:h="15840"/>
          <w:pgMar w:top="1440" w:right="1440" w:bottom="1440" w:left="1440" w:header="720" w:footer="720" w:gutter="0"/>
          <w:cols w:space="720"/>
          <w:docGrid w:linePitch="360"/>
        </w:sectPr>
      </w:pPr>
      <w:r>
        <w:t xml:space="preserve">Game and travel expenditures maintained its consistency of being a positive significant predictor of </w:t>
      </w:r>
      <w:r w:rsidR="00D723D5">
        <w:t>Directors’ Cup</w:t>
      </w:r>
      <w:r>
        <w:t xml:space="preserve"> total points </w:t>
      </w:r>
      <w:r w:rsidRPr="008939C4">
        <w:t xml:space="preserve">(β = </w:t>
      </w:r>
      <w:r w:rsidRPr="00E813B0">
        <w:t>5</w:t>
      </w:r>
      <w:r w:rsidR="00361E49">
        <w:t>1</w:t>
      </w:r>
      <w:r w:rsidRPr="00E813B0">
        <w:t>.</w:t>
      </w:r>
      <w:r w:rsidR="00361E49">
        <w:t>544</w:t>
      </w:r>
      <w:r w:rsidRPr="008939C4">
        <w:t xml:space="preserve">, p </w:t>
      </w:r>
      <w:r>
        <w:t>&lt; 0.000</w:t>
      </w:r>
      <w:r w:rsidRPr="008939C4">
        <w:t>)</w:t>
      </w:r>
      <w:r>
        <w:t xml:space="preserve">. Recruitment expenditure was maintained as </w:t>
      </w:r>
      <w:r w:rsidR="001A232D">
        <w:t xml:space="preserve">a </w:t>
      </w:r>
      <w:r>
        <w:t xml:space="preserve">negative and nonsignificant </w:t>
      </w:r>
      <w:r w:rsidR="001A232D">
        <w:t xml:space="preserve">predictor </w:t>
      </w:r>
      <w:r w:rsidRPr="008939C4">
        <w:t xml:space="preserve">(β = </w:t>
      </w:r>
      <w:r w:rsidRPr="004705D6">
        <w:t>-4.853</w:t>
      </w:r>
      <w:r w:rsidRPr="008939C4">
        <w:t xml:space="preserve">, p </w:t>
      </w:r>
      <w:r>
        <w:t xml:space="preserve">= </w:t>
      </w:r>
      <w:r w:rsidRPr="00EB2329">
        <w:t>0.</w:t>
      </w:r>
      <w:r>
        <w:t>601</w:t>
      </w:r>
      <w:r w:rsidRPr="008939C4">
        <w:t>)</w:t>
      </w:r>
      <w:r>
        <w:t xml:space="preserve">. Additionally, facility and equipment expenditures were a positive predictor but not significant </w:t>
      </w:r>
      <w:r w:rsidRPr="008939C4">
        <w:t xml:space="preserve">(β = </w:t>
      </w:r>
      <w:r w:rsidRPr="004705D6">
        <w:t>2.257</w:t>
      </w:r>
      <w:r w:rsidRPr="008939C4">
        <w:t xml:space="preserve">, p </w:t>
      </w:r>
      <w:r>
        <w:t xml:space="preserve">= </w:t>
      </w:r>
      <w:r w:rsidRPr="00EB2329">
        <w:t>0.</w:t>
      </w:r>
      <w:r>
        <w:t>710</w:t>
      </w:r>
      <w:r w:rsidRPr="008939C4">
        <w:t>)</w:t>
      </w:r>
      <w:r>
        <w:t xml:space="preserve">. Noticeably, coaching salary expenditures became a positive predictor but was still not significant </w:t>
      </w:r>
      <w:r w:rsidRPr="00A043EF">
        <w:t xml:space="preserve">(β = </w:t>
      </w:r>
      <w:r>
        <w:t>0</w:t>
      </w:r>
      <w:r w:rsidRPr="00A043EF">
        <w:t>.</w:t>
      </w:r>
      <w:r>
        <w:t>639</w:t>
      </w:r>
      <w:r w:rsidRPr="00A043EF">
        <w:t>, p = 0.</w:t>
      </w:r>
      <w:r>
        <w:t>967</w:t>
      </w:r>
      <w:r w:rsidRPr="00A043EF">
        <w:t>)</w:t>
      </w:r>
      <w:r>
        <w:t>. The sport control variables, in addition to the added institutional graduation rate, were not significant predictors in the model.</w:t>
      </w:r>
    </w:p>
    <w:p w14:paraId="7212ABFF" w14:textId="2F6F3015" w:rsidR="00864961" w:rsidRPr="00C65A3E" w:rsidRDefault="00C65A3E" w:rsidP="00EE2078">
      <w:pPr>
        <w:spacing w:line="480" w:lineRule="auto"/>
        <w:jc w:val="center"/>
        <w:rPr>
          <w:b/>
          <w:bCs/>
        </w:rPr>
      </w:pPr>
      <w:r w:rsidRPr="00C65A3E">
        <w:rPr>
          <w:b/>
          <w:bCs/>
        </w:rPr>
        <w:lastRenderedPageBreak/>
        <w:t>CHAPTER FIVE</w:t>
      </w:r>
    </w:p>
    <w:p w14:paraId="57945564" w14:textId="26D699D8" w:rsidR="00C65A3E" w:rsidRPr="00C65A3E" w:rsidRDefault="00C65A3E" w:rsidP="00EE2078">
      <w:pPr>
        <w:spacing w:line="480" w:lineRule="auto"/>
        <w:jc w:val="center"/>
        <w:rPr>
          <w:b/>
          <w:bCs/>
        </w:rPr>
      </w:pPr>
      <w:r w:rsidRPr="00C65A3E">
        <w:rPr>
          <w:b/>
          <w:bCs/>
        </w:rPr>
        <w:t>DISCUSSION</w:t>
      </w:r>
    </w:p>
    <w:p w14:paraId="5A96F5A2" w14:textId="7B6A2835" w:rsidR="00C76A11" w:rsidRDefault="007D541B" w:rsidP="00EE2078">
      <w:pPr>
        <w:spacing w:line="480" w:lineRule="auto"/>
        <w:ind w:firstLine="720"/>
      </w:pPr>
      <w:r>
        <w:t>Chapter four provided the major findings of the study. This chapter will articulate how the findings interact and expand upon the existing academic literature and potential NCAA policy implications.</w:t>
      </w:r>
      <w:r w:rsidR="00C76A11">
        <w:t xml:space="preserve"> A small </w:t>
      </w:r>
      <w:r w:rsidR="0083499D">
        <w:t xml:space="preserve">summary </w:t>
      </w:r>
      <w:r w:rsidR="00C76A11">
        <w:t>discussion follows each research question. A larger discussion on academic outcomes and athletic outcomes occurs at the end of each section.</w:t>
      </w:r>
    </w:p>
    <w:p w14:paraId="159A1ACB" w14:textId="61B2B94A" w:rsidR="0029191C" w:rsidRPr="0029191C" w:rsidRDefault="0029191C" w:rsidP="00EE2078">
      <w:pPr>
        <w:spacing w:line="480" w:lineRule="auto"/>
        <w:rPr>
          <w:b/>
          <w:bCs/>
        </w:rPr>
      </w:pPr>
      <w:r w:rsidRPr="0029191C">
        <w:rPr>
          <w:b/>
          <w:bCs/>
        </w:rPr>
        <w:t>Academic Outcomes</w:t>
      </w:r>
    </w:p>
    <w:p w14:paraId="02A8457A" w14:textId="34167F2F" w:rsidR="00ED20F8" w:rsidRDefault="005D0B72" w:rsidP="00EE2078">
      <w:pPr>
        <w:spacing w:line="480" w:lineRule="auto"/>
        <w:ind w:firstLine="720"/>
      </w:pPr>
      <w:r w:rsidRPr="005D0B72">
        <w:rPr>
          <w:b/>
          <w:bCs/>
        </w:rPr>
        <w:t>Summary.</w:t>
      </w:r>
      <w:r>
        <w:t xml:space="preserve"> </w:t>
      </w:r>
      <w:bookmarkStart w:id="33" w:name="_Hlk39448141"/>
      <w:r>
        <w:t>T</w:t>
      </w:r>
      <w:r w:rsidR="0029191C">
        <w:t xml:space="preserve">he estimated academic expenditure was a significant positive predictor of institutional averaged APR </w:t>
      </w:r>
      <w:r w:rsidR="00F64FEC">
        <w:t xml:space="preserve">across all three research questions. </w:t>
      </w:r>
      <w:bookmarkEnd w:id="33"/>
      <w:r w:rsidR="004228F6">
        <w:t xml:space="preserve">The estimated academic </w:t>
      </w:r>
      <w:r w:rsidR="00E574C7">
        <w:t xml:space="preserve">expenditure decreased </w:t>
      </w:r>
      <w:r w:rsidR="00E17612">
        <w:t xml:space="preserve">from the single variable model (β = 8.061, p &lt; 0.000) to the full model (β = 6.38, p = 0.001). </w:t>
      </w:r>
      <w:r w:rsidR="00F64FEC">
        <w:t xml:space="preserve">When athletic department and </w:t>
      </w:r>
      <w:r w:rsidR="00F93424">
        <w:t>institutional</w:t>
      </w:r>
      <w:r w:rsidR="00F64FEC">
        <w:t xml:space="preserve"> control variables were incorporated into the overarching model, estimated academic expenditures continued to be </w:t>
      </w:r>
      <w:r w:rsidR="007849A4">
        <w:t xml:space="preserve">a </w:t>
      </w:r>
      <w:r w:rsidR="00F64FEC">
        <w:t>positive</w:t>
      </w:r>
      <w:r w:rsidR="007849A4">
        <w:t xml:space="preserve"> predictor</w:t>
      </w:r>
      <w:r w:rsidR="00F64FEC">
        <w:t>.</w:t>
      </w:r>
      <w:r w:rsidR="00AC78BA">
        <w:t xml:space="preserve"> </w:t>
      </w:r>
      <w:r w:rsidR="00C44B3C">
        <w:t>T</w:t>
      </w:r>
      <w:r w:rsidR="00AC78BA">
        <w:t xml:space="preserve">he third overarching model including both athletic and </w:t>
      </w:r>
      <w:r>
        <w:t xml:space="preserve">institutional control variables, identifying as Power6/BCS or HBCU were found to be significant negative predictors of institutionally averaged APR. </w:t>
      </w:r>
    </w:p>
    <w:p w14:paraId="5554619B" w14:textId="2DCE9DBB" w:rsidR="00E9274E" w:rsidRPr="00812EDE" w:rsidRDefault="00E9274E" w:rsidP="00EE2078">
      <w:pPr>
        <w:spacing w:line="480" w:lineRule="auto"/>
        <w:rPr>
          <w:b/>
          <w:bCs/>
          <w:i/>
          <w:iCs/>
        </w:rPr>
      </w:pPr>
      <w:r w:rsidRPr="00812EDE">
        <w:rPr>
          <w:b/>
          <w:bCs/>
          <w:i/>
          <w:iCs/>
        </w:rPr>
        <w:t>Research Question</w:t>
      </w:r>
      <w:r>
        <w:rPr>
          <w:b/>
          <w:bCs/>
          <w:i/>
          <w:iCs/>
        </w:rPr>
        <w:t xml:space="preserve"> 1</w:t>
      </w:r>
      <w:r w:rsidRPr="00812EDE">
        <w:rPr>
          <w:b/>
          <w:bCs/>
          <w:i/>
          <w:iCs/>
        </w:rPr>
        <w:t xml:space="preserve">: Is there a relationship between </w:t>
      </w:r>
      <w:r w:rsidR="0079478B">
        <w:rPr>
          <w:b/>
          <w:bCs/>
          <w:i/>
          <w:iCs/>
        </w:rPr>
        <w:t>academic</w:t>
      </w:r>
      <w:r w:rsidRPr="00812EDE">
        <w:rPr>
          <w:b/>
          <w:bCs/>
          <w:i/>
          <w:iCs/>
        </w:rPr>
        <w:t xml:space="preserve"> expenditures and a</w:t>
      </w:r>
      <w:r>
        <w:rPr>
          <w:b/>
          <w:bCs/>
          <w:i/>
          <w:iCs/>
        </w:rPr>
        <w:t>cademic</w:t>
      </w:r>
      <w:r w:rsidRPr="00812EDE">
        <w:rPr>
          <w:b/>
          <w:bCs/>
          <w:i/>
          <w:iCs/>
        </w:rPr>
        <w:t xml:space="preserve"> outcomes?</w:t>
      </w:r>
    </w:p>
    <w:p w14:paraId="2131605C" w14:textId="0C697A70" w:rsidR="00E9274E" w:rsidRPr="00B05AE2" w:rsidRDefault="00E9274E" w:rsidP="00EE2078">
      <w:pPr>
        <w:spacing w:line="480" w:lineRule="auto"/>
        <w:rPr>
          <w:i/>
          <w:iCs/>
        </w:rPr>
      </w:pPr>
      <w:r w:rsidRPr="00B05AE2">
        <w:rPr>
          <w:i/>
          <w:iCs/>
        </w:rPr>
        <w:t xml:space="preserve">Hypothesis 1: </w:t>
      </w:r>
      <w:r w:rsidR="00854DD6">
        <w:rPr>
          <w:i/>
          <w:iCs/>
        </w:rPr>
        <w:t>There is a relationship</w:t>
      </w:r>
      <w:r w:rsidRPr="00B05AE2">
        <w:rPr>
          <w:i/>
          <w:iCs/>
        </w:rPr>
        <w:t xml:space="preserve"> between estimated </w:t>
      </w:r>
      <w:r w:rsidRPr="0079478B">
        <w:rPr>
          <w:i/>
          <w:iCs/>
        </w:rPr>
        <w:t>academic</w:t>
      </w:r>
      <w:r w:rsidRPr="00B05AE2">
        <w:rPr>
          <w:i/>
          <w:iCs/>
        </w:rPr>
        <w:t xml:space="preserve"> expenditures and single year averaged APR.</w:t>
      </w:r>
    </w:p>
    <w:p w14:paraId="38096FDA" w14:textId="63BEC76D" w:rsidR="00AC78BA" w:rsidRDefault="00E9274E" w:rsidP="00EE2078">
      <w:pPr>
        <w:spacing w:line="480" w:lineRule="auto"/>
        <w:ind w:firstLine="720"/>
      </w:pPr>
      <w:r>
        <w:t xml:space="preserve">The initial model </w:t>
      </w:r>
      <w:r w:rsidR="008E36B8">
        <w:t xml:space="preserve">that examined the viability of the estimated academic expenditure indicated that there was a positive relationship with </w:t>
      </w:r>
      <w:r w:rsidR="00ED20F8">
        <w:t>institutionally</w:t>
      </w:r>
      <w:r w:rsidR="008E36B8">
        <w:t xml:space="preserve"> averaged APR</w:t>
      </w:r>
      <w:r w:rsidR="00ED20F8">
        <w:t xml:space="preserve"> (β = 8.061, p &lt; 0.000). In the single predictor model, an institution received approximately </w:t>
      </w:r>
      <w:r w:rsidR="00A254FA">
        <w:t>eight</w:t>
      </w:r>
      <w:r w:rsidR="00ED20F8">
        <w:t xml:space="preserve"> institutionally averaged APR points for every one standard deviation in expenditures. Therefore</w:t>
      </w:r>
      <w:r w:rsidR="00B05AE2">
        <w:t>,</w:t>
      </w:r>
      <w:r w:rsidR="00ED20F8">
        <w:t xml:space="preserve"> the hypothesis </w:t>
      </w:r>
      <w:r w:rsidR="00ED20F8">
        <w:lastRenderedPageBreak/>
        <w:t xml:space="preserve">of </w:t>
      </w:r>
      <w:r w:rsidR="00854DD6">
        <w:t>a</w:t>
      </w:r>
      <w:r w:rsidR="00ED20F8">
        <w:t xml:space="preserve"> relationship was </w:t>
      </w:r>
      <w:r w:rsidR="00854DD6">
        <w:t>accepted</w:t>
      </w:r>
      <w:r w:rsidR="00ED20F8">
        <w:t xml:space="preserve">. </w:t>
      </w:r>
      <w:r w:rsidR="006F25D6">
        <w:t xml:space="preserve">This supported previous literature that indicated academic support centers supported the academic outcomes of student-athletes </w:t>
      </w:r>
      <w:r w:rsidR="006F25D6">
        <w:fldChar w:fldCharType="begin" w:fldLock="1"/>
      </w:r>
      <w:r w:rsidR="008727A4">
        <w:instrText>ADDIN CSL_CITATION {"citationItems":[{"id":"ITEM-1","itemData":{"DOI":"10.1002/j.1556-6676.1990.tb01467.x","ISSN":"1556-6676","abstract":"A comprehensive outreach program for providing student services to college athletes is described. Sponsored by the Center for Counseling and Student Development, the program attends to the developmental needs of student-athletes. Services include academic monitoring, consultation, workshops, and personal counseling. Benefits and suggestions for implementation of the program are addressed. [ABSTRACT FROM AUTHOR]","author":[{"dropping-particle":"","family":"Jordan","given":"J. M.","non-dropping-particle":"","parse-names":false,"suffix":""},{"dropping-particle":"","family":"Denson","given":"E. L.","non-dropping-particle":"","parse-names":false,"suffix":""}],"container-title":"Journal of Counseling &amp; Development","id":"ITEM-1","issue":"1","issued":{"date-parts":[["1990"]]},"page":"95–97","title":"Student services for athletes: A model for enhancing the student-athlete experience","type":"article-journal","volume":"69"},"uris":["http://www.mendeley.com/documents/?uuid=15d6ebcf-101f-4e0f-9a16-43728655434a"]}],"mendeley":{"formattedCitation":"(Jordan &amp; Denson, 1990)","plainTextFormattedCitation":"(Jordan &amp; Denson, 1990)","previouslyFormattedCitation":"(Jordan &amp; Denson, 1990)"},"properties":{"noteIndex":0},"schema":"https://github.com/citation-style-language/schema/raw/master/csl-citation.json"}</w:instrText>
      </w:r>
      <w:r w:rsidR="006F25D6">
        <w:fldChar w:fldCharType="separate"/>
      </w:r>
      <w:r w:rsidR="006F25D6" w:rsidRPr="006F25D6">
        <w:rPr>
          <w:noProof/>
        </w:rPr>
        <w:t>(Jordan &amp; Denson, 1990)</w:t>
      </w:r>
      <w:r w:rsidR="006F25D6">
        <w:fldChar w:fldCharType="end"/>
      </w:r>
      <w:r w:rsidR="006F25D6">
        <w:t xml:space="preserve">. </w:t>
      </w:r>
      <w:r w:rsidR="00B05AE2">
        <w:t xml:space="preserve">Interestingly, the initial result held possible future research implications. </w:t>
      </w:r>
    </w:p>
    <w:p w14:paraId="49A38473" w14:textId="74ACFCF9" w:rsidR="00B05AE2" w:rsidRDefault="00B05AE2" w:rsidP="00EE2078">
      <w:pPr>
        <w:spacing w:line="480" w:lineRule="auto"/>
        <w:ind w:firstLine="720"/>
      </w:pPr>
      <w:bookmarkStart w:id="34" w:name="_Hlk39448171"/>
      <w:r>
        <w:t xml:space="preserve">Future research </w:t>
      </w:r>
      <w:r w:rsidR="008C6034">
        <w:t>could</w:t>
      </w:r>
      <w:r>
        <w:t xml:space="preserve"> use this estimated academic expenditure metric to measure academic spending by athletic departments. Indeed, it has been difficult to isolate an academic expenditure as it has not been a requirement for institutions to report the data</w:t>
      </w:r>
      <w:r w:rsidR="004D1EF1">
        <w:t xml:space="preserve"> </w:t>
      </w:r>
      <w:r w:rsidR="000F19BA">
        <w:fldChar w:fldCharType="begin" w:fldLock="1"/>
      </w:r>
      <w:r w:rsidR="00420F7B">
        <w:instrText>ADDIN CSL_CITATION {"citationItems":[{"id":"ITEM-1","itemData":{"abstract":"(2014, April)","author":[{"dropping-particle":"","family":"Hirko","given":"Scott","non-dropping-particle":"","parse-names":false,"suffix":""}],"id":"ITEM-1","issued":{"date-parts":[["2014"]]},"publisher-place":"Paper presented at the annual conference of the American Educational Research Association, Philadelphia, PA.","title":"Investing in the future: Comparing funding in academic support services for athletics to academic progress","type":"book"},"uris":["http://www.mendeley.com/documents/?uuid=e0905c4a-ac71-4c64-abe9-1d8a6dc7e653"]}],"mendeley":{"formattedCitation":"(Hirko, 2014)","plainTextFormattedCitation":"(Hirko, 2014)","previouslyFormattedCitation":"(Hirko, 2014)"},"properties":{"noteIndex":0},"schema":"https://github.com/citation-style-language/schema/raw/master/csl-citation.json"}</w:instrText>
      </w:r>
      <w:r w:rsidR="000F19BA">
        <w:fldChar w:fldCharType="separate"/>
      </w:r>
      <w:r w:rsidR="000F19BA" w:rsidRPr="000F19BA">
        <w:rPr>
          <w:noProof/>
        </w:rPr>
        <w:t>(Hirko, 2014)</w:t>
      </w:r>
      <w:r w:rsidR="000F19BA">
        <w:fldChar w:fldCharType="end"/>
      </w:r>
      <w:r>
        <w:t xml:space="preserve">. </w:t>
      </w:r>
      <w:bookmarkEnd w:id="34"/>
      <w:r w:rsidR="00747E82">
        <w:t xml:space="preserve">While the EADA reported a wide variety of athletic budget variables, academic variables have been absent. </w:t>
      </w:r>
      <w:r w:rsidR="00834AED">
        <w:t xml:space="preserve">The initial result of the expenditure variable, </w:t>
      </w:r>
      <w:r w:rsidR="008C6034">
        <w:t xml:space="preserve">derived from </w:t>
      </w:r>
      <w:r w:rsidR="00747E82">
        <w:t xml:space="preserve">the percent of academic staff on athletic department salary budget </w:t>
      </w:r>
      <w:r w:rsidR="008C6034">
        <w:t xml:space="preserve">reported by </w:t>
      </w:r>
      <w:r w:rsidR="00747E82">
        <w:t>the Knight Commission, holding a significant positive relationship</w:t>
      </w:r>
      <w:r w:rsidR="007849A4">
        <w:t xml:space="preserve"> with the academic variable</w:t>
      </w:r>
      <w:r w:rsidR="004B606C">
        <w:t xml:space="preserve"> was promising for the development of future studies.</w:t>
      </w:r>
    </w:p>
    <w:p w14:paraId="38A5C28B" w14:textId="0081F457" w:rsidR="00A5783E" w:rsidRPr="00812EDE" w:rsidRDefault="00A5783E" w:rsidP="00EE2078">
      <w:pPr>
        <w:spacing w:line="480" w:lineRule="auto"/>
        <w:rPr>
          <w:b/>
          <w:bCs/>
          <w:i/>
          <w:iCs/>
        </w:rPr>
      </w:pPr>
      <w:r w:rsidRPr="00812EDE">
        <w:rPr>
          <w:b/>
          <w:bCs/>
          <w:i/>
          <w:iCs/>
        </w:rPr>
        <w:t>Research Question</w:t>
      </w:r>
      <w:r>
        <w:rPr>
          <w:b/>
          <w:bCs/>
          <w:i/>
          <w:iCs/>
        </w:rPr>
        <w:t xml:space="preserve"> 2</w:t>
      </w:r>
      <w:r w:rsidRPr="00812EDE">
        <w:rPr>
          <w:b/>
          <w:bCs/>
          <w:i/>
          <w:iCs/>
        </w:rPr>
        <w:t xml:space="preserve">: Is there a relationship between </w:t>
      </w:r>
      <w:r w:rsidR="0079478B">
        <w:rPr>
          <w:b/>
          <w:bCs/>
          <w:i/>
          <w:iCs/>
        </w:rPr>
        <w:t>academic</w:t>
      </w:r>
      <w:r w:rsidRPr="00812EDE">
        <w:rPr>
          <w:b/>
          <w:bCs/>
          <w:i/>
          <w:iCs/>
        </w:rPr>
        <w:t xml:space="preserve"> expenditures and </w:t>
      </w:r>
      <w:r>
        <w:rPr>
          <w:b/>
          <w:bCs/>
          <w:i/>
          <w:iCs/>
        </w:rPr>
        <w:t xml:space="preserve">academic </w:t>
      </w:r>
      <w:r w:rsidRPr="00812EDE">
        <w:rPr>
          <w:b/>
          <w:bCs/>
          <w:i/>
          <w:iCs/>
        </w:rPr>
        <w:t>outcomes</w:t>
      </w:r>
      <w:r>
        <w:rPr>
          <w:b/>
          <w:bCs/>
          <w:i/>
          <w:iCs/>
        </w:rPr>
        <w:t xml:space="preserve"> when controlling for sport variables</w:t>
      </w:r>
      <w:r w:rsidRPr="00812EDE">
        <w:rPr>
          <w:b/>
          <w:bCs/>
          <w:i/>
          <w:iCs/>
        </w:rPr>
        <w:t>?</w:t>
      </w:r>
    </w:p>
    <w:p w14:paraId="4A250D96" w14:textId="3E8498C7" w:rsidR="00A5783E" w:rsidRPr="00A5783E" w:rsidRDefault="00A5783E" w:rsidP="00EE2078">
      <w:pPr>
        <w:spacing w:line="480" w:lineRule="auto"/>
        <w:rPr>
          <w:i/>
          <w:iCs/>
        </w:rPr>
      </w:pPr>
      <w:r w:rsidRPr="00A5783E">
        <w:rPr>
          <w:i/>
          <w:iCs/>
        </w:rPr>
        <w:t xml:space="preserve">Hypothesis 2: There is </w:t>
      </w:r>
      <w:r w:rsidR="00854DD6">
        <w:rPr>
          <w:i/>
          <w:iCs/>
        </w:rPr>
        <w:t>a</w:t>
      </w:r>
      <w:r w:rsidRPr="00A5783E">
        <w:rPr>
          <w:i/>
          <w:iCs/>
        </w:rPr>
        <w:t xml:space="preserve"> relationship between estimated </w:t>
      </w:r>
      <w:r w:rsidRPr="0079478B">
        <w:rPr>
          <w:i/>
          <w:iCs/>
        </w:rPr>
        <w:t>academic</w:t>
      </w:r>
      <w:r w:rsidRPr="00A5783E">
        <w:rPr>
          <w:i/>
          <w:iCs/>
        </w:rPr>
        <w:t xml:space="preserve"> expenditures and single year averaged APR when sport variables are included.</w:t>
      </w:r>
    </w:p>
    <w:p w14:paraId="027A30EA" w14:textId="17DBDB53" w:rsidR="00AC78BA" w:rsidRDefault="00D47AA5" w:rsidP="00EE2078">
      <w:pPr>
        <w:spacing w:line="480" w:lineRule="auto"/>
        <w:ind w:firstLine="720"/>
      </w:pPr>
      <w:r>
        <w:t xml:space="preserve">The second model, which expanded on the first by including athletic department variables, indicated that athletic expenditures continued to be a significant positive predictor of institutionally averaged APR </w:t>
      </w:r>
      <w:r w:rsidR="00CA7C8E">
        <w:t>(β = 7.861, p &lt; 0.000).</w:t>
      </w:r>
      <w:r w:rsidR="00A254FA">
        <w:t xml:space="preserve"> For </w:t>
      </w:r>
      <w:proofErr w:type="gramStart"/>
      <w:r w:rsidR="00A254FA">
        <w:t>every one</w:t>
      </w:r>
      <w:proofErr w:type="gramEnd"/>
      <w:r w:rsidR="00A254FA">
        <w:t xml:space="preserve"> standard deviation in expenditures, an institution received approximately eight </w:t>
      </w:r>
      <w:r w:rsidR="001223BD">
        <w:t xml:space="preserve">institutionally averaged APR points. </w:t>
      </w:r>
      <w:r w:rsidR="00914201">
        <w:t>Even with</w:t>
      </w:r>
      <w:r w:rsidR="00FE05E3">
        <w:t xml:space="preserve"> the addition of eight athletic department </w:t>
      </w:r>
      <w:r w:rsidR="00914201">
        <w:t xml:space="preserve">control variables, the relationship between academic expenditures and APR remained positive and statistically significant. </w:t>
      </w:r>
      <w:r w:rsidR="00E203F4">
        <w:t>Therefore, the hypothesis of</w:t>
      </w:r>
      <w:r w:rsidR="00854DD6">
        <w:t xml:space="preserve"> a</w:t>
      </w:r>
      <w:r w:rsidR="00E203F4">
        <w:t xml:space="preserve"> relationship when controlling for sport variables was </w:t>
      </w:r>
      <w:r w:rsidR="00854DD6">
        <w:t>accepted</w:t>
      </w:r>
      <w:r w:rsidR="00E203F4">
        <w:t>.</w:t>
      </w:r>
    </w:p>
    <w:p w14:paraId="06171DC7" w14:textId="73BA06D8" w:rsidR="001F317C" w:rsidRDefault="009216FE" w:rsidP="00EE2078">
      <w:pPr>
        <w:spacing w:line="480" w:lineRule="auto"/>
        <w:ind w:firstLine="720"/>
      </w:pPr>
      <w:r>
        <w:lastRenderedPageBreak/>
        <w:t xml:space="preserve">Interestingly, both Power6/BCS </w:t>
      </w:r>
      <w:r w:rsidR="00012E8A">
        <w:t xml:space="preserve">(β = -9.019, p </w:t>
      </w:r>
      <w:r w:rsidR="00B75074">
        <w:t>=</w:t>
      </w:r>
      <w:r w:rsidR="00012E8A">
        <w:t xml:space="preserve"> 0.0</w:t>
      </w:r>
      <w:r w:rsidR="00B75074">
        <w:t>16</w:t>
      </w:r>
      <w:r w:rsidR="00012E8A">
        <w:t xml:space="preserve">) </w:t>
      </w:r>
      <w:r>
        <w:t xml:space="preserve">and FCS </w:t>
      </w:r>
      <w:r w:rsidR="00012E8A">
        <w:t xml:space="preserve">(β = -2.788, p = 0.461) </w:t>
      </w:r>
      <w:r>
        <w:t xml:space="preserve">membership were negatively related with APR while No Football </w:t>
      </w:r>
      <w:r w:rsidR="00653B67">
        <w:t xml:space="preserve">(β = 3.119, p = 0.545) </w:t>
      </w:r>
      <w:r>
        <w:t xml:space="preserve">membership was positively related. </w:t>
      </w:r>
      <w:r w:rsidR="00012E8A">
        <w:t xml:space="preserve">Although only </w:t>
      </w:r>
      <w:r w:rsidR="00653B67">
        <w:t xml:space="preserve">Power6/BCS membership was significant, this result suggested that football may negatively pull an institution’s </w:t>
      </w:r>
      <w:r w:rsidR="00E24608">
        <w:t>averaged</w:t>
      </w:r>
      <w:r w:rsidR="00653B67">
        <w:t xml:space="preserve"> APR down. </w:t>
      </w:r>
      <w:r w:rsidR="00B64F2E">
        <w:t xml:space="preserve">Indeed, </w:t>
      </w:r>
      <w:r w:rsidR="00B64F2E" w:rsidRPr="00B64F2E">
        <w:rPr>
          <w:noProof/>
        </w:rPr>
        <w:t>Johnson</w:t>
      </w:r>
      <w:r w:rsidR="00BF7CCF">
        <w:rPr>
          <w:noProof/>
        </w:rPr>
        <w:t xml:space="preserve"> et al.,</w:t>
      </w:r>
      <w:r w:rsidR="00B64F2E">
        <w:t xml:space="preserve"> </w:t>
      </w:r>
      <w:r w:rsidR="00B64F2E">
        <w:fldChar w:fldCharType="begin" w:fldLock="1"/>
      </w:r>
      <w:r w:rsidR="000F19BA">
        <w:instrText>ADDIN CSL_CITATION {"citationItems":[{"id":"ITEM-1","itemData":{"author":[{"dropping-particle":"","family":"Johnson","given":"James E.","non-dropping-particle":"","parse-names":false,"suffix":""},{"dropping-particle":"","family":"Wessel","given":"Roger D.","non-dropping-particle":"","parse-names":false,"suffix":""},{"dropping-particle":"","family":"Pierce","given":"David A.","non-dropping-particle":"","parse-names":false,"suffix":""}],"container-title":"Journal of Issues in Intercollegiate Athletics","id":"ITEM-1","issued":{"date-parts":[["2012"]]},"page":"149-171","title":"The influence of selected variables on NCAA academic progress rate","type":"article-journal","volume":"5"},"suppress-author":1,"uris":["http://www.mendeley.com/documents/?uuid=be07ca01-4617-4f7d-bd8c-f15beb94eb49"]}],"mendeley":{"formattedCitation":"(2012)","plainTextFormattedCitation":"(2012)","previouslyFormattedCitation":"(2012)"},"properties":{"noteIndex":0},"schema":"https://github.com/citation-style-language/schema/raw/master/csl-citation.json"}</w:instrText>
      </w:r>
      <w:r w:rsidR="00B64F2E">
        <w:fldChar w:fldCharType="separate"/>
      </w:r>
      <w:r w:rsidR="00B64F2E" w:rsidRPr="00B64F2E">
        <w:rPr>
          <w:noProof/>
        </w:rPr>
        <w:t>(2012)</w:t>
      </w:r>
      <w:r w:rsidR="00B64F2E">
        <w:fldChar w:fldCharType="end"/>
      </w:r>
      <w:r w:rsidR="00B64F2E">
        <w:t xml:space="preserve"> observed football, in addition to men’s basketball and baseball, have been among the lowest team APR scores.</w:t>
      </w:r>
    </w:p>
    <w:p w14:paraId="5DC5CCCC" w14:textId="32EC5DA8" w:rsidR="000D1C46" w:rsidRPr="00812EDE" w:rsidRDefault="000D1C46" w:rsidP="00EE2078">
      <w:pPr>
        <w:spacing w:line="480" w:lineRule="auto"/>
        <w:rPr>
          <w:b/>
          <w:bCs/>
          <w:i/>
          <w:iCs/>
        </w:rPr>
      </w:pPr>
      <w:r w:rsidRPr="00812EDE">
        <w:rPr>
          <w:b/>
          <w:bCs/>
          <w:i/>
          <w:iCs/>
        </w:rPr>
        <w:t>Research Question</w:t>
      </w:r>
      <w:r>
        <w:rPr>
          <w:b/>
          <w:bCs/>
          <w:i/>
          <w:iCs/>
        </w:rPr>
        <w:t xml:space="preserve"> 3</w:t>
      </w:r>
      <w:r w:rsidRPr="00812EDE">
        <w:rPr>
          <w:b/>
          <w:bCs/>
          <w:i/>
          <w:iCs/>
        </w:rPr>
        <w:t>: Is there a relationship between a</w:t>
      </w:r>
      <w:r w:rsidR="00F96526">
        <w:rPr>
          <w:b/>
          <w:bCs/>
          <w:i/>
          <w:iCs/>
        </w:rPr>
        <w:t>cademic</w:t>
      </w:r>
      <w:r w:rsidRPr="00812EDE">
        <w:rPr>
          <w:b/>
          <w:bCs/>
          <w:i/>
          <w:iCs/>
        </w:rPr>
        <w:t xml:space="preserve"> expenditures and </w:t>
      </w:r>
      <w:r>
        <w:rPr>
          <w:b/>
          <w:bCs/>
          <w:i/>
          <w:iCs/>
        </w:rPr>
        <w:t xml:space="preserve">academic </w:t>
      </w:r>
      <w:r w:rsidRPr="00812EDE">
        <w:rPr>
          <w:b/>
          <w:bCs/>
          <w:i/>
          <w:iCs/>
        </w:rPr>
        <w:t>outcomes</w:t>
      </w:r>
      <w:r>
        <w:rPr>
          <w:b/>
          <w:bCs/>
          <w:i/>
          <w:iCs/>
        </w:rPr>
        <w:t xml:space="preserve"> when controlling for sport and institutional variables</w:t>
      </w:r>
      <w:r w:rsidRPr="00812EDE">
        <w:rPr>
          <w:b/>
          <w:bCs/>
          <w:i/>
          <w:iCs/>
        </w:rPr>
        <w:t>?</w:t>
      </w:r>
    </w:p>
    <w:p w14:paraId="084EA420" w14:textId="3042CB79" w:rsidR="000D1C46" w:rsidRDefault="000D1C46" w:rsidP="00EE2078">
      <w:pPr>
        <w:spacing w:line="480" w:lineRule="auto"/>
      </w:pPr>
      <w:r w:rsidRPr="00812EDE">
        <w:t xml:space="preserve">Hypothesis </w:t>
      </w:r>
      <w:r>
        <w:t>3</w:t>
      </w:r>
      <w:r w:rsidRPr="00812EDE">
        <w:t xml:space="preserve">: </w:t>
      </w:r>
      <w:r w:rsidR="00854DD6">
        <w:t>There is a relationship</w:t>
      </w:r>
      <w:r w:rsidRPr="00812EDE">
        <w:t xml:space="preserve"> between </w:t>
      </w:r>
      <w:r>
        <w:t>estimated academic expenditures and single year averaged APR when sport and institutional variables are included</w:t>
      </w:r>
      <w:r w:rsidRPr="00812EDE">
        <w:t>.</w:t>
      </w:r>
    </w:p>
    <w:p w14:paraId="35F3E9F1" w14:textId="463E3A7A" w:rsidR="00B05AE2" w:rsidRDefault="0063350F" w:rsidP="00EE2078">
      <w:pPr>
        <w:spacing w:line="480" w:lineRule="auto"/>
        <w:ind w:firstLine="720"/>
      </w:pPr>
      <w:r>
        <w:t xml:space="preserve">The third model on academic outcomes contained athletic and institutional variables. </w:t>
      </w:r>
      <w:r w:rsidR="001F6D71">
        <w:t xml:space="preserve">Athletic expenditures were still a significant positive predictor of institutionally averaged APR (β = 6.38, p = 0.001). </w:t>
      </w:r>
      <w:r w:rsidR="005C7318">
        <w:t xml:space="preserve">The final model indicated that for </w:t>
      </w:r>
      <w:proofErr w:type="gramStart"/>
      <w:r w:rsidR="005C7318">
        <w:t>every one</w:t>
      </w:r>
      <w:proofErr w:type="gramEnd"/>
      <w:r w:rsidR="005C7318">
        <w:t xml:space="preserve"> standard deviation in expenditures, an institution received approximately six institutionally averaged APR points. </w:t>
      </w:r>
      <w:r w:rsidR="00F96526">
        <w:t xml:space="preserve">The hypothesis of </w:t>
      </w:r>
      <w:r w:rsidR="00854DD6">
        <w:t>a</w:t>
      </w:r>
      <w:r w:rsidR="00F96526">
        <w:t xml:space="preserve"> relationship between </w:t>
      </w:r>
      <w:r w:rsidR="002423EF">
        <w:t xml:space="preserve">estimated academic expenditures and single year averaged APR when sport and institutional variables were included was </w:t>
      </w:r>
      <w:r w:rsidR="00854DD6">
        <w:t>accepted</w:t>
      </w:r>
      <w:r w:rsidR="002423EF">
        <w:t>.</w:t>
      </w:r>
    </w:p>
    <w:p w14:paraId="66B6C345" w14:textId="174BA656" w:rsidR="00D43825" w:rsidRDefault="00CB26B4" w:rsidP="00EE2078">
      <w:pPr>
        <w:spacing w:line="480" w:lineRule="auto"/>
        <w:ind w:firstLine="720"/>
      </w:pPr>
      <w:r>
        <w:rPr>
          <w:b/>
          <w:bCs/>
        </w:rPr>
        <w:t>Academic expenditure as a contributor to APR</w:t>
      </w:r>
      <w:r w:rsidRPr="00CB26B4">
        <w:rPr>
          <w:b/>
          <w:bCs/>
        </w:rPr>
        <w:t>.</w:t>
      </w:r>
      <w:r>
        <w:t xml:space="preserve"> </w:t>
      </w:r>
      <w:r w:rsidR="00D43825">
        <w:t xml:space="preserve">The </w:t>
      </w:r>
      <w:r w:rsidR="000263DD">
        <w:t xml:space="preserve">significant impact of estimated academic expenditures seemed to support previous research in the area. </w:t>
      </w:r>
      <w:proofErr w:type="spellStart"/>
      <w:r w:rsidR="000263DD">
        <w:t>Hirko</w:t>
      </w:r>
      <w:proofErr w:type="spellEnd"/>
      <w:r w:rsidR="000263DD">
        <w:t xml:space="preserve"> </w:t>
      </w:r>
      <w:r w:rsidR="000263DD">
        <w:fldChar w:fldCharType="begin" w:fldLock="1"/>
      </w:r>
      <w:r w:rsidR="00941C84">
        <w:instrText>ADDIN CSL_CITATION {"citationItems":[{"id":"ITEM-1","itemData":{"abstract":"(2014, April)","author":[{"dropping-particle":"","family":"Hirko","given":"Scott","non-dropping-particle":"","parse-names":false,"suffix":""}],"id":"ITEM-1","issued":{"date-parts":[["2014"]]},"publisher-place":"Paper presented at the annual conference of the American Educational Research Association, Philadelphia, PA.","title":"Investing in the future: Comparing funding in academic support services for athletics to academic progress","type":"book"},"suppress-author":1,"uris":["http://www.mendeley.com/documents/?uuid=e0905c4a-ac71-4c64-abe9-1d8a6dc7e653"]}],"mendeley":{"formattedCitation":"(2014)","plainTextFormattedCitation":"(2014)","previouslyFormattedCitation":"(2014)"},"properties":{"noteIndex":0},"schema":"https://github.com/citation-style-language/schema/raw/master/csl-citation.json"}</w:instrText>
      </w:r>
      <w:r w:rsidR="000263DD">
        <w:fldChar w:fldCharType="separate"/>
      </w:r>
      <w:r w:rsidR="000263DD" w:rsidRPr="000263DD">
        <w:rPr>
          <w:noProof/>
        </w:rPr>
        <w:t>(2014)</w:t>
      </w:r>
      <w:r w:rsidR="000263DD">
        <w:fldChar w:fldCharType="end"/>
      </w:r>
      <w:r w:rsidR="000263DD">
        <w:t xml:space="preserve"> found expenditures in academic support services was a significant contributor to increasing APR scores among Division I institutions. </w:t>
      </w:r>
      <w:proofErr w:type="spellStart"/>
      <w:r w:rsidR="00941C84">
        <w:t>Hirko</w:t>
      </w:r>
      <w:proofErr w:type="spellEnd"/>
      <w:r w:rsidR="00941C84">
        <w:t xml:space="preserve"> </w:t>
      </w:r>
      <w:r w:rsidR="00941C84">
        <w:fldChar w:fldCharType="begin" w:fldLock="1"/>
      </w:r>
      <w:r w:rsidR="009A3DE1">
        <w:instrText>ADDIN CSL_CITATION {"citationItems":[{"id":"ITEM-1","itemData":{"abstract":"(2014, April)","author":[{"dropping-particle":"","family":"Hirko","given":"Scott","non-dropping-particle":"","parse-names":false,"suffix":""}],"id":"ITEM-1","issued":{"date-parts":[["2014"]]},"publisher-place":"Paper presented at the annual conference of the American Educational Research Association, Philadelphia, PA.","title":"Investing in the future: Comparing funding in academic support services for athletics to academic progress","type":"book"},"suppress-author":1,"uris":["http://www.mendeley.com/documents/?uuid=e0905c4a-ac71-4c64-abe9-1d8a6dc7e653"]}],"mendeley":{"formattedCitation":"(2014)","plainTextFormattedCitation":"(2014)","previouslyFormattedCitation":"(2014)"},"properties":{"noteIndex":0},"schema":"https://github.com/citation-style-language/schema/raw/master/csl-citation.json"}</w:instrText>
      </w:r>
      <w:r w:rsidR="00941C84">
        <w:fldChar w:fldCharType="separate"/>
      </w:r>
      <w:r w:rsidR="00941C84" w:rsidRPr="00941C84">
        <w:rPr>
          <w:noProof/>
        </w:rPr>
        <w:t>(2014)</w:t>
      </w:r>
      <w:r w:rsidR="00941C84">
        <w:fldChar w:fldCharType="end"/>
      </w:r>
      <w:r w:rsidR="00941C84">
        <w:t xml:space="preserve"> observed “Spending more money on tutoring expenses is an increasing trend in athletic academic support, and</w:t>
      </w:r>
      <w:r w:rsidR="00140A51">
        <w:t>…</w:t>
      </w:r>
      <w:r w:rsidR="00941C84">
        <w:t xml:space="preserve">is particularly useful in improving APR scores in the most high profile sports of baseball, men’s basketball, football, and </w:t>
      </w:r>
      <w:r w:rsidR="00941C84">
        <w:lastRenderedPageBreak/>
        <w:t>women’s basketball” (p.29).</w:t>
      </w:r>
      <w:r w:rsidR="009A3DE1">
        <w:t xml:space="preserve"> </w:t>
      </w:r>
      <w:r w:rsidR="00550CD0">
        <w:t xml:space="preserve">Indeed, </w:t>
      </w:r>
      <w:bookmarkStart w:id="35" w:name="_Hlk39448247"/>
      <w:r w:rsidR="00550CD0">
        <w:t>the results of this study suggested that higher estimated expenditures in academics related to higher institutional APR scores.</w:t>
      </w:r>
      <w:bookmarkEnd w:id="35"/>
    </w:p>
    <w:p w14:paraId="02FFD508" w14:textId="1EF9C74C" w:rsidR="00314218" w:rsidRDefault="00CB26B4" w:rsidP="00314218">
      <w:pPr>
        <w:spacing w:line="480" w:lineRule="auto"/>
        <w:ind w:firstLine="720"/>
      </w:pPr>
      <w:r w:rsidRPr="00CB26B4">
        <w:rPr>
          <w:b/>
          <w:bCs/>
        </w:rPr>
        <w:t>Full-time academic staff as not a significant variable.</w:t>
      </w:r>
      <w:r>
        <w:t xml:space="preserve"> </w:t>
      </w:r>
      <w:r w:rsidR="00D23D16">
        <w:t>T</w:t>
      </w:r>
      <w:r w:rsidR="009A3DE1">
        <w:t>he number of full-time academic staff members was not a significant contributor to averaged institutional APR scores</w:t>
      </w:r>
      <w:r w:rsidR="00B86EB0">
        <w:t xml:space="preserve">. This finding </w:t>
      </w:r>
      <w:r w:rsidR="007A188C">
        <w:t xml:space="preserve">conflicted with a conclusion from </w:t>
      </w:r>
      <w:proofErr w:type="spellStart"/>
      <w:r w:rsidR="007A188C">
        <w:t>Bouchet</w:t>
      </w:r>
      <w:proofErr w:type="spellEnd"/>
      <w:r w:rsidR="007A188C">
        <w:t xml:space="preserve"> and Scott </w:t>
      </w:r>
      <w:r w:rsidR="007A188C">
        <w:fldChar w:fldCharType="begin" w:fldLock="1"/>
      </w:r>
      <w:r w:rsidR="00413150">
        <w:instrText>ADDIN CSL_CITATION {"citationItems":[{"id":"ITEM-1","itemData":{"abstract":"This paper will examine academics and athletics. In particular it will review the NCAA's newest academic measuring tool, the Academic Progress Report. The APR was the NCAA's response to calls for academic integrity. It is intended to ensure eligibility for student-athletes and to serve as a check and balance on athletic departments. The scores are meant to provide institutions with a clear set of goals for each team and to set a higher priority on academics in collegiate athletic departments. We will try and answer the question: Do BSC schools have an advantage over non-BCS schools in APR rankings?","author":[{"dropping-particle":"","family":"Bouchet","given":"Adrien","non-dropping-particle":"","parse-names":false,"suffix":""},{"dropping-particle":"","family":"Scott","given":"Matthew","non-dropping-particle":"","parse-names":false,"suffix":""}],"container-title":"Sport Journal","id":"ITEM-1","issue":"4","issued":{"date-parts":[["2009"]]},"title":"Do BCS schools have an advantage over non-BCS schools in APR rankings? An early examination","type":"article-journal","volume":"12"},"suppress-author":1,"uris":["http://www.mendeley.com/documents/?uuid=cee45652-4e61-4b09-a509-39be02c2f463"]}],"mendeley":{"formattedCitation":"(2009)","plainTextFormattedCitation":"(2009)","previouslyFormattedCitation":"(2009)"},"properties":{"noteIndex":0},"schema":"https://github.com/citation-style-language/schema/raw/master/csl-citation.json"}</w:instrText>
      </w:r>
      <w:r w:rsidR="007A188C">
        <w:fldChar w:fldCharType="separate"/>
      </w:r>
      <w:r w:rsidR="007A188C" w:rsidRPr="007A188C">
        <w:rPr>
          <w:noProof/>
        </w:rPr>
        <w:t>(2009)</w:t>
      </w:r>
      <w:r w:rsidR="007A188C">
        <w:fldChar w:fldCharType="end"/>
      </w:r>
      <w:r w:rsidR="007A188C">
        <w:t xml:space="preserve"> who examined APR and expenditure differences between BCS and non BCS institutions, and observed “</w:t>
      </w:r>
      <w:r w:rsidR="007A188C" w:rsidRPr="007A188C">
        <w:t>Although academic success has been shown not to necessarily benefit from more money, the hiring of more tutors and learning specialists does benefit schools with larger budgets</w:t>
      </w:r>
      <w:r w:rsidR="007A188C">
        <w:t>” (</w:t>
      </w:r>
      <w:proofErr w:type="spellStart"/>
      <w:r w:rsidR="007A188C">
        <w:t>n.p.</w:t>
      </w:r>
      <w:proofErr w:type="spellEnd"/>
      <w:r w:rsidR="007A188C">
        <w:t xml:space="preserve">). </w:t>
      </w:r>
      <w:r w:rsidR="005F500E">
        <w:t xml:space="preserve">However, the finding of this study </w:t>
      </w:r>
      <w:r w:rsidR="00B86EB0">
        <w:t>was similar to a previous study which found the number of full-time staff was positively related to single sport (Football, Men’s basketball, and Women’s basketball) APR but</w:t>
      </w:r>
      <w:r w:rsidR="00EE12F2">
        <w:t xml:space="preserve"> was</w:t>
      </w:r>
      <w:r w:rsidR="00B86EB0">
        <w:t xml:space="preserve"> not significant </w:t>
      </w:r>
      <w:r w:rsidR="009A3DE1">
        <w:fldChar w:fldCharType="begin" w:fldLock="1"/>
      </w:r>
      <w:r w:rsidR="00681A2D">
        <w:instrText>ADDIN CSL_CITATION {"citationItems":[{"id":"ITEM-1","itemData":{"abstract":"In 2003 the NCAA developed the Academic Progress Rate (APR) designed to measure the eligibility and retention of student-athletes. As of 2012, the penalty threshold was 930 (out of a possible 1000). Ensuring that all teams meet APR requirement, avoiding NCAA sanctions, has become a priority for NCAA institutions. Despite growing interest, the impact of student-athlete academic services on APR scores is relatively unknown. Grounded in Adams’ Equity Theory, the purpose of this study is to provide a framework to understanding how resource allocation decisions within student-athlete academic services impact APR scores. An online survey consisting of 7 Likert-type items that measured distributive justice as well as questions regarding the academic services was sent to senior staff members in academic service. The results revealed that study hall hours showed a significantly negative impact in football APR scores, and were negatively correlated with men’s and women’s basketball APR scores, whereas priority enrollment, budget, and number of full-time staff members positively impacted APR scores. This study strives to better understand how decisions are made regarding resource allocation and what factors can be controlled for by athletic academic support staff members, possibly leading to an increased APR score.","author":[{"dropping-particle":"","family":"Stokowski","given":"Sarah","non-dropping-particle":"","parse-names":false,"suffix":""},{"dropping-particle":"","family":"Dittmore","given":"Stephen W.","non-dropping-particle":"","parse-names":false,"suffix":""},{"dropping-particle":"","family":"Li","given":"Bo","non-dropping-particle":"","parse-names":false,"suffix":""}],"container-title":"Journal of Contemporary Athletics","id":"ITEM-1","issue":"3","issued":{"date-parts":[["2017"]]},"page":"173-188","title":"Resource decisions in academic services: Which Factors Predict Positive APR Scores at NCAA Division Institutions?","type":"article-journal","volume":"11"},"uris":["http://www.mendeley.com/documents/?uuid=dc039182-b20d-4bac-a6c0-ddba2bb15b0f"]}],"mendeley":{"formattedCitation":"(Stokowski et al., 2017)","plainTextFormattedCitation":"(Stokowski et al., 2017)","previouslyFormattedCitation":"(Stokowski et al., 2017)"},"properties":{"noteIndex":0},"schema":"https://github.com/citation-style-language/schema/raw/master/csl-citation.json"}</w:instrText>
      </w:r>
      <w:r w:rsidR="009A3DE1">
        <w:fldChar w:fldCharType="separate"/>
      </w:r>
      <w:r w:rsidR="000A1618" w:rsidRPr="000A1618">
        <w:rPr>
          <w:noProof/>
        </w:rPr>
        <w:t>(Stokowski et al., 2017)</w:t>
      </w:r>
      <w:r w:rsidR="009A3DE1">
        <w:fldChar w:fldCharType="end"/>
      </w:r>
      <w:r w:rsidR="009A3DE1">
        <w:t xml:space="preserve">. </w:t>
      </w:r>
      <w:r w:rsidR="00B84BBE">
        <w:t xml:space="preserve">Additionally, Campbell and Andrew </w:t>
      </w:r>
      <w:r w:rsidR="00B84BBE">
        <w:fldChar w:fldCharType="begin" w:fldLock="1"/>
      </w:r>
      <w:r w:rsidR="00357233">
        <w:instrText>ADDIN CSL_CITATION {"citationItems":[{"id":"ITEM-1","itemData":{"abstract":"A growing trend among major collegiate athletic departments is to employ at least one Learning Specialist in addition to numerous academic counselors. The Learning Specialist typically possesses a background in learning disabilities, teaching methods, and overall counseling experience outside of regular athletic advising. Because Learning Specialists command higher salaries, athletic departments must determine whether the additional expense incurred is justifiable. Published Academic Progress Rate (APR) scores for NCAA DI-A institutions were collected and a One-Way Analysis of Variance (ANOVA) was calculated to determine whether APR scores differed between institutions employing a Learning Specialist compared to those that did not. The results of the One-Way Analysis of Variance [F(1,118) = .237; p = .628] revealed no statistically significant differences between the two groups. The finding is discussed, practical recommendations are given, and future research suggestions are forwarded.","author":[{"dropping-particle":"","family":"Campbell","given":"Robert H.","non-dropping-particle":"","parse-names":false,"suffix":""},{"dropping-particle":"","family":"Andrew","given":"Damon P. S.","non-dropping-particle":"","parse-names":false,"suffix":""}],"container-title":"Applied Research in Coaching and Athletics Annual","id":"ITEM-1","issued":{"date-parts":[["2009"]]},"page":"200-215","title":"The impact of learning specialist on NCAA academic progress rates: A first glance","type":"article-journal","volume":"24"},"suppress-author":1,"uris":["http://www.mendeley.com/documents/?uuid=e949a611-6148-4d36-8fb5-c24a2f22f6da"]}],"mendeley":{"formattedCitation":"(2009)","plainTextFormattedCitation":"(2009)","previouslyFormattedCitation":"(2009)"},"properties":{"noteIndex":0},"schema":"https://github.com/citation-style-language/schema/raw/master/csl-citation.json"}</w:instrText>
      </w:r>
      <w:r w:rsidR="00B84BBE">
        <w:fldChar w:fldCharType="separate"/>
      </w:r>
      <w:r w:rsidR="00B84BBE" w:rsidRPr="00B84BBE">
        <w:rPr>
          <w:noProof/>
        </w:rPr>
        <w:t>(2009)</w:t>
      </w:r>
      <w:r w:rsidR="00B84BBE">
        <w:fldChar w:fldCharType="end"/>
      </w:r>
      <w:r w:rsidR="00B84BBE">
        <w:t xml:space="preserve"> </w:t>
      </w:r>
      <w:r w:rsidR="00F7176D">
        <w:t xml:space="preserve">found no difference in APR between institutions employing a learning specialist and those that did not have a learning specialist on staff. </w:t>
      </w:r>
      <w:r w:rsidR="005A1F10">
        <w:t>This research contributed to a</w:t>
      </w:r>
      <w:r w:rsidR="0002387D">
        <w:t>n additional</w:t>
      </w:r>
      <w:r w:rsidR="005A1F10">
        <w:t xml:space="preserve"> finding that staffing levels in academic sectors </w:t>
      </w:r>
      <w:r w:rsidR="0002387D">
        <w:t xml:space="preserve">of athletic departments </w:t>
      </w:r>
      <w:r w:rsidR="005A1F10">
        <w:t>do not seem to</w:t>
      </w:r>
      <w:r w:rsidR="0002387D">
        <w:t xml:space="preserve"> hold</w:t>
      </w:r>
      <w:r w:rsidR="005A1F10">
        <w:t xml:space="preserve"> a significant </w:t>
      </w:r>
      <w:r w:rsidR="0002387D">
        <w:t>relationship</w:t>
      </w:r>
      <w:r w:rsidR="005A1F10">
        <w:t xml:space="preserve"> to APR scores</w:t>
      </w:r>
      <w:r w:rsidR="0002387D">
        <w:t>; however, more studies are needed in this area.</w:t>
      </w:r>
    </w:p>
    <w:p w14:paraId="2924BB6F" w14:textId="77777777" w:rsidR="00F72D82" w:rsidRDefault="00CB111F" w:rsidP="00B76574">
      <w:pPr>
        <w:spacing w:line="480" w:lineRule="auto"/>
        <w:ind w:firstLine="720"/>
        <w:sectPr w:rsidR="00F72D82">
          <w:pgSz w:w="12240" w:h="15840"/>
          <w:pgMar w:top="1440" w:right="1440" w:bottom="1440" w:left="1440" w:header="720" w:footer="720" w:gutter="0"/>
          <w:cols w:space="720"/>
          <w:docGrid w:linePitch="360"/>
        </w:sectPr>
      </w:pPr>
      <w:r w:rsidRPr="00CB111F">
        <w:rPr>
          <w:b/>
          <w:bCs/>
        </w:rPr>
        <w:t>HBCU</w:t>
      </w:r>
      <w:r w:rsidR="00434793">
        <w:rPr>
          <w:b/>
          <w:bCs/>
        </w:rPr>
        <w:t xml:space="preserve">’s negative relationship with APR. </w:t>
      </w:r>
      <w:r w:rsidR="00181DA2">
        <w:t>This study indicated the</w:t>
      </w:r>
      <w:r w:rsidR="00D675CF">
        <w:t>re</w:t>
      </w:r>
      <w:r w:rsidR="00181DA2">
        <w:t xml:space="preserve"> was a significant negative relationship between </w:t>
      </w:r>
      <w:r w:rsidR="00095486">
        <w:t xml:space="preserve">APR institutional averages and historically black colleges and universities (HBCU). </w:t>
      </w:r>
      <w:r w:rsidR="00D42920">
        <w:t xml:space="preserve">The results of this study suggested </w:t>
      </w:r>
      <w:r w:rsidR="008641BB">
        <w:t xml:space="preserve">that classifying as an HBCU would result in a loss of roughly 35 institutionally averaged APR points (β = -35.784, p &lt; 0.000). Therefore, HBCUs, based on this study, would begin a season at a disadvantage academically. </w:t>
      </w:r>
    </w:p>
    <w:p w14:paraId="4B407721" w14:textId="6E6F8159" w:rsidR="00CE1B8A" w:rsidRDefault="00CE1B8A" w:rsidP="00734217"/>
    <w:tbl>
      <w:tblPr>
        <w:tblStyle w:val="TableGrid"/>
        <w:tblW w:w="4464" w:type="dxa"/>
        <w:tblLayout w:type="fixed"/>
        <w:tblLook w:val="04A0" w:firstRow="1" w:lastRow="0" w:firstColumn="1" w:lastColumn="0" w:noHBand="0" w:noVBand="1"/>
      </w:tblPr>
      <w:tblGrid>
        <w:gridCol w:w="432"/>
        <w:gridCol w:w="432"/>
        <w:gridCol w:w="432"/>
        <w:gridCol w:w="1008"/>
        <w:gridCol w:w="1296"/>
        <w:gridCol w:w="864"/>
      </w:tblGrid>
      <w:tr w:rsidR="002A3483" w14:paraId="28C44727" w14:textId="77777777" w:rsidTr="002A3483">
        <w:trPr>
          <w:cantSplit/>
          <w:trHeight w:val="1454"/>
        </w:trPr>
        <w:tc>
          <w:tcPr>
            <w:tcW w:w="432" w:type="dxa"/>
            <w:vMerge w:val="restart"/>
            <w:tcBorders>
              <w:top w:val="nil"/>
              <w:left w:val="nil"/>
              <w:bottom w:val="nil"/>
              <w:right w:val="nil"/>
            </w:tcBorders>
            <w:textDirection w:val="btLr"/>
          </w:tcPr>
          <w:p w14:paraId="618E0187" w14:textId="16B4418B" w:rsidR="002A3483" w:rsidRPr="002A3483" w:rsidRDefault="002A3483" w:rsidP="00EB18EE">
            <w:pPr>
              <w:ind w:left="113" w:right="113"/>
              <w:rPr>
                <w:b/>
                <w:bCs/>
              </w:rPr>
            </w:pPr>
            <w:r w:rsidRPr="002A3483">
              <w:rPr>
                <w:b/>
                <w:bCs/>
              </w:rPr>
              <w:t xml:space="preserve">Table 5.1 </w:t>
            </w:r>
          </w:p>
        </w:tc>
        <w:tc>
          <w:tcPr>
            <w:tcW w:w="432" w:type="dxa"/>
            <w:tcBorders>
              <w:top w:val="nil"/>
              <w:left w:val="nil"/>
              <w:bottom w:val="nil"/>
              <w:right w:val="single" w:sz="12" w:space="0" w:color="auto"/>
            </w:tcBorders>
            <w:textDirection w:val="btLr"/>
          </w:tcPr>
          <w:p w14:paraId="097D7AB0" w14:textId="77777777" w:rsidR="002A3483" w:rsidRDefault="002A3483" w:rsidP="00EB18EE">
            <w:pPr>
              <w:ind w:left="113" w:right="113"/>
            </w:pPr>
          </w:p>
        </w:tc>
        <w:tc>
          <w:tcPr>
            <w:tcW w:w="432" w:type="dxa"/>
            <w:tcBorders>
              <w:top w:val="nil"/>
              <w:left w:val="single" w:sz="12" w:space="0" w:color="auto"/>
              <w:bottom w:val="nil"/>
              <w:right w:val="single" w:sz="12" w:space="0" w:color="auto"/>
            </w:tcBorders>
            <w:textDirection w:val="btLr"/>
          </w:tcPr>
          <w:p w14:paraId="1FDD7F12" w14:textId="29B7C140" w:rsidR="002A3483" w:rsidRDefault="002A3483" w:rsidP="00EB18EE">
            <w:pPr>
              <w:ind w:left="113" w:right="113"/>
            </w:pPr>
            <w:r>
              <w:t>FY2017</w:t>
            </w:r>
          </w:p>
        </w:tc>
        <w:tc>
          <w:tcPr>
            <w:tcW w:w="1008" w:type="dxa"/>
            <w:tcBorders>
              <w:top w:val="nil"/>
              <w:left w:val="single" w:sz="12" w:space="0" w:color="auto"/>
              <w:bottom w:val="nil"/>
              <w:right w:val="nil"/>
            </w:tcBorders>
            <w:textDirection w:val="btLr"/>
          </w:tcPr>
          <w:p w14:paraId="0F60A604" w14:textId="16EDBE3C" w:rsidR="002A3483" w:rsidRDefault="002A3483" w:rsidP="00EB18EE">
            <w:pPr>
              <w:ind w:left="113" w:right="113"/>
            </w:pPr>
            <w:r>
              <w:t>$</w:t>
            </w:r>
            <w:r w:rsidRPr="003506FE">
              <w:t>719</w:t>
            </w:r>
            <w:r>
              <w:t>,</w:t>
            </w:r>
            <w:r w:rsidRPr="003506FE">
              <w:t>386.0</w:t>
            </w:r>
            <w:r>
              <w:t>9</w:t>
            </w:r>
          </w:p>
        </w:tc>
        <w:tc>
          <w:tcPr>
            <w:tcW w:w="1296" w:type="dxa"/>
            <w:tcBorders>
              <w:top w:val="nil"/>
              <w:left w:val="nil"/>
              <w:bottom w:val="nil"/>
              <w:right w:val="nil"/>
            </w:tcBorders>
            <w:textDirection w:val="btLr"/>
          </w:tcPr>
          <w:p w14:paraId="09CD9E14" w14:textId="17F47028" w:rsidR="002A3483" w:rsidRDefault="002A3483" w:rsidP="00EB18EE">
            <w:pPr>
              <w:ind w:left="113" w:right="113"/>
            </w:pPr>
            <w:r>
              <w:t>$</w:t>
            </w:r>
            <w:r w:rsidRPr="0003228F">
              <w:t>762</w:t>
            </w:r>
            <w:r>
              <w:t>,</w:t>
            </w:r>
            <w:r w:rsidRPr="0003228F">
              <w:t>208.5</w:t>
            </w:r>
            <w:r>
              <w:t>9</w:t>
            </w:r>
          </w:p>
        </w:tc>
        <w:tc>
          <w:tcPr>
            <w:tcW w:w="864" w:type="dxa"/>
            <w:tcBorders>
              <w:top w:val="nil"/>
              <w:left w:val="nil"/>
              <w:bottom w:val="nil"/>
              <w:right w:val="nil"/>
            </w:tcBorders>
            <w:textDirection w:val="btLr"/>
          </w:tcPr>
          <w:p w14:paraId="303628B4" w14:textId="101865E7" w:rsidR="002A3483" w:rsidRDefault="002A3483" w:rsidP="00EB18EE">
            <w:pPr>
              <w:ind w:left="113" w:right="113"/>
            </w:pPr>
            <w:r>
              <w:t>$</w:t>
            </w:r>
            <w:r w:rsidRPr="004A7716">
              <w:t>223</w:t>
            </w:r>
            <w:r>
              <w:t>,</w:t>
            </w:r>
            <w:r w:rsidRPr="004A7716">
              <w:t>868.57</w:t>
            </w:r>
          </w:p>
        </w:tc>
      </w:tr>
      <w:tr w:rsidR="002A3483" w14:paraId="410DB79D" w14:textId="77777777" w:rsidTr="002A3483">
        <w:trPr>
          <w:cantSplit/>
          <w:trHeight w:val="1454"/>
        </w:trPr>
        <w:tc>
          <w:tcPr>
            <w:tcW w:w="432" w:type="dxa"/>
            <w:vMerge/>
            <w:tcBorders>
              <w:top w:val="nil"/>
              <w:left w:val="nil"/>
              <w:bottom w:val="nil"/>
              <w:right w:val="nil"/>
            </w:tcBorders>
            <w:textDirection w:val="btLr"/>
          </w:tcPr>
          <w:p w14:paraId="0CEA5AC5" w14:textId="140C1198" w:rsidR="002A3483" w:rsidRDefault="002A3483" w:rsidP="00EB18EE">
            <w:pPr>
              <w:ind w:left="113" w:right="113"/>
            </w:pPr>
          </w:p>
        </w:tc>
        <w:tc>
          <w:tcPr>
            <w:tcW w:w="432" w:type="dxa"/>
            <w:tcBorders>
              <w:top w:val="nil"/>
              <w:left w:val="nil"/>
              <w:bottom w:val="nil"/>
              <w:right w:val="single" w:sz="12" w:space="0" w:color="auto"/>
            </w:tcBorders>
            <w:textDirection w:val="btLr"/>
          </w:tcPr>
          <w:p w14:paraId="603BF640" w14:textId="77777777" w:rsidR="002A3483" w:rsidRDefault="002A3483" w:rsidP="00EB18EE">
            <w:pPr>
              <w:ind w:left="113" w:right="113"/>
            </w:pPr>
          </w:p>
        </w:tc>
        <w:tc>
          <w:tcPr>
            <w:tcW w:w="432" w:type="dxa"/>
            <w:tcBorders>
              <w:top w:val="nil"/>
              <w:left w:val="single" w:sz="12" w:space="0" w:color="auto"/>
              <w:bottom w:val="nil"/>
              <w:right w:val="single" w:sz="12" w:space="0" w:color="auto"/>
            </w:tcBorders>
            <w:textDirection w:val="btLr"/>
          </w:tcPr>
          <w:p w14:paraId="15A8E281" w14:textId="2DD85B86" w:rsidR="002A3483" w:rsidRDefault="002A3483" w:rsidP="00EB18EE">
            <w:pPr>
              <w:ind w:left="113" w:right="113"/>
            </w:pPr>
            <w:r>
              <w:t>FY2016</w:t>
            </w:r>
          </w:p>
        </w:tc>
        <w:tc>
          <w:tcPr>
            <w:tcW w:w="1008" w:type="dxa"/>
            <w:tcBorders>
              <w:top w:val="nil"/>
              <w:left w:val="single" w:sz="12" w:space="0" w:color="auto"/>
              <w:bottom w:val="nil"/>
              <w:right w:val="nil"/>
            </w:tcBorders>
            <w:textDirection w:val="btLr"/>
          </w:tcPr>
          <w:p w14:paraId="0B06256A" w14:textId="44B08795" w:rsidR="002A3483" w:rsidRDefault="002A3483" w:rsidP="00EB18EE">
            <w:pPr>
              <w:ind w:left="113" w:right="113"/>
            </w:pPr>
            <w:r>
              <w:t>$</w:t>
            </w:r>
            <w:r w:rsidRPr="003506FE">
              <w:t>679</w:t>
            </w:r>
            <w:r>
              <w:t>,</w:t>
            </w:r>
            <w:r w:rsidRPr="003506FE">
              <w:t>636.5</w:t>
            </w:r>
            <w:r>
              <w:t>5</w:t>
            </w:r>
          </w:p>
        </w:tc>
        <w:tc>
          <w:tcPr>
            <w:tcW w:w="1296" w:type="dxa"/>
            <w:tcBorders>
              <w:top w:val="nil"/>
              <w:left w:val="nil"/>
              <w:bottom w:val="nil"/>
              <w:right w:val="nil"/>
            </w:tcBorders>
            <w:textDirection w:val="btLr"/>
          </w:tcPr>
          <w:p w14:paraId="05D60FFB" w14:textId="624DF054" w:rsidR="002A3483" w:rsidRDefault="002A3483" w:rsidP="00EB18EE">
            <w:pPr>
              <w:ind w:left="113" w:right="113"/>
            </w:pPr>
            <w:r>
              <w:t>$</w:t>
            </w:r>
            <w:r w:rsidRPr="000B58AF">
              <w:t>721</w:t>
            </w:r>
            <w:r>
              <w:t>,</w:t>
            </w:r>
            <w:r w:rsidRPr="000B58AF">
              <w:t>408.27</w:t>
            </w:r>
          </w:p>
        </w:tc>
        <w:tc>
          <w:tcPr>
            <w:tcW w:w="864" w:type="dxa"/>
            <w:tcBorders>
              <w:top w:val="nil"/>
              <w:left w:val="nil"/>
              <w:bottom w:val="nil"/>
              <w:right w:val="nil"/>
            </w:tcBorders>
            <w:textDirection w:val="btLr"/>
          </w:tcPr>
          <w:p w14:paraId="002FB3B4" w14:textId="24DA71D9" w:rsidR="002A3483" w:rsidRDefault="002A3483" w:rsidP="00EB18EE">
            <w:pPr>
              <w:ind w:left="113" w:right="113"/>
            </w:pPr>
            <w:r>
              <w:t>$</w:t>
            </w:r>
            <w:r w:rsidRPr="000B58AF">
              <w:t>196</w:t>
            </w:r>
            <w:r>
              <w:t>,</w:t>
            </w:r>
            <w:r w:rsidRPr="000B58AF">
              <w:t>278</w:t>
            </w:r>
          </w:p>
        </w:tc>
      </w:tr>
      <w:tr w:rsidR="002A3483" w14:paraId="05530780" w14:textId="77777777" w:rsidTr="002A3483">
        <w:trPr>
          <w:cantSplit/>
          <w:trHeight w:val="1454"/>
        </w:trPr>
        <w:tc>
          <w:tcPr>
            <w:tcW w:w="432" w:type="dxa"/>
            <w:vMerge/>
            <w:tcBorders>
              <w:top w:val="nil"/>
              <w:left w:val="nil"/>
              <w:bottom w:val="nil"/>
              <w:right w:val="nil"/>
            </w:tcBorders>
            <w:textDirection w:val="btLr"/>
          </w:tcPr>
          <w:p w14:paraId="4649D6DB" w14:textId="6656034E" w:rsidR="002A3483" w:rsidRDefault="002A3483" w:rsidP="00EB18EE">
            <w:pPr>
              <w:ind w:left="113" w:right="113"/>
            </w:pPr>
          </w:p>
        </w:tc>
        <w:tc>
          <w:tcPr>
            <w:tcW w:w="432" w:type="dxa"/>
            <w:tcBorders>
              <w:top w:val="nil"/>
              <w:left w:val="nil"/>
              <w:bottom w:val="nil"/>
              <w:right w:val="single" w:sz="12" w:space="0" w:color="auto"/>
            </w:tcBorders>
            <w:textDirection w:val="btLr"/>
          </w:tcPr>
          <w:p w14:paraId="25A6ABE8" w14:textId="77777777" w:rsidR="002A3483" w:rsidRDefault="002A3483" w:rsidP="00EB18EE">
            <w:pPr>
              <w:ind w:left="113" w:right="113"/>
            </w:pPr>
          </w:p>
        </w:tc>
        <w:tc>
          <w:tcPr>
            <w:tcW w:w="432" w:type="dxa"/>
            <w:tcBorders>
              <w:top w:val="nil"/>
              <w:left w:val="single" w:sz="12" w:space="0" w:color="auto"/>
              <w:bottom w:val="nil"/>
              <w:right w:val="single" w:sz="12" w:space="0" w:color="auto"/>
            </w:tcBorders>
            <w:textDirection w:val="btLr"/>
          </w:tcPr>
          <w:p w14:paraId="19C4691A" w14:textId="7762D588" w:rsidR="002A3483" w:rsidRDefault="002A3483" w:rsidP="00EB18EE">
            <w:pPr>
              <w:ind w:left="113" w:right="113"/>
            </w:pPr>
            <w:r>
              <w:t>FY2015</w:t>
            </w:r>
          </w:p>
        </w:tc>
        <w:tc>
          <w:tcPr>
            <w:tcW w:w="1008" w:type="dxa"/>
            <w:tcBorders>
              <w:top w:val="nil"/>
              <w:left w:val="single" w:sz="12" w:space="0" w:color="auto"/>
              <w:bottom w:val="nil"/>
              <w:right w:val="nil"/>
            </w:tcBorders>
            <w:textDirection w:val="btLr"/>
          </w:tcPr>
          <w:p w14:paraId="1F00C03F" w14:textId="315CBBFD" w:rsidR="002A3483" w:rsidRDefault="002A3483" w:rsidP="00EB18EE">
            <w:pPr>
              <w:ind w:left="113" w:right="113"/>
            </w:pPr>
            <w:r>
              <w:t>$</w:t>
            </w:r>
            <w:r w:rsidRPr="00E84BA7">
              <w:t>636</w:t>
            </w:r>
            <w:r>
              <w:t>,</w:t>
            </w:r>
            <w:r w:rsidRPr="00E84BA7">
              <w:t>283.</w:t>
            </w:r>
            <w:r>
              <w:t>80</w:t>
            </w:r>
          </w:p>
        </w:tc>
        <w:tc>
          <w:tcPr>
            <w:tcW w:w="1296" w:type="dxa"/>
            <w:tcBorders>
              <w:top w:val="nil"/>
              <w:left w:val="nil"/>
              <w:bottom w:val="nil"/>
              <w:right w:val="nil"/>
            </w:tcBorders>
            <w:textDirection w:val="btLr"/>
          </w:tcPr>
          <w:p w14:paraId="7ADBF465" w14:textId="176CACA2" w:rsidR="002A3483" w:rsidRDefault="002A3483" w:rsidP="00EB18EE">
            <w:pPr>
              <w:ind w:left="113" w:right="113"/>
            </w:pPr>
            <w:r>
              <w:t>$</w:t>
            </w:r>
            <w:r w:rsidRPr="006F2094">
              <w:t>678</w:t>
            </w:r>
            <w:r>
              <w:t>,</w:t>
            </w:r>
            <w:r w:rsidRPr="006F2094">
              <w:t>041.8</w:t>
            </w:r>
            <w:r>
              <w:t>4</w:t>
            </w:r>
          </w:p>
        </w:tc>
        <w:tc>
          <w:tcPr>
            <w:tcW w:w="864" w:type="dxa"/>
            <w:tcBorders>
              <w:top w:val="nil"/>
              <w:left w:val="nil"/>
              <w:bottom w:val="nil"/>
              <w:right w:val="nil"/>
            </w:tcBorders>
            <w:textDirection w:val="btLr"/>
          </w:tcPr>
          <w:p w14:paraId="633BB9C8" w14:textId="4CA52731" w:rsidR="002A3483" w:rsidRDefault="002A3483" w:rsidP="00EB18EE">
            <w:pPr>
              <w:ind w:left="113" w:right="113"/>
            </w:pPr>
            <w:r>
              <w:t>$</w:t>
            </w:r>
            <w:r w:rsidRPr="00BE0721">
              <w:t>153</w:t>
            </w:r>
            <w:r>
              <w:t>,</w:t>
            </w:r>
            <w:r w:rsidRPr="00BE0721">
              <w:t>083.57</w:t>
            </w:r>
          </w:p>
        </w:tc>
      </w:tr>
      <w:tr w:rsidR="002A3483" w14:paraId="4003D398" w14:textId="77777777" w:rsidTr="00B76472">
        <w:trPr>
          <w:cantSplit/>
          <w:trHeight w:val="1454"/>
        </w:trPr>
        <w:tc>
          <w:tcPr>
            <w:tcW w:w="432" w:type="dxa"/>
            <w:vMerge/>
            <w:tcBorders>
              <w:top w:val="nil"/>
              <w:left w:val="nil"/>
              <w:bottom w:val="nil"/>
              <w:right w:val="nil"/>
            </w:tcBorders>
            <w:textDirection w:val="btLr"/>
          </w:tcPr>
          <w:p w14:paraId="5D5364CF" w14:textId="063B91DA" w:rsidR="002A3483" w:rsidRDefault="002A3483" w:rsidP="00EB18EE">
            <w:pPr>
              <w:ind w:left="113" w:right="113"/>
            </w:pPr>
          </w:p>
        </w:tc>
        <w:tc>
          <w:tcPr>
            <w:tcW w:w="432" w:type="dxa"/>
            <w:vMerge w:val="restart"/>
            <w:tcBorders>
              <w:top w:val="nil"/>
              <w:left w:val="nil"/>
              <w:right w:val="single" w:sz="12" w:space="0" w:color="auto"/>
            </w:tcBorders>
            <w:textDirection w:val="btLr"/>
          </w:tcPr>
          <w:p w14:paraId="3C7D307D" w14:textId="783EE852" w:rsidR="002A3483" w:rsidRDefault="002A3483" w:rsidP="00EB18EE">
            <w:pPr>
              <w:ind w:left="113" w:right="113"/>
            </w:pPr>
            <w:r w:rsidRPr="00F72D82">
              <w:rPr>
                <w:i/>
                <w:iCs/>
              </w:rPr>
              <w:t>Average Estimated Expenditure</w:t>
            </w:r>
            <w:r>
              <w:rPr>
                <w:i/>
                <w:iCs/>
              </w:rPr>
              <w:t xml:space="preserve"> 2012-2017</w:t>
            </w:r>
          </w:p>
        </w:tc>
        <w:tc>
          <w:tcPr>
            <w:tcW w:w="432" w:type="dxa"/>
            <w:tcBorders>
              <w:top w:val="nil"/>
              <w:left w:val="single" w:sz="12" w:space="0" w:color="auto"/>
              <w:bottom w:val="nil"/>
              <w:right w:val="single" w:sz="12" w:space="0" w:color="auto"/>
            </w:tcBorders>
            <w:textDirection w:val="btLr"/>
          </w:tcPr>
          <w:p w14:paraId="634F3296" w14:textId="061DB389" w:rsidR="002A3483" w:rsidRDefault="002A3483" w:rsidP="00EB18EE">
            <w:pPr>
              <w:ind w:left="113" w:right="113"/>
            </w:pPr>
            <w:r>
              <w:t>FY2014</w:t>
            </w:r>
          </w:p>
        </w:tc>
        <w:tc>
          <w:tcPr>
            <w:tcW w:w="1008" w:type="dxa"/>
            <w:tcBorders>
              <w:top w:val="nil"/>
              <w:left w:val="single" w:sz="12" w:space="0" w:color="auto"/>
              <w:bottom w:val="nil"/>
              <w:right w:val="nil"/>
            </w:tcBorders>
            <w:textDirection w:val="btLr"/>
          </w:tcPr>
          <w:p w14:paraId="70549914" w14:textId="62B46D35" w:rsidR="002A3483" w:rsidRDefault="002A3483" w:rsidP="00EB18EE">
            <w:pPr>
              <w:ind w:left="113" w:right="113"/>
            </w:pPr>
            <w:r>
              <w:t>$</w:t>
            </w:r>
            <w:r w:rsidRPr="00E84BA7">
              <w:t>602</w:t>
            </w:r>
            <w:r>
              <w:t>,</w:t>
            </w:r>
            <w:r w:rsidRPr="00E84BA7">
              <w:t>803.59</w:t>
            </w:r>
          </w:p>
        </w:tc>
        <w:tc>
          <w:tcPr>
            <w:tcW w:w="1296" w:type="dxa"/>
            <w:tcBorders>
              <w:top w:val="nil"/>
              <w:left w:val="nil"/>
              <w:bottom w:val="nil"/>
              <w:right w:val="nil"/>
            </w:tcBorders>
            <w:textDirection w:val="btLr"/>
          </w:tcPr>
          <w:p w14:paraId="78818661" w14:textId="747937EB" w:rsidR="002A3483" w:rsidRDefault="002A3483" w:rsidP="00EB18EE">
            <w:pPr>
              <w:ind w:left="113" w:right="113"/>
            </w:pPr>
            <w:r>
              <w:t>$</w:t>
            </w:r>
            <w:r w:rsidRPr="00A4383A">
              <w:t>640</w:t>
            </w:r>
            <w:r>
              <w:t>,</w:t>
            </w:r>
            <w:r w:rsidRPr="00A4383A">
              <w:t>754.4</w:t>
            </w:r>
            <w:r>
              <w:t>1</w:t>
            </w:r>
          </w:p>
        </w:tc>
        <w:tc>
          <w:tcPr>
            <w:tcW w:w="864" w:type="dxa"/>
            <w:tcBorders>
              <w:top w:val="nil"/>
              <w:left w:val="nil"/>
              <w:bottom w:val="nil"/>
              <w:right w:val="nil"/>
            </w:tcBorders>
            <w:textDirection w:val="btLr"/>
          </w:tcPr>
          <w:p w14:paraId="1C0D29A8" w14:textId="01D9D1BC" w:rsidR="002A3483" w:rsidRDefault="002A3483" w:rsidP="00EB18EE">
            <w:pPr>
              <w:ind w:left="113" w:right="113"/>
            </w:pPr>
            <w:r>
              <w:t>$</w:t>
            </w:r>
            <w:r w:rsidRPr="00944114">
              <w:t>163</w:t>
            </w:r>
            <w:r>
              <w:t>,</w:t>
            </w:r>
            <w:r w:rsidRPr="00944114">
              <w:t>658.4</w:t>
            </w:r>
            <w:r>
              <w:t>3</w:t>
            </w:r>
          </w:p>
        </w:tc>
      </w:tr>
      <w:tr w:rsidR="002A3483" w14:paraId="17BE5F2F" w14:textId="77777777" w:rsidTr="00B76472">
        <w:trPr>
          <w:cantSplit/>
          <w:trHeight w:val="1454"/>
        </w:trPr>
        <w:tc>
          <w:tcPr>
            <w:tcW w:w="432" w:type="dxa"/>
            <w:vMerge/>
            <w:tcBorders>
              <w:top w:val="nil"/>
              <w:left w:val="nil"/>
              <w:bottom w:val="nil"/>
              <w:right w:val="nil"/>
            </w:tcBorders>
            <w:textDirection w:val="btLr"/>
          </w:tcPr>
          <w:p w14:paraId="6DD94595" w14:textId="00164D8B" w:rsidR="002A3483" w:rsidRDefault="002A3483" w:rsidP="00EB18EE">
            <w:pPr>
              <w:ind w:left="113" w:right="113"/>
            </w:pPr>
          </w:p>
        </w:tc>
        <w:tc>
          <w:tcPr>
            <w:tcW w:w="432" w:type="dxa"/>
            <w:vMerge/>
            <w:tcBorders>
              <w:left w:val="nil"/>
              <w:right w:val="single" w:sz="12" w:space="0" w:color="auto"/>
            </w:tcBorders>
            <w:textDirection w:val="btLr"/>
          </w:tcPr>
          <w:p w14:paraId="5EE70B40" w14:textId="7692C93C" w:rsidR="002A3483" w:rsidRDefault="002A3483" w:rsidP="00EB18EE">
            <w:pPr>
              <w:ind w:left="113" w:right="113"/>
            </w:pPr>
          </w:p>
        </w:tc>
        <w:tc>
          <w:tcPr>
            <w:tcW w:w="432" w:type="dxa"/>
            <w:tcBorders>
              <w:top w:val="nil"/>
              <w:left w:val="single" w:sz="12" w:space="0" w:color="auto"/>
              <w:bottom w:val="nil"/>
              <w:right w:val="single" w:sz="12" w:space="0" w:color="auto"/>
            </w:tcBorders>
            <w:textDirection w:val="btLr"/>
          </w:tcPr>
          <w:p w14:paraId="434F5D64" w14:textId="29B9FB36" w:rsidR="002A3483" w:rsidRDefault="002A3483" w:rsidP="00EB18EE">
            <w:pPr>
              <w:ind w:left="113" w:right="113"/>
            </w:pPr>
            <w:r>
              <w:t>FY2013</w:t>
            </w:r>
          </w:p>
        </w:tc>
        <w:tc>
          <w:tcPr>
            <w:tcW w:w="1008" w:type="dxa"/>
            <w:tcBorders>
              <w:top w:val="nil"/>
              <w:left w:val="single" w:sz="12" w:space="0" w:color="auto"/>
              <w:bottom w:val="nil"/>
              <w:right w:val="nil"/>
            </w:tcBorders>
            <w:textDirection w:val="btLr"/>
          </w:tcPr>
          <w:p w14:paraId="56BE8D55" w14:textId="0DEBAC06" w:rsidR="002A3483" w:rsidRDefault="002A3483" w:rsidP="00EB18EE">
            <w:pPr>
              <w:ind w:left="113" w:right="113"/>
            </w:pPr>
            <w:r>
              <w:t>$</w:t>
            </w:r>
            <w:r w:rsidRPr="0030446E">
              <w:t>583</w:t>
            </w:r>
            <w:r>
              <w:t>,</w:t>
            </w:r>
            <w:r w:rsidRPr="0030446E">
              <w:t>417.8</w:t>
            </w:r>
            <w:r>
              <w:t>3</w:t>
            </w:r>
          </w:p>
        </w:tc>
        <w:tc>
          <w:tcPr>
            <w:tcW w:w="1296" w:type="dxa"/>
            <w:tcBorders>
              <w:top w:val="nil"/>
              <w:left w:val="nil"/>
              <w:bottom w:val="nil"/>
              <w:right w:val="nil"/>
            </w:tcBorders>
            <w:textDirection w:val="btLr"/>
          </w:tcPr>
          <w:p w14:paraId="6740E512" w14:textId="4894B123" w:rsidR="002A3483" w:rsidRDefault="002A3483" w:rsidP="00EB18EE">
            <w:pPr>
              <w:ind w:left="113" w:right="113"/>
            </w:pPr>
            <w:r>
              <w:t>$</w:t>
            </w:r>
            <w:r w:rsidRPr="00EC5B2A">
              <w:t>619</w:t>
            </w:r>
            <w:r>
              <w:t>,</w:t>
            </w:r>
            <w:r w:rsidRPr="00EC5B2A">
              <w:t>872.1</w:t>
            </w:r>
            <w:r>
              <w:t>7</w:t>
            </w:r>
          </w:p>
        </w:tc>
        <w:tc>
          <w:tcPr>
            <w:tcW w:w="864" w:type="dxa"/>
            <w:tcBorders>
              <w:top w:val="nil"/>
              <w:left w:val="nil"/>
              <w:bottom w:val="nil"/>
              <w:right w:val="nil"/>
            </w:tcBorders>
            <w:textDirection w:val="btLr"/>
          </w:tcPr>
          <w:p w14:paraId="3FA0D2A8" w14:textId="23327B63" w:rsidR="002A3483" w:rsidRDefault="002A3483" w:rsidP="00EB18EE">
            <w:pPr>
              <w:ind w:left="113" w:right="113"/>
            </w:pPr>
            <w:r>
              <w:t>$</w:t>
            </w:r>
            <w:r w:rsidRPr="001F6128">
              <w:t>161</w:t>
            </w:r>
            <w:r>
              <w:t>,</w:t>
            </w:r>
            <w:r w:rsidRPr="001F6128">
              <w:t>589.07</w:t>
            </w:r>
          </w:p>
        </w:tc>
      </w:tr>
      <w:tr w:rsidR="002A3483" w14:paraId="2874C5A9" w14:textId="77777777" w:rsidTr="00B76472">
        <w:trPr>
          <w:cantSplit/>
          <w:trHeight w:val="1454"/>
        </w:trPr>
        <w:tc>
          <w:tcPr>
            <w:tcW w:w="432" w:type="dxa"/>
            <w:vMerge/>
            <w:tcBorders>
              <w:top w:val="nil"/>
              <w:left w:val="nil"/>
              <w:bottom w:val="nil"/>
              <w:right w:val="nil"/>
            </w:tcBorders>
            <w:textDirection w:val="btLr"/>
          </w:tcPr>
          <w:p w14:paraId="21D98109" w14:textId="77777777" w:rsidR="002A3483" w:rsidRDefault="002A3483" w:rsidP="00EB18EE">
            <w:pPr>
              <w:ind w:left="113" w:right="113"/>
            </w:pPr>
          </w:p>
        </w:tc>
        <w:tc>
          <w:tcPr>
            <w:tcW w:w="432" w:type="dxa"/>
            <w:vMerge/>
            <w:tcBorders>
              <w:left w:val="nil"/>
              <w:right w:val="single" w:sz="12" w:space="0" w:color="auto"/>
            </w:tcBorders>
            <w:textDirection w:val="btLr"/>
          </w:tcPr>
          <w:p w14:paraId="14B75AAF" w14:textId="2E1EF556" w:rsidR="002A3483" w:rsidRDefault="002A3483" w:rsidP="00EB18EE">
            <w:pPr>
              <w:ind w:left="113" w:right="113"/>
            </w:pPr>
          </w:p>
        </w:tc>
        <w:tc>
          <w:tcPr>
            <w:tcW w:w="432" w:type="dxa"/>
            <w:tcBorders>
              <w:top w:val="nil"/>
              <w:left w:val="single" w:sz="12" w:space="0" w:color="auto"/>
              <w:bottom w:val="nil"/>
              <w:right w:val="single" w:sz="12" w:space="0" w:color="auto"/>
            </w:tcBorders>
            <w:textDirection w:val="btLr"/>
          </w:tcPr>
          <w:p w14:paraId="3037FE80" w14:textId="60A77EC6" w:rsidR="002A3483" w:rsidRDefault="002A3483" w:rsidP="00EB18EE">
            <w:pPr>
              <w:ind w:left="113" w:right="113"/>
            </w:pPr>
            <w:r>
              <w:t>FY2012</w:t>
            </w:r>
          </w:p>
        </w:tc>
        <w:tc>
          <w:tcPr>
            <w:tcW w:w="1008" w:type="dxa"/>
            <w:tcBorders>
              <w:top w:val="nil"/>
              <w:left w:val="single" w:sz="12" w:space="0" w:color="auto"/>
              <w:bottom w:val="nil"/>
              <w:right w:val="nil"/>
            </w:tcBorders>
            <w:textDirection w:val="btLr"/>
          </w:tcPr>
          <w:p w14:paraId="6F2B523C" w14:textId="03507791" w:rsidR="002A3483" w:rsidRDefault="002A3483" w:rsidP="00EB18EE">
            <w:pPr>
              <w:ind w:left="113" w:right="113"/>
            </w:pPr>
            <w:r>
              <w:t>$</w:t>
            </w:r>
            <w:r w:rsidRPr="00C02396">
              <w:t>529</w:t>
            </w:r>
            <w:r>
              <w:t>,</w:t>
            </w:r>
            <w:r w:rsidRPr="00C02396">
              <w:t>397.2</w:t>
            </w:r>
            <w:r>
              <w:t>2</w:t>
            </w:r>
          </w:p>
        </w:tc>
        <w:tc>
          <w:tcPr>
            <w:tcW w:w="1296" w:type="dxa"/>
            <w:tcBorders>
              <w:top w:val="nil"/>
              <w:left w:val="nil"/>
              <w:bottom w:val="nil"/>
              <w:right w:val="nil"/>
            </w:tcBorders>
            <w:textDirection w:val="btLr"/>
          </w:tcPr>
          <w:p w14:paraId="6BFEAA8D" w14:textId="650E2AF3" w:rsidR="002A3483" w:rsidRDefault="002A3483" w:rsidP="00EB18EE">
            <w:pPr>
              <w:ind w:left="113" w:right="113"/>
            </w:pPr>
            <w:r>
              <w:t>$</w:t>
            </w:r>
            <w:r w:rsidRPr="00C02396">
              <w:t>563</w:t>
            </w:r>
            <w:r>
              <w:t>,</w:t>
            </w:r>
            <w:r w:rsidRPr="00C02396">
              <w:t>543.12</w:t>
            </w:r>
          </w:p>
        </w:tc>
        <w:tc>
          <w:tcPr>
            <w:tcW w:w="864" w:type="dxa"/>
            <w:tcBorders>
              <w:top w:val="nil"/>
              <w:left w:val="nil"/>
              <w:bottom w:val="nil"/>
              <w:right w:val="nil"/>
            </w:tcBorders>
            <w:textDirection w:val="btLr"/>
          </w:tcPr>
          <w:p w14:paraId="23E1CCA6" w14:textId="08317B7F" w:rsidR="002A3483" w:rsidRDefault="002A3483" w:rsidP="00EB18EE">
            <w:pPr>
              <w:ind w:left="113" w:right="113"/>
            </w:pPr>
            <w:r>
              <w:t>$</w:t>
            </w:r>
            <w:r w:rsidRPr="00595279">
              <w:t>134</w:t>
            </w:r>
            <w:r>
              <w:t>,</w:t>
            </w:r>
            <w:r w:rsidRPr="00595279">
              <w:t>280.2</w:t>
            </w:r>
            <w:r>
              <w:t>9</w:t>
            </w:r>
          </w:p>
        </w:tc>
      </w:tr>
      <w:tr w:rsidR="002A3483" w14:paraId="19BAE591" w14:textId="77777777" w:rsidTr="00B76472">
        <w:trPr>
          <w:trHeight w:val="70"/>
        </w:trPr>
        <w:tc>
          <w:tcPr>
            <w:tcW w:w="432" w:type="dxa"/>
            <w:vMerge/>
            <w:tcBorders>
              <w:top w:val="nil"/>
              <w:left w:val="nil"/>
              <w:bottom w:val="nil"/>
              <w:right w:val="nil"/>
            </w:tcBorders>
            <w:textDirection w:val="btLr"/>
          </w:tcPr>
          <w:p w14:paraId="7D5653FB" w14:textId="05D984E3" w:rsidR="002A3483" w:rsidRDefault="002A3483" w:rsidP="00EB18EE">
            <w:pPr>
              <w:ind w:left="113" w:right="113"/>
            </w:pPr>
          </w:p>
        </w:tc>
        <w:tc>
          <w:tcPr>
            <w:tcW w:w="432" w:type="dxa"/>
            <w:vMerge/>
            <w:tcBorders>
              <w:left w:val="nil"/>
              <w:right w:val="single" w:sz="12" w:space="0" w:color="auto"/>
            </w:tcBorders>
            <w:textDirection w:val="btLr"/>
          </w:tcPr>
          <w:p w14:paraId="0666CBCC" w14:textId="078A7F20" w:rsidR="002A3483" w:rsidRDefault="002A3483" w:rsidP="00EB18EE">
            <w:pPr>
              <w:ind w:left="113" w:right="113"/>
            </w:pPr>
          </w:p>
        </w:tc>
        <w:tc>
          <w:tcPr>
            <w:tcW w:w="432" w:type="dxa"/>
            <w:tcBorders>
              <w:top w:val="nil"/>
              <w:left w:val="single" w:sz="12" w:space="0" w:color="auto"/>
              <w:bottom w:val="nil"/>
              <w:right w:val="single" w:sz="12" w:space="0" w:color="auto"/>
            </w:tcBorders>
            <w:textDirection w:val="btLr"/>
          </w:tcPr>
          <w:p w14:paraId="73E0B014" w14:textId="591E9C80" w:rsidR="002A3483" w:rsidRDefault="002A3483" w:rsidP="00EB18EE">
            <w:pPr>
              <w:ind w:left="113" w:right="113"/>
            </w:pPr>
            <w:r>
              <w:t>FY2012</w:t>
            </w:r>
          </w:p>
        </w:tc>
        <w:tc>
          <w:tcPr>
            <w:tcW w:w="1008" w:type="dxa"/>
            <w:tcBorders>
              <w:top w:val="nil"/>
              <w:left w:val="single" w:sz="12" w:space="0" w:color="auto"/>
              <w:bottom w:val="nil"/>
              <w:right w:val="nil"/>
            </w:tcBorders>
            <w:textDirection w:val="btLr"/>
          </w:tcPr>
          <w:p w14:paraId="0DCFDEB0" w14:textId="77777777" w:rsidR="002A3483" w:rsidRDefault="002A3483" w:rsidP="00EB18EE">
            <w:pPr>
              <w:ind w:left="113" w:right="113"/>
            </w:pPr>
          </w:p>
        </w:tc>
        <w:tc>
          <w:tcPr>
            <w:tcW w:w="1296" w:type="dxa"/>
            <w:tcBorders>
              <w:top w:val="nil"/>
              <w:left w:val="nil"/>
              <w:bottom w:val="nil"/>
              <w:right w:val="nil"/>
            </w:tcBorders>
            <w:textDirection w:val="btLr"/>
          </w:tcPr>
          <w:p w14:paraId="7A9EBD4E" w14:textId="77777777" w:rsidR="002A3483" w:rsidRDefault="002A3483" w:rsidP="00EB18EE">
            <w:pPr>
              <w:ind w:left="113" w:right="113"/>
            </w:pPr>
          </w:p>
        </w:tc>
        <w:tc>
          <w:tcPr>
            <w:tcW w:w="864" w:type="dxa"/>
            <w:tcBorders>
              <w:top w:val="nil"/>
              <w:left w:val="nil"/>
              <w:bottom w:val="nil"/>
              <w:right w:val="nil"/>
            </w:tcBorders>
            <w:textDirection w:val="btLr"/>
          </w:tcPr>
          <w:p w14:paraId="36D16275" w14:textId="77777777" w:rsidR="002A3483" w:rsidRDefault="002A3483" w:rsidP="00EB18EE">
            <w:pPr>
              <w:ind w:left="113" w:right="113"/>
            </w:pPr>
          </w:p>
        </w:tc>
      </w:tr>
      <w:tr w:rsidR="002A3483" w14:paraId="2D30FE09" w14:textId="77777777" w:rsidTr="00B76472">
        <w:trPr>
          <w:cantSplit/>
          <w:trHeight w:val="634"/>
        </w:trPr>
        <w:tc>
          <w:tcPr>
            <w:tcW w:w="432" w:type="dxa"/>
            <w:vMerge/>
            <w:tcBorders>
              <w:top w:val="nil"/>
              <w:left w:val="nil"/>
              <w:bottom w:val="nil"/>
              <w:right w:val="nil"/>
            </w:tcBorders>
            <w:textDirection w:val="btLr"/>
          </w:tcPr>
          <w:p w14:paraId="3205B4F5" w14:textId="0501E955" w:rsidR="002A3483" w:rsidRDefault="002A3483" w:rsidP="00EB18EE">
            <w:pPr>
              <w:ind w:left="113" w:right="113"/>
            </w:pPr>
          </w:p>
        </w:tc>
        <w:tc>
          <w:tcPr>
            <w:tcW w:w="432" w:type="dxa"/>
            <w:vMerge/>
            <w:tcBorders>
              <w:left w:val="nil"/>
              <w:right w:val="single" w:sz="12" w:space="0" w:color="auto"/>
            </w:tcBorders>
            <w:textDirection w:val="btLr"/>
          </w:tcPr>
          <w:p w14:paraId="439CD7F6" w14:textId="37009529" w:rsidR="002A3483" w:rsidRDefault="002A3483" w:rsidP="00EB18EE">
            <w:pPr>
              <w:ind w:left="113" w:right="113"/>
            </w:pPr>
          </w:p>
        </w:tc>
        <w:tc>
          <w:tcPr>
            <w:tcW w:w="432" w:type="dxa"/>
            <w:tcBorders>
              <w:top w:val="nil"/>
              <w:left w:val="single" w:sz="12" w:space="0" w:color="auto"/>
              <w:bottom w:val="nil"/>
              <w:right w:val="single" w:sz="12" w:space="0" w:color="auto"/>
            </w:tcBorders>
            <w:textDirection w:val="btLr"/>
          </w:tcPr>
          <w:p w14:paraId="1FFBE735" w14:textId="30A4F6CD" w:rsidR="002A3483" w:rsidRDefault="002A3483" w:rsidP="00EB18EE">
            <w:pPr>
              <w:ind w:left="113" w:right="113"/>
            </w:pPr>
            <w:r>
              <w:t>n</w:t>
            </w:r>
          </w:p>
        </w:tc>
        <w:tc>
          <w:tcPr>
            <w:tcW w:w="1008" w:type="dxa"/>
            <w:tcBorders>
              <w:top w:val="nil"/>
              <w:left w:val="single" w:sz="12" w:space="0" w:color="auto"/>
              <w:bottom w:val="nil"/>
              <w:right w:val="nil"/>
            </w:tcBorders>
            <w:textDirection w:val="btLr"/>
          </w:tcPr>
          <w:p w14:paraId="1DE1ABAE" w14:textId="3009CA7B" w:rsidR="002A3483" w:rsidRDefault="002A3483" w:rsidP="00EB18EE">
            <w:pPr>
              <w:ind w:left="113" w:right="113"/>
            </w:pPr>
            <w:r>
              <w:t>176</w:t>
            </w:r>
          </w:p>
        </w:tc>
        <w:tc>
          <w:tcPr>
            <w:tcW w:w="1296" w:type="dxa"/>
            <w:tcBorders>
              <w:top w:val="nil"/>
              <w:left w:val="nil"/>
              <w:bottom w:val="nil"/>
              <w:right w:val="nil"/>
            </w:tcBorders>
            <w:textDirection w:val="btLr"/>
          </w:tcPr>
          <w:p w14:paraId="7583FA5D" w14:textId="09D14228" w:rsidR="002A3483" w:rsidRDefault="002A3483" w:rsidP="00EB18EE">
            <w:pPr>
              <w:ind w:left="113" w:right="113"/>
            </w:pPr>
            <w:r>
              <w:t>162</w:t>
            </w:r>
          </w:p>
        </w:tc>
        <w:tc>
          <w:tcPr>
            <w:tcW w:w="864" w:type="dxa"/>
            <w:tcBorders>
              <w:top w:val="nil"/>
              <w:left w:val="nil"/>
              <w:bottom w:val="nil"/>
              <w:right w:val="nil"/>
            </w:tcBorders>
            <w:textDirection w:val="btLr"/>
          </w:tcPr>
          <w:p w14:paraId="6328BEEA" w14:textId="264531AE" w:rsidR="002A3483" w:rsidRDefault="002A3483" w:rsidP="00EB18EE">
            <w:pPr>
              <w:ind w:left="113" w:right="113"/>
            </w:pPr>
            <w:r>
              <w:t>14</w:t>
            </w:r>
          </w:p>
        </w:tc>
      </w:tr>
      <w:tr w:rsidR="002A3483" w14:paraId="044BF8A0" w14:textId="77777777" w:rsidTr="00B76472">
        <w:trPr>
          <w:cantSplit/>
          <w:trHeight w:val="2880"/>
        </w:trPr>
        <w:tc>
          <w:tcPr>
            <w:tcW w:w="432" w:type="dxa"/>
            <w:vMerge/>
            <w:tcBorders>
              <w:top w:val="nil"/>
              <w:left w:val="nil"/>
              <w:bottom w:val="nil"/>
              <w:right w:val="nil"/>
            </w:tcBorders>
            <w:textDirection w:val="btLr"/>
          </w:tcPr>
          <w:p w14:paraId="4B8E6FBE" w14:textId="757683D1" w:rsidR="002A3483" w:rsidRDefault="002A3483" w:rsidP="00EB18EE">
            <w:pPr>
              <w:ind w:left="113" w:right="113"/>
            </w:pPr>
          </w:p>
        </w:tc>
        <w:tc>
          <w:tcPr>
            <w:tcW w:w="432" w:type="dxa"/>
            <w:vMerge/>
            <w:tcBorders>
              <w:left w:val="nil"/>
              <w:bottom w:val="nil"/>
              <w:right w:val="single" w:sz="12" w:space="0" w:color="auto"/>
            </w:tcBorders>
            <w:textDirection w:val="btLr"/>
          </w:tcPr>
          <w:p w14:paraId="25C3DD39" w14:textId="7594C855" w:rsidR="002A3483" w:rsidRDefault="002A3483" w:rsidP="00EB18EE">
            <w:pPr>
              <w:ind w:left="113" w:right="113"/>
            </w:pPr>
          </w:p>
        </w:tc>
        <w:tc>
          <w:tcPr>
            <w:tcW w:w="432" w:type="dxa"/>
            <w:tcBorders>
              <w:top w:val="nil"/>
              <w:left w:val="single" w:sz="12" w:space="0" w:color="auto"/>
              <w:bottom w:val="nil"/>
              <w:right w:val="single" w:sz="12" w:space="0" w:color="auto"/>
            </w:tcBorders>
            <w:textDirection w:val="btLr"/>
          </w:tcPr>
          <w:p w14:paraId="3261A903" w14:textId="7315C8C3" w:rsidR="002A3483" w:rsidRDefault="002A3483" w:rsidP="00EB18EE">
            <w:pPr>
              <w:ind w:left="113" w:right="113"/>
            </w:pPr>
          </w:p>
        </w:tc>
        <w:tc>
          <w:tcPr>
            <w:tcW w:w="1008" w:type="dxa"/>
            <w:tcBorders>
              <w:top w:val="nil"/>
              <w:left w:val="single" w:sz="12" w:space="0" w:color="auto"/>
              <w:bottom w:val="nil"/>
              <w:right w:val="nil"/>
            </w:tcBorders>
            <w:textDirection w:val="btLr"/>
          </w:tcPr>
          <w:p w14:paraId="097FE822" w14:textId="77777777" w:rsidR="00DF258C" w:rsidRDefault="002A3483" w:rsidP="00EB18EE">
            <w:pPr>
              <w:ind w:left="113" w:right="113"/>
            </w:pPr>
            <w:r>
              <w:t xml:space="preserve">Average </w:t>
            </w:r>
            <w:r w:rsidR="00DF258C">
              <w:t>e</w:t>
            </w:r>
            <w:r>
              <w:t xml:space="preserve">stimated </w:t>
            </w:r>
          </w:p>
          <w:p w14:paraId="679D9B86" w14:textId="12BF2391" w:rsidR="002A3483" w:rsidRDefault="00DF258C" w:rsidP="00EB18EE">
            <w:pPr>
              <w:ind w:left="113" w:right="113"/>
            </w:pPr>
            <w:r>
              <w:t xml:space="preserve">  a</w:t>
            </w:r>
            <w:r w:rsidR="002A3483">
              <w:t xml:space="preserve">cademic </w:t>
            </w:r>
            <w:r>
              <w:t>e</w:t>
            </w:r>
            <w:r w:rsidR="002A3483">
              <w:t>xpenditure</w:t>
            </w:r>
          </w:p>
        </w:tc>
        <w:tc>
          <w:tcPr>
            <w:tcW w:w="1296" w:type="dxa"/>
            <w:tcBorders>
              <w:top w:val="nil"/>
              <w:left w:val="nil"/>
              <w:bottom w:val="nil"/>
              <w:right w:val="nil"/>
            </w:tcBorders>
            <w:textDirection w:val="btLr"/>
          </w:tcPr>
          <w:p w14:paraId="067B87B4" w14:textId="77777777" w:rsidR="00DF258C" w:rsidRDefault="002A3483" w:rsidP="00EB18EE">
            <w:pPr>
              <w:ind w:left="113" w:right="113"/>
            </w:pPr>
            <w:r>
              <w:t xml:space="preserve">Average </w:t>
            </w:r>
            <w:r w:rsidR="00DF258C">
              <w:t>e</w:t>
            </w:r>
            <w:r>
              <w:t xml:space="preserve">stimated </w:t>
            </w:r>
          </w:p>
          <w:p w14:paraId="24644FCE" w14:textId="5F4BCB5F" w:rsidR="002A3483" w:rsidRDefault="00DF258C" w:rsidP="00EB18EE">
            <w:pPr>
              <w:ind w:left="113" w:right="113"/>
            </w:pPr>
            <w:r>
              <w:t xml:space="preserve">  e</w:t>
            </w:r>
            <w:r w:rsidR="002A3483">
              <w:t>xpenditure of PWI</w:t>
            </w:r>
          </w:p>
        </w:tc>
        <w:tc>
          <w:tcPr>
            <w:tcW w:w="864" w:type="dxa"/>
            <w:tcBorders>
              <w:top w:val="nil"/>
              <w:left w:val="nil"/>
              <w:bottom w:val="nil"/>
              <w:right w:val="nil"/>
            </w:tcBorders>
            <w:textDirection w:val="btLr"/>
          </w:tcPr>
          <w:p w14:paraId="35DBAC44" w14:textId="77777777" w:rsidR="00DF258C" w:rsidRDefault="002A3483" w:rsidP="00EB18EE">
            <w:pPr>
              <w:ind w:left="113" w:right="113"/>
            </w:pPr>
            <w:r>
              <w:t xml:space="preserve">Average </w:t>
            </w:r>
            <w:r w:rsidR="00DF258C">
              <w:t>e</w:t>
            </w:r>
            <w:r>
              <w:t xml:space="preserve">stimated </w:t>
            </w:r>
          </w:p>
          <w:p w14:paraId="3756496F" w14:textId="2613FAF8" w:rsidR="002A3483" w:rsidRDefault="00DF258C" w:rsidP="00EB18EE">
            <w:pPr>
              <w:ind w:left="113" w:right="113"/>
            </w:pPr>
            <w:r>
              <w:t xml:space="preserve">  e</w:t>
            </w:r>
            <w:r w:rsidR="002A3483">
              <w:t>xpenditure of HBCU</w:t>
            </w:r>
          </w:p>
        </w:tc>
      </w:tr>
    </w:tbl>
    <w:p w14:paraId="06FA0891" w14:textId="77777777" w:rsidR="00582996" w:rsidRDefault="00582996" w:rsidP="00734217"/>
    <w:p w14:paraId="10C8470A" w14:textId="1FB1E710" w:rsidR="00582996" w:rsidRDefault="00582996" w:rsidP="00734217">
      <w:pPr>
        <w:sectPr w:rsidR="00582996" w:rsidSect="00657238">
          <w:pgSz w:w="12240" w:h="15840"/>
          <w:pgMar w:top="1440" w:right="1440" w:bottom="1440" w:left="1440" w:header="720" w:footer="720" w:gutter="0"/>
          <w:cols w:space="720"/>
          <w:docGrid w:linePitch="360"/>
        </w:sectPr>
      </w:pPr>
    </w:p>
    <w:p w14:paraId="7DB7D254" w14:textId="2590FD0D" w:rsidR="00970287" w:rsidRDefault="003024BD" w:rsidP="00EE2078">
      <w:pPr>
        <w:spacing w:line="480" w:lineRule="auto"/>
        <w:ind w:firstLine="720"/>
      </w:pPr>
      <w:r>
        <w:lastRenderedPageBreak/>
        <w:t xml:space="preserve">Notably, as part of the selection process for </w:t>
      </w:r>
      <w:r w:rsidR="00253DFF">
        <w:t xml:space="preserve">NCAA </w:t>
      </w:r>
      <w:r w:rsidR="00253DFF" w:rsidRPr="000B779B">
        <w:t>Accelerating Academic Success Program</w:t>
      </w:r>
      <w:r w:rsidR="00253DFF">
        <w:t xml:space="preserve"> (</w:t>
      </w:r>
      <w:r>
        <w:t>AASP</w:t>
      </w:r>
      <w:r w:rsidR="00253DFF">
        <w:t>)</w:t>
      </w:r>
      <w:r>
        <w:t xml:space="preserve"> grants, the AASP selection committee took the following into consideration: “</w:t>
      </w:r>
      <w:r w:rsidRPr="003024BD">
        <w:t>presidential oversight, involvement of key staff, goals identified by the school, the school’s ability to match grant funds, demonstrated sustainability of the initiative, the school’s history in the NCAA Division I Academic Performance Program and the school’s infractions history</w:t>
      </w:r>
      <w:r>
        <w:t xml:space="preserve">” </w:t>
      </w:r>
      <w:r>
        <w:fldChar w:fldCharType="begin" w:fldLock="1"/>
      </w:r>
      <w:r w:rsidR="00681A2D">
        <w:instrText>ADDIN CSL_CITATION {"citationItems":[{"id":"ITEM-1","itemData":{"URL":"http://www.ncaa.org/about/aasp-grants-schools","accessed":{"date-parts":[["2020","4","20"]]},"container-title":"NCAA","id":"ITEM-1","issued":{"date-parts":[["2020"]]},"title":"AASP grants for schools","type":"webpage"},"locator":"n.p.","uris":["http://www.mendeley.com/documents/?uuid=63f5b7b2-e533-4efa-aea4-54fcd3bbc4c3"]}],"mendeley":{"formattedCitation":"(&lt;i&gt;AASP Grants for Schools&lt;/i&gt;, 2020, p. n.p.)","manualFormatting":"(“AASP grants for schools,” 2020, n.p.)","plainTextFormattedCitation":"(AASP Grants for Schools, 2020, p. n.p.)","previouslyFormattedCitation":"(&lt;i&gt;AASP Grants for Schools&lt;/i&gt;, 2020, p. n.p.)"},"properties":{"noteIndex":0},"schema":"https://github.com/citation-style-language/schema/raw/master/csl-citation.json"}</w:instrText>
      </w:r>
      <w:r>
        <w:fldChar w:fldCharType="separate"/>
      </w:r>
      <w:r w:rsidRPr="003024BD">
        <w:rPr>
          <w:noProof/>
        </w:rPr>
        <w:t>(“AASP grants for schools,” 2020, n.p.)</w:t>
      </w:r>
      <w:r>
        <w:fldChar w:fldCharType="end"/>
      </w:r>
      <w:r>
        <w:t>.</w:t>
      </w:r>
      <w:r w:rsidRPr="003024BD">
        <w:t xml:space="preserve"> </w:t>
      </w:r>
      <w:r>
        <w:t xml:space="preserve">As illustrated by Table </w:t>
      </w:r>
      <w:r w:rsidR="00190D9F">
        <w:t>5.1</w:t>
      </w:r>
      <w:r>
        <w:t xml:space="preserve">, the average estimated academic expenditures for HBCUs were well below the total average and even further below the average for PWIs. </w:t>
      </w:r>
      <w:r w:rsidR="00876FED">
        <w:t>Additionally, PWIs generate more revenue than</w:t>
      </w:r>
      <w:r w:rsidR="009A1AF2">
        <w:t xml:space="preserve"> </w:t>
      </w:r>
      <w:r w:rsidR="00876FED">
        <w:t>HBCU</w:t>
      </w:r>
      <w:r w:rsidR="009A1AF2">
        <w:t xml:space="preserve">s </w:t>
      </w:r>
      <w:r w:rsidR="00876FED">
        <w:fldChar w:fldCharType="begin" w:fldLock="1"/>
      </w:r>
      <w:r w:rsidR="009A1AF2">
        <w:instrText>ADDIN CSL_CITATION {"citationItems":[{"id":"ITEM-1","itemData":{"DOI":"10.17161/jis.v12i1.11550","ISSN":"1941-6342","author":[{"dropping-particle":"","family":"Elliot","given":"Kelly","non-dropping-particle":"","parse-names":false,"suffix":""},{"dropping-particle":"","family":"Kellison","given":"Tim","non-dropping-particle":"","parse-names":false,"suffix":""}],"container-title":"Journal of Intercollegiate Sport","id":"ITEM-1","issue":"1","issued":{"date-parts":[["2019"]]},"note":"tes note\nHBCU","page":"25-42","title":"Budgeting for success: Comparing finances between historically black colleges and universities and predominantly white institutions","type":"article-journal","volume":"12"},"uris":["http://www.mendeley.com/documents/?uuid=42e3192b-d46a-488c-8db8-ba04213ad9bb"]}],"mendeley":{"formattedCitation":"(Elliot &amp; Kellison, 2019)","plainTextFormattedCitation":"(Elliot &amp; Kellison, 2019)","previouslyFormattedCitation":"(Elliot &amp; Kellison, 2019)"},"properties":{"noteIndex":0},"schema":"https://github.com/citation-style-language/schema/raw/master/csl-citation.json"}</w:instrText>
      </w:r>
      <w:r w:rsidR="00876FED">
        <w:fldChar w:fldCharType="separate"/>
      </w:r>
      <w:r w:rsidR="00876FED" w:rsidRPr="00876FED">
        <w:rPr>
          <w:noProof/>
        </w:rPr>
        <w:t>(Elliot &amp; Kellison, 2019)</w:t>
      </w:r>
      <w:r w:rsidR="00876FED">
        <w:fldChar w:fldCharType="end"/>
      </w:r>
      <w:r w:rsidR="009A1AF2">
        <w:t>. Importantly, “</w:t>
      </w:r>
      <w:r w:rsidR="009A1AF2" w:rsidRPr="009A1AF2">
        <w:t>HBCUs are earning significantly less revenue compared to their peer institutions, consequently putting them on path to limited resources and a financial disadvantage</w:t>
      </w:r>
      <w:r w:rsidR="009A1AF2">
        <w:t xml:space="preserve">” </w:t>
      </w:r>
      <w:r w:rsidR="009A1AF2">
        <w:fldChar w:fldCharType="begin" w:fldLock="1"/>
      </w:r>
      <w:r w:rsidR="007A188C">
        <w:instrText>ADDIN CSL_CITATION {"citationItems":[{"id":"ITEM-1","itemData":{"DOI":"10.17161/jis.v12i1.11550","ISSN":"1941-6342","author":[{"dropping-particle":"","family":"Elliot","given":"Kelly","non-dropping-particle":"","parse-names":false,"suffix":""},{"dropping-particle":"","family":"Kellison","given":"Tim","non-dropping-particle":"","parse-names":false,"suffix":""}],"container-title":"Journal of Intercollegiate Sport","id":"ITEM-1","issue":"1","issued":{"date-parts":[["2019"]]},"note":"tes note\nHBCU","page":"25-42","title":"Budgeting for success: Comparing finances between historically black colleges and universities and predominantly white institutions","type":"article-journal","volume":"12"},"locator":"37","uris":["http://www.mendeley.com/documents/?uuid=42e3192b-d46a-488c-8db8-ba04213ad9bb"]}],"mendeley":{"formattedCitation":"(Elliot &amp; Kellison, 2019, p. 37)","plainTextFormattedCitation":"(Elliot &amp; Kellison, 2019, p. 37)","previouslyFormattedCitation":"(Elliot &amp; Kellison, 2019, p. 37)"},"properties":{"noteIndex":0},"schema":"https://github.com/citation-style-language/schema/raw/master/csl-citation.json"}</w:instrText>
      </w:r>
      <w:r w:rsidR="009A1AF2">
        <w:fldChar w:fldCharType="separate"/>
      </w:r>
      <w:r w:rsidR="009A1AF2" w:rsidRPr="009A1AF2">
        <w:rPr>
          <w:noProof/>
        </w:rPr>
        <w:t>(Elliot &amp; Kellison, 2019, p. 37)</w:t>
      </w:r>
      <w:r w:rsidR="009A1AF2">
        <w:fldChar w:fldCharType="end"/>
      </w:r>
      <w:r w:rsidR="009A1AF2">
        <w:t xml:space="preserve">. </w:t>
      </w:r>
      <w:r>
        <w:t xml:space="preserve">Therefore, </w:t>
      </w:r>
      <w:r w:rsidR="00970287">
        <w:t>the stipulation that institutions match up to $100,000 to $300,000 yearly grants may be difficult to achieve based on the averaged estimated academic expenditure</w:t>
      </w:r>
      <w:r w:rsidR="00CA4C35">
        <w:t xml:space="preserve"> which could hinder academic achievement.</w:t>
      </w:r>
      <w:r w:rsidR="00A17601">
        <w:t xml:space="preserve"> This could be problematic based on the results of this study indicating a statistically positive relationship between estimated expenditures and institutionally averaged APR scores.</w:t>
      </w:r>
    </w:p>
    <w:p w14:paraId="508FC9DF" w14:textId="2DB17CB4" w:rsidR="00B53F70" w:rsidRPr="00AD4B57" w:rsidRDefault="00434793" w:rsidP="00EE2078">
      <w:pPr>
        <w:spacing w:line="480" w:lineRule="auto"/>
        <w:ind w:firstLine="720"/>
        <w:rPr>
          <w:b/>
          <w:bCs/>
        </w:rPr>
      </w:pPr>
      <w:r w:rsidRPr="00434793">
        <w:rPr>
          <w:b/>
          <w:bCs/>
        </w:rPr>
        <w:t>Power6/BCS negative relationship with APR.</w:t>
      </w:r>
      <w:r w:rsidR="00AD4B57">
        <w:rPr>
          <w:b/>
          <w:bCs/>
        </w:rPr>
        <w:t xml:space="preserve"> </w:t>
      </w:r>
      <w:r w:rsidR="00AD4B57">
        <w:t>I</w:t>
      </w:r>
      <w:r>
        <w:t>n this study, Power6/BCS affiliation was a significant negative predictor of institutionally averaged APR</w:t>
      </w:r>
      <w:r w:rsidR="00B10DF9">
        <w:t xml:space="preserve"> (β = -</w:t>
      </w:r>
      <w:r w:rsidR="0034401F">
        <w:t>7</w:t>
      </w:r>
      <w:r w:rsidR="00B10DF9">
        <w:t>.</w:t>
      </w:r>
      <w:r w:rsidR="0034401F">
        <w:t>772</w:t>
      </w:r>
      <w:r w:rsidR="00B10DF9">
        <w:t>, p = 0.0</w:t>
      </w:r>
      <w:r w:rsidR="0034401F">
        <w:t>25</w:t>
      </w:r>
      <w:r w:rsidR="00B10DF9">
        <w:t>)</w:t>
      </w:r>
      <w:r>
        <w:t xml:space="preserve">. </w:t>
      </w:r>
      <w:r w:rsidR="00BF58AA">
        <w:t xml:space="preserve">This seemed to conflict with other studies </w:t>
      </w:r>
      <w:r w:rsidR="00BC396B">
        <w:t>which concluded or theorized a positive relationship between Power6/BCS affiliation and APR</w:t>
      </w:r>
      <w:r w:rsidR="00413150">
        <w:t xml:space="preserve"> </w:t>
      </w:r>
      <w:r w:rsidR="00413150">
        <w:fldChar w:fldCharType="begin" w:fldLock="1"/>
      </w:r>
      <w:r w:rsidR="00854D6B">
        <w:instrText>ADDIN CSL_CITATION {"citationItems":[{"id":"ITEM-1","itemData":{"abstract":"This paper will examine academics and athletics. In particular it will review the NCAA's newest academic measuring tool, the Academic Progress Report. The APR was the NCAA's response to calls for academic integrity. It is intended to ensure eligibility for student-athletes and to serve as a check and balance on athletic departments. The scores are meant to provide institutions with a clear set of goals for each team and to set a higher priority on academics in collegiate athletic departments. We will try and answer the question: Do BSC schools have an advantage over non-BCS schools in APR rankings?","author":[{"dropping-particle":"","family":"Bouchet","given":"Adrien","non-dropping-particle":"","parse-names":false,"suffix":""},{"dropping-particle":"","family":"Scott","given":"Matthew","non-dropping-particle":"","parse-names":false,"suffix":""}],"container-title":"Sport Journal","id":"ITEM-1","issue":"4","issued":{"date-parts":[["2009"]]},"title":"Do BCS schools have an advantage over non-BCS schools in APR rankings? An early examination","type":"article-journal","volume":"12"},"uris":["http://www.mendeley.com/documents/?uuid=cee45652-4e61-4b09-a509-39be02c2f463"]}],"mendeley":{"formattedCitation":"(Bouchet &amp; Scott, 2009)","plainTextFormattedCitation":"(Bouchet &amp; Scott, 2009)","previouslyFormattedCitation":"(Bouchet &amp; Scott, 2009)"},"properties":{"noteIndex":0},"schema":"https://github.com/citation-style-language/schema/raw/master/csl-citation.json"}</w:instrText>
      </w:r>
      <w:r w:rsidR="00413150">
        <w:fldChar w:fldCharType="separate"/>
      </w:r>
      <w:r w:rsidR="00413150" w:rsidRPr="00413150">
        <w:rPr>
          <w:noProof/>
        </w:rPr>
        <w:t>(Bouchet &amp; Scott, 2009)</w:t>
      </w:r>
      <w:r w:rsidR="00413150">
        <w:fldChar w:fldCharType="end"/>
      </w:r>
      <w:r w:rsidR="00BC396B">
        <w:t xml:space="preserve">. </w:t>
      </w:r>
      <w:r w:rsidR="00072BC2">
        <w:t xml:space="preserve">In a similar line of investigation, others found a positive relationship between </w:t>
      </w:r>
      <w:r w:rsidR="00D735AE">
        <w:t xml:space="preserve">single team </w:t>
      </w:r>
      <w:r w:rsidR="00072BC2">
        <w:t xml:space="preserve">athletic success and APR </w:t>
      </w:r>
      <w:r w:rsidR="002178CA">
        <w:fldChar w:fldCharType="begin" w:fldLock="1"/>
      </w:r>
      <w:r w:rsidR="00681A2D">
        <w:instrText>ADDIN CSL_CITATION {"citationItems":[{"id":"ITEM-1","itemData":{"ISSN":"0146-3934","abstract":"The Academic Progress Rate (APR) of 34 sports was investigated to determine whether the top athletic teams performed significantly better academically compared to their bottom counterparts. A p value of 0.0029 revealed that top athletic teams academically outperformed bottom athletic teams. Further analysis showed the number of times a school made the top eight positions did not influence their academic performance. An analysis comparing men's and women's top athletic teams also revealed women academically outperformed men. ABSTRACT FROM AUTHOR","author":[{"dropping-particle":"","family":"Bailey","given":"Sarah","non-dropping-particle":"","parse-names":false,"suffix":""}],"container-title":"College Student Journal","id":"ITEM-1","issue":"2","issued":{"date-parts":[["2017"]]},"page":"173","title":"A comparison of academic and athletic performance in the NCAA","type":"article-journal","volume":"51"},"uris":["http://www.mendeley.com/documents/?uuid=7b7e77b6-03ea-4914-bd72-1a36de944292"]},{"id":"ITEM-2","itemData":{"abstract":"Academic Progress Rates (APR) were examined over a seven year period to determine if teams scores differed between teams that made postseason tournament play and schools that did not make the tournament. An additional examination of team scores sought to determine if scores differed based on the number of tournament appearances by a team. The findings indicated the APR for teams (n=172) that made at least one tournament appearance over the seven year period were significantly higher (p &lt;.05) than teams (n=175) that had not made a tournament appearance. In for teams (n=172) that made at least one tournament appearance over the seven year period were significantly higher (p &lt;.05) than teams (n=175) that had not made a tournament appearance. In addition, teams with seven appearances (n=8) had a significantly higher APR (p&lt;.05) than teams significantly higher (p &lt;.05) than teams (n=175) that had not made a tournament appearance. In addition, teams with seven appearances (n=8) had a significantly higher APR (p&lt;.05) than teams with zero (n=175), one (n=63), or two (n=38) post season appearances. These findings indicated academic success and athletic success were related. with zero (n=175), one (n=63), or two (n=38) post season appearances. These findings indicated academic success and athletic success were related.","author":[{"dropping-particle":"","family":"Whisenant","given":"Warren","non-dropping-particle":"","parse-names":false,"suffix":""},{"dropping-particle":"","family":"Martin","given":"Tywan G","non-dropping-particle":"","parse-names":false,"suffix":""},{"dropping-particle":"","family":"Dees","given":"Windy","non-dropping-particle":"","parse-names":false,"suffix":""}],"id":"ITEM-2","issue":"5","issued":{"date-parts":[["2013"]]},"page":"1-8","title":"APR and March Madness","type":"article-journal","volume":"1"},"uris":["http://www.mendeley.com/documents/?uuid=d2f2041b-0ed0-4d85-a8c9-e4a3bfdbed9d"]}],"mendeley":{"formattedCitation":"(Bailey, 2017; Whisenant et al., 2013)","plainTextFormattedCitation":"(Bailey, 2017; Whisenant et al., 2013)","previouslyFormattedCitation":"(Bailey, 2017; Whisenant et al., 2013)"},"properties":{"noteIndex":0},"schema":"https://github.com/citation-style-language/schema/raw/master/csl-citation.json"}</w:instrText>
      </w:r>
      <w:r w:rsidR="002178CA">
        <w:fldChar w:fldCharType="separate"/>
      </w:r>
      <w:r w:rsidR="000A1618" w:rsidRPr="000A1618">
        <w:rPr>
          <w:noProof/>
        </w:rPr>
        <w:t>(Bailey, 2017; Whisenant et al., 2013)</w:t>
      </w:r>
      <w:r w:rsidR="002178CA">
        <w:fldChar w:fldCharType="end"/>
      </w:r>
      <w:r w:rsidR="00D735AE">
        <w:t xml:space="preserve">. </w:t>
      </w:r>
      <w:r w:rsidR="00BC396B">
        <w:t>Importantly, this study differed from other studies by keeping expenditures and APR on an institutional level</w:t>
      </w:r>
      <w:r w:rsidR="00413150">
        <w:t xml:space="preserve"> by averaging single year APR schools at </w:t>
      </w:r>
      <w:r w:rsidR="00413150">
        <w:lastRenderedPageBreak/>
        <w:t xml:space="preserve">an institution. </w:t>
      </w:r>
      <w:r w:rsidR="00854D6B">
        <w:t xml:space="preserve">An institutional average was used because </w:t>
      </w:r>
      <w:r w:rsidR="00BC396B">
        <w:t xml:space="preserve">academic departments do not solely focus on one </w:t>
      </w:r>
      <w:proofErr w:type="gramStart"/>
      <w:r w:rsidR="00BC396B">
        <w:t>particular sport</w:t>
      </w:r>
      <w:proofErr w:type="gramEnd"/>
      <w:r w:rsidR="00BC396B">
        <w:t xml:space="preserve"> but provide</w:t>
      </w:r>
      <w:r w:rsidR="00854D6B">
        <w:t xml:space="preserve"> </w:t>
      </w:r>
      <w:r w:rsidR="00BC396B">
        <w:t xml:space="preserve">support for all student-athletes across all sports. </w:t>
      </w:r>
    </w:p>
    <w:p w14:paraId="16878AA1" w14:textId="43CC33D1" w:rsidR="00B53F70" w:rsidRDefault="00854D6B" w:rsidP="00EE2078">
      <w:pPr>
        <w:spacing w:line="480" w:lineRule="auto"/>
        <w:ind w:firstLine="720"/>
      </w:pPr>
      <w:proofErr w:type="spellStart"/>
      <w:r>
        <w:t>Bouchet</w:t>
      </w:r>
      <w:proofErr w:type="spellEnd"/>
      <w:r>
        <w:t xml:space="preserve"> and Scott </w:t>
      </w:r>
      <w:r>
        <w:fldChar w:fldCharType="begin" w:fldLock="1"/>
      </w:r>
      <w:r w:rsidR="00CB3333">
        <w:instrText>ADDIN CSL_CITATION {"citationItems":[{"id":"ITEM-1","itemData":{"abstract":"This paper will examine academics and athletics. In particular it will review the NCAA's newest academic measuring tool, the Academic Progress Report. The APR was the NCAA's response to calls for academic integrity. It is intended to ensure eligibility for student-athletes and to serve as a check and balance on athletic departments. The scores are meant to provide institutions with a clear set of goals for each team and to set a higher priority on academics in collegiate athletic departments. We will try and answer the question: Do BSC schools have an advantage over non-BCS schools in APR rankings?","author":[{"dropping-particle":"","family":"Bouchet","given":"Adrien","non-dropping-particle":"","parse-names":false,"suffix":""},{"dropping-particle":"","family":"Scott","given":"Matthew","non-dropping-particle":"","parse-names":false,"suffix":""}],"container-title":"Sport Journal","id":"ITEM-1","issue":"4","issued":{"date-parts":[["2009"]]},"title":"Do BCS schools have an advantage over non-BCS schools in APR rankings? An early examination","type":"article-journal","volume":"12"},"suppress-author":1,"uris":["http://www.mendeley.com/documents/?uuid=cee45652-4e61-4b09-a509-39be02c2f463"]}],"mendeley":{"formattedCitation":"(2009)","plainTextFormattedCitation":"(2009)","previouslyFormattedCitation":"(2009)"},"properties":{"noteIndex":0},"schema":"https://github.com/citation-style-language/schema/raw/master/csl-citation.json"}</w:instrText>
      </w:r>
      <w:r>
        <w:fldChar w:fldCharType="separate"/>
      </w:r>
      <w:r w:rsidRPr="00854D6B">
        <w:rPr>
          <w:noProof/>
        </w:rPr>
        <w:t>(2009)</w:t>
      </w:r>
      <w:r>
        <w:fldChar w:fldCharType="end"/>
      </w:r>
      <w:r>
        <w:t xml:space="preserve"> observed BCS institutions had larger athletic budgets and had fewer academically penalized teams </w:t>
      </w:r>
      <w:r w:rsidR="005D4CE0">
        <w:t xml:space="preserve">when compared to non-BCS institutions. </w:t>
      </w:r>
      <w:r w:rsidR="00CB3333">
        <w:t>Their study acknowledged that academic support budgets could vary between institutions and “</w:t>
      </w:r>
      <w:r w:rsidR="00CB3333" w:rsidRPr="00CB3333">
        <w:t>no in-depth numbers are available for how much individual schools spent on academics compared to other expenditures</w:t>
      </w:r>
      <w:r w:rsidR="00CB3333">
        <w:t xml:space="preserve">” </w:t>
      </w:r>
      <w:r w:rsidR="00CB3333">
        <w:fldChar w:fldCharType="begin" w:fldLock="1"/>
      </w:r>
      <w:r w:rsidR="002178CA">
        <w:instrText>ADDIN CSL_CITATION {"citationItems":[{"id":"ITEM-1","itemData":{"abstract":"This paper will examine academics and athletics. In particular it will review the NCAA's newest academic measuring tool, the Academic Progress Report. The APR was the NCAA's response to calls for academic integrity. It is intended to ensure eligibility for student-athletes and to serve as a check and balance on athletic departments. The scores are meant to provide institutions with a clear set of goals for each team and to set a higher priority on academics in collegiate athletic departments. We will try and answer the question: Do BSC schools have an advantage over non-BCS schools in APR rankings?","author":[{"dropping-particle":"","family":"Bouchet","given":"Adrien","non-dropping-particle":"","parse-names":false,"suffix":""},{"dropping-particle":"","family":"Scott","given":"Matthew","non-dropping-particle":"","parse-names":false,"suffix":""}],"container-title":"Sport Journal","id":"ITEM-1","issue":"4","issued":{"date-parts":[["2009"]]},"title":"Do BCS schools have an advantage over non-BCS schools in APR rankings? An early examination","type":"article-journal","volume":"12"},"uris":["http://www.mendeley.com/documents/?uuid=cee45652-4e61-4b09-a509-39be02c2f463"]}],"mendeley":{"formattedCitation":"(Bouchet &amp; Scott, 2009)","manualFormatting":"(Bouchet &amp; Scott, 2009, n.p.)","plainTextFormattedCitation":"(Bouchet &amp; Scott, 2009)","previouslyFormattedCitation":"(Bouchet &amp; Scott, 2009)"},"properties":{"noteIndex":0},"schema":"https://github.com/citation-style-language/schema/raw/master/csl-citation.json"}</w:instrText>
      </w:r>
      <w:r w:rsidR="00CB3333">
        <w:fldChar w:fldCharType="separate"/>
      </w:r>
      <w:r w:rsidR="00CB3333" w:rsidRPr="00CB3333">
        <w:rPr>
          <w:noProof/>
        </w:rPr>
        <w:t>(Bouchet &amp; Scott, 2009</w:t>
      </w:r>
      <w:r w:rsidR="00CB3333">
        <w:rPr>
          <w:noProof/>
        </w:rPr>
        <w:t>, n.p.</w:t>
      </w:r>
      <w:r w:rsidR="00CB3333" w:rsidRPr="00CB3333">
        <w:rPr>
          <w:noProof/>
        </w:rPr>
        <w:t>)</w:t>
      </w:r>
      <w:r w:rsidR="00CB3333">
        <w:fldChar w:fldCharType="end"/>
      </w:r>
      <w:r w:rsidR="00CB3333">
        <w:t xml:space="preserve">. </w:t>
      </w:r>
      <w:r w:rsidR="00BD6269">
        <w:t>Ba</w:t>
      </w:r>
      <w:r w:rsidR="00F151C6">
        <w:t xml:space="preserve">iley </w:t>
      </w:r>
      <w:r w:rsidR="00A32B03">
        <w:fldChar w:fldCharType="begin" w:fldLock="1"/>
      </w:r>
      <w:r w:rsidR="00C54D9F">
        <w:instrText>ADDIN CSL_CITATION {"citationItems":[{"id":"ITEM-1","itemData":{"ISSN":"0146-3934","abstract":"The Academic Progress Rate (APR) of 34 sports was investigated to determine whether the top athletic teams performed significantly better academically compared to their bottom counterparts. A p value of 0.0029 revealed that top athletic teams academically outperformed bottom athletic teams. Further analysis showed the number of times a school made the top eight positions did not influence their academic performance. An analysis comparing men's and women's top athletic teams also revealed women academically outperformed men. ABSTRACT FROM AUTHOR","author":[{"dropping-particle":"","family":"Bailey","given":"Sarah","non-dropping-particle":"","parse-names":false,"suffix":""}],"container-title":"College Student Journal","id":"ITEM-1","issue":"2","issued":{"date-parts":[["2017"]]},"page":"173","title":"A comparison of academic and athletic performance in the NCAA","type":"article-journal","volume":"51"},"suppress-author":1,"uris":["http://www.mendeley.com/documents/?uuid=7b7e77b6-03ea-4914-bd72-1a36de944292"]}],"mendeley":{"formattedCitation":"(2017)","plainTextFormattedCitation":"(2017)","previouslyFormattedCitation":"(2017)"},"properties":{"noteIndex":0},"schema":"https://github.com/citation-style-language/schema/raw/master/csl-citation.json"}</w:instrText>
      </w:r>
      <w:r w:rsidR="00A32B03">
        <w:fldChar w:fldCharType="separate"/>
      </w:r>
      <w:r w:rsidR="00A32B03" w:rsidRPr="00A32B03">
        <w:rPr>
          <w:noProof/>
        </w:rPr>
        <w:t>(2017)</w:t>
      </w:r>
      <w:r w:rsidR="00A32B03">
        <w:fldChar w:fldCharType="end"/>
      </w:r>
      <w:r w:rsidR="00A32B03">
        <w:t xml:space="preserve"> </w:t>
      </w:r>
      <w:r w:rsidR="00606EC7">
        <w:t xml:space="preserve">examined </w:t>
      </w:r>
      <w:r w:rsidR="00C54D9F">
        <w:t xml:space="preserve">the APR scores of the top and bottom eight </w:t>
      </w:r>
      <w:r w:rsidR="00A0615B">
        <w:t xml:space="preserve">NCAA Division I </w:t>
      </w:r>
      <w:r w:rsidR="002C2F98">
        <w:t>sports teams during the 2012-2013</w:t>
      </w:r>
      <w:r w:rsidR="00C54D9F">
        <w:t xml:space="preserve">, and found that </w:t>
      </w:r>
      <w:r w:rsidR="00C36187">
        <w:t>teams finishing among the top eight were scoring statistically significant higher APR scores than their bottom eight counterparts.</w:t>
      </w:r>
      <w:r w:rsidR="00CB32A7">
        <w:t xml:space="preserve"> Similarly</w:t>
      </w:r>
      <w:r w:rsidR="00DC6984">
        <w:t xml:space="preserve">, </w:t>
      </w:r>
      <w:proofErr w:type="spellStart"/>
      <w:r w:rsidR="00E062A1">
        <w:t>Whisenant</w:t>
      </w:r>
      <w:proofErr w:type="spellEnd"/>
      <w:r w:rsidR="00E062A1">
        <w:t xml:space="preserve"> et al. </w:t>
      </w:r>
      <w:r w:rsidR="00DC6984">
        <w:fldChar w:fldCharType="begin" w:fldLock="1"/>
      </w:r>
      <w:r w:rsidR="00B64F2E">
        <w:instrText>ADDIN CSL_CITATION {"citationItems":[{"id":"ITEM-1","itemData":{"abstract":"Academic Progress Rates (APR) were examined over a seven year period to determine if teams scores differed between teams that made postseason tournament play and schools that did not make the tournament. An additional examination of team scores sought to determine if scores differed based on the number of tournament appearances by a team. The findings indicated the APR for teams (n=172) that made at least one tournament appearance over the seven year period were significantly higher (p &lt;.05) than teams (n=175) that had not made a tournament appearance. In for teams (n=172) that made at least one tournament appearance over the seven year period were significantly higher (p &lt;.05) than teams (n=175) that had not made a tournament appearance. In addition, teams with seven appearances (n=8) had a significantly higher APR (p&lt;.05) than teams significantly higher (p &lt;.05) than teams (n=175) that had not made a tournament appearance. In addition, teams with seven appearances (n=8) had a significantly higher APR (p&lt;.05) than teams with zero (n=175), one (n=63), or two (n=38) post season appearances. These findings indicated academic success and athletic success were related. with zero (n=175), one (n=63), or two (n=38) post season appearances. These findings indicated academic success and athletic success were related.","author":[{"dropping-particle":"","family":"Whisenant","given":"Warren","non-dropping-particle":"","parse-names":false,"suffix":""},{"dropping-particle":"","family":"Martin","given":"Tywan G","non-dropping-particle":"","parse-names":false,"suffix":""},{"dropping-particle":"","family":"Dees","given":"Windy","non-dropping-particle":"","parse-names":false,"suffix":""}],"id":"ITEM-1","issue":"5","issued":{"date-parts":[["2013"]]},"page":"1-8","title":"APR and March Madness","type":"article-journal","volume":"1"},"suppress-author":1,"uris":["http://www.mendeley.com/documents/?uuid=d2f2041b-0ed0-4d85-a8c9-e4a3bfdbed9d"]}],"mendeley":{"formattedCitation":"(2013)","plainTextFormattedCitation":"(2013)","previouslyFormattedCitation":"(2013)"},"properties":{"noteIndex":0},"schema":"https://github.com/citation-style-language/schema/raw/master/csl-citation.json"}</w:instrText>
      </w:r>
      <w:r w:rsidR="00DC6984">
        <w:fldChar w:fldCharType="separate"/>
      </w:r>
      <w:r w:rsidR="00E062A1" w:rsidRPr="00E062A1">
        <w:rPr>
          <w:noProof/>
        </w:rPr>
        <w:t>(2013)</w:t>
      </w:r>
      <w:r w:rsidR="00DC6984">
        <w:fldChar w:fldCharType="end"/>
      </w:r>
      <w:r w:rsidR="00DC6984">
        <w:t xml:space="preserve"> </w:t>
      </w:r>
      <w:r w:rsidR="008D25B7">
        <w:t xml:space="preserve">observed men’s basketball teams which made the annual March Madness Tournament had statistically significant </w:t>
      </w:r>
      <w:r w:rsidR="009F34E0">
        <w:t>higher APRs than teams not being selected.</w:t>
      </w:r>
    </w:p>
    <w:p w14:paraId="598DC82E" w14:textId="0DAEC29C" w:rsidR="00DD4FFB" w:rsidRDefault="00F10B28" w:rsidP="00EE2078">
      <w:pPr>
        <w:spacing w:line="480" w:lineRule="auto"/>
        <w:ind w:firstLine="720"/>
      </w:pPr>
      <w:r>
        <w:t xml:space="preserve">This study seemed to suggest, on a pure institutional level, </w:t>
      </w:r>
      <w:r w:rsidR="006A0414">
        <w:t xml:space="preserve">FCS and No Football institutions may perform better than Power6/BCS institutions in APR scores. Institutions that identified as a Power6/BCS started -7.72 institutionally averaged APR points behind non-Power6/BCS institutions. FCS and No Football membership were positively related to institutionally averaged APR but was not statistically significant. </w:t>
      </w:r>
      <w:r w:rsidR="00BE0ABF">
        <w:t>Although the finding may suggest a negative relationship between Power6/BCS membership and institutionally averaged APR scores, a different study focusing on this relationship is needed.</w:t>
      </w:r>
    </w:p>
    <w:p w14:paraId="402AC04C" w14:textId="181893F7" w:rsidR="00FE4A43" w:rsidRPr="00C9454E" w:rsidRDefault="00FE4A43" w:rsidP="00EE2078">
      <w:pPr>
        <w:spacing w:line="480" w:lineRule="auto"/>
        <w:rPr>
          <w:b/>
          <w:bCs/>
        </w:rPr>
      </w:pPr>
      <w:r w:rsidRPr="00C9454E">
        <w:rPr>
          <w:b/>
          <w:bCs/>
        </w:rPr>
        <w:t>Athletic Outcomes</w:t>
      </w:r>
    </w:p>
    <w:p w14:paraId="5E4CD366" w14:textId="6F50074F" w:rsidR="005A5D01" w:rsidRDefault="005A5D01" w:rsidP="00EE2078">
      <w:pPr>
        <w:spacing w:line="480" w:lineRule="auto"/>
        <w:ind w:firstLine="720"/>
      </w:pPr>
      <w:r w:rsidRPr="005D0B72">
        <w:rPr>
          <w:b/>
          <w:bCs/>
        </w:rPr>
        <w:t>Summary.</w:t>
      </w:r>
      <w:r>
        <w:t xml:space="preserve"> Recruitment</w:t>
      </w:r>
      <w:r w:rsidR="006D2F5C">
        <w:t xml:space="preserve"> </w:t>
      </w:r>
      <w:r w:rsidR="006D2F5C" w:rsidRPr="008939C4">
        <w:t xml:space="preserve">(β = </w:t>
      </w:r>
      <w:r w:rsidR="006D2F5C">
        <w:t>15</w:t>
      </w:r>
      <w:r w:rsidR="006D2F5C" w:rsidRPr="008939C4">
        <w:t>.</w:t>
      </w:r>
      <w:r w:rsidR="006D2F5C">
        <w:t>586</w:t>
      </w:r>
      <w:r w:rsidR="006D2F5C" w:rsidRPr="008939C4">
        <w:t xml:space="preserve">, p </w:t>
      </w:r>
      <w:r w:rsidR="006D2F5C">
        <w:t>= 0.042</w:t>
      </w:r>
      <w:r w:rsidR="006D2F5C" w:rsidRPr="008939C4">
        <w:t>)</w:t>
      </w:r>
      <w:r>
        <w:t>, game and travel</w:t>
      </w:r>
      <w:r w:rsidR="006D2F5C">
        <w:t xml:space="preserve"> </w:t>
      </w:r>
      <w:r w:rsidR="006D2F5C" w:rsidRPr="008939C4">
        <w:t xml:space="preserve">(β = </w:t>
      </w:r>
      <w:r w:rsidR="006D2F5C">
        <w:t>46</w:t>
      </w:r>
      <w:r w:rsidR="006D2F5C" w:rsidRPr="008939C4">
        <w:t>.</w:t>
      </w:r>
      <w:r w:rsidR="006D2F5C">
        <w:t>212</w:t>
      </w:r>
      <w:r w:rsidR="006D2F5C" w:rsidRPr="008939C4">
        <w:t xml:space="preserve">, p </w:t>
      </w:r>
      <w:r w:rsidR="006D2F5C">
        <w:t>&lt; 0.000</w:t>
      </w:r>
      <w:r w:rsidR="006D2F5C" w:rsidRPr="008939C4">
        <w:t>)</w:t>
      </w:r>
      <w:r>
        <w:t>, facility and equipment</w:t>
      </w:r>
      <w:r w:rsidR="006D2F5C">
        <w:t xml:space="preserve"> </w:t>
      </w:r>
      <w:r w:rsidR="006D2F5C" w:rsidRPr="008939C4">
        <w:t xml:space="preserve">(β = </w:t>
      </w:r>
      <w:r w:rsidR="006D2F5C">
        <w:t>12</w:t>
      </w:r>
      <w:r w:rsidR="006D2F5C" w:rsidRPr="008939C4">
        <w:t>.</w:t>
      </w:r>
      <w:r w:rsidR="006D2F5C">
        <w:t>100</w:t>
      </w:r>
      <w:r w:rsidR="006D2F5C" w:rsidRPr="008939C4">
        <w:t xml:space="preserve">, p </w:t>
      </w:r>
      <w:r w:rsidR="006D2F5C">
        <w:t>&lt; 0.000</w:t>
      </w:r>
      <w:r w:rsidR="006D2F5C" w:rsidRPr="008939C4">
        <w:t>)</w:t>
      </w:r>
      <w:r>
        <w:t xml:space="preserve">, and coaching salary </w:t>
      </w:r>
      <w:r w:rsidR="001751C4" w:rsidRPr="008939C4">
        <w:t xml:space="preserve">(β = </w:t>
      </w:r>
      <w:r w:rsidR="001751C4">
        <w:t>35</w:t>
      </w:r>
      <w:r w:rsidR="001751C4" w:rsidRPr="008939C4">
        <w:t>.</w:t>
      </w:r>
      <w:r w:rsidR="001751C4">
        <w:t>566</w:t>
      </w:r>
      <w:r w:rsidR="001751C4" w:rsidRPr="008939C4">
        <w:t xml:space="preserve">, p </w:t>
      </w:r>
      <w:r w:rsidR="001751C4">
        <w:t>&lt; 0.000</w:t>
      </w:r>
      <w:r w:rsidR="001751C4" w:rsidRPr="008939C4">
        <w:t>)</w:t>
      </w:r>
      <w:r w:rsidR="001751C4">
        <w:t xml:space="preserve"> </w:t>
      </w:r>
      <w:r>
        <w:t>expenditures were each a significant positive predictor in single predictor models on Director</w:t>
      </w:r>
      <w:r w:rsidR="00A85AE2">
        <w:t>s</w:t>
      </w:r>
      <w:r>
        <w:t xml:space="preserve">’ </w:t>
      </w:r>
      <w:r>
        <w:lastRenderedPageBreak/>
        <w:t xml:space="preserve">Cup Points. However, once the expenditures were combined into a full expenditure only model, only game and travel expenditures </w:t>
      </w:r>
      <w:r w:rsidR="006051B9" w:rsidRPr="008939C4">
        <w:t xml:space="preserve">(β = </w:t>
      </w:r>
      <w:r w:rsidR="006051B9">
        <w:t>50</w:t>
      </w:r>
      <w:r w:rsidR="006051B9" w:rsidRPr="008939C4">
        <w:t>.</w:t>
      </w:r>
      <w:r w:rsidR="006051B9">
        <w:t>452</w:t>
      </w:r>
      <w:r w:rsidR="006051B9" w:rsidRPr="008939C4">
        <w:t xml:space="preserve">, p </w:t>
      </w:r>
      <w:r w:rsidR="006051B9">
        <w:t>&lt; 0.000</w:t>
      </w:r>
      <w:r w:rsidR="006051B9" w:rsidRPr="008939C4">
        <w:t>)</w:t>
      </w:r>
      <w:r w:rsidR="006051B9">
        <w:t xml:space="preserve"> </w:t>
      </w:r>
      <w:r>
        <w:t xml:space="preserve">remained as a significant positive predictor. </w:t>
      </w:r>
      <w:r w:rsidR="004203E9">
        <w:t xml:space="preserve">Facility and equipment expenditures </w:t>
      </w:r>
      <w:r w:rsidR="004203E9" w:rsidRPr="008939C4">
        <w:t xml:space="preserve">(β = </w:t>
      </w:r>
      <w:r w:rsidR="004203E9">
        <w:t>1.655</w:t>
      </w:r>
      <w:r w:rsidR="004203E9" w:rsidRPr="008939C4">
        <w:t xml:space="preserve">, p </w:t>
      </w:r>
      <w:r w:rsidR="004203E9">
        <w:t>= 0.784</w:t>
      </w:r>
      <w:r w:rsidR="004203E9" w:rsidRPr="008939C4">
        <w:t>)</w:t>
      </w:r>
      <w:r w:rsidR="004203E9">
        <w:t xml:space="preserve"> remained positive but was not significant, while recruitment expenditures </w:t>
      </w:r>
      <w:r w:rsidR="004203E9" w:rsidRPr="008939C4">
        <w:t xml:space="preserve">(β = </w:t>
      </w:r>
      <w:r w:rsidR="004203E9">
        <w:t>-5.475</w:t>
      </w:r>
      <w:r w:rsidR="004203E9" w:rsidRPr="008939C4">
        <w:t xml:space="preserve">, p </w:t>
      </w:r>
      <w:r w:rsidR="004203E9">
        <w:t>= 0.547</w:t>
      </w:r>
      <w:r w:rsidR="004203E9" w:rsidRPr="008939C4">
        <w:t>)</w:t>
      </w:r>
      <w:r w:rsidR="004203E9">
        <w:t xml:space="preserve"> and coaching salary expenditures </w:t>
      </w:r>
      <w:r w:rsidR="004203E9" w:rsidRPr="008939C4">
        <w:t xml:space="preserve">(β = </w:t>
      </w:r>
      <w:r w:rsidR="004203E9">
        <w:t>-4.404</w:t>
      </w:r>
      <w:r w:rsidR="004203E9" w:rsidRPr="008939C4">
        <w:t>, p</w:t>
      </w:r>
      <w:r w:rsidR="004203E9">
        <w:t xml:space="preserve"> = 0.763</w:t>
      </w:r>
      <w:r w:rsidR="004203E9" w:rsidRPr="008939C4">
        <w:t>)</w:t>
      </w:r>
      <w:r w:rsidR="004203E9">
        <w:t xml:space="preserve"> were not significant negative predictors. </w:t>
      </w:r>
    </w:p>
    <w:p w14:paraId="52DD7E9B" w14:textId="6ACF3FA0" w:rsidR="00EC66E5" w:rsidRDefault="00EC66E5" w:rsidP="00EE2078">
      <w:pPr>
        <w:spacing w:line="480" w:lineRule="auto"/>
        <w:ind w:firstLine="720"/>
      </w:pPr>
      <w:r>
        <w:t xml:space="preserve">When athletic variables were introduced into the model, </w:t>
      </w:r>
      <w:proofErr w:type="gramStart"/>
      <w:r>
        <w:t>game</w:t>
      </w:r>
      <w:proofErr w:type="gramEnd"/>
      <w:r>
        <w:t xml:space="preserve"> and travel </w:t>
      </w:r>
      <w:r w:rsidR="00463772">
        <w:t xml:space="preserve">expenditures </w:t>
      </w:r>
      <w:r w:rsidR="00463772" w:rsidRPr="008939C4">
        <w:t xml:space="preserve">(β = </w:t>
      </w:r>
      <w:r w:rsidR="00463772">
        <w:t>50</w:t>
      </w:r>
      <w:r w:rsidR="00463772" w:rsidRPr="008939C4">
        <w:t>.</w:t>
      </w:r>
      <w:r w:rsidR="00463772">
        <w:t>808</w:t>
      </w:r>
      <w:r w:rsidR="00463772" w:rsidRPr="008939C4">
        <w:t xml:space="preserve">, p </w:t>
      </w:r>
      <w:r w:rsidR="00463772">
        <w:t>&lt; 0.000</w:t>
      </w:r>
      <w:r w:rsidR="00463772" w:rsidRPr="008939C4">
        <w:t>)</w:t>
      </w:r>
      <w:r w:rsidR="00463772">
        <w:t xml:space="preserve"> </w:t>
      </w:r>
      <w:r>
        <w:t>remained a significant positive predictor</w:t>
      </w:r>
      <w:r w:rsidR="000B5953">
        <w:t xml:space="preserve"> of Director</w:t>
      </w:r>
      <w:r w:rsidR="00C30446">
        <w:t>s</w:t>
      </w:r>
      <w:r w:rsidR="000B5953">
        <w:t xml:space="preserve">’ Cup total points. </w:t>
      </w:r>
      <w:r w:rsidR="004C2563">
        <w:t xml:space="preserve">The other expenditures did not vary much from their coefficient estimates in the expenditure only model. </w:t>
      </w:r>
      <w:r w:rsidR="00A26193">
        <w:t xml:space="preserve">Additionally, none of the introduced athletic variables were significant. The last model that included both institutional and athletic variables saw growth of the game and travel expenditure </w:t>
      </w:r>
      <w:r w:rsidR="00A26193" w:rsidRPr="008939C4">
        <w:t xml:space="preserve">(β = </w:t>
      </w:r>
      <w:r w:rsidR="00A26193">
        <w:t>51</w:t>
      </w:r>
      <w:r w:rsidR="00A26193" w:rsidRPr="008939C4">
        <w:t>.</w:t>
      </w:r>
      <w:r w:rsidR="00A26193">
        <w:t>544</w:t>
      </w:r>
      <w:r w:rsidR="00A26193" w:rsidRPr="008939C4">
        <w:t xml:space="preserve">, p </w:t>
      </w:r>
      <w:r w:rsidR="00A26193">
        <w:t>&lt; 0.000</w:t>
      </w:r>
      <w:r w:rsidR="00A26193" w:rsidRPr="008939C4">
        <w:t>)</w:t>
      </w:r>
      <w:r w:rsidR="00A26193">
        <w:t xml:space="preserve">. </w:t>
      </w:r>
      <w:r w:rsidR="001E744C">
        <w:t xml:space="preserve">The other expenditures remained non-significant in the model, but coaching salary expenditures </w:t>
      </w:r>
      <w:r w:rsidR="001E744C" w:rsidRPr="008939C4">
        <w:t xml:space="preserve">(β = </w:t>
      </w:r>
      <w:r w:rsidR="001E744C">
        <w:t>0.639</w:t>
      </w:r>
      <w:r w:rsidR="001E744C" w:rsidRPr="008939C4">
        <w:t xml:space="preserve">, p </w:t>
      </w:r>
      <w:r w:rsidR="001E744C">
        <w:t>= 0.967</w:t>
      </w:r>
      <w:r w:rsidR="001E744C" w:rsidRPr="008939C4">
        <w:t>)</w:t>
      </w:r>
      <w:r w:rsidR="001E744C">
        <w:t xml:space="preserve"> became positive. </w:t>
      </w:r>
    </w:p>
    <w:p w14:paraId="09FCEB01" w14:textId="77777777" w:rsidR="001E0F92" w:rsidRPr="00812EDE" w:rsidRDefault="001E0F92" w:rsidP="00EE2078">
      <w:pPr>
        <w:spacing w:line="480" w:lineRule="auto"/>
        <w:rPr>
          <w:b/>
          <w:bCs/>
          <w:i/>
          <w:iCs/>
        </w:rPr>
      </w:pPr>
      <w:r w:rsidRPr="00812EDE">
        <w:rPr>
          <w:b/>
          <w:bCs/>
          <w:i/>
          <w:iCs/>
        </w:rPr>
        <w:t>Research Question</w:t>
      </w:r>
      <w:r>
        <w:rPr>
          <w:b/>
          <w:bCs/>
          <w:i/>
          <w:iCs/>
        </w:rPr>
        <w:t xml:space="preserve"> 4</w:t>
      </w:r>
      <w:r w:rsidRPr="00812EDE">
        <w:rPr>
          <w:b/>
          <w:bCs/>
          <w:i/>
          <w:iCs/>
        </w:rPr>
        <w:t xml:space="preserve">: Is there a relationship between </w:t>
      </w:r>
      <w:r>
        <w:rPr>
          <w:b/>
          <w:bCs/>
          <w:i/>
          <w:iCs/>
        </w:rPr>
        <w:t>recruitment</w:t>
      </w:r>
      <w:r w:rsidRPr="00812EDE">
        <w:rPr>
          <w:b/>
          <w:bCs/>
          <w:i/>
          <w:iCs/>
        </w:rPr>
        <w:t xml:space="preserve"> expenditures and athletic outcomes?</w:t>
      </w:r>
    </w:p>
    <w:p w14:paraId="46D0334B" w14:textId="723BBB86" w:rsidR="001E0F92" w:rsidRDefault="001E0F92" w:rsidP="00EE2078">
      <w:pPr>
        <w:spacing w:line="480" w:lineRule="auto"/>
      </w:pPr>
      <w:r w:rsidRPr="00812EDE">
        <w:t xml:space="preserve">Hypothesis </w:t>
      </w:r>
      <w:r>
        <w:t>4</w:t>
      </w:r>
      <w:r w:rsidRPr="00812EDE">
        <w:t xml:space="preserve">: </w:t>
      </w:r>
      <w:r w:rsidR="00A40668">
        <w:t>There is a relationship</w:t>
      </w:r>
      <w:r w:rsidRPr="00812EDE">
        <w:t xml:space="preserve"> between </w:t>
      </w:r>
      <w:r>
        <w:t xml:space="preserve">recruitment expenditures </w:t>
      </w:r>
      <w:r w:rsidR="00C63CC6">
        <w:t xml:space="preserve">and </w:t>
      </w:r>
      <w:r>
        <w:t>Director</w:t>
      </w:r>
      <w:r w:rsidR="00D0683D">
        <w:t>s</w:t>
      </w:r>
      <w:r>
        <w:t>’ Cup total points</w:t>
      </w:r>
      <w:r w:rsidRPr="00812EDE">
        <w:t>.</w:t>
      </w:r>
    </w:p>
    <w:p w14:paraId="05FF8E37" w14:textId="7A3F98F0" w:rsidR="005A5D01" w:rsidRDefault="00336301" w:rsidP="00EE2078">
      <w:pPr>
        <w:spacing w:line="480" w:lineRule="auto"/>
        <w:ind w:firstLine="720"/>
      </w:pPr>
      <w:r>
        <w:t xml:space="preserve">The model that examined recruitment expenditures indicated there was a significant positive relationship </w:t>
      </w:r>
      <w:r w:rsidR="006D1502">
        <w:t xml:space="preserve">with Directors’ Cup total points </w:t>
      </w:r>
      <w:r w:rsidR="006D1502" w:rsidRPr="008939C4">
        <w:t xml:space="preserve">(β = </w:t>
      </w:r>
      <w:r w:rsidR="006D1502">
        <w:t>15</w:t>
      </w:r>
      <w:r w:rsidR="006D1502" w:rsidRPr="008939C4">
        <w:t>.</w:t>
      </w:r>
      <w:r w:rsidR="006D1502">
        <w:t>586</w:t>
      </w:r>
      <w:r w:rsidR="006D1502" w:rsidRPr="008939C4">
        <w:t xml:space="preserve">, p </w:t>
      </w:r>
      <w:r w:rsidR="006D1502">
        <w:t>= 0.042</w:t>
      </w:r>
      <w:r w:rsidR="006D1502" w:rsidRPr="008939C4">
        <w:t>)</w:t>
      </w:r>
      <w:r w:rsidR="006D1502">
        <w:t xml:space="preserve">. </w:t>
      </w:r>
      <w:r w:rsidR="00BF304C">
        <w:t xml:space="preserve">In this model, an institution received approximately 16 Directors’ Cup total points for </w:t>
      </w:r>
      <w:proofErr w:type="gramStart"/>
      <w:r w:rsidR="00BF304C">
        <w:t>every one</w:t>
      </w:r>
      <w:proofErr w:type="gramEnd"/>
      <w:r w:rsidR="00BF304C">
        <w:t xml:space="preserve"> standard deviation in recruitment expenditures. The hypothesis, t</w:t>
      </w:r>
      <w:r w:rsidR="00BF304C" w:rsidRPr="00BF304C">
        <w:t xml:space="preserve">here is </w:t>
      </w:r>
      <w:r w:rsidR="00854DD6">
        <w:t>a</w:t>
      </w:r>
      <w:r w:rsidR="00BF304C" w:rsidRPr="00BF304C">
        <w:t xml:space="preserve"> relationship between recruitment expenditures </w:t>
      </w:r>
      <w:r w:rsidR="004F1E0E">
        <w:t xml:space="preserve">and </w:t>
      </w:r>
      <w:r w:rsidR="00D723D5">
        <w:t>Directors’ Cup</w:t>
      </w:r>
      <w:r w:rsidR="00BF304C" w:rsidRPr="00BF304C">
        <w:t xml:space="preserve"> total points</w:t>
      </w:r>
      <w:r w:rsidR="00BF304C">
        <w:t xml:space="preserve">, was </w:t>
      </w:r>
      <w:r w:rsidR="00854DD6">
        <w:t>accepted</w:t>
      </w:r>
      <w:r w:rsidR="00BF304C">
        <w:t xml:space="preserve">. </w:t>
      </w:r>
    </w:p>
    <w:p w14:paraId="701F3D67" w14:textId="6E9E1903" w:rsidR="002F2626" w:rsidRDefault="00B30E35" w:rsidP="00EE2078">
      <w:pPr>
        <w:spacing w:line="480" w:lineRule="auto"/>
        <w:ind w:firstLine="720"/>
      </w:pPr>
      <w:r>
        <w:t xml:space="preserve">The initial finding indicated a possible positive relationship between recruitment expenses and points accumulated in the Directors’ Cup. </w:t>
      </w:r>
      <w:r w:rsidR="005129FF">
        <w:t xml:space="preserve">In greater scope, the initial finding could </w:t>
      </w:r>
      <w:r w:rsidR="005129FF">
        <w:lastRenderedPageBreak/>
        <w:t xml:space="preserve">be viewed as a soft suggestion that increases in recruiting expenditures could improve the performance of an athletic team. However, </w:t>
      </w:r>
      <w:r w:rsidR="00420F7B">
        <w:t xml:space="preserve">the possible relationship between recruitment expenditures athletic outcomes has been mixed </w:t>
      </w:r>
      <w:r w:rsidR="00420F7B">
        <w:fldChar w:fldCharType="begin" w:fldLock="1"/>
      </w:r>
      <w:r w:rsidR="000A1618">
        <w:instrText>ADDIN CSL_CITATION {"citationItems":[{"id":"ITEM-1","itemData":{"DOI":"10.1260/1747-9541.7.1.139","ISSN":"17479541","abstract":"College football has grown into a multi-billion dollar industry largely through the advent of the Bowl Championship Series (BCS), television markets, and new network affiliations. Big-time programs generate millions of dollars for the athletic department and for the school through various avenues. Still, for teams to be successful, they must recruit talented athletes. This study examines the relationship between recruiting and on the field success. The automatic qualifying conferences to the BCS are examined through regression analysis to determine the relationship between recruiting success and on-the-field success. Regression analysis indicates that for teams in the SEC, the Big Ten, and the Big Twelve, 63% to 80% of a team's success in their respective conference can be attributed to successful recruiting practices. The implications that these findings have on recruiting budgets and on the path to winning on the field are presented.","author":[{"dropping-particle":"","family":"Caro","given":"Cary A","non-dropping-particle":"","parse-names":false,"suffix":""}],"container-title":"International Journal of Sports Science and Coaching","id":"ITEM-1","issue":"1","issued":{"date-parts":[["2012","3","1"]]},"page":"139-152","title":"College football success: The relationship between recruiting and winning","type":"article-journal","volume":"7"},"uris":["http://www.mendeley.com/documents/?uuid=5df0aaf0-45d7-348e-9067-142addf8084a"]},{"id":"ITEM-2","itemData":{"author":[{"dropping-particle":"","family":"Stevens","given":"Joe","non-dropping-particle":"","parse-names":false,"suffix":""}],"id":"ITEM-2","issued":{"date-parts":[["2017"]]},"publisher":"Carthage College","title":"Does spending more money on college baseball recruiting result in more wins for the baseball program","type":"thesis"},"uris":["http://www.mendeley.com/documents/?uuid=5a677e7f-f3e6-4cb5-a858-306e99844e55"]}],"mendeley":{"formattedCitation":"(Caro, 2012; Stevens, 2017)","plainTextFormattedCitation":"(Caro, 2012; Stevens, 2017)","previouslyFormattedCitation":"(Caro, 2012; Stevens, 2017)"},"properties":{"noteIndex":0},"schema":"https://github.com/citation-style-language/schema/raw/master/csl-citation.json"}</w:instrText>
      </w:r>
      <w:r w:rsidR="00420F7B">
        <w:fldChar w:fldCharType="separate"/>
      </w:r>
      <w:r w:rsidR="001B0033" w:rsidRPr="001B0033">
        <w:rPr>
          <w:noProof/>
        </w:rPr>
        <w:t>(Caro, 2012; Stevens, 2017)</w:t>
      </w:r>
      <w:r w:rsidR="00420F7B">
        <w:fldChar w:fldCharType="end"/>
      </w:r>
      <w:r w:rsidR="00420F7B">
        <w:t>.</w:t>
      </w:r>
    </w:p>
    <w:p w14:paraId="74B02C17" w14:textId="2187065A" w:rsidR="005D1AA1" w:rsidRDefault="005A70E1" w:rsidP="00EE2078">
      <w:pPr>
        <w:spacing w:line="480" w:lineRule="auto"/>
        <w:ind w:firstLine="720"/>
      </w:pPr>
      <w:r>
        <w:t xml:space="preserve">Caro </w:t>
      </w:r>
      <w:r>
        <w:fldChar w:fldCharType="begin" w:fldLock="1"/>
      </w:r>
      <w:r w:rsidR="001B0033">
        <w:instrText>ADDIN CSL_CITATION {"citationItems":[{"id":"ITEM-1","itemData":{"DOI":"10.1260/1747-9541.7.1.139","ISSN":"17479541","abstract":"College football has grown into a multi-billion dollar industry largely through the advent of the Bowl Championship Series (BCS), television markets, and new network affiliations. Big-time programs generate millions of dollars for the athletic department and for the school through various avenues. Still, for teams to be successful, they must recruit talented athletes. This study examines the relationship between recruiting and on the field success. The automatic qualifying conferences to the BCS are examined through regression analysis to determine the relationship between recruiting success and on-the-field success. Regression analysis indicates that for teams in the SEC, the Big Ten, and the Big Twelve, 63% to 80% of a team's success in their respective conference can be attributed to successful recruiting practices. The implications that these findings have on recruiting budgets and on the path to winning on the field are presented.","author":[{"dropping-particle":"","family":"Caro","given":"Cary A","non-dropping-particle":"","parse-names":false,"suffix":""}],"container-title":"International Journal of Sports Science and Coaching","id":"ITEM-1","issue":"1","issued":{"date-parts":[["2012","3","1"]]},"page":"139-152","title":"College football success: The relationship between recruiting and winning","type":"article-journal","volume":"7"},"suppress-author":1,"uris":["http://www.mendeley.com/documents/?uuid=5df0aaf0-45d7-348e-9067-142addf8084a"]}],"mendeley":{"formattedCitation":"(2012)","plainTextFormattedCitation":"(2012)","previouslyFormattedCitation":"(2012)"},"properties":{"noteIndex":0},"schema":"https://github.com/citation-style-language/schema/raw/master/csl-citation.json"}</w:instrText>
      </w:r>
      <w:r>
        <w:fldChar w:fldCharType="separate"/>
      </w:r>
      <w:r w:rsidRPr="005A70E1">
        <w:rPr>
          <w:noProof/>
        </w:rPr>
        <w:t>(2012)</w:t>
      </w:r>
      <w:r>
        <w:fldChar w:fldCharType="end"/>
      </w:r>
      <w:r>
        <w:t xml:space="preserve"> </w:t>
      </w:r>
      <w:r w:rsidR="00E07BA5">
        <w:t xml:space="preserve">found some relationship between </w:t>
      </w:r>
      <w:r w:rsidR="009F47C4">
        <w:t>recruiting class strength and athletic success among BCS institutions, and argued “for programs in these conferences, and really for all programs across conferences, it stresses the importance of making a significant investment in recruiting budgets to drive success on the field” (p. 151).</w:t>
      </w:r>
      <w:r w:rsidR="002F2626">
        <w:t xml:space="preserve"> Stevens </w:t>
      </w:r>
      <w:r w:rsidR="002F2626">
        <w:fldChar w:fldCharType="begin" w:fldLock="1"/>
      </w:r>
      <w:r w:rsidR="00F609C5">
        <w:instrText>ADDIN CSL_CITATION {"citationItems":[{"id":"ITEM-1","itemData":{"author":[{"dropping-particle":"","family":"Stevens","given":"Joe","non-dropping-particle":"","parse-names":false,"suffix":""}],"id":"ITEM-1","issued":{"date-parts":[["2017"]]},"publisher":"Carthage College","title":"Does spending more money on college baseball recruiting result in more wins for the baseball program","type":"thesis"},"suppress-author":1,"uris":["http://www.mendeley.com/documents/?uuid=5a677e7f-f3e6-4cb5-a858-306e99844e55"]}],"mendeley":{"formattedCitation":"(2017)","plainTextFormattedCitation":"(2017)","previouslyFormattedCitation":"(2017)"},"properties":{"noteIndex":0},"schema":"https://github.com/citation-style-language/schema/raw/master/csl-citation.json"}</w:instrText>
      </w:r>
      <w:r w:rsidR="002F2626">
        <w:fldChar w:fldCharType="separate"/>
      </w:r>
      <w:r w:rsidR="002F2626" w:rsidRPr="002F2626">
        <w:rPr>
          <w:noProof/>
        </w:rPr>
        <w:t>(2017)</w:t>
      </w:r>
      <w:r w:rsidR="002F2626">
        <w:fldChar w:fldCharType="end"/>
      </w:r>
      <w:r w:rsidR="002F2626">
        <w:t xml:space="preserve"> examined Division III baseball programs and found </w:t>
      </w:r>
      <w:r w:rsidR="00CC48CB">
        <w:t xml:space="preserve">no correlation between recruiting expenditures and wins. Additionally, </w:t>
      </w:r>
      <w:r w:rsidR="005C0ED5">
        <w:t xml:space="preserve">a media article was published examining the differences between recruitment expenditures among Division I FBS institutions </w:t>
      </w:r>
      <w:r w:rsidR="00F609C5">
        <w:t xml:space="preserve">and highlighted large disparities within and between conferences with few to no patterns emerging </w:t>
      </w:r>
      <w:r w:rsidR="00F609C5">
        <w:fldChar w:fldCharType="begin" w:fldLock="1"/>
      </w:r>
      <w:r w:rsidR="00C833C5">
        <w:instrText>ADDIN CSL_CITATION {"citationItems":[{"id":"ITEM-1","itemData":{"author":[{"dropping-particle":"","family":"Daughters","given":"Amy","non-dropping-particle":"","parse-names":false,"suffix":""}],"container-title":"BleacherReport","id":"ITEM-1","issued":{"date-parts":[["2015","1","20"]]},"title":"Which colleges spend the most and least on recruiting for men's athletics?","type":"article-newspaper"},"uris":["http://www.mendeley.com/documents/?uuid=a0f19ae3-92a4-4725-b491-84cf5c26dd4d"]}],"mendeley":{"formattedCitation":"(Daughters, 2015)","plainTextFormattedCitation":"(Daughters, 2015)","previouslyFormattedCitation":"(Daughters, 2015)"},"properties":{"noteIndex":0},"schema":"https://github.com/citation-style-language/schema/raw/master/csl-citation.json"}</w:instrText>
      </w:r>
      <w:r w:rsidR="00F609C5">
        <w:fldChar w:fldCharType="separate"/>
      </w:r>
      <w:r w:rsidR="00F609C5" w:rsidRPr="00F609C5">
        <w:rPr>
          <w:noProof/>
        </w:rPr>
        <w:t>(Daughters, 2015)</w:t>
      </w:r>
      <w:r w:rsidR="00F609C5">
        <w:fldChar w:fldCharType="end"/>
      </w:r>
      <w:r w:rsidR="00F609C5">
        <w:t xml:space="preserve">. </w:t>
      </w:r>
    </w:p>
    <w:p w14:paraId="27548A23" w14:textId="77777777" w:rsidR="00D0683D" w:rsidRPr="00812EDE" w:rsidRDefault="00D0683D" w:rsidP="00EE2078">
      <w:pPr>
        <w:spacing w:line="480" w:lineRule="auto"/>
        <w:rPr>
          <w:b/>
          <w:bCs/>
          <w:i/>
          <w:iCs/>
        </w:rPr>
      </w:pPr>
      <w:r w:rsidRPr="00812EDE">
        <w:rPr>
          <w:b/>
          <w:bCs/>
          <w:i/>
          <w:iCs/>
        </w:rPr>
        <w:t>Research Question</w:t>
      </w:r>
      <w:r>
        <w:rPr>
          <w:b/>
          <w:bCs/>
          <w:i/>
          <w:iCs/>
        </w:rPr>
        <w:t xml:space="preserve"> 5</w:t>
      </w:r>
      <w:r w:rsidRPr="00812EDE">
        <w:rPr>
          <w:b/>
          <w:bCs/>
          <w:i/>
          <w:iCs/>
        </w:rPr>
        <w:t xml:space="preserve">: Is there a relationship between </w:t>
      </w:r>
      <w:r>
        <w:rPr>
          <w:b/>
          <w:bCs/>
          <w:i/>
          <w:iCs/>
        </w:rPr>
        <w:t>game and travel</w:t>
      </w:r>
      <w:r w:rsidRPr="00812EDE">
        <w:rPr>
          <w:b/>
          <w:bCs/>
          <w:i/>
          <w:iCs/>
        </w:rPr>
        <w:t xml:space="preserve"> expenditures and athletic outcomes?</w:t>
      </w:r>
    </w:p>
    <w:p w14:paraId="714419A8" w14:textId="5AFD8817" w:rsidR="00D0683D" w:rsidRDefault="00D0683D" w:rsidP="00EE2078">
      <w:pPr>
        <w:spacing w:line="480" w:lineRule="auto"/>
      </w:pPr>
      <w:r w:rsidRPr="00812EDE">
        <w:t xml:space="preserve">Hypothesis </w:t>
      </w:r>
      <w:r>
        <w:t>5</w:t>
      </w:r>
      <w:r w:rsidRPr="00812EDE">
        <w:t xml:space="preserve">: There is </w:t>
      </w:r>
      <w:r w:rsidR="00854DD6">
        <w:t>a</w:t>
      </w:r>
      <w:r w:rsidRPr="00812EDE">
        <w:t xml:space="preserve"> relationship between </w:t>
      </w:r>
      <w:r>
        <w:t xml:space="preserve">game and travel expenditures </w:t>
      </w:r>
      <w:r w:rsidR="00C63CC6">
        <w:t xml:space="preserve">and </w:t>
      </w:r>
      <w:r>
        <w:t>Directors’ Cup total points</w:t>
      </w:r>
      <w:r w:rsidRPr="00812EDE">
        <w:t>.</w:t>
      </w:r>
    </w:p>
    <w:p w14:paraId="0204A847" w14:textId="06A446F6" w:rsidR="00D0683D" w:rsidRDefault="00D0683D" w:rsidP="00EE2078">
      <w:pPr>
        <w:spacing w:line="480" w:lineRule="auto"/>
        <w:ind w:firstLine="720"/>
      </w:pPr>
      <w:r>
        <w:t xml:space="preserve">The single predictor model found a statistically significant positive relationship between game and travel expenditures and </w:t>
      </w:r>
      <w:r w:rsidR="00D723D5">
        <w:t>Directors’ Cup</w:t>
      </w:r>
      <w:r>
        <w:t xml:space="preserve"> total points </w:t>
      </w:r>
      <w:r w:rsidRPr="008939C4">
        <w:t xml:space="preserve">(β = </w:t>
      </w:r>
      <w:r>
        <w:t>46</w:t>
      </w:r>
      <w:r w:rsidRPr="008939C4">
        <w:t>.</w:t>
      </w:r>
      <w:r>
        <w:t>212</w:t>
      </w:r>
      <w:r w:rsidRPr="008939C4">
        <w:t xml:space="preserve">, p </w:t>
      </w:r>
      <w:r>
        <w:t>&lt; 0.000</w:t>
      </w:r>
      <w:r w:rsidRPr="008939C4">
        <w:t>)</w:t>
      </w:r>
      <w:r>
        <w:t xml:space="preserve">. </w:t>
      </w:r>
      <w:r w:rsidR="00D16C94">
        <w:t xml:space="preserve">For </w:t>
      </w:r>
      <w:proofErr w:type="gramStart"/>
      <w:r w:rsidR="00D16C94">
        <w:t>every one</w:t>
      </w:r>
      <w:proofErr w:type="gramEnd"/>
      <w:r w:rsidR="00D16C94">
        <w:t xml:space="preserve"> standard deviation in game and travel expenditures, </w:t>
      </w:r>
      <w:r w:rsidR="002B6B81">
        <w:t xml:space="preserve">an institution received </w:t>
      </w:r>
      <w:r w:rsidR="00345678">
        <w:t xml:space="preserve">approximately </w:t>
      </w:r>
      <w:r w:rsidR="002B6B81">
        <w:t>46 Directors’ Cup points. The hypothesis, t</w:t>
      </w:r>
      <w:r w:rsidR="002B6B81" w:rsidRPr="00812EDE">
        <w:t xml:space="preserve">here is </w:t>
      </w:r>
      <w:r w:rsidR="00854DD6">
        <w:t>a</w:t>
      </w:r>
      <w:r w:rsidR="002B6B81" w:rsidRPr="00812EDE">
        <w:t xml:space="preserve"> relationship between </w:t>
      </w:r>
      <w:r w:rsidR="002B6B81">
        <w:t xml:space="preserve">game and travel expenditures </w:t>
      </w:r>
      <w:r w:rsidR="00FD2CA5">
        <w:t xml:space="preserve">and </w:t>
      </w:r>
      <w:r w:rsidR="002B6B81">
        <w:t xml:space="preserve">Directors’ Cup total points, was </w:t>
      </w:r>
      <w:r w:rsidR="00854DD6">
        <w:t>accepted</w:t>
      </w:r>
      <w:r w:rsidR="002B6B81">
        <w:t xml:space="preserve">. </w:t>
      </w:r>
    </w:p>
    <w:p w14:paraId="5F049A1D" w14:textId="6D90C185" w:rsidR="00C833C5" w:rsidRDefault="00C833C5" w:rsidP="00EE2078">
      <w:pPr>
        <w:spacing w:line="480" w:lineRule="auto"/>
        <w:ind w:firstLine="720"/>
      </w:pPr>
      <w:r>
        <w:t xml:space="preserve">Unfortunately, at the time of this study, there were few studies that examined game and travel expenditures on athletic outcomes. </w:t>
      </w:r>
      <w:proofErr w:type="spellStart"/>
      <w:r>
        <w:t>Scharfe</w:t>
      </w:r>
      <w:proofErr w:type="spellEnd"/>
      <w:r>
        <w:t xml:space="preserve"> </w:t>
      </w:r>
      <w:r>
        <w:fldChar w:fldCharType="begin" w:fldLock="1"/>
      </w:r>
      <w:r w:rsidR="006E31F7">
        <w:instrText>ADDIN CSL_CITATION {"citationItems":[{"id":"ITEM-1","itemData":{"author":[{"dropping-particle":"","family":"Scharfe","given":"Gail Carley","non-dropping-particle":"","parse-names":false,"suffix":""}],"id":"ITEM-1","issued":{"date-parts":[["1989"]]},"publisher":"Oklahoma State University","title":"A comparison of the amount of success in selected women's team sports and the amount of financial support in NAIA institutions","type":"thesis"},"suppress-author":1,"uris":["http://www.mendeley.com/documents/?uuid=cc574c44-f892-4343-9dee-88bd9e7a0b12"]}],"mendeley":{"formattedCitation":"(1989)","plainTextFormattedCitation":"(1989)","previouslyFormattedCitation":"(1989)"},"properties":{"noteIndex":0},"schema":"https://github.com/citation-style-language/schema/raw/master/csl-citation.json"}</w:instrText>
      </w:r>
      <w:r>
        <w:fldChar w:fldCharType="separate"/>
      </w:r>
      <w:r w:rsidRPr="00C833C5">
        <w:rPr>
          <w:noProof/>
        </w:rPr>
        <w:t>(1989)</w:t>
      </w:r>
      <w:r>
        <w:fldChar w:fldCharType="end"/>
      </w:r>
      <w:r>
        <w:t xml:space="preserve"> found women’s NAIA teams which spent more on team travel in volleyball and basketball had a better athletic performance. </w:t>
      </w:r>
      <w:r>
        <w:lastRenderedPageBreak/>
        <w:t xml:space="preserve">Interestingly, the third sport they examined, softball, showed no significant difference in various expenditures and athletic performance. </w:t>
      </w:r>
      <w:r w:rsidR="000A2513">
        <w:t xml:space="preserve">Similarly, </w:t>
      </w:r>
      <w:r w:rsidR="000A2513" w:rsidRPr="000A2513">
        <w:t>Magner</w:t>
      </w:r>
      <w:r w:rsidR="000A2513">
        <w:t xml:space="preserve"> </w:t>
      </w:r>
      <w:r w:rsidR="006E31F7">
        <w:fldChar w:fldCharType="begin" w:fldLock="1"/>
      </w:r>
      <w:r w:rsidR="00EA3EBB">
        <w:instrText>ADDIN CSL_CITATION {"citationItems":[{"id":"ITEM-1","itemData":{"abstract":"The NACDA Directors' Cup is a competition utilizing an unbiased scoring system that encourages a broad based athletic department as the standard for defining intercollegiate athletic success. Therefore, for NCAA DI athletic administrators the Directors' Cup should be the standard for defining intercollegiate athletic success. The purpose of this dissertation was to determine if knowing an institutions operating expense could predict their Directors' Cup standing. Two variables, operating expenses and the total student athletes, were gathered from RADA data from the top 100 NCAA DI Directors' Cup finishers for the years 2008 through 2012. The top 100 Directors' Cup finishers were then broken into quartiles and a ANOVA was conducted on the total operating expenses, total student athletes, and operating expenses per student athlete. Total operating expenses proved to be statistically significant, and therefore, indicated operating expenses directly related to Directors' Cup standings. It is recommended that intercollegiate athletic administrators attempting to maximize financial resources while striving for athletic success should use the Directors' Cup as a standard of athletic performance; and use operating expenses as a comparative indicator of similar institutions regarding their financial efficiency.","author":[{"dropping-particle":"","family":"Magner","given":"Amber","non-dropping-particle":"","parse-names":false,"suffix":""}],"id":"ITEM-1","issued":{"date-parts":[["2014"]]},"publisher":"United States Sports Academy","title":"Athletic departments' operating expenses as a predictor of their Directors' Cup standing","type":"thesis"},"suppress-author":1,"uris":["http://www.mendeley.com/documents/?uuid=c7c04c87-d283-4380-80cf-75fefc0c0d77"]}],"mendeley":{"formattedCitation":"(2014)","plainTextFormattedCitation":"(2014)","previouslyFormattedCitation":"(2014)"},"properties":{"noteIndex":0},"schema":"https://github.com/citation-style-language/schema/raw/master/csl-citation.json"}</w:instrText>
      </w:r>
      <w:r w:rsidR="006E31F7">
        <w:fldChar w:fldCharType="separate"/>
      </w:r>
      <w:r w:rsidR="006E31F7" w:rsidRPr="006E31F7">
        <w:rPr>
          <w:noProof/>
        </w:rPr>
        <w:t>(2014)</w:t>
      </w:r>
      <w:r w:rsidR="006E31F7">
        <w:fldChar w:fldCharType="end"/>
      </w:r>
      <w:r w:rsidR="000A2513">
        <w:t xml:space="preserve"> found a positive </w:t>
      </w:r>
      <w:r w:rsidR="000A2513" w:rsidRPr="000A2513">
        <w:t>statistically significant</w:t>
      </w:r>
      <w:r w:rsidR="000A2513">
        <w:t xml:space="preserve"> relationship between EADA operations expenses, a metric that includes game and travel expenditures, and </w:t>
      </w:r>
      <w:r w:rsidR="00817121">
        <w:t xml:space="preserve">Directors’ Cup standings. </w:t>
      </w:r>
    </w:p>
    <w:p w14:paraId="4985E7DD" w14:textId="4C26E33F" w:rsidR="00070E44" w:rsidRDefault="00C833C5" w:rsidP="00EE2078">
      <w:pPr>
        <w:spacing w:line="480" w:lineRule="auto"/>
        <w:ind w:firstLine="720"/>
      </w:pPr>
      <w:r>
        <w:t xml:space="preserve">These studies provided some support that a relationship may exist between game and travel expenditures and athletic outcomes. Indeed, the early observation from this study suggested that without any control variables, there was a positive and significant relationship with institutional athletic success. </w:t>
      </w:r>
    </w:p>
    <w:p w14:paraId="6D940C4F" w14:textId="77777777" w:rsidR="00C23FEE" w:rsidRPr="00812EDE" w:rsidRDefault="00C23FEE" w:rsidP="00EE2078">
      <w:pPr>
        <w:spacing w:line="480" w:lineRule="auto"/>
        <w:rPr>
          <w:b/>
          <w:bCs/>
          <w:i/>
          <w:iCs/>
        </w:rPr>
      </w:pPr>
      <w:r w:rsidRPr="00812EDE">
        <w:rPr>
          <w:b/>
          <w:bCs/>
          <w:i/>
          <w:iCs/>
        </w:rPr>
        <w:t>Research Question</w:t>
      </w:r>
      <w:r>
        <w:rPr>
          <w:b/>
          <w:bCs/>
          <w:i/>
          <w:iCs/>
        </w:rPr>
        <w:t xml:space="preserve"> 6</w:t>
      </w:r>
      <w:r w:rsidRPr="00812EDE">
        <w:rPr>
          <w:b/>
          <w:bCs/>
          <w:i/>
          <w:iCs/>
        </w:rPr>
        <w:t xml:space="preserve">: Is there a relationship between </w:t>
      </w:r>
      <w:r>
        <w:rPr>
          <w:b/>
          <w:bCs/>
          <w:i/>
          <w:iCs/>
        </w:rPr>
        <w:t>facility</w:t>
      </w:r>
      <w:r w:rsidRPr="00812EDE">
        <w:rPr>
          <w:b/>
          <w:bCs/>
          <w:i/>
          <w:iCs/>
        </w:rPr>
        <w:t xml:space="preserve"> </w:t>
      </w:r>
      <w:r>
        <w:rPr>
          <w:b/>
          <w:bCs/>
          <w:i/>
          <w:iCs/>
        </w:rPr>
        <w:t xml:space="preserve">and equipment </w:t>
      </w:r>
      <w:r w:rsidRPr="00812EDE">
        <w:rPr>
          <w:b/>
          <w:bCs/>
          <w:i/>
          <w:iCs/>
        </w:rPr>
        <w:t>expenditures and athletic outcomes?</w:t>
      </w:r>
    </w:p>
    <w:p w14:paraId="63A92124" w14:textId="1B3E5F7C" w:rsidR="00C23FEE" w:rsidRDefault="00C23FEE" w:rsidP="00EE2078">
      <w:pPr>
        <w:spacing w:line="480" w:lineRule="auto"/>
      </w:pPr>
      <w:r w:rsidRPr="00812EDE">
        <w:t xml:space="preserve">Hypothesis </w:t>
      </w:r>
      <w:r>
        <w:t>6</w:t>
      </w:r>
      <w:r w:rsidRPr="00812EDE">
        <w:t xml:space="preserve">: There is </w:t>
      </w:r>
      <w:r w:rsidR="00854DD6">
        <w:t>a</w:t>
      </w:r>
      <w:r w:rsidRPr="00812EDE">
        <w:t xml:space="preserve"> relationship between </w:t>
      </w:r>
      <w:r>
        <w:t xml:space="preserve">facility and equipment expenditures </w:t>
      </w:r>
      <w:r w:rsidR="00C63CC6">
        <w:t xml:space="preserve">and </w:t>
      </w:r>
      <w:r w:rsidR="00D723D5">
        <w:t>Directors’ Cup</w:t>
      </w:r>
      <w:r>
        <w:t xml:space="preserve"> total points</w:t>
      </w:r>
      <w:r w:rsidRPr="00812EDE">
        <w:t>.</w:t>
      </w:r>
    </w:p>
    <w:p w14:paraId="25FE1FCC" w14:textId="674A38C8" w:rsidR="00345678" w:rsidRDefault="00266E51" w:rsidP="00EE2078">
      <w:pPr>
        <w:spacing w:line="480" w:lineRule="auto"/>
        <w:ind w:firstLine="720"/>
      </w:pPr>
      <w:r>
        <w:t xml:space="preserve">The model examining facility and equipment expenditures on Directors’ Cup total points found a significant positive relationship </w:t>
      </w:r>
      <w:r w:rsidRPr="008939C4">
        <w:t xml:space="preserve">(β = </w:t>
      </w:r>
      <w:r>
        <w:t>12</w:t>
      </w:r>
      <w:r w:rsidRPr="008939C4">
        <w:t>.</w:t>
      </w:r>
      <w:r>
        <w:t>100</w:t>
      </w:r>
      <w:r w:rsidRPr="008939C4">
        <w:t xml:space="preserve">, p </w:t>
      </w:r>
      <w:r>
        <w:t>&lt; 0.000</w:t>
      </w:r>
      <w:r w:rsidRPr="008939C4">
        <w:t>)</w:t>
      </w:r>
      <w:r w:rsidR="00FF1F46">
        <w:t xml:space="preserve">. For </w:t>
      </w:r>
      <w:proofErr w:type="gramStart"/>
      <w:r w:rsidR="00FF1F46">
        <w:t>every one</w:t>
      </w:r>
      <w:proofErr w:type="gramEnd"/>
      <w:r w:rsidR="00FF1F46">
        <w:t xml:space="preserve"> standard deviation in </w:t>
      </w:r>
      <w:r w:rsidR="00345678">
        <w:t xml:space="preserve">expenditures, an institution received approximately 12 </w:t>
      </w:r>
      <w:r w:rsidR="00FF1F46">
        <w:t>Directors’ Cup total points</w:t>
      </w:r>
      <w:r w:rsidR="00345678">
        <w:t xml:space="preserve">. The hypothesis, </w:t>
      </w:r>
      <w:r w:rsidR="00345678" w:rsidRPr="00812EDE">
        <w:t xml:space="preserve">there is </w:t>
      </w:r>
      <w:r w:rsidR="00854DD6">
        <w:t>a</w:t>
      </w:r>
      <w:r w:rsidR="00345678" w:rsidRPr="00812EDE">
        <w:t xml:space="preserve"> relationship between </w:t>
      </w:r>
      <w:r w:rsidR="00345678">
        <w:t xml:space="preserve">facility and equipment expenditures </w:t>
      </w:r>
      <w:r w:rsidR="00B3439A">
        <w:t xml:space="preserve">and </w:t>
      </w:r>
      <w:r w:rsidR="00D723D5">
        <w:t>Directors’ Cup</w:t>
      </w:r>
      <w:r w:rsidR="00345678">
        <w:t xml:space="preserve"> total points, was </w:t>
      </w:r>
      <w:r w:rsidR="00854DD6">
        <w:t>accepted</w:t>
      </w:r>
      <w:r w:rsidR="00345678">
        <w:t xml:space="preserve">. </w:t>
      </w:r>
    </w:p>
    <w:p w14:paraId="40A6261E" w14:textId="15006E90" w:rsidR="005D5FD5" w:rsidRDefault="00FD27A7" w:rsidP="00EE2078">
      <w:pPr>
        <w:spacing w:line="480" w:lineRule="auto"/>
        <w:ind w:firstLine="720"/>
      </w:pPr>
      <w:r>
        <w:t xml:space="preserve">Scholars previously observed a rise in expenditures on new athletic facilities </w:t>
      </w:r>
      <w:r>
        <w:fldChar w:fldCharType="begin" w:fldLock="1"/>
      </w:r>
      <w:r w:rsidR="00681A2D">
        <w:instrText>ADDIN CSL_CITATION {"citationItems":[{"id":"ITEM-1","itemData":{"author":[{"dropping-particle":"","family":"Yost","given":"Mark","non-dropping-particle":"","parse-names":false,"suffix":""}],"id":"ITEM-1","issued":{"date-parts":[["2010"]]},"publisher":"Stanford University Press","publisher-place":"Stanford, CA","title":"Varsity green: A behind the scenes look at culture and corruption in college athletics","type":"book"},"uris":["http://www.mendeley.com/documents/?uuid=8edac040-7095-4839-8e95-156d56506690"]},{"id":"ITEM-2","itemData":{"author":[{"dropping-particle":"","family":"Shulman","given":"James L.","non-dropping-particle":"","parse-names":false,"suffix":""},{"dropping-particle":"","family":"Bowen","given":"William G.","non-dropping-particle":"","parse-names":false,"suffix":""}],"id":"ITEM-2","issued":{"date-parts":[["2001"]]},"publisher":"Princeton University Press","publisher-place":"Princeton, NJ","title":"The game of life: College sports and educational values","type":"book"},"uris":["http://www.mendeley.com/documents/?uuid=fd96d245-c5bd-4280-97fd-23465116cb51"]},{"id":"ITEM-3","itemData":{"DOI":"10.1080/08841241.2018.1478924","abstract":"College athletics is currently in the midst of a building boom in which universities are competing with each other to reach an always-increasing standard of lavish athletic facilities. While these facilities are costing in the tens or hundreds of millions of dollars, little research is examining the return on investment for athletic programs. The purpose of this study was to examine the effect of new athletic facilities on recruiting rankings for Power Five football and men’s basketball programs. Data was collected on athletic facilities newly constructed or renovated from 2005 through 2015 at Power Five NCAA Division I programs. Using LSDV fixed effects regression models, results found a lack of significant improvement within football and basketball recruiting rankings following the completion of new athletic facilities, but some significance in the two years before the project was completed. Significant control variables also highlighted the effects that coaching changes can have on recruiting.","author":[{"dropping-particle":"","family":"Huml","given":"Matt Ryan","non-dropping-particle":"","parse-names":false,"suffix":""},{"dropping-particle":"","family":"Pifer","given":"N David","non-dropping-particle":"","parse-names":false,"suffix":""},{"dropping-particle":"","family":"Towle","given":"Caitlin","non-dropping-particle":"","parse-names":false,"suffix":""},{"dropping-particle":"","family":"Rode","given":"Cheryl R","non-dropping-particle":"","parse-names":false,"suffix":""}],"container-title":"Journal of Marketing for Higher Education","id":"ITEM-3","issue":"1","issued":{"date-parts":[["2018"]]},"page":"1-18","title":"If we build it, will they come? The effect of new athletic facilities on recruiting rankings for power five football and men's basketball programs","type":"article-journal","volume":"29"},"uris":["http://www.mendeley.com/documents/?uuid=fbb7c0a3-515c-478c-b1d1-d16ceab41e0a"]}],"mendeley":{"formattedCitation":"(Huml et al., 2018; Shulman &amp; Bowen, 2001; Yost, 2010)","plainTextFormattedCitation":"(Huml et al., 2018; Shulman &amp; Bowen, 2001; Yost, 2010)","previouslyFormattedCitation":"(Huml et al., 2018; Shulman &amp; Bowen, 2001; Yost, 2010)"},"properties":{"noteIndex":0},"schema":"https://github.com/citation-style-language/schema/raw/master/csl-citation.json"}</w:instrText>
      </w:r>
      <w:r>
        <w:fldChar w:fldCharType="separate"/>
      </w:r>
      <w:r w:rsidR="000A1618" w:rsidRPr="000A1618">
        <w:rPr>
          <w:noProof/>
        </w:rPr>
        <w:t>(Huml et al., 2018; Shulman &amp; Bowen, 2001; Yost, 2010)</w:t>
      </w:r>
      <w:r>
        <w:fldChar w:fldCharType="end"/>
      </w:r>
      <w:r>
        <w:t xml:space="preserve">. </w:t>
      </w:r>
      <w:r w:rsidR="00FE21E7">
        <w:t xml:space="preserve">Unfortunately, there have been few empirical studies on how these facility expenditures impact metrics of athletic performance </w:t>
      </w:r>
      <w:r w:rsidR="00FE21E7">
        <w:fldChar w:fldCharType="begin" w:fldLock="1"/>
      </w:r>
      <w:r w:rsidR="009F4E17">
        <w:instrText>ADDIN CSL_CITATION {"citationItems":[{"id":"ITEM-1","itemData":{"DOI":"10.1080/08841241.2018.1478924","abstract":"College athletics is currently in the midst of a building boom in which universities are competing with each other to reach an always-increasing standard of lavish athletic facilities. While these facilities are costing in the tens or hundreds of millions of dollars, little research is examining the return on investment for athletic programs. The purpose of this study was to examine the effect of new athletic facilities on recruiting rankings for Power Five football and men’s basketball programs. Data was collected on athletic facilities newly constructed or renovated from 2005 through 2015 at Power Five NCAA Division I programs. Using LSDV fixed effects regression models, results found a lack of significant improvement within football and basketball recruiting rankings following the completion of new athletic facilities, but some significance in the two years before the project was completed. Significant control variables also highlighted the effects that coaching changes can have on recruiting.","author":[{"dropping-particle":"","family":"Huml","given":"Matt Ryan","non-dropping-particle":"","parse-names":false,"suffix":""},{"dropping-particle":"","family":"Pifer","given":"N David","non-dropping-particle":"","parse-names":false,"suffix":""},{"dropping-particle":"","family":"Towle","given":"Caitlin","non-dropping-particle":"","parse-names":false,"suffix":""},{"dropping-particle":"","family":"Rode","given":"Cheryl R","non-dropping-particle":"","parse-names":false,"suffix":""}],"container-title":"Journal of Marketing for Higher Education","id":"ITEM-1","issue":"1","issued":{"date-parts":[["2018"]]},"page":"1-18","title":"If we build it, will they come? The effect of new athletic facilities on recruiting rankings for power five football and men's basketball programs","type":"article-journal","volume":"29"},"uris":["http://www.mendeley.com/documents/?uuid=fbb7c0a3-515c-478c-b1d1-d16ceab41e0a"]}],"mendeley":{"formattedCitation":"(Huml et al., 2018)","plainTextFormattedCitation":"(Huml et al., 2018)","previouslyFormattedCitation":"(Huml et al., 2018)"},"properties":{"noteIndex":0},"schema":"https://github.com/citation-style-language/schema/raw/master/csl-citation.json"}</w:instrText>
      </w:r>
      <w:r w:rsidR="00FE21E7">
        <w:fldChar w:fldCharType="separate"/>
      </w:r>
      <w:r w:rsidR="00E72A48" w:rsidRPr="00E72A48">
        <w:rPr>
          <w:noProof/>
        </w:rPr>
        <w:t>(Huml et al., 2018)</w:t>
      </w:r>
      <w:r w:rsidR="00FE21E7">
        <w:fldChar w:fldCharType="end"/>
      </w:r>
      <w:r w:rsidR="00D6334B">
        <w:t xml:space="preserve">. </w:t>
      </w:r>
      <w:proofErr w:type="spellStart"/>
      <w:r w:rsidR="00D6334B">
        <w:t>Huml</w:t>
      </w:r>
      <w:proofErr w:type="spellEnd"/>
      <w:r w:rsidR="00D6334B">
        <w:t xml:space="preserve"> et al. </w:t>
      </w:r>
      <w:r w:rsidR="00D6334B">
        <w:fldChar w:fldCharType="begin" w:fldLock="1"/>
      </w:r>
      <w:r w:rsidR="009F4E17">
        <w:instrText>ADDIN CSL_CITATION {"citationItems":[{"id":"ITEM-1","itemData":{"DOI":"10.1080/08841241.2018.1478924","abstract":"College athletics is currently in the midst of a building boom in which universities are competing with each other to reach an always-increasing standard of lavish athletic facilities. While these facilities are costing in the tens or hundreds of millions of dollars, little research is examining the return on investment for athletic programs. The purpose of this study was to examine the effect of new athletic facilities on recruiting rankings for Power Five football and men’s basketball programs. Data was collected on athletic facilities newly constructed or renovated from 2005 through 2015 at Power Five NCAA Division I programs. Using LSDV fixed effects regression models, results found a lack of significant improvement within football and basketball recruiting rankings following the completion of new athletic facilities, but some significance in the two years before the project was completed. Significant control variables also highlighted the effects that coaching changes can have on recruiting.","author":[{"dropping-particle":"","family":"Huml","given":"Matt Ryan","non-dropping-particle":"","parse-names":false,"suffix":""},{"dropping-particle":"","family":"Pifer","given":"N David","non-dropping-particle":"","parse-names":false,"suffix":""},{"dropping-particle":"","family":"Towle","given":"Caitlin","non-dropping-particle":"","parse-names":false,"suffix":""},{"dropping-particle":"","family":"Rode","given":"Cheryl R","non-dropping-particle":"","parse-names":false,"suffix":""}],"container-title":"Journal of Marketing for Higher Education","id":"ITEM-1","issue":"1","issued":{"date-parts":[["2018"]]},"page":"1-18","title":"If we build it, will they come? The effect of new athletic facilities on recruiting rankings for power five football and men's basketball programs","type":"article-journal","volume":"29"},"suppress-author":1,"uris":["http://www.mendeley.com/documents/?uuid=fbb7c0a3-515c-478c-b1d1-d16ceab41e0a"]}],"mendeley":{"formattedCitation":"(2018)","plainTextFormattedCitation":"(2018)","previouslyFormattedCitation":"(2018)"},"properties":{"noteIndex":0},"schema":"https://github.com/citation-style-language/schema/raw/master/csl-citation.json"}</w:instrText>
      </w:r>
      <w:r w:rsidR="00D6334B">
        <w:fldChar w:fldCharType="separate"/>
      </w:r>
      <w:r w:rsidR="00E72A48" w:rsidRPr="00E72A48">
        <w:rPr>
          <w:noProof/>
        </w:rPr>
        <w:t>(2018)</w:t>
      </w:r>
      <w:r w:rsidR="00D6334B">
        <w:fldChar w:fldCharType="end"/>
      </w:r>
      <w:r w:rsidR="00116BE0">
        <w:t xml:space="preserve"> found no </w:t>
      </w:r>
      <w:r w:rsidR="009C030D">
        <w:t xml:space="preserve">significant relationship between football and men’s basketball recruiting rankings and completed facility upgrades. </w:t>
      </w:r>
      <w:r w:rsidR="00FF472A">
        <w:t xml:space="preserve">Welch </w:t>
      </w:r>
      <w:r w:rsidR="00FF472A">
        <w:fldChar w:fldCharType="begin" w:fldLock="1"/>
      </w:r>
      <w:r w:rsidR="009C6C7E">
        <w:instrText>ADDIN CSL_CITATION {"citationItems":[{"id":"ITEM-1","itemData":{"abstract":"The intention of this study was to review the impact made by major renovations and newly built football facilities on widely accepted indicators of a healthy Division I football program. These renovations and new facilities were broken up into two categories: team related and fan related. Each category had an indicator (dependent variable) to measure the health of the football program. For team related facility upgrades, on-field performance was used, and for fan facility upgrades, football revenue was used. The study covered 13 years and 65 university athletic departments, using longitudinal data in fixed-effect, within-subjects models. The results of the study indicated major upgrades to team facilities increased home winning percentage by 3.5% in each year after the upgrade was completed. Upgraded fan facilities had no effect on football revenue in subsequent years after the upgrade was finished.","author":[{"dropping-particle":"","family":"Welch","given":"Andrew L.","non-dropping-particle":"","parse-names":false,"suffix":""}],"id":"ITEM-1","issued":{"date-parts":[["2019"]]},"publisher":"University of North Carolina at Chapel Hill","title":"An examination of the relationship between major football facility upgrades and key football success indicators for Division I FBS athletic departments","type":"thesis"},"suppress-author":1,"uris":["http://www.mendeley.com/documents/?uuid=34499cdc-6ff0-4be3-8faf-1cb3bc0ecb22"]}],"mendeley":{"formattedCitation":"(2019)","plainTextFormattedCitation":"(2019)","previouslyFormattedCitation":"(2019)"},"properties":{"noteIndex":0},"schema":"https://github.com/citation-style-language/schema/raw/master/csl-citation.json"}</w:instrText>
      </w:r>
      <w:r w:rsidR="00FF472A">
        <w:fldChar w:fldCharType="separate"/>
      </w:r>
      <w:r w:rsidR="00FF472A" w:rsidRPr="00FF472A">
        <w:rPr>
          <w:noProof/>
        </w:rPr>
        <w:t>(2019)</w:t>
      </w:r>
      <w:r w:rsidR="00FF472A">
        <w:fldChar w:fldCharType="end"/>
      </w:r>
      <w:r w:rsidR="00FF472A">
        <w:t xml:space="preserve"> found a positive </w:t>
      </w:r>
      <w:r w:rsidR="00FF472A">
        <w:lastRenderedPageBreak/>
        <w:t xml:space="preserve">statistically significant relationship between facility upgrades on a football team’s home winning percentage. </w:t>
      </w:r>
    </w:p>
    <w:p w14:paraId="60B8C964" w14:textId="6D6DB4A0" w:rsidR="00AA28AC" w:rsidRDefault="00AA28AC" w:rsidP="00EE2078">
      <w:pPr>
        <w:spacing w:line="480" w:lineRule="auto"/>
        <w:ind w:firstLine="720"/>
      </w:pPr>
      <w:r>
        <w:t>Th</w:t>
      </w:r>
      <w:r w:rsidR="007E5DE1">
        <w:t xml:space="preserve">e </w:t>
      </w:r>
      <w:r w:rsidR="006A3516">
        <w:t xml:space="preserve">initial finding </w:t>
      </w:r>
      <w:r w:rsidR="007E5DE1">
        <w:t xml:space="preserve">from this study </w:t>
      </w:r>
      <w:r w:rsidR="006A3516">
        <w:t xml:space="preserve">seemed to suggest </w:t>
      </w:r>
      <w:r w:rsidR="007E5DE1">
        <w:t xml:space="preserve">a possible relationship between facility and equipment expenditures and institutional athletic success. This would possibly expand on Welch’s </w:t>
      </w:r>
      <w:r w:rsidR="00404496">
        <w:fldChar w:fldCharType="begin" w:fldLock="1"/>
      </w:r>
      <w:r w:rsidR="00E72A48">
        <w:instrText>ADDIN CSL_CITATION {"citationItems":[{"id":"ITEM-1","itemData":{"abstract":"The intention of this study was to review the impact made by major renovations and newly built football facilities on widely accepted indicators of a healthy Division I football program. These renovations and new facilities were broken up into two categories: team related and fan related. Each category had an indicator (dependent variable) to measure the health of the football program. For team related facility upgrades, on-field performance was used, and for fan facility upgrades, football revenue was used. The study covered 13 years and 65 university athletic departments, using longitudinal data in fixed-effect, within-subjects models. The results of the study indicated major upgrades to team facilities increased home winning percentage by 3.5% in each year after the upgrade was completed. Upgraded fan facilities had no effect on football revenue in subsequent years after the upgrade was finished.","author":[{"dropping-particle":"","family":"Welch","given":"Andrew L.","non-dropping-particle":"","parse-names":false,"suffix":""}],"id":"ITEM-1","issued":{"date-parts":[["2019"]]},"publisher":"University of North Carolina at Chapel Hill","title":"An examination of the relationship between major football facility upgrades and key football success indicators for Division I FBS athletic departments","type":"thesis"},"suppress-author":1,"uris":["http://www.mendeley.com/documents/?uuid=34499cdc-6ff0-4be3-8faf-1cb3bc0ecb22"]}],"mendeley":{"formattedCitation":"(2019)","plainTextFormattedCitation":"(2019)","previouslyFormattedCitation":"(2019)"},"properties":{"noteIndex":0},"schema":"https://github.com/citation-style-language/schema/raw/master/csl-citation.json"}</w:instrText>
      </w:r>
      <w:r w:rsidR="00404496">
        <w:fldChar w:fldCharType="separate"/>
      </w:r>
      <w:r w:rsidR="00404496" w:rsidRPr="00404496">
        <w:rPr>
          <w:noProof/>
        </w:rPr>
        <w:t>(2019)</w:t>
      </w:r>
      <w:r w:rsidR="00404496">
        <w:fldChar w:fldCharType="end"/>
      </w:r>
      <w:r w:rsidR="00404496">
        <w:t xml:space="preserve"> </w:t>
      </w:r>
      <w:r w:rsidR="007E5DE1">
        <w:t xml:space="preserve">single sport finding and suggest more sports may receive some level of boost from facilities and equipment. </w:t>
      </w:r>
      <w:r w:rsidR="00EF7534">
        <w:t xml:space="preserve">While facility </w:t>
      </w:r>
      <w:r w:rsidR="008D2E30">
        <w:t xml:space="preserve">upgrades may not </w:t>
      </w:r>
      <w:r w:rsidR="00E72A48">
        <w:t xml:space="preserve">have a statistically significant impact on top level recruits </w:t>
      </w:r>
      <w:r w:rsidR="00E72A48">
        <w:fldChar w:fldCharType="begin" w:fldLock="1"/>
      </w:r>
      <w:r w:rsidR="009F4E17">
        <w:instrText>ADDIN CSL_CITATION {"citationItems":[{"id":"ITEM-1","itemData":{"DOI":"10.1080/08841241.2018.1478924","abstract":"College athletics is currently in the midst of a building boom in which universities are competing with each other to reach an always-increasing standard of lavish athletic facilities. While these facilities are costing in the tens or hundreds of millions of dollars, little research is examining the return on investment for athletic programs. The purpose of this study was to examine the effect of new athletic facilities on recruiting rankings for Power Five football and men’s basketball programs. Data was collected on athletic facilities newly constructed or renovated from 2005 through 2015 at Power Five NCAA Division I programs. Using LSDV fixed effects regression models, results found a lack of significant improvement within football and basketball recruiting rankings following the completion of new athletic facilities, but some significance in the two years before the project was completed. Significant control variables also highlighted the effects that coaching changes can have on recruiting.","author":[{"dropping-particle":"","family":"Huml","given":"Matt Ryan","non-dropping-particle":"","parse-names":false,"suffix":""},{"dropping-particle":"","family":"Pifer","given":"N David","non-dropping-particle":"","parse-names":false,"suffix":""},{"dropping-particle":"","family":"Towle","given":"Caitlin","non-dropping-particle":"","parse-names":false,"suffix":""},{"dropping-particle":"","family":"Rode","given":"Cheryl R","non-dropping-particle":"","parse-names":false,"suffix":""}],"container-title":"Journal of Marketing for Higher Education","id":"ITEM-1","issue":"1","issued":{"date-parts":[["2018"]]},"page":"1-18","title":"If we build it, will they come? The effect of new athletic facilities on recruiting rankings for power five football and men's basketball programs","type":"article-journal","volume":"29"},"uris":["http://www.mendeley.com/documents/?uuid=fbb7c0a3-515c-478c-b1d1-d16ceab41e0a"]}],"mendeley":{"formattedCitation":"(Huml et al., 2018)","plainTextFormattedCitation":"(Huml et al., 2018)","previouslyFormattedCitation":"(Huml et al., 2018)"},"properties":{"noteIndex":0},"schema":"https://github.com/citation-style-language/schema/raw/master/csl-citation.json"}</w:instrText>
      </w:r>
      <w:r w:rsidR="00E72A48">
        <w:fldChar w:fldCharType="separate"/>
      </w:r>
      <w:r w:rsidR="00E72A48" w:rsidRPr="00E72A48">
        <w:rPr>
          <w:noProof/>
        </w:rPr>
        <w:t>(Huml et al., 2018)</w:t>
      </w:r>
      <w:r w:rsidR="00E72A48">
        <w:fldChar w:fldCharType="end"/>
      </w:r>
      <w:r w:rsidR="00236B56">
        <w:t>, they may have some impact on athletic success when not accounting for other athletic, institutional, or expenditure variables.</w:t>
      </w:r>
    </w:p>
    <w:p w14:paraId="537751FD" w14:textId="77777777" w:rsidR="00A0712F" w:rsidRPr="00812EDE" w:rsidRDefault="00A0712F" w:rsidP="00EE2078">
      <w:pPr>
        <w:spacing w:line="480" w:lineRule="auto"/>
        <w:rPr>
          <w:b/>
          <w:bCs/>
          <w:i/>
          <w:iCs/>
        </w:rPr>
      </w:pPr>
      <w:r w:rsidRPr="00812EDE">
        <w:rPr>
          <w:b/>
          <w:bCs/>
          <w:i/>
          <w:iCs/>
        </w:rPr>
        <w:t>Research Question</w:t>
      </w:r>
      <w:r>
        <w:rPr>
          <w:b/>
          <w:bCs/>
          <w:i/>
          <w:iCs/>
        </w:rPr>
        <w:t xml:space="preserve"> 7</w:t>
      </w:r>
      <w:r w:rsidRPr="00812EDE">
        <w:rPr>
          <w:b/>
          <w:bCs/>
          <w:i/>
          <w:iCs/>
        </w:rPr>
        <w:t xml:space="preserve">: Is there a relationship between </w:t>
      </w:r>
      <w:r>
        <w:rPr>
          <w:b/>
          <w:bCs/>
          <w:i/>
          <w:iCs/>
        </w:rPr>
        <w:t xml:space="preserve">coaching salary </w:t>
      </w:r>
      <w:r w:rsidRPr="00812EDE">
        <w:rPr>
          <w:b/>
          <w:bCs/>
          <w:i/>
          <w:iCs/>
        </w:rPr>
        <w:t>expenditures and athletic outcomes?</w:t>
      </w:r>
    </w:p>
    <w:p w14:paraId="2391456E" w14:textId="00AF44D2" w:rsidR="00A0712F" w:rsidRDefault="00A0712F" w:rsidP="00EE2078">
      <w:pPr>
        <w:spacing w:line="480" w:lineRule="auto"/>
      </w:pPr>
      <w:r w:rsidRPr="00812EDE">
        <w:t xml:space="preserve">Hypothesis </w:t>
      </w:r>
      <w:r>
        <w:t>7</w:t>
      </w:r>
      <w:r w:rsidRPr="00812EDE">
        <w:t xml:space="preserve">: There is </w:t>
      </w:r>
      <w:r w:rsidR="00442991">
        <w:t>a</w:t>
      </w:r>
      <w:r w:rsidRPr="00812EDE">
        <w:t xml:space="preserve"> relationship between </w:t>
      </w:r>
      <w:r>
        <w:t xml:space="preserve">coaching salary expenditures </w:t>
      </w:r>
      <w:r w:rsidR="000964FD">
        <w:t xml:space="preserve">and </w:t>
      </w:r>
      <w:r w:rsidR="00D723D5">
        <w:t>Directors’ Cup</w:t>
      </w:r>
      <w:r>
        <w:t xml:space="preserve"> total points</w:t>
      </w:r>
      <w:r w:rsidRPr="00812EDE">
        <w:t>.</w:t>
      </w:r>
    </w:p>
    <w:p w14:paraId="64E70EE3" w14:textId="60775916" w:rsidR="0051304A" w:rsidRDefault="0051304A" w:rsidP="00EE2078">
      <w:pPr>
        <w:spacing w:line="480" w:lineRule="auto"/>
        <w:ind w:firstLine="720"/>
      </w:pPr>
      <w:r>
        <w:t xml:space="preserve">The last single predictor model found coaching salary expenditures had a significant positive relationship on Directors’ Cup total points </w:t>
      </w:r>
      <w:r w:rsidRPr="008939C4">
        <w:t xml:space="preserve">(β = </w:t>
      </w:r>
      <w:r>
        <w:t>35</w:t>
      </w:r>
      <w:r w:rsidRPr="008939C4">
        <w:t>.</w:t>
      </w:r>
      <w:r>
        <w:t>566</w:t>
      </w:r>
      <w:r w:rsidRPr="008939C4">
        <w:t xml:space="preserve">, p </w:t>
      </w:r>
      <w:r>
        <w:t>&lt; 0.000</w:t>
      </w:r>
      <w:r w:rsidRPr="008939C4">
        <w:t>)</w:t>
      </w:r>
      <w:r>
        <w:t xml:space="preserve">. For </w:t>
      </w:r>
      <w:proofErr w:type="gramStart"/>
      <w:r>
        <w:t>every one</w:t>
      </w:r>
      <w:proofErr w:type="gramEnd"/>
      <w:r>
        <w:t xml:space="preserve"> standard deviation in expenditures, an institution received approximately 36 Directors’ Cup total points. The hypothesis, </w:t>
      </w:r>
      <w:r w:rsidRPr="00812EDE">
        <w:t xml:space="preserve">there is </w:t>
      </w:r>
      <w:r w:rsidR="00442991">
        <w:t>a</w:t>
      </w:r>
      <w:r w:rsidRPr="00812EDE">
        <w:t xml:space="preserve"> relationship between </w:t>
      </w:r>
      <w:r>
        <w:t xml:space="preserve">coaching salary expenditures </w:t>
      </w:r>
      <w:r w:rsidR="00621EC1">
        <w:t xml:space="preserve">and </w:t>
      </w:r>
      <w:r w:rsidR="00D723D5">
        <w:t>Directors’ Cup</w:t>
      </w:r>
      <w:r>
        <w:t xml:space="preserve"> total points, was </w:t>
      </w:r>
      <w:r w:rsidR="00442991">
        <w:t>accepted</w:t>
      </w:r>
      <w:r>
        <w:t xml:space="preserve">. </w:t>
      </w:r>
    </w:p>
    <w:p w14:paraId="40BF54F1" w14:textId="75E39200" w:rsidR="00AD59E7" w:rsidRDefault="00322C1A" w:rsidP="00EE2078">
      <w:pPr>
        <w:spacing w:line="480" w:lineRule="auto"/>
        <w:ind w:firstLine="720"/>
      </w:pPr>
      <w:r>
        <w:t>T</w:t>
      </w:r>
      <w:r w:rsidR="00E8586D">
        <w:t xml:space="preserve">he possible relationship between coaching salary expenditures and </w:t>
      </w:r>
      <w:r w:rsidR="00D71FB1">
        <w:t>athletic</w:t>
      </w:r>
      <w:r w:rsidR="00E8586D">
        <w:t xml:space="preserve"> success </w:t>
      </w:r>
      <w:r>
        <w:t xml:space="preserve">has been examined by multiple scholars </w:t>
      </w:r>
      <w:r w:rsidR="009F4E17">
        <w:fldChar w:fldCharType="begin" w:fldLock="1"/>
      </w:r>
      <w:r w:rsidR="0063253A">
        <w:instrText>ADDIN CSL_CITATION {"citationItems":[{"id":"ITEM-1","itemData":{"DOI":"10.1177/0193723511433867","ISSN":"0193-7235","abstract":"This study focuses on a “star wars arms race” concerning escalating head coaches’ salaries in the biggest of the big-time college sports in the United States, football and men’s basketball. Data are presented from six seasons since 2003 testing the assumption that paying top salaries to coaches assures or improves success on the field and in the rankings. The data concerning rankings and mobility into and out of the “Top 25” for teams with the top-paid football and men’s basketball coaches show that institutions paying the highest salaries to head coaches of these sports are not assured of having highly ranked teams. Policy issues and implications of the star wars arms race for college sports and higher education institutions are discussed.","author":[{"dropping-particle":"","family":"Tsitsos","given":"W.","non-dropping-particle":"","parse-names":false,"suffix":""},{"dropping-particle":"","family":"Nixon","given":"H. L.","non-dropping-particle":"","parse-names":false,"suffix":""}],"container-title":"Journal of Sport &amp; Social Issues","id":"ITEM-1","issue":"1","issued":{"date-parts":[["2012"]]},"page":"68-88","title":"The Star Wars arms race in college athletics: Coaches' pay and athletic program status","type":"article-journal","volume":"36"},"uris":["http://www.mendeley.com/documents/?uuid=9025bf96-58bb-41f9-9d1c-2c2c183d19b9"]},{"id":"ITEM-2","itemData":{"DOI":"10.1177/1527002513501679","abstract":"We use a data set of Football Bowl Subdivision (Division-IA) universities to investigate the hypothesis that higher coach pay leads to improved team performance. Our analysis finds that pay and team performance are positively correlated and that, when schools change coaches, higher pay is associated with improved performance. The evidence suggests that additional rating points are increasingly valuable, perhaps over US$1 million for top teams. Our descriptive analysis reveals the median 2011 head coach pay of US$1.2 million, significant increases over our 2006-2011 study period, and large disparities among schools and conferences. We conclude that administrators perceive highly ranked football teams have significant value.","author":[{"dropping-particle":"","family":"Colbert","given":"Gary J","non-dropping-particle":"","parse-names":false,"suffix":""},{"dropping-particle":"","family":"Eckard","given":"E Woodrow","non-dropping-particle":"","parse-names":false,"suffix":""}],"container-title":"Journal of Sports Economics","id":"ITEM-2","issue":"4","issued":{"date-parts":[["2015"]]},"page":"335-352","title":"Do colleges get what they pay for? Evidence on football coach pay and team performance","type":"article-journal","volume":"16"},"uris":["http://www.mendeley.com/documents/?uuid=814db0d5-f71b-4f46-ae6f-e6e74b1f13e8"]}],"mendeley":{"formattedCitation":"(Colbert &amp; Eckard, 2015; Tsitsos &amp; Nixon, 2012)","plainTextFormattedCitation":"(Colbert &amp; Eckard, 2015; Tsitsos &amp; Nixon, 2012)","previouslyFormattedCitation":"(Colbert &amp; Eckard, 2015; Tsitsos &amp; Nixon, 2012)"},"properties":{"noteIndex":0},"schema":"https://github.com/citation-style-language/schema/raw/master/csl-citation.json"}</w:instrText>
      </w:r>
      <w:r w:rsidR="009F4E17">
        <w:fldChar w:fldCharType="separate"/>
      </w:r>
      <w:r w:rsidR="00F35E17" w:rsidRPr="00F35E17">
        <w:rPr>
          <w:noProof/>
        </w:rPr>
        <w:t>(Colbert &amp; Eckard, 2015; Tsitsos &amp; Nixon, 2012)</w:t>
      </w:r>
      <w:r w:rsidR="009F4E17">
        <w:fldChar w:fldCharType="end"/>
      </w:r>
      <w:r w:rsidR="00E8586D">
        <w:t xml:space="preserve">. </w:t>
      </w:r>
      <w:r w:rsidR="00AA0C5D">
        <w:t xml:space="preserve">Colbert and Eckard </w:t>
      </w:r>
      <w:r w:rsidR="00AA0C5D">
        <w:fldChar w:fldCharType="begin" w:fldLock="1"/>
      </w:r>
      <w:r w:rsidR="00F35E17">
        <w:instrText>ADDIN CSL_CITATION {"citationItems":[{"id":"ITEM-1","itemData":{"DOI":"10.1177/1527002513501679","abstract":"We use a data set of Football Bowl Subdivision (Division-IA) universities to investigate the hypothesis that higher coach pay leads to improved team performance. Our analysis finds that pay and team performance are positively correlated and that, when schools change coaches, higher pay is associated with improved performance. The evidence suggests that additional rating points are increasingly valuable, perhaps over US$1 million for top teams. Our descriptive analysis reveals the median 2011 head coach pay of US$1.2 million, significant increases over our 2006-2011 study period, and large disparities among schools and conferences. We conclude that administrators perceive highly ranked football teams have significant value.","author":[{"dropping-particle":"","family":"Colbert","given":"Gary J","non-dropping-particle":"","parse-names":false,"suffix":""},{"dropping-particle":"","family":"Eckard","given":"E Woodrow","non-dropping-particle":"","parse-names":false,"suffix":""}],"container-title":"Journal of Sports Economics","id":"ITEM-1","issue":"4","issued":{"date-parts":[["2015"]]},"page":"335-352","title":"Do colleges get what they pay for? Evidence on football coach pay and team performance","type":"article-journal","volume":"16"},"suppress-author":1,"uris":["http://www.mendeley.com/documents/?uuid=814db0d5-f71b-4f46-ae6f-e6e74b1f13e8"]}],"mendeley":{"formattedCitation":"(2015)","plainTextFormattedCitation":"(2015)","previouslyFormattedCitation":"(2015)"},"properties":{"noteIndex":0},"schema":"https://github.com/citation-style-language/schema/raw/master/csl-citation.json"}</w:instrText>
      </w:r>
      <w:r w:rsidR="00AA0C5D">
        <w:fldChar w:fldCharType="separate"/>
      </w:r>
      <w:r w:rsidR="004F5C23" w:rsidRPr="004F5C23">
        <w:rPr>
          <w:noProof/>
        </w:rPr>
        <w:t>(2015)</w:t>
      </w:r>
      <w:r w:rsidR="00AA0C5D">
        <w:fldChar w:fldCharType="end"/>
      </w:r>
      <w:r w:rsidR="004F5C23">
        <w:t xml:space="preserve"> </w:t>
      </w:r>
      <w:r w:rsidR="00F94B4F">
        <w:t>found “coach pay and team performance…are positively correlated and that the pay–ratings relationship is statistically significant in multivariate models that include relevant control covariates” (p. 348).</w:t>
      </w:r>
      <w:r>
        <w:t xml:space="preserve"> </w:t>
      </w:r>
      <w:r w:rsidR="0017717D">
        <w:t xml:space="preserve">However, </w:t>
      </w:r>
      <w:proofErr w:type="spellStart"/>
      <w:r w:rsidR="00AD59E7">
        <w:t>Tsitsos</w:t>
      </w:r>
      <w:proofErr w:type="spellEnd"/>
      <w:r w:rsidR="00AD59E7">
        <w:t xml:space="preserve"> and Nixon </w:t>
      </w:r>
      <w:r w:rsidR="00AD59E7">
        <w:fldChar w:fldCharType="begin" w:fldLock="1"/>
      </w:r>
      <w:r w:rsidR="00AA0C5D">
        <w:instrText>ADDIN CSL_CITATION {"citationItems":[{"id":"ITEM-1","itemData":{"DOI":"10.1177/0193723511433867","ISSN":"0193-7235","abstract":"This study focuses on a “star wars arms race” concerning escalating head coaches’ salaries in the biggest of the big-time college sports in the United States, football and men’s basketball. Data are presented from six seasons since 2003 testing the assumption that paying top salaries to coaches assures or improves success on the field and in the rankings. The data concerning rankings and mobility into and out of the “Top 25” for teams with the top-paid football and men’s basketball coaches show that institutions paying the highest salaries to head coaches of these sports are not assured of having highly ranked teams. Policy issues and implications of the star wars arms race for college sports and higher education institutions are discussed.","author":[{"dropping-particle":"","family":"Tsitsos","given":"W.","non-dropping-particle":"","parse-names":false,"suffix":""},{"dropping-particle":"","family":"Nixon","given":"H. L.","non-dropping-particle":"","parse-names":false,"suffix":""}],"container-title":"Journal of Sport &amp; Social Issues","id":"ITEM-1","issue":"1","issued":{"date-parts":[["2012"]]},"page":"68-88","title":"The Star Wars arms race in college athletics: Coaches' pay and athletic program status","type":"article-journal","volume":"36"},"suppress-author":1,"uris":["http://www.mendeley.com/documents/?uuid=9025bf96-58bb-41f9-9d1c-2c2c183d19b9"]}],"mendeley":{"formattedCitation":"(2012)","plainTextFormattedCitation":"(2012)","previouslyFormattedCitation":"(2012)"},"properties":{"noteIndex":0},"schema":"https://github.com/citation-style-language/schema/raw/master/csl-citation.json"}</w:instrText>
      </w:r>
      <w:r w:rsidR="00AD59E7">
        <w:fldChar w:fldCharType="separate"/>
      </w:r>
      <w:r w:rsidR="00AD59E7" w:rsidRPr="00AD59E7">
        <w:rPr>
          <w:noProof/>
        </w:rPr>
        <w:t>(2012)</w:t>
      </w:r>
      <w:r w:rsidR="00AD59E7">
        <w:fldChar w:fldCharType="end"/>
      </w:r>
      <w:r w:rsidR="00AD59E7">
        <w:t xml:space="preserve"> </w:t>
      </w:r>
      <w:r w:rsidR="0086026B">
        <w:t xml:space="preserve">found no correlation between coaches’ salaries and athletic success in football and men’s basketball. </w:t>
      </w:r>
    </w:p>
    <w:p w14:paraId="59BB49DC" w14:textId="1722501E" w:rsidR="007E4FCB" w:rsidRDefault="007E4FCB" w:rsidP="00EE2078">
      <w:pPr>
        <w:spacing w:line="480" w:lineRule="auto"/>
        <w:ind w:firstLine="720"/>
      </w:pPr>
      <w:r>
        <w:lastRenderedPageBreak/>
        <w:t xml:space="preserve">The initial finding suggested that coaching salaries, on an institutional level, seemed to positively impact their final standings in the </w:t>
      </w:r>
      <w:r w:rsidR="00D723D5">
        <w:t>Directors’ Cup</w:t>
      </w:r>
      <w:r>
        <w:t xml:space="preserve">. </w:t>
      </w:r>
      <w:r w:rsidR="007F788F">
        <w:t xml:space="preserve">Indeed, </w:t>
      </w:r>
      <w:r w:rsidR="0063253A">
        <w:t xml:space="preserve">coaches that exceed expectations in college football were compensated more </w:t>
      </w:r>
      <w:r w:rsidR="0063253A">
        <w:fldChar w:fldCharType="begin" w:fldLock="1"/>
      </w:r>
      <w:r w:rsidR="00681A2D">
        <w:instrText>ADDIN CSL_CITATION {"citationItems":[{"id":"ITEM-1","itemData":{"DOI":"10.1123/jsm.2014-0305","abstract":"The literature examining executive and upper management compensation has looked at a variety of factors. Within sport, coaches are equivalent to these positions, with one of the major factors determining total compensation being on-field performance. However, little is known on how expectations of on-field performance compared with actual performance affect compensation. The purpose of this study is to analyze the effect of performance expectations on Division I–Football Bowl Subdivision head football coaches’ total compensation. Using data from 2006 to 2013, compensation increases when on-field performance expectations are exceeded. The impact of an additional on-field win relative to performance expectations is between 5.0 and 5.5% in terms of additional compensation. However, no statistically significant effect exists when comparing coaches at automatic qualifying versus nonautomatic qualifying schools. In addition, off-field measures of performance as well as individual and university characteristics affect total compensation.","author":[{"dropping-particle":"","family":"Soebbing","given":"Brian P","non-dropping-particle":"","parse-names":false,"suffix":""},{"dropping-particle":"","family":"Wicker","given":"Pamela","non-dropping-particle":"","parse-names":false,"suffix":""},{"dropping-particle":"","family":"Watanabe","given":"Nicholas M.","non-dropping-particle":"","parse-names":false,"suffix":""}],"container-title":"Journal of Sport Management","id":"ITEM-1","issue":"1","issued":{"date-parts":[["2016"]]},"page":"70-81","title":"The effects of performance expectations on total compensation of Division I – Football Bowl Subdivision head coaches","type":"article-journal","volume":"30"},"uris":["http://www.mendeley.com/documents/?uuid=483677ca-d993-4111-9111-6ceda0b37d6b"]}],"mendeley":{"formattedCitation":"(Soebbing et al., 2016)","plainTextFormattedCitation":"(Soebbing et al., 2016)","previouslyFormattedCitation":"(Soebbing et al., 2016)"},"properties":{"noteIndex":0},"schema":"https://github.com/citation-style-language/schema/raw/master/csl-citation.json"}</w:instrText>
      </w:r>
      <w:r w:rsidR="0063253A">
        <w:fldChar w:fldCharType="separate"/>
      </w:r>
      <w:r w:rsidR="000A1618" w:rsidRPr="000A1618">
        <w:rPr>
          <w:noProof/>
        </w:rPr>
        <w:t>(Soebbing et al., 2016)</w:t>
      </w:r>
      <w:r w:rsidR="0063253A">
        <w:fldChar w:fldCharType="end"/>
      </w:r>
      <w:r w:rsidR="0063253A">
        <w:t xml:space="preserve">. </w:t>
      </w:r>
      <w:r w:rsidR="00A205CB">
        <w:t xml:space="preserve">Institutions may spend more on coaches that lead their respective teams to playoff and championship appearances, which directly translates to more points in the Directors’ Cup standings. Therefore, the result might reflect </w:t>
      </w:r>
      <w:r w:rsidR="00AF1B27">
        <w:t>successful coaches being compensated at higher rates than their peers.</w:t>
      </w:r>
    </w:p>
    <w:p w14:paraId="56AA468D" w14:textId="77777777" w:rsidR="00AF24E3" w:rsidRPr="00812EDE" w:rsidRDefault="00AF24E3" w:rsidP="00EE2078">
      <w:pPr>
        <w:spacing w:line="480" w:lineRule="auto"/>
        <w:rPr>
          <w:b/>
          <w:bCs/>
          <w:i/>
          <w:iCs/>
        </w:rPr>
      </w:pPr>
      <w:r w:rsidRPr="00812EDE">
        <w:rPr>
          <w:b/>
          <w:bCs/>
          <w:i/>
          <w:iCs/>
        </w:rPr>
        <w:t>Research Question</w:t>
      </w:r>
      <w:r>
        <w:rPr>
          <w:b/>
          <w:bCs/>
          <w:i/>
          <w:iCs/>
        </w:rPr>
        <w:t xml:space="preserve"> 8</w:t>
      </w:r>
      <w:r w:rsidRPr="00812EDE">
        <w:rPr>
          <w:b/>
          <w:bCs/>
          <w:i/>
          <w:iCs/>
        </w:rPr>
        <w:t xml:space="preserve">: Is there a relationship between </w:t>
      </w:r>
      <w:r>
        <w:rPr>
          <w:b/>
          <w:bCs/>
          <w:i/>
          <w:iCs/>
        </w:rPr>
        <w:t xml:space="preserve">recruiting, game and travel, facility and equipment, and coaching salary </w:t>
      </w:r>
      <w:r w:rsidRPr="00812EDE">
        <w:rPr>
          <w:b/>
          <w:bCs/>
          <w:i/>
          <w:iCs/>
        </w:rPr>
        <w:t>expenditures and athletic outcomes?</w:t>
      </w:r>
    </w:p>
    <w:p w14:paraId="5D616AA2" w14:textId="2E22DF95" w:rsidR="00AF24E3" w:rsidRDefault="00AF24E3" w:rsidP="00EE2078">
      <w:pPr>
        <w:spacing w:line="480" w:lineRule="auto"/>
      </w:pPr>
      <w:r w:rsidRPr="00812EDE">
        <w:t xml:space="preserve">Hypothesis </w:t>
      </w:r>
      <w:r>
        <w:t>8a</w:t>
      </w:r>
      <w:r w:rsidRPr="00812EDE">
        <w:t xml:space="preserve">: There is </w:t>
      </w:r>
      <w:r w:rsidR="00442991">
        <w:t>a</w:t>
      </w:r>
      <w:r w:rsidRPr="00812EDE">
        <w:t xml:space="preserve"> relationship between </w:t>
      </w:r>
      <w:r>
        <w:t>recruitment expenditures</w:t>
      </w:r>
      <w:r w:rsidR="00C63CC6">
        <w:t xml:space="preserve"> and</w:t>
      </w:r>
      <w:r>
        <w:t xml:space="preserve"> </w:t>
      </w:r>
      <w:r w:rsidR="00D723D5">
        <w:t>Directors’ Cup</w:t>
      </w:r>
      <w:r>
        <w:t xml:space="preserve"> total points when including additional athletic expenditures</w:t>
      </w:r>
      <w:r w:rsidRPr="00812EDE">
        <w:t>.</w:t>
      </w:r>
    </w:p>
    <w:p w14:paraId="7D44B9C4" w14:textId="08D3A9F5" w:rsidR="00AF24E3" w:rsidRDefault="00AF24E3" w:rsidP="00EE2078">
      <w:pPr>
        <w:spacing w:line="480" w:lineRule="auto"/>
      </w:pPr>
      <w:r w:rsidRPr="00812EDE">
        <w:t xml:space="preserve">Hypothesis </w:t>
      </w:r>
      <w:r>
        <w:t>8b</w:t>
      </w:r>
      <w:r w:rsidRPr="00812EDE">
        <w:t xml:space="preserve">: </w:t>
      </w:r>
      <w:r w:rsidR="00442991">
        <w:t>There is a relationship</w:t>
      </w:r>
      <w:r w:rsidRPr="00812EDE">
        <w:t xml:space="preserve"> between </w:t>
      </w:r>
      <w:r>
        <w:t xml:space="preserve">game and travel expenditures </w:t>
      </w:r>
      <w:r w:rsidR="00C63CC6">
        <w:t xml:space="preserve">and </w:t>
      </w:r>
      <w:r w:rsidR="00D723D5">
        <w:t>Directors’ Cup</w:t>
      </w:r>
      <w:r>
        <w:t xml:space="preserve"> total points when including additional athletic expenditures</w:t>
      </w:r>
      <w:r w:rsidRPr="00812EDE">
        <w:t>.</w:t>
      </w:r>
    </w:p>
    <w:p w14:paraId="50978A24" w14:textId="1D8C5349" w:rsidR="00AF24E3" w:rsidRDefault="00AF24E3" w:rsidP="00EE2078">
      <w:pPr>
        <w:spacing w:line="480" w:lineRule="auto"/>
      </w:pPr>
      <w:r w:rsidRPr="00812EDE">
        <w:t xml:space="preserve">Hypothesis </w:t>
      </w:r>
      <w:r>
        <w:t>8c</w:t>
      </w:r>
      <w:r w:rsidRPr="00812EDE">
        <w:t xml:space="preserve">: </w:t>
      </w:r>
      <w:r w:rsidR="00442991">
        <w:t>There is a relationship</w:t>
      </w:r>
      <w:r w:rsidRPr="00812EDE">
        <w:t xml:space="preserve"> between </w:t>
      </w:r>
      <w:r>
        <w:t xml:space="preserve">facility and equipment expenditures </w:t>
      </w:r>
      <w:r w:rsidR="00C63CC6">
        <w:t xml:space="preserve">and </w:t>
      </w:r>
      <w:r w:rsidR="00D723D5">
        <w:t>Directors’ Cup</w:t>
      </w:r>
      <w:r>
        <w:t xml:space="preserve"> total points when including additional athletic expenditures</w:t>
      </w:r>
      <w:r w:rsidRPr="00812EDE">
        <w:t>.</w:t>
      </w:r>
    </w:p>
    <w:p w14:paraId="609B5D52" w14:textId="3043D2A1" w:rsidR="00AF24E3" w:rsidRDefault="00AF24E3" w:rsidP="00EE2078">
      <w:pPr>
        <w:spacing w:line="480" w:lineRule="auto"/>
      </w:pPr>
      <w:r w:rsidRPr="00812EDE">
        <w:t xml:space="preserve">Hypothesis </w:t>
      </w:r>
      <w:r>
        <w:t>8d</w:t>
      </w:r>
      <w:r w:rsidRPr="00812EDE">
        <w:t xml:space="preserve">: There is </w:t>
      </w:r>
      <w:r w:rsidR="00442991">
        <w:t>a</w:t>
      </w:r>
      <w:r w:rsidRPr="00812EDE">
        <w:t xml:space="preserve"> relationship between </w:t>
      </w:r>
      <w:r>
        <w:t xml:space="preserve">coaching salary expenditures </w:t>
      </w:r>
      <w:r w:rsidR="00C63CC6">
        <w:t xml:space="preserve">and </w:t>
      </w:r>
      <w:r w:rsidR="00D723D5">
        <w:t>Directors’ Cup</w:t>
      </w:r>
      <w:r>
        <w:t xml:space="preserve"> total points when including additional athletic expenditures.</w:t>
      </w:r>
    </w:p>
    <w:p w14:paraId="658DFF4B" w14:textId="49BBB70F" w:rsidR="00E54598" w:rsidRDefault="004951C0" w:rsidP="00EE2078">
      <w:pPr>
        <w:spacing w:line="480" w:lineRule="auto"/>
        <w:ind w:firstLine="720"/>
      </w:pPr>
      <w:r>
        <w:t xml:space="preserve">In the multiple expenditure model, </w:t>
      </w:r>
      <w:r w:rsidR="00007DA6">
        <w:t xml:space="preserve">no significant relationship was found between recruitment expenditures </w:t>
      </w:r>
      <w:r w:rsidR="00007DA6" w:rsidRPr="008939C4">
        <w:t xml:space="preserve">(β = </w:t>
      </w:r>
      <w:r w:rsidR="00007DA6">
        <w:t>-5.475</w:t>
      </w:r>
      <w:r w:rsidR="00007DA6" w:rsidRPr="008939C4">
        <w:t xml:space="preserve">, p </w:t>
      </w:r>
      <w:r w:rsidR="00007DA6">
        <w:t>= 0.547</w:t>
      </w:r>
      <w:r w:rsidR="00007DA6" w:rsidRPr="008939C4">
        <w:t>)</w:t>
      </w:r>
      <w:r w:rsidR="00007DA6">
        <w:t xml:space="preserve">, facility and equipment expenditures </w:t>
      </w:r>
      <w:r w:rsidR="00007DA6" w:rsidRPr="008939C4">
        <w:t xml:space="preserve">(β = </w:t>
      </w:r>
      <w:r w:rsidR="00007DA6">
        <w:t>1</w:t>
      </w:r>
      <w:r w:rsidR="00007DA6" w:rsidRPr="008939C4">
        <w:t>.</w:t>
      </w:r>
      <w:r w:rsidR="00007DA6">
        <w:t>655</w:t>
      </w:r>
      <w:r w:rsidR="00007DA6" w:rsidRPr="008939C4">
        <w:t xml:space="preserve">, p </w:t>
      </w:r>
      <w:r w:rsidR="00007DA6">
        <w:t>= 0.784</w:t>
      </w:r>
      <w:r w:rsidR="00007DA6" w:rsidRPr="008939C4">
        <w:t>)</w:t>
      </w:r>
      <w:r w:rsidR="00BD4E61">
        <w:t xml:space="preserve">, and coaching salary expenditures </w:t>
      </w:r>
      <w:r w:rsidR="00BD4E61" w:rsidRPr="008939C4">
        <w:t xml:space="preserve">(β = </w:t>
      </w:r>
      <w:r w:rsidR="00BD4E61">
        <w:t>-4.404</w:t>
      </w:r>
      <w:r w:rsidR="00BD4E61" w:rsidRPr="008939C4">
        <w:t>, p</w:t>
      </w:r>
      <w:r w:rsidR="00BD4E61">
        <w:t xml:space="preserve"> = 0.763</w:t>
      </w:r>
      <w:r w:rsidR="00BD4E61" w:rsidRPr="008939C4">
        <w:t>)</w:t>
      </w:r>
      <w:r w:rsidR="00BD4E61">
        <w:t xml:space="preserve"> on Directors’ Cup total points. </w:t>
      </w:r>
      <w:r w:rsidR="00003F92">
        <w:t xml:space="preserve">The model still found a positive statistically significant </w:t>
      </w:r>
      <w:r w:rsidR="00E34234">
        <w:t xml:space="preserve">relationship of game and travel expenditures on </w:t>
      </w:r>
      <w:r w:rsidR="00D723D5">
        <w:t>Directors’ Cup</w:t>
      </w:r>
      <w:r w:rsidR="00E34234">
        <w:t xml:space="preserve"> total points </w:t>
      </w:r>
      <w:r w:rsidR="00E34234" w:rsidRPr="008939C4">
        <w:t xml:space="preserve">(β = </w:t>
      </w:r>
      <w:r w:rsidR="00E34234">
        <w:t>50</w:t>
      </w:r>
      <w:r w:rsidR="00E34234" w:rsidRPr="008939C4">
        <w:t>.</w:t>
      </w:r>
      <w:r w:rsidR="00E34234">
        <w:t>452</w:t>
      </w:r>
      <w:r w:rsidR="00E34234" w:rsidRPr="008939C4">
        <w:t xml:space="preserve">, p </w:t>
      </w:r>
      <w:r w:rsidR="00E34234">
        <w:t>&lt; 0.000</w:t>
      </w:r>
      <w:r w:rsidR="00E34234" w:rsidRPr="008939C4">
        <w:t>)</w:t>
      </w:r>
      <w:r w:rsidR="000829A1">
        <w:t xml:space="preserve">. </w:t>
      </w:r>
      <w:r w:rsidR="008A452D">
        <w:t xml:space="preserve">An institution received approximately 50 Directors’ Cup total points for </w:t>
      </w:r>
      <w:proofErr w:type="gramStart"/>
      <w:r w:rsidR="008A452D">
        <w:t>every one</w:t>
      </w:r>
      <w:proofErr w:type="gramEnd"/>
      <w:r w:rsidR="008A452D">
        <w:t xml:space="preserve"> standard deviation in game and travel expenditures. </w:t>
      </w:r>
    </w:p>
    <w:p w14:paraId="543D0A60" w14:textId="5B3A5AEB" w:rsidR="00AD3A86" w:rsidRDefault="00AD3A86" w:rsidP="00EE2078">
      <w:pPr>
        <w:spacing w:line="480" w:lineRule="auto"/>
        <w:ind w:firstLine="720"/>
      </w:pPr>
      <w:r>
        <w:lastRenderedPageBreak/>
        <w:t>Hypothesis 8b, t</w:t>
      </w:r>
      <w:r w:rsidRPr="00AD3A86">
        <w:t xml:space="preserve">here is </w:t>
      </w:r>
      <w:r w:rsidR="00442991">
        <w:t>a</w:t>
      </w:r>
      <w:r w:rsidRPr="00AD3A86">
        <w:t xml:space="preserve"> relationship between game and travel expenditures </w:t>
      </w:r>
      <w:r w:rsidR="00AF0D46">
        <w:t xml:space="preserve">and </w:t>
      </w:r>
      <w:r w:rsidRPr="00AD3A86">
        <w:t>Director</w:t>
      </w:r>
      <w:r>
        <w:t>s</w:t>
      </w:r>
      <w:r w:rsidRPr="00AD3A86">
        <w:t>’</w:t>
      </w:r>
      <w:r>
        <w:t xml:space="preserve"> </w:t>
      </w:r>
      <w:r w:rsidRPr="00AD3A86">
        <w:t>Cup total points when including additional athletic expenditures</w:t>
      </w:r>
      <w:r>
        <w:t xml:space="preserve">, was </w:t>
      </w:r>
      <w:r w:rsidR="00442991">
        <w:t>accepted</w:t>
      </w:r>
      <w:r>
        <w:t xml:space="preserve">. The findings failed to </w:t>
      </w:r>
      <w:r w:rsidR="00442991">
        <w:t>accept</w:t>
      </w:r>
      <w:r>
        <w:t xml:space="preserve"> hypothesis 8a, hypothesis 8c, and hypothesis 8d. </w:t>
      </w:r>
    </w:p>
    <w:p w14:paraId="475C766C" w14:textId="4032796F" w:rsidR="00691E67" w:rsidRDefault="00C91B9B" w:rsidP="00EE2078">
      <w:pPr>
        <w:spacing w:line="480" w:lineRule="auto"/>
        <w:ind w:firstLine="720"/>
      </w:pPr>
      <w:r>
        <w:t xml:space="preserve">The findings indicated game and travel expenditures were the largest, and only significant, contributor to Directors’ Cup total points. </w:t>
      </w:r>
      <w:r w:rsidR="009C6668">
        <w:t xml:space="preserve">Interestingly, all other expenditures were not significant predictors with two, recruiting and coaching salary, becoming negative. </w:t>
      </w:r>
      <w:r w:rsidR="000B311C">
        <w:t xml:space="preserve">The finding seemed to suggest that when accounting for other expenditures, </w:t>
      </w:r>
      <w:r w:rsidR="00691E67">
        <w:t xml:space="preserve">game and travel expenses significantly outweigh any other expenditure variables. </w:t>
      </w:r>
    </w:p>
    <w:p w14:paraId="4CAEDAD0" w14:textId="77777777" w:rsidR="004961DD" w:rsidRPr="00812EDE" w:rsidRDefault="004961DD" w:rsidP="00EE2078">
      <w:pPr>
        <w:spacing w:line="480" w:lineRule="auto"/>
        <w:rPr>
          <w:b/>
          <w:bCs/>
          <w:i/>
          <w:iCs/>
        </w:rPr>
      </w:pPr>
      <w:r w:rsidRPr="00812EDE">
        <w:rPr>
          <w:b/>
          <w:bCs/>
          <w:i/>
          <w:iCs/>
        </w:rPr>
        <w:t>Research Question</w:t>
      </w:r>
      <w:r>
        <w:rPr>
          <w:b/>
          <w:bCs/>
          <w:i/>
          <w:iCs/>
        </w:rPr>
        <w:t xml:space="preserve"> 9</w:t>
      </w:r>
      <w:r w:rsidRPr="00812EDE">
        <w:rPr>
          <w:b/>
          <w:bCs/>
          <w:i/>
          <w:iCs/>
        </w:rPr>
        <w:t xml:space="preserve">: Is there a relationship between </w:t>
      </w:r>
      <w:r>
        <w:rPr>
          <w:b/>
          <w:bCs/>
          <w:i/>
          <w:iCs/>
        </w:rPr>
        <w:t xml:space="preserve">recruiting, game and travel, facility and equipment, and coaching salary </w:t>
      </w:r>
      <w:r w:rsidRPr="00812EDE">
        <w:rPr>
          <w:b/>
          <w:bCs/>
          <w:i/>
          <w:iCs/>
        </w:rPr>
        <w:t>expenditures and athletic outcomes</w:t>
      </w:r>
      <w:r>
        <w:rPr>
          <w:b/>
          <w:bCs/>
          <w:i/>
          <w:iCs/>
        </w:rPr>
        <w:t xml:space="preserve"> when controlling for sport variables</w:t>
      </w:r>
      <w:r w:rsidRPr="00812EDE">
        <w:rPr>
          <w:b/>
          <w:bCs/>
          <w:i/>
          <w:iCs/>
        </w:rPr>
        <w:t>?</w:t>
      </w:r>
    </w:p>
    <w:p w14:paraId="6B0D318E" w14:textId="7CAC59BF" w:rsidR="004961DD" w:rsidRDefault="004961DD" w:rsidP="00EE2078">
      <w:pPr>
        <w:spacing w:line="480" w:lineRule="auto"/>
      </w:pPr>
      <w:r w:rsidRPr="00812EDE">
        <w:t xml:space="preserve">Hypothesis </w:t>
      </w:r>
      <w:r>
        <w:t>9a</w:t>
      </w:r>
      <w:r w:rsidRPr="00812EDE">
        <w:t xml:space="preserve">: </w:t>
      </w:r>
      <w:r w:rsidR="00442991">
        <w:t>There is a relationship</w:t>
      </w:r>
      <w:r w:rsidRPr="00812EDE">
        <w:t xml:space="preserve"> between </w:t>
      </w:r>
      <w:r>
        <w:t xml:space="preserve">recruitment expenditures </w:t>
      </w:r>
      <w:r w:rsidR="00AF0D46">
        <w:t xml:space="preserve">and </w:t>
      </w:r>
      <w:r w:rsidR="00D723D5">
        <w:t>Directors’ Cup</w:t>
      </w:r>
      <w:r>
        <w:t xml:space="preserve"> total points when including additional athletic expenditures</w:t>
      </w:r>
      <w:r w:rsidRPr="00D97F49">
        <w:t xml:space="preserve"> when controlling for sport variables</w:t>
      </w:r>
      <w:r w:rsidRPr="00812EDE">
        <w:t>.</w:t>
      </w:r>
    </w:p>
    <w:p w14:paraId="7433062D" w14:textId="2EC09828" w:rsidR="004961DD" w:rsidRDefault="004961DD" w:rsidP="00EE2078">
      <w:pPr>
        <w:spacing w:line="480" w:lineRule="auto"/>
      </w:pPr>
      <w:r w:rsidRPr="00812EDE">
        <w:t xml:space="preserve">Hypothesis </w:t>
      </w:r>
      <w:r>
        <w:t>9b</w:t>
      </w:r>
      <w:r w:rsidRPr="00812EDE">
        <w:t xml:space="preserve">: </w:t>
      </w:r>
      <w:r w:rsidR="00442991">
        <w:t>There is a relationship</w:t>
      </w:r>
      <w:r w:rsidRPr="00812EDE">
        <w:t xml:space="preserve"> between </w:t>
      </w:r>
      <w:r>
        <w:t xml:space="preserve">game and travel expenditures </w:t>
      </w:r>
      <w:r w:rsidR="00AF0D46">
        <w:t xml:space="preserve">and </w:t>
      </w:r>
      <w:r w:rsidR="00D723D5">
        <w:t>Directors’ Cup</w:t>
      </w:r>
      <w:r>
        <w:t xml:space="preserve"> total points when including additional athletic expenditures</w:t>
      </w:r>
      <w:r w:rsidRPr="00D97F49">
        <w:t xml:space="preserve"> when controlling for sport variables</w:t>
      </w:r>
      <w:r w:rsidRPr="00812EDE">
        <w:t>.</w:t>
      </w:r>
    </w:p>
    <w:p w14:paraId="6480D445" w14:textId="075981E2" w:rsidR="004961DD" w:rsidRDefault="004961DD" w:rsidP="00EE2078">
      <w:pPr>
        <w:spacing w:line="480" w:lineRule="auto"/>
      </w:pPr>
      <w:r w:rsidRPr="00812EDE">
        <w:t xml:space="preserve">Hypothesis </w:t>
      </w:r>
      <w:r>
        <w:t>9c</w:t>
      </w:r>
      <w:r w:rsidRPr="00812EDE">
        <w:t xml:space="preserve">: </w:t>
      </w:r>
      <w:r w:rsidR="00442991">
        <w:t>There is a relationship</w:t>
      </w:r>
      <w:r w:rsidRPr="00812EDE">
        <w:t xml:space="preserve"> between </w:t>
      </w:r>
      <w:r>
        <w:t xml:space="preserve">facility and equipment expenditures </w:t>
      </w:r>
      <w:r w:rsidR="00AF0D46">
        <w:t xml:space="preserve">and </w:t>
      </w:r>
      <w:r w:rsidR="00D723D5">
        <w:t>Directors’ Cup</w:t>
      </w:r>
      <w:r>
        <w:t xml:space="preserve"> total points when including additional athletic expenditures </w:t>
      </w:r>
      <w:r w:rsidRPr="00D97F49">
        <w:t>when controlling for sport variables</w:t>
      </w:r>
      <w:r w:rsidRPr="00812EDE">
        <w:t>.</w:t>
      </w:r>
    </w:p>
    <w:p w14:paraId="3D5C58DF" w14:textId="55A9B36A" w:rsidR="004961DD" w:rsidRDefault="004961DD" w:rsidP="00EE2078">
      <w:pPr>
        <w:spacing w:line="480" w:lineRule="auto"/>
      </w:pPr>
      <w:r w:rsidRPr="00812EDE">
        <w:t xml:space="preserve">Hypothesis </w:t>
      </w:r>
      <w:r>
        <w:t>9d</w:t>
      </w:r>
      <w:r w:rsidRPr="00812EDE">
        <w:t xml:space="preserve">: There is </w:t>
      </w:r>
      <w:r w:rsidR="00442991">
        <w:t>a</w:t>
      </w:r>
      <w:r w:rsidRPr="00812EDE">
        <w:t xml:space="preserve"> relationship between </w:t>
      </w:r>
      <w:r>
        <w:t xml:space="preserve">coaching salary expenditures </w:t>
      </w:r>
      <w:r w:rsidR="00AF0D46">
        <w:t xml:space="preserve">and </w:t>
      </w:r>
      <w:r w:rsidR="00D723D5">
        <w:t>Directors’ Cup</w:t>
      </w:r>
      <w:r>
        <w:t xml:space="preserve"> total points when including additional athletic expenditures </w:t>
      </w:r>
      <w:r w:rsidRPr="00D97F49">
        <w:t>when controlling for sport variables</w:t>
      </w:r>
      <w:r>
        <w:t>.</w:t>
      </w:r>
    </w:p>
    <w:p w14:paraId="17261D96" w14:textId="2BECA8C1" w:rsidR="00E54598" w:rsidRDefault="005B785F" w:rsidP="00EE2078">
      <w:pPr>
        <w:spacing w:line="480" w:lineRule="auto"/>
        <w:ind w:firstLine="720"/>
      </w:pPr>
      <w:r>
        <w:t xml:space="preserve">When adding athletic control variables, </w:t>
      </w:r>
      <w:r w:rsidR="00F4773F">
        <w:t xml:space="preserve">game and travel expenditures were maintained as a significant positive predictor of Directors’ Cup total points </w:t>
      </w:r>
      <w:r w:rsidR="00F4773F" w:rsidRPr="00F4773F">
        <w:t>(β = 50.808, p &lt; 0.000)</w:t>
      </w:r>
      <w:r w:rsidR="00F4773F">
        <w:t xml:space="preserve">. </w:t>
      </w:r>
      <w:r w:rsidR="0080782C">
        <w:t xml:space="preserve">For </w:t>
      </w:r>
      <w:proofErr w:type="gramStart"/>
      <w:r w:rsidR="0080782C">
        <w:t>every one</w:t>
      </w:r>
      <w:proofErr w:type="gramEnd"/>
      <w:r w:rsidR="0080782C">
        <w:t xml:space="preserve"> standard deviation in game and travel expenditures, an institution would gain approximately </w:t>
      </w:r>
      <w:r w:rsidR="0080782C">
        <w:lastRenderedPageBreak/>
        <w:t xml:space="preserve">50 </w:t>
      </w:r>
      <w:r w:rsidR="00B057D1">
        <w:t xml:space="preserve">Directors’ Cup </w:t>
      </w:r>
      <w:r w:rsidR="0080782C">
        <w:t xml:space="preserve">points. </w:t>
      </w:r>
      <w:r w:rsidR="003A5A6B">
        <w:t xml:space="preserve">Recruitment expenditures </w:t>
      </w:r>
      <w:r w:rsidR="003A5A6B" w:rsidRPr="008939C4">
        <w:t xml:space="preserve">(β = </w:t>
      </w:r>
      <w:r w:rsidR="003A5A6B" w:rsidRPr="00EB2329">
        <w:t>-4.993</w:t>
      </w:r>
      <w:r w:rsidR="003A5A6B" w:rsidRPr="008939C4">
        <w:t xml:space="preserve">, p </w:t>
      </w:r>
      <w:r w:rsidR="003A5A6B">
        <w:t xml:space="preserve">= </w:t>
      </w:r>
      <w:r w:rsidR="003A5A6B" w:rsidRPr="00EB2329">
        <w:t>0.591</w:t>
      </w:r>
      <w:r w:rsidR="003A5A6B" w:rsidRPr="008939C4">
        <w:t>)</w:t>
      </w:r>
      <w:r w:rsidR="003A5A6B">
        <w:t xml:space="preserve">, facility and equipment expenditures </w:t>
      </w:r>
      <w:r w:rsidR="003A5A6B" w:rsidRPr="008939C4">
        <w:t xml:space="preserve">(β = </w:t>
      </w:r>
      <w:r w:rsidR="003A5A6B" w:rsidRPr="00EB2329">
        <w:t>1.758</w:t>
      </w:r>
      <w:r w:rsidR="003A5A6B" w:rsidRPr="008939C4">
        <w:t xml:space="preserve">, p </w:t>
      </w:r>
      <w:r w:rsidR="003A5A6B">
        <w:t xml:space="preserve">= </w:t>
      </w:r>
      <w:r w:rsidR="003A5A6B" w:rsidRPr="00EB2329">
        <w:t>0.</w:t>
      </w:r>
      <w:r w:rsidR="003A5A6B">
        <w:t xml:space="preserve">772), </w:t>
      </w:r>
      <w:r w:rsidR="00232436">
        <w:t xml:space="preserve">and coaching salary expenditures </w:t>
      </w:r>
      <w:r w:rsidR="00232436" w:rsidRPr="008939C4">
        <w:t xml:space="preserve">(β = </w:t>
      </w:r>
      <w:r w:rsidR="00232436" w:rsidRPr="00EB2329">
        <w:t>-4.485</w:t>
      </w:r>
      <w:r w:rsidR="00232436" w:rsidRPr="008939C4">
        <w:t>, p</w:t>
      </w:r>
      <w:r w:rsidR="00232436">
        <w:t xml:space="preserve"> = 0.768</w:t>
      </w:r>
      <w:r w:rsidR="00232436" w:rsidRPr="008939C4">
        <w:t>)</w:t>
      </w:r>
      <w:r w:rsidR="00232436">
        <w:t xml:space="preserve"> </w:t>
      </w:r>
      <w:r w:rsidR="00807EDF">
        <w:t xml:space="preserve">were not significant predictors. </w:t>
      </w:r>
      <w:r w:rsidR="00076EED">
        <w:t xml:space="preserve">Additionally, none of the athletic control variables were significant. </w:t>
      </w:r>
    </w:p>
    <w:p w14:paraId="3112ACAF" w14:textId="2505A6F8" w:rsidR="008F1198" w:rsidRDefault="008F1198" w:rsidP="00EE2078">
      <w:pPr>
        <w:spacing w:line="480" w:lineRule="auto"/>
        <w:ind w:firstLine="720"/>
      </w:pPr>
      <w:r>
        <w:t>Hypothesis 9b, t</w:t>
      </w:r>
      <w:r w:rsidRPr="00812EDE">
        <w:t xml:space="preserve">here is </w:t>
      </w:r>
      <w:r w:rsidR="00442991">
        <w:t>a</w:t>
      </w:r>
      <w:r w:rsidRPr="00812EDE">
        <w:t xml:space="preserve"> relationship between </w:t>
      </w:r>
      <w:r>
        <w:t xml:space="preserve">game and travel expenditures </w:t>
      </w:r>
      <w:r w:rsidR="00AF0D46">
        <w:t xml:space="preserve">and </w:t>
      </w:r>
      <w:r w:rsidR="00D723D5">
        <w:t>Directors’ Cup</w:t>
      </w:r>
      <w:r>
        <w:t xml:space="preserve"> total points when including additional athletic expenditures</w:t>
      </w:r>
      <w:r w:rsidRPr="00D97F49">
        <w:t xml:space="preserve"> when controlling for sport variables</w:t>
      </w:r>
      <w:r>
        <w:t xml:space="preserve"> remained as the only hypothesis to be </w:t>
      </w:r>
      <w:r w:rsidR="00442991">
        <w:t>accepted</w:t>
      </w:r>
      <w:r>
        <w:t xml:space="preserve">. </w:t>
      </w:r>
      <w:r w:rsidR="00A62922">
        <w:t xml:space="preserve">The findings failed to </w:t>
      </w:r>
      <w:r w:rsidR="00442991">
        <w:t>support</w:t>
      </w:r>
      <w:r w:rsidR="00A62922">
        <w:t xml:space="preserve"> hypothesis 9a, 9c, and 9d.</w:t>
      </w:r>
    </w:p>
    <w:p w14:paraId="078990AA" w14:textId="1C4AD273" w:rsidR="00DB1CC4" w:rsidRDefault="005D20E1" w:rsidP="00EE2078">
      <w:pPr>
        <w:spacing w:line="480" w:lineRule="auto"/>
        <w:ind w:firstLine="720"/>
      </w:pPr>
      <w:r>
        <w:t xml:space="preserve">There was little change in the significance of game and travel expenditures as the primary </w:t>
      </w:r>
      <w:r w:rsidR="00621EC1">
        <w:t>predictor</w:t>
      </w:r>
      <w:r>
        <w:t xml:space="preserve"> for Directors’ Cup total points. </w:t>
      </w:r>
      <w:r w:rsidR="0013449D">
        <w:t xml:space="preserve">It seemed the inclusion of athletic variables had little impact on the influence of the expenditures. </w:t>
      </w:r>
      <w:r w:rsidR="00E420BB">
        <w:t xml:space="preserve">Interestingly, </w:t>
      </w:r>
      <w:r w:rsidR="00E815D6">
        <w:t xml:space="preserve">the </w:t>
      </w:r>
      <w:r w:rsidR="00E420BB">
        <w:t xml:space="preserve">total sports </w:t>
      </w:r>
      <w:r w:rsidR="00E815D6">
        <w:t>variable</w:t>
      </w:r>
      <w:r w:rsidR="00E420BB">
        <w:t xml:space="preserve"> </w:t>
      </w:r>
      <w:r w:rsidR="00E815D6">
        <w:t xml:space="preserve">did not hold a relationship </w:t>
      </w:r>
      <w:r w:rsidR="00E420BB">
        <w:t>with Directors’ Cup total points.</w:t>
      </w:r>
      <w:r w:rsidR="00DB1CC4">
        <w:t xml:space="preserve"> An initial assumption could have been institutions with more sports would have more opportunities to score Directors’ Cup points and naturally spend more on game and travel expenditures. However, with total sports having no significant impact within the model, the finding suggested game and travel may have more to do with the number of competitions rather than number of sports. </w:t>
      </w:r>
    </w:p>
    <w:p w14:paraId="03A492FF" w14:textId="77777777" w:rsidR="00361E49" w:rsidRPr="00812EDE" w:rsidRDefault="00361E49" w:rsidP="00EE2078">
      <w:pPr>
        <w:spacing w:line="480" w:lineRule="auto"/>
        <w:rPr>
          <w:b/>
          <w:bCs/>
          <w:i/>
          <w:iCs/>
        </w:rPr>
      </w:pPr>
      <w:r w:rsidRPr="00812EDE">
        <w:rPr>
          <w:b/>
          <w:bCs/>
          <w:i/>
          <w:iCs/>
        </w:rPr>
        <w:t>Research Question</w:t>
      </w:r>
      <w:r>
        <w:rPr>
          <w:b/>
          <w:bCs/>
          <w:i/>
          <w:iCs/>
        </w:rPr>
        <w:t xml:space="preserve"> 10</w:t>
      </w:r>
      <w:r w:rsidRPr="00812EDE">
        <w:rPr>
          <w:b/>
          <w:bCs/>
          <w:i/>
          <w:iCs/>
        </w:rPr>
        <w:t xml:space="preserve">: Is there a relationship between </w:t>
      </w:r>
      <w:r>
        <w:rPr>
          <w:b/>
          <w:bCs/>
          <w:i/>
          <w:iCs/>
        </w:rPr>
        <w:t xml:space="preserve">recruiting, game and travel, facility and equipment, and coaching salary </w:t>
      </w:r>
      <w:r w:rsidRPr="00812EDE">
        <w:rPr>
          <w:b/>
          <w:bCs/>
          <w:i/>
          <w:iCs/>
        </w:rPr>
        <w:t>expenditures and athletic outcomes</w:t>
      </w:r>
      <w:r>
        <w:rPr>
          <w:b/>
          <w:bCs/>
          <w:i/>
          <w:iCs/>
        </w:rPr>
        <w:t xml:space="preserve"> when controlling for sport variables</w:t>
      </w:r>
      <w:r w:rsidRPr="00812EDE">
        <w:rPr>
          <w:b/>
          <w:bCs/>
          <w:i/>
          <w:iCs/>
        </w:rPr>
        <w:t>?</w:t>
      </w:r>
    </w:p>
    <w:p w14:paraId="5BA7F276" w14:textId="18389833" w:rsidR="00361E49" w:rsidRDefault="00361E49" w:rsidP="00EE2078">
      <w:pPr>
        <w:spacing w:line="480" w:lineRule="auto"/>
      </w:pPr>
      <w:r w:rsidRPr="00812EDE">
        <w:t xml:space="preserve">Hypothesis </w:t>
      </w:r>
      <w:r>
        <w:t>10a</w:t>
      </w:r>
      <w:r w:rsidRPr="00812EDE">
        <w:t xml:space="preserve">: </w:t>
      </w:r>
      <w:r w:rsidR="00195299">
        <w:t>There is a relationship</w:t>
      </w:r>
      <w:r w:rsidRPr="00812EDE">
        <w:t xml:space="preserve"> between </w:t>
      </w:r>
      <w:r>
        <w:t xml:space="preserve">recruitment expenditures </w:t>
      </w:r>
      <w:r w:rsidR="00AF0D46">
        <w:t xml:space="preserve">and </w:t>
      </w:r>
      <w:r w:rsidR="00D723D5">
        <w:t>Directors’ Cup</w:t>
      </w:r>
      <w:r>
        <w:t xml:space="preserve"> total points when including additional athletic expenditures</w:t>
      </w:r>
      <w:r w:rsidRPr="00D97F49">
        <w:t xml:space="preserve"> when controlling for sport variables</w:t>
      </w:r>
      <w:r w:rsidRPr="00812EDE">
        <w:t>.</w:t>
      </w:r>
    </w:p>
    <w:p w14:paraId="550D910D" w14:textId="2E1F25E5" w:rsidR="00361E49" w:rsidRDefault="00361E49" w:rsidP="00EE2078">
      <w:pPr>
        <w:spacing w:line="480" w:lineRule="auto"/>
      </w:pPr>
      <w:r w:rsidRPr="00812EDE">
        <w:lastRenderedPageBreak/>
        <w:t xml:space="preserve">Hypothesis </w:t>
      </w:r>
      <w:r>
        <w:t>10b</w:t>
      </w:r>
      <w:r w:rsidRPr="00812EDE">
        <w:t xml:space="preserve">: </w:t>
      </w:r>
      <w:r w:rsidR="00195299">
        <w:t>There is a relationship</w:t>
      </w:r>
      <w:r w:rsidRPr="00812EDE">
        <w:t xml:space="preserve"> between </w:t>
      </w:r>
      <w:r>
        <w:t xml:space="preserve">game and travel expenditures </w:t>
      </w:r>
      <w:r w:rsidR="00AF0D46">
        <w:t xml:space="preserve">and </w:t>
      </w:r>
      <w:r w:rsidR="00D723D5">
        <w:t>Directors’ Cup</w:t>
      </w:r>
      <w:r>
        <w:t xml:space="preserve"> total points when including additional athletic expenditures</w:t>
      </w:r>
      <w:r w:rsidRPr="00D97F49">
        <w:t xml:space="preserve"> when controlling for sport variables</w:t>
      </w:r>
      <w:r w:rsidRPr="00812EDE">
        <w:t>.</w:t>
      </w:r>
    </w:p>
    <w:p w14:paraId="0482870D" w14:textId="49358926" w:rsidR="00361E49" w:rsidRDefault="00361E49" w:rsidP="00EE2078">
      <w:pPr>
        <w:spacing w:line="480" w:lineRule="auto"/>
      </w:pPr>
      <w:r w:rsidRPr="00812EDE">
        <w:t xml:space="preserve">Hypothesis </w:t>
      </w:r>
      <w:r>
        <w:t>10c</w:t>
      </w:r>
      <w:r w:rsidRPr="00812EDE">
        <w:t xml:space="preserve">: </w:t>
      </w:r>
      <w:r w:rsidR="00195299">
        <w:t>There is a relationship</w:t>
      </w:r>
      <w:r w:rsidRPr="00812EDE">
        <w:t xml:space="preserve"> between </w:t>
      </w:r>
      <w:r>
        <w:t xml:space="preserve">facility and equipment expenditures </w:t>
      </w:r>
      <w:r w:rsidR="00AF0D46">
        <w:t xml:space="preserve">and </w:t>
      </w:r>
      <w:r w:rsidR="00D723D5">
        <w:t>Directors’ Cup</w:t>
      </w:r>
      <w:r>
        <w:t xml:space="preserve"> total points when including additional athletic expenditures </w:t>
      </w:r>
      <w:r w:rsidRPr="00D97F49">
        <w:t>when controlling for sport variables</w:t>
      </w:r>
      <w:r w:rsidRPr="00812EDE">
        <w:t>.</w:t>
      </w:r>
    </w:p>
    <w:p w14:paraId="1E83C3B5" w14:textId="3DC8111F" w:rsidR="00361E49" w:rsidRDefault="00361E49" w:rsidP="00EE2078">
      <w:pPr>
        <w:spacing w:line="480" w:lineRule="auto"/>
      </w:pPr>
      <w:r w:rsidRPr="00812EDE">
        <w:t xml:space="preserve">Hypothesis </w:t>
      </w:r>
      <w:r>
        <w:t>10d</w:t>
      </w:r>
      <w:r w:rsidRPr="00812EDE">
        <w:t xml:space="preserve">: There is </w:t>
      </w:r>
      <w:r w:rsidR="00195299">
        <w:t>a</w:t>
      </w:r>
      <w:r w:rsidRPr="00812EDE">
        <w:t xml:space="preserve"> relationship between </w:t>
      </w:r>
      <w:r>
        <w:t xml:space="preserve">coaching salary expenditures </w:t>
      </w:r>
      <w:r w:rsidR="00AF0D46">
        <w:t xml:space="preserve">and </w:t>
      </w:r>
      <w:r w:rsidR="00D723D5">
        <w:t>Directors’ Cup</w:t>
      </w:r>
      <w:r>
        <w:t xml:space="preserve"> total points when including additional athletic expenditures </w:t>
      </w:r>
      <w:r w:rsidRPr="00D97F49">
        <w:t>when controlling for sport variables</w:t>
      </w:r>
      <w:r>
        <w:t>.</w:t>
      </w:r>
    </w:p>
    <w:p w14:paraId="63E97811" w14:textId="107D7227" w:rsidR="009226D4" w:rsidRDefault="006C0479" w:rsidP="00EE2078">
      <w:pPr>
        <w:spacing w:line="480" w:lineRule="auto"/>
        <w:ind w:firstLine="720"/>
      </w:pPr>
      <w:r>
        <w:t xml:space="preserve">The last model included controls for both athletic department and institutional variables. </w:t>
      </w:r>
      <w:r w:rsidR="00D56CAE">
        <w:t xml:space="preserve">Game and travel expenses continued to be a </w:t>
      </w:r>
      <w:r w:rsidR="00D56CAE" w:rsidRPr="00D56CAE">
        <w:t xml:space="preserve">significant positive predictor of </w:t>
      </w:r>
      <w:r w:rsidR="00D56CAE">
        <w:t>D</w:t>
      </w:r>
      <w:r w:rsidR="00D56CAE" w:rsidRPr="00D56CAE">
        <w:t>irectors</w:t>
      </w:r>
      <w:r w:rsidR="00D56CAE">
        <w:t>’</w:t>
      </w:r>
      <w:r w:rsidR="00D56CAE" w:rsidRPr="00D56CAE">
        <w:t xml:space="preserve"> Cup </w:t>
      </w:r>
      <w:r w:rsidR="00D56CAE">
        <w:t xml:space="preserve">total points </w:t>
      </w:r>
      <w:r w:rsidR="00D56CAE" w:rsidRPr="008939C4">
        <w:t xml:space="preserve">(β = </w:t>
      </w:r>
      <w:r w:rsidR="00D56CAE" w:rsidRPr="00E813B0">
        <w:t>5</w:t>
      </w:r>
      <w:r w:rsidR="00D56CAE">
        <w:t>1</w:t>
      </w:r>
      <w:r w:rsidR="00D56CAE" w:rsidRPr="00E813B0">
        <w:t>.</w:t>
      </w:r>
      <w:r w:rsidR="00D56CAE">
        <w:t>544</w:t>
      </w:r>
      <w:r w:rsidR="00D56CAE" w:rsidRPr="008939C4">
        <w:t xml:space="preserve">, p </w:t>
      </w:r>
      <w:r w:rsidR="00D56CAE">
        <w:t>&lt; 0.000</w:t>
      </w:r>
      <w:r w:rsidR="00D56CAE" w:rsidRPr="008939C4">
        <w:t>)</w:t>
      </w:r>
      <w:r w:rsidR="00D56CAE" w:rsidRPr="00D56CAE">
        <w:t xml:space="preserve">. </w:t>
      </w:r>
      <w:r w:rsidR="009226D4">
        <w:t>An institution gained approximately 51 Directors’ Cup points for every one standard deviation in game and travel expenditures.</w:t>
      </w:r>
      <w:r w:rsidR="00B31985">
        <w:t xml:space="preserve"> Coaching salary expenditure became a positive predictor but was even less significant when compared to the athletic controls only model </w:t>
      </w:r>
      <w:r w:rsidR="00B31985" w:rsidRPr="00A043EF">
        <w:t xml:space="preserve">(β = </w:t>
      </w:r>
      <w:r w:rsidR="00B31985">
        <w:t>0</w:t>
      </w:r>
      <w:r w:rsidR="00B31985" w:rsidRPr="00A043EF">
        <w:t>.</w:t>
      </w:r>
      <w:r w:rsidR="00B31985">
        <w:t>639</w:t>
      </w:r>
      <w:r w:rsidR="00B31985" w:rsidRPr="00A043EF">
        <w:t>, p = 0.</w:t>
      </w:r>
      <w:r w:rsidR="00B31985">
        <w:t>967</w:t>
      </w:r>
      <w:r w:rsidR="00B31985" w:rsidRPr="00A043EF">
        <w:t>)</w:t>
      </w:r>
      <w:r w:rsidR="00B31985">
        <w:t xml:space="preserve">. </w:t>
      </w:r>
      <w:r w:rsidR="009E45F5">
        <w:t xml:space="preserve">Recruitment expenditures continued to be a nonsignificant negative contributor </w:t>
      </w:r>
      <w:r w:rsidR="009E45F5" w:rsidRPr="008939C4">
        <w:t xml:space="preserve">(β = </w:t>
      </w:r>
      <w:r w:rsidR="00AA1463">
        <w:t>-</w:t>
      </w:r>
      <w:r w:rsidR="009E45F5" w:rsidRPr="00E813B0">
        <w:t>5</w:t>
      </w:r>
      <w:r w:rsidR="009E45F5">
        <w:t>1</w:t>
      </w:r>
      <w:r w:rsidR="009E45F5" w:rsidRPr="00E813B0">
        <w:t>.</w:t>
      </w:r>
      <w:r w:rsidR="009E45F5">
        <w:t>544</w:t>
      </w:r>
      <w:r w:rsidR="009E45F5" w:rsidRPr="008939C4">
        <w:t xml:space="preserve">, p </w:t>
      </w:r>
      <w:r w:rsidR="009E45F5">
        <w:t>&lt; 0.000</w:t>
      </w:r>
      <w:r w:rsidR="009E45F5" w:rsidRPr="008939C4">
        <w:t>)</w:t>
      </w:r>
      <w:r w:rsidR="00D72698">
        <w:t xml:space="preserve">, while facility and equipment expenditures maintained a positive nonsignificant relationship </w:t>
      </w:r>
      <w:r w:rsidR="00D72698" w:rsidRPr="008939C4">
        <w:t xml:space="preserve">(β = </w:t>
      </w:r>
      <w:r w:rsidR="00D72698" w:rsidRPr="004705D6">
        <w:t>2.257</w:t>
      </w:r>
      <w:r w:rsidR="00D72698" w:rsidRPr="008939C4">
        <w:t xml:space="preserve">, p </w:t>
      </w:r>
      <w:r w:rsidR="00D72698">
        <w:t xml:space="preserve">= </w:t>
      </w:r>
      <w:r w:rsidR="00D72698" w:rsidRPr="00EB2329">
        <w:t>0.</w:t>
      </w:r>
      <w:r w:rsidR="00D72698">
        <w:t>710</w:t>
      </w:r>
      <w:r w:rsidR="00D72698" w:rsidRPr="008939C4">
        <w:t>)</w:t>
      </w:r>
      <w:r w:rsidR="00D07CAD">
        <w:t>.</w:t>
      </w:r>
    </w:p>
    <w:p w14:paraId="6B03E5E9" w14:textId="577D510B" w:rsidR="009B48DD" w:rsidRDefault="009B48DD" w:rsidP="00EE2078">
      <w:pPr>
        <w:spacing w:line="480" w:lineRule="auto"/>
        <w:ind w:firstLine="720"/>
      </w:pPr>
      <w:r>
        <w:t>Hypothesis 10b, t</w:t>
      </w:r>
      <w:r w:rsidRPr="00812EDE">
        <w:t xml:space="preserve">here is </w:t>
      </w:r>
      <w:r w:rsidR="00195299">
        <w:t>a</w:t>
      </w:r>
      <w:r w:rsidRPr="00812EDE">
        <w:t xml:space="preserve"> relationship between </w:t>
      </w:r>
      <w:r>
        <w:t>game and travel expenditures</w:t>
      </w:r>
      <w:r w:rsidR="00AF0D46" w:rsidRPr="00AF0D46">
        <w:t xml:space="preserve"> </w:t>
      </w:r>
      <w:r w:rsidR="00AF0D46">
        <w:t>and</w:t>
      </w:r>
      <w:r>
        <w:t xml:space="preserve"> </w:t>
      </w:r>
      <w:r w:rsidR="00D723D5">
        <w:t>Directors’ Cup</w:t>
      </w:r>
      <w:r>
        <w:t xml:space="preserve"> total points when including additional athletic expenditures</w:t>
      </w:r>
      <w:r w:rsidRPr="00D97F49">
        <w:t xml:space="preserve"> when controlling for sport variables</w:t>
      </w:r>
      <w:r>
        <w:t xml:space="preserve">, was </w:t>
      </w:r>
      <w:r w:rsidR="00195299">
        <w:t>accepted</w:t>
      </w:r>
      <w:r w:rsidR="00F23884">
        <w:t xml:space="preserve">. </w:t>
      </w:r>
      <w:r w:rsidR="00A05B7B">
        <w:t xml:space="preserve">The findings failed to </w:t>
      </w:r>
      <w:r w:rsidR="00195299">
        <w:t>support</w:t>
      </w:r>
      <w:r w:rsidR="00A05B7B">
        <w:t xml:space="preserve"> </w:t>
      </w:r>
      <w:r w:rsidR="00A043C8">
        <w:t xml:space="preserve">hypothesis 10a, 10c, and 10d. </w:t>
      </w:r>
    </w:p>
    <w:p w14:paraId="60D6E412" w14:textId="760BCB05" w:rsidR="002211D7" w:rsidRDefault="00BC5080" w:rsidP="00EE2078">
      <w:pPr>
        <w:spacing w:line="480" w:lineRule="auto"/>
        <w:ind w:firstLine="720"/>
      </w:pPr>
      <w:r>
        <w:t xml:space="preserve">In the final model, game and travel expenses was the only significant predictor. </w:t>
      </w:r>
      <w:r w:rsidR="00BD516C">
        <w:t>When using Directors’ Cup standings to evaluate the relationship of expenditures to athletic outcomes</w:t>
      </w:r>
      <w:r w:rsidR="009F7BCF">
        <w:t xml:space="preserve">, game and travel expenditures should be considered and accounted for in future research. </w:t>
      </w:r>
      <w:r w:rsidR="009F7267">
        <w:t xml:space="preserve">Indeed, </w:t>
      </w:r>
      <w:r w:rsidR="009F7267">
        <w:lastRenderedPageBreak/>
        <w:t xml:space="preserve">the longitudinal analysis </w:t>
      </w:r>
      <w:r w:rsidR="00742D9D">
        <w:t>indicated a significant relationship</w:t>
      </w:r>
      <w:r w:rsidR="009F7267">
        <w:t xml:space="preserve"> </w:t>
      </w:r>
      <w:r w:rsidR="00742D9D">
        <w:t xml:space="preserve">between </w:t>
      </w:r>
      <w:r w:rsidR="0057461A">
        <w:t xml:space="preserve">institutions which spent the most on game and travel </w:t>
      </w:r>
      <w:r w:rsidR="00742D9D">
        <w:t>and</w:t>
      </w:r>
      <w:r w:rsidR="0057461A">
        <w:t xml:space="preserve"> </w:t>
      </w:r>
      <w:r w:rsidR="00742D9D">
        <w:t xml:space="preserve">positive </w:t>
      </w:r>
      <w:r w:rsidR="0057461A">
        <w:t>perform</w:t>
      </w:r>
      <w:r w:rsidR="00742D9D">
        <w:t>ance</w:t>
      </w:r>
      <w:r w:rsidR="0057461A">
        <w:t xml:space="preserve"> in the Directors’ Cup standings. </w:t>
      </w:r>
    </w:p>
    <w:p w14:paraId="2343FBF0" w14:textId="72266C41" w:rsidR="00A145F3" w:rsidRPr="00060C4C" w:rsidRDefault="004570FB" w:rsidP="00084ED3">
      <w:pPr>
        <w:spacing w:line="480" w:lineRule="auto"/>
        <w:ind w:firstLine="720"/>
        <w:rPr>
          <w:b/>
          <w:bCs/>
        </w:rPr>
      </w:pPr>
      <w:r w:rsidRPr="004570FB">
        <w:rPr>
          <w:b/>
          <w:bCs/>
        </w:rPr>
        <w:t>Expenditures on Directors’ Cup standings.</w:t>
      </w:r>
      <w:r w:rsidR="00060C4C">
        <w:rPr>
          <w:b/>
          <w:bCs/>
        </w:rPr>
        <w:t xml:space="preserve"> </w:t>
      </w:r>
      <w:r w:rsidR="00347A83">
        <w:t xml:space="preserve">The results found, independently, each expenditure examined contributed to Directors’ Cup standings. </w:t>
      </w:r>
      <w:r w:rsidR="00CC6F52">
        <w:t xml:space="preserve">These findings seem to support previous research that examined the impact of expenditures on </w:t>
      </w:r>
      <w:r w:rsidR="00A079B0">
        <w:t xml:space="preserve">Directors’ Cup standings. </w:t>
      </w:r>
      <w:r w:rsidR="00E77D57">
        <w:t xml:space="preserve">Jones </w:t>
      </w:r>
      <w:r w:rsidR="00E77D57">
        <w:fldChar w:fldCharType="begin" w:fldLock="1"/>
      </w:r>
      <w:r w:rsidR="00B547CC">
        <w:instrText>ADDIN CSL_CITATION {"citationItems":[{"id":"ITEM-1","itemData":{"abstract":"In recent years, there has been increased research exploring the relationship between college/university intercollegiate athletic expenditures and team on-field success. Scope and methodological limitations of this previous research, however, suggest the need for further empirical research in this area. This study uses regression analyses with time and institutional fixed effects and several control variables to investigate the relationship between college/university athletic department expenditures and overall athletic department on-field success. The findings indicate that institutional athletic expenditures are strongly correlated with team on-field performance among Football Bowl Subdivision (FBS) institutions but not among non-FBS institutions.","author":[{"dropping-particle":"","family":"Jones","given":"Willis A.","non-dropping-particle":"","parse-names":false,"suffix":""}],"container-title":"Journal of Sports Economics","id":"ITEM-1","issue":"6","issued":{"date-parts":[["2012"]]},"page":"584-605","title":"Exploring the relationship between intercollegiate athletic expenditures and team on-field success among NCAA division I institutions","type":"article-journal","volume":"14"},"suppress-author":1,"uris":["http://www.mendeley.com/documents/?uuid=c43fe401-02cf-4af6-99df-4b7fd391063e"]}],"mendeley":{"formattedCitation":"(2012)","plainTextFormattedCitation":"(2012)","previouslyFormattedCitation":"(2012)"},"properties":{"noteIndex":0},"schema":"https://github.com/citation-style-language/schema/raw/master/csl-citation.json"}</w:instrText>
      </w:r>
      <w:r w:rsidR="00E77D57">
        <w:fldChar w:fldCharType="separate"/>
      </w:r>
      <w:r w:rsidR="00E77D57" w:rsidRPr="00E77D57">
        <w:rPr>
          <w:noProof/>
        </w:rPr>
        <w:t>(2012)</w:t>
      </w:r>
      <w:r w:rsidR="00E77D57">
        <w:fldChar w:fldCharType="end"/>
      </w:r>
      <w:r w:rsidR="00E77D57">
        <w:t xml:space="preserve"> found a significant positive relationship between </w:t>
      </w:r>
      <w:r w:rsidR="00B27414">
        <w:t xml:space="preserve">total </w:t>
      </w:r>
      <w:r w:rsidR="00E77D57">
        <w:t xml:space="preserve">expenditures and </w:t>
      </w:r>
      <w:r w:rsidR="00B27414">
        <w:t>Directors</w:t>
      </w:r>
      <w:r w:rsidR="00E77D57">
        <w:t xml:space="preserve">’ Cup total points from FY 2007 – FY 2010 using a fixed-effects regression analysis. </w:t>
      </w:r>
      <w:r w:rsidR="00B547CC">
        <w:t xml:space="preserve">Magner </w:t>
      </w:r>
      <w:r w:rsidR="00B547CC">
        <w:fldChar w:fldCharType="begin" w:fldLock="1"/>
      </w:r>
      <w:r w:rsidR="00B547CC">
        <w:instrText>ADDIN CSL_CITATION {"citationItems":[{"id":"ITEM-1","itemData":{"abstract":"The NACDA Directors' Cup is a competition utilizing an unbiased scoring system that encourages a broad based athletic department as the standard for defining intercollegiate athletic success. Therefore, for NCAA DI athletic administrators the Directors' Cup should be the standard for defining intercollegiate athletic success. The purpose of this dissertation was to determine if knowing an institutions operating expense could predict their Directors' Cup standing. Two variables, operating expenses and the total student athletes, were gathered from RADA data from the top 100 NCAA DI Directors' Cup finishers for the years 2008 through 2012. The top 100 Directors' Cup finishers were then broken into quartiles and a ANOVA was conducted on the total operating expenses, total student athletes, and operating expenses per student athlete. Total operating expenses proved to be statistically significant, and therefore, indicated operating expenses directly related to Directors' Cup standings. It is recommended that intercollegiate athletic administrators attempting to maximize financial resources while striving for athletic success should use the Directors' Cup as a standard of athletic performance; and use operating expenses as a comparative indicator of similar institutions regarding their financial efficiency.","author":[{"dropping-particle":"","family":"Magner","given":"Amber","non-dropping-particle":"","parse-names":false,"suffix":""}],"id":"ITEM-1","issued":{"date-parts":[["2014"]]},"publisher":"United States Sports Academy","title":"Athletic departments' operating expenses as a predictor of their Directors' Cup standing","type":"thesis"},"suppress-author":1,"uris":["http://www.mendeley.com/documents/?uuid=c7c04c87-d283-4380-80cf-75fefc0c0d77"]}],"mendeley":{"formattedCitation":"(2014)","plainTextFormattedCitation":"(2014)","previouslyFormattedCitation":"(2014)"},"properties":{"noteIndex":0},"schema":"https://github.com/citation-style-language/schema/raw/master/csl-citation.json"}</w:instrText>
      </w:r>
      <w:r w:rsidR="00B547CC">
        <w:fldChar w:fldCharType="separate"/>
      </w:r>
      <w:r w:rsidR="00B547CC" w:rsidRPr="00B547CC">
        <w:rPr>
          <w:noProof/>
        </w:rPr>
        <w:t>(2014)</w:t>
      </w:r>
      <w:r w:rsidR="00B547CC">
        <w:fldChar w:fldCharType="end"/>
      </w:r>
      <w:r w:rsidR="00C74158">
        <w:t xml:space="preserve"> similarly found a positive relationship between operational expenditures</w:t>
      </w:r>
      <w:r w:rsidR="00021138">
        <w:t xml:space="preserve">, a similar metric to the Knight Commission’s games and travel expenditure, </w:t>
      </w:r>
      <w:r w:rsidR="00936CD8">
        <w:t>and Directors’ Cup standings</w:t>
      </w:r>
      <w:r w:rsidR="005B11A8">
        <w:t xml:space="preserve"> from FY 2008 – FY 2012</w:t>
      </w:r>
      <w:r w:rsidR="00007330">
        <w:t xml:space="preserve">. </w:t>
      </w:r>
      <w:r w:rsidR="00A43641">
        <w:t>Lawrence</w:t>
      </w:r>
      <w:r w:rsidR="00C40D4B">
        <w:t xml:space="preserve"> et al.</w:t>
      </w:r>
      <w:r w:rsidR="00A43641">
        <w:t xml:space="preserve">, </w:t>
      </w:r>
      <w:r w:rsidR="00A43641">
        <w:fldChar w:fldCharType="begin" w:fldLock="1"/>
      </w:r>
      <w:r w:rsidR="00844FE5">
        <w:instrText>ADDIN CSL_CITATION {"citationItems":[{"id":"ITEM-1","itemData":{"abstract":"The purpose of this research was to investigate variables that predict success in the National Association of Collegiate Directors of Athletics (NACDA) Directors’ Cup. The NACDA Directors’ Cup awards points to institutions based on national place finish in a variety of sports. Point totals from the 2006-07 NACDA Directors’ Cup, along with Equity in Athletics Disclosure Act (EADA) data were collected for statistical analysis. Results indicated differences among variables predicting success among all NCAA divisions as well as the NAIA. University presidents and athletic directors can use this data when making tough decisions about resource allocation.","author":[{"dropping-particle":"","family":"Lawrence","given":"Heather J","non-dropping-particle":"","parse-names":false,"suffix":""},{"dropping-particle":"","family":"Li","given":"Ming","non-dropping-particle":"","parse-names":false,"suffix":""},{"dropping-particle":"","family":"Regas","given":"John S","non-dropping-particle":"","parse-names":false,"suffix":""},{"dropping-particle":"","family":"Kander","given":"Jon","non-dropping-particle":"","parse-names":false,"suffix":""}],"container-title":"Journal of Issues in Intercollegiate Athletics","id":"ITEM-1","issued":{"date-parts":[["2012"]]},"page":"207-224","title":"National Association of Collegiate Directors of Athletics Directors' Cup Standings: Predictors of success","type":"article-journal","volume":"5"},"suppress-author":1,"uris":["http://www.mendeley.com/documents/?uuid=a1303221-519a-4721-82a9-f58bf22721c8"]}],"mendeley":{"formattedCitation":"(2012)","plainTextFormattedCitation":"(2012)","previouslyFormattedCitation":"(2012)"},"properties":{"noteIndex":0},"schema":"https://github.com/citation-style-language/schema/raw/master/csl-citation.json"}</w:instrText>
      </w:r>
      <w:r w:rsidR="00A43641">
        <w:fldChar w:fldCharType="separate"/>
      </w:r>
      <w:r w:rsidR="00A43641" w:rsidRPr="00A43641">
        <w:rPr>
          <w:noProof/>
        </w:rPr>
        <w:t>(2012)</w:t>
      </w:r>
      <w:r w:rsidR="00A43641">
        <w:fldChar w:fldCharType="end"/>
      </w:r>
      <w:r w:rsidR="00A43641">
        <w:t xml:space="preserve"> examined the FY 2007 and found a positive relationship between </w:t>
      </w:r>
      <w:r w:rsidR="00036BBB">
        <w:t xml:space="preserve">various </w:t>
      </w:r>
      <w:r w:rsidR="00A43641">
        <w:t xml:space="preserve">expenditures in Division I and </w:t>
      </w:r>
      <w:r w:rsidR="003604DE">
        <w:t xml:space="preserve">the single year </w:t>
      </w:r>
      <w:r w:rsidR="003005A0">
        <w:t xml:space="preserve">Directors’ Cup </w:t>
      </w:r>
      <w:r w:rsidR="003604DE">
        <w:t xml:space="preserve">standings. </w:t>
      </w:r>
      <w:r w:rsidR="006F5933">
        <w:t xml:space="preserve">The findings of this study seemed to support past research on the </w:t>
      </w:r>
      <w:r w:rsidR="003852A3">
        <w:t xml:space="preserve">general </w:t>
      </w:r>
      <w:r w:rsidR="006F5933">
        <w:t xml:space="preserve">importance </w:t>
      </w:r>
      <w:r w:rsidR="003852A3">
        <w:t xml:space="preserve">and relationship </w:t>
      </w:r>
      <w:r w:rsidR="006F5933">
        <w:t>of expenditures; however, some additional findings and conclusion</w:t>
      </w:r>
      <w:r w:rsidR="007D7C4C">
        <w:t>s</w:t>
      </w:r>
      <w:r w:rsidR="006F5933">
        <w:t xml:space="preserve"> from these previous studies did not seem to be supported in this study’s findings. </w:t>
      </w:r>
    </w:p>
    <w:p w14:paraId="32121396" w14:textId="3D589445" w:rsidR="00007330" w:rsidRDefault="00844FE5" w:rsidP="00084ED3">
      <w:pPr>
        <w:spacing w:line="480" w:lineRule="auto"/>
        <w:ind w:firstLine="720"/>
      </w:pPr>
      <w:r>
        <w:t xml:space="preserve">Lawrence </w:t>
      </w:r>
      <w:r w:rsidR="006402F9">
        <w:t xml:space="preserve">et al. </w:t>
      </w:r>
      <w:r>
        <w:fldChar w:fldCharType="begin" w:fldLock="1"/>
      </w:r>
      <w:r w:rsidR="00FE75A4">
        <w:instrText>ADDIN CSL_CITATION {"citationItems":[{"id":"ITEM-1","itemData":{"abstract":"The purpose of this research was to investigate variables that predict success in the National Association of Collegiate Directors of Athletics (NACDA) Directors’ Cup. The NACDA Directors’ Cup awards points to institutions based on national place finish in a variety of sports. Point totals from the 2006-07 NACDA Directors’ Cup, along with Equity in Athletics Disclosure Act (EADA) data were collected for statistical analysis. Results indicated differences among variables predicting success among all NCAA divisions as well as the NAIA. University presidents and athletic directors can use this data when making tough decisions about resource allocation.","author":[{"dropping-particle":"","family":"Lawrence","given":"Heather J","non-dropping-particle":"","parse-names":false,"suffix":""},{"dropping-particle":"","family":"Li","given":"Ming","non-dropping-particle":"","parse-names":false,"suffix":""},{"dropping-particle":"","family":"Regas","given":"John S","non-dropping-particle":"","parse-names":false,"suffix":""},{"dropping-particle":"","family":"Kander","given":"Jon","non-dropping-particle":"","parse-names":false,"suffix":""}],"container-title":"Journal of Issues in Intercollegiate Athletics","id":"ITEM-1","issued":{"date-parts":[["2012"]]},"page":"207-224","title":"National Association of Collegiate Directors of Athletics Directors' Cup Standings: Predictors of success","type":"article-journal","volume":"5"},"suppress-author":1,"uris":["http://www.mendeley.com/documents/?uuid=a1303221-519a-4721-82a9-f58bf22721c8"]}],"mendeley":{"formattedCitation":"(2012)","plainTextFormattedCitation":"(2012)","previouslyFormattedCitation":"(2012)"},"properties":{"noteIndex":0},"schema":"https://github.com/citation-style-language/schema/raw/master/csl-citation.json"}</w:instrText>
      </w:r>
      <w:r>
        <w:fldChar w:fldCharType="separate"/>
      </w:r>
      <w:r w:rsidRPr="00844FE5">
        <w:rPr>
          <w:noProof/>
        </w:rPr>
        <w:t>(2012)</w:t>
      </w:r>
      <w:r>
        <w:fldChar w:fldCharType="end"/>
      </w:r>
      <w:r w:rsidR="003821EB">
        <w:t xml:space="preserve"> </w:t>
      </w:r>
      <w:r w:rsidR="006402F9">
        <w:t>concluded</w:t>
      </w:r>
      <w:r w:rsidR="00C02CEF">
        <w:t>, in part,</w:t>
      </w:r>
      <w:r w:rsidR="006402F9">
        <w:t xml:space="preserve"> </w:t>
      </w:r>
      <w:r w:rsidR="00007330">
        <w:t>“</w:t>
      </w:r>
      <w:r w:rsidR="00C02CEF">
        <w:t>g</w:t>
      </w:r>
      <w:r w:rsidR="003C6246">
        <w:t>iven the scoring structure of the Directors’ Cup, it is logical that</w:t>
      </w:r>
      <w:r w:rsidR="00D57A15">
        <w:t xml:space="preserve"> </w:t>
      </w:r>
      <w:r w:rsidR="003C6246">
        <w:t>those institutions investing in many sport programs, including women’s would see an impact on</w:t>
      </w:r>
      <w:r w:rsidR="00D57A15">
        <w:t xml:space="preserve"> </w:t>
      </w:r>
      <w:r w:rsidR="003C6246">
        <w:t>their point totals” (p. 219).</w:t>
      </w:r>
      <w:r w:rsidR="00DA6308">
        <w:t xml:space="preserve"> Th</w:t>
      </w:r>
      <w:r w:rsidR="00201044">
        <w:t xml:space="preserve">is </w:t>
      </w:r>
      <w:r w:rsidR="00DA6308">
        <w:t xml:space="preserve">conclusion was, in general terms, unsupported by </w:t>
      </w:r>
      <w:r w:rsidR="00201044">
        <w:t xml:space="preserve">several of the metrics from this study. </w:t>
      </w:r>
      <w:r w:rsidR="00B357C4">
        <w:t xml:space="preserve">Total sports </w:t>
      </w:r>
      <w:r w:rsidR="00D96AE5" w:rsidRPr="008939C4">
        <w:t xml:space="preserve">(β = </w:t>
      </w:r>
      <w:r w:rsidR="00D96AE5" w:rsidRPr="00D5733B">
        <w:t>-1.</w:t>
      </w:r>
      <w:r w:rsidR="00D96AE5">
        <w:t>348</w:t>
      </w:r>
      <w:r w:rsidR="00D96AE5" w:rsidRPr="008939C4">
        <w:t xml:space="preserve">, p </w:t>
      </w:r>
      <w:r w:rsidR="00D96AE5">
        <w:t xml:space="preserve">= </w:t>
      </w:r>
      <w:r w:rsidR="00D96AE5" w:rsidRPr="00EB2329">
        <w:t>0.</w:t>
      </w:r>
      <w:r w:rsidR="00D96AE5">
        <w:t>921</w:t>
      </w:r>
      <w:r w:rsidR="00D96AE5" w:rsidRPr="008939C4">
        <w:t>)</w:t>
      </w:r>
      <w:r w:rsidR="00D96AE5">
        <w:t xml:space="preserve"> </w:t>
      </w:r>
      <w:r w:rsidR="002E6681">
        <w:t xml:space="preserve">and percentage of women’s sports </w:t>
      </w:r>
      <w:r w:rsidR="002E6681" w:rsidRPr="008939C4">
        <w:t xml:space="preserve">(β = </w:t>
      </w:r>
      <w:r w:rsidR="002E6681" w:rsidRPr="008726C1">
        <w:t>-1.779</w:t>
      </w:r>
      <w:r w:rsidR="002E6681" w:rsidRPr="008939C4">
        <w:t xml:space="preserve">, p </w:t>
      </w:r>
      <w:r w:rsidR="002E6681">
        <w:t>= 0.842</w:t>
      </w:r>
      <w:r w:rsidR="002E6681" w:rsidRPr="008939C4">
        <w:t>)</w:t>
      </w:r>
      <w:r w:rsidR="002E6681">
        <w:t xml:space="preserve"> were</w:t>
      </w:r>
      <w:r w:rsidR="00B357C4">
        <w:t xml:space="preserve"> not significantly related to performance in </w:t>
      </w:r>
      <w:r w:rsidR="00D96AE5">
        <w:t>Directors</w:t>
      </w:r>
      <w:r w:rsidR="00B357C4">
        <w:t xml:space="preserve">’ Cup total points. </w:t>
      </w:r>
      <w:r w:rsidR="00E67B6A">
        <w:t xml:space="preserve">The findings </w:t>
      </w:r>
      <w:r w:rsidR="00771BA8">
        <w:t xml:space="preserve">from this study </w:t>
      </w:r>
      <w:r w:rsidR="00E67B6A">
        <w:t>could support a slight alternative that institutions which were strategic in their invest</w:t>
      </w:r>
      <w:r w:rsidR="00E80EAC">
        <w:t xml:space="preserve">ments found success rather than those that offer as many sports as possible with little </w:t>
      </w:r>
      <w:r w:rsidR="008222A9">
        <w:t>investment</w:t>
      </w:r>
      <w:r w:rsidR="00E80EAC">
        <w:t xml:space="preserve">. </w:t>
      </w:r>
    </w:p>
    <w:p w14:paraId="145F32B9" w14:textId="14A1EB9B" w:rsidR="00337D85" w:rsidRDefault="00747D84" w:rsidP="00084ED3">
      <w:pPr>
        <w:spacing w:line="480" w:lineRule="auto"/>
        <w:ind w:firstLine="720"/>
      </w:pPr>
      <w:r>
        <w:lastRenderedPageBreak/>
        <w:t>For example, the EADA dataset indicated there were only 62 women’s gymnastics Division I teams compared to 349 men’s basketball and 347 women’s basketball teams in 2017. Institutions investing more in women’s gymnastics may see a greater return in Directors’ Cup points than those investing in basketball simply by the nature of having to compete</w:t>
      </w:r>
      <w:r w:rsidR="001933A6">
        <w:t xml:space="preserve"> against </w:t>
      </w:r>
      <w:r>
        <w:t>fewe</w:t>
      </w:r>
      <w:r w:rsidR="001933A6">
        <w:t>r</w:t>
      </w:r>
      <w:r>
        <w:t xml:space="preserve"> institutions</w:t>
      </w:r>
      <w:r w:rsidR="001933A6">
        <w:t>.</w:t>
      </w:r>
      <w:r w:rsidR="004A3638">
        <w:t xml:space="preserve"> Certainly, this phenomenon should be studied further to gain a greater understanding of efficiency spending and capitalizing on Directors’ Cup points. </w:t>
      </w:r>
    </w:p>
    <w:p w14:paraId="3949ABE0" w14:textId="05282DCD" w:rsidR="00337D85" w:rsidRDefault="00337D85" w:rsidP="00084ED3">
      <w:pPr>
        <w:spacing w:line="480" w:lineRule="auto"/>
        <w:ind w:firstLine="720"/>
      </w:pPr>
      <w:r>
        <w:t xml:space="preserve">Magner </w:t>
      </w:r>
      <w:r>
        <w:fldChar w:fldCharType="begin" w:fldLock="1"/>
      </w:r>
      <w:r w:rsidR="00000591">
        <w:instrText>ADDIN CSL_CITATION {"citationItems":[{"id":"ITEM-1","itemData":{"abstract":"The NACDA Directors' Cup is a competition utilizing an unbiased scoring system that encourages a broad based athletic department as the standard for defining intercollegiate athletic success. Therefore, for NCAA DI athletic administrators the Directors' Cup should be the standard for defining intercollegiate athletic success. The purpose of this dissertation was to determine if knowing an institutions operating expense could predict their Directors' Cup standing. Two variables, operating expenses and the total student athletes, were gathered from RADA data from the top 100 NCAA DI Directors' Cup finishers for the years 2008 through 2012. The top 100 Directors' Cup finishers were then broken into quartiles and a ANOVA was conducted on the total operating expenses, total student athletes, and operating expenses per student athlete. Total operating expenses proved to be statistically significant, and therefore, indicated operating expenses directly related to Directors' Cup standings. It is recommended that intercollegiate athletic administrators attempting to maximize financial resources while striving for athletic success should use the Directors' Cup as a standard of athletic performance; and use operating expenses as a comparative indicator of similar institutions regarding their financial efficiency.","author":[{"dropping-particle":"","family":"Magner","given":"Amber","non-dropping-particle":"","parse-names":false,"suffix":""}],"id":"ITEM-1","issued":{"date-parts":[["2014"]]},"publisher":"United States Sports Academy","title":"Athletic departments' operating expenses as a predictor of their Directors' Cup standing","type":"thesis"},"suppress-author":1,"uris":["http://www.mendeley.com/documents/?uuid=c7c04c87-d283-4380-80cf-75fefc0c0d77"]}],"mendeley":{"formattedCitation":"(2014)","plainTextFormattedCitation":"(2014)","previouslyFormattedCitation":"(2014)"},"properties":{"noteIndex":0},"schema":"https://github.com/citation-style-language/schema/raw/master/csl-citation.json"}</w:instrText>
      </w:r>
      <w:r>
        <w:fldChar w:fldCharType="separate"/>
      </w:r>
      <w:r w:rsidRPr="00FE75A4">
        <w:rPr>
          <w:noProof/>
        </w:rPr>
        <w:t>(2014)</w:t>
      </w:r>
      <w:r>
        <w:fldChar w:fldCharType="end"/>
      </w:r>
      <w:r>
        <w:t xml:space="preserve"> examined the EADA dataset on operational expenditures and suggested “</w:t>
      </w:r>
      <w:r w:rsidR="005D6EB7">
        <w:t xml:space="preserve">the amount of money invested in aspects that directly affect the student athlete and their performance such as weight rooms, travel arrangements, and equipment are predictors for Directors’ Cup standings” </w:t>
      </w:r>
      <w:r w:rsidR="007B1A09">
        <w:t xml:space="preserve">(p.45). </w:t>
      </w:r>
      <w:r w:rsidR="00A328C1">
        <w:t>The findings from this study supported expenditures in travel arrangements, as game and travel expenditures</w:t>
      </w:r>
      <w:r w:rsidR="00DA6B33">
        <w:t xml:space="preserve"> were significant in this study </w:t>
      </w:r>
      <w:r w:rsidR="009F2873" w:rsidRPr="008939C4">
        <w:t xml:space="preserve">(β = </w:t>
      </w:r>
      <w:r w:rsidR="009F2873" w:rsidRPr="004705D6">
        <w:t>2.257</w:t>
      </w:r>
      <w:r w:rsidR="009F2873" w:rsidRPr="008939C4">
        <w:t xml:space="preserve">, p </w:t>
      </w:r>
      <w:r w:rsidR="009F2873">
        <w:t xml:space="preserve">= </w:t>
      </w:r>
      <w:r w:rsidR="009F2873" w:rsidRPr="00EB2329">
        <w:t>0.</w:t>
      </w:r>
      <w:r w:rsidR="009F2873">
        <w:t>710</w:t>
      </w:r>
      <w:r w:rsidR="009F2873" w:rsidRPr="008939C4">
        <w:t>)</w:t>
      </w:r>
      <w:r w:rsidR="00A328C1">
        <w:t>, however, it did not support weight rooms and equipment as facility and equipment expenditures were not a significant predictor</w:t>
      </w:r>
      <w:r w:rsidR="00DA6B33">
        <w:t xml:space="preserve"> </w:t>
      </w:r>
      <w:r w:rsidR="009F2873" w:rsidRPr="008939C4">
        <w:t xml:space="preserve">(β = </w:t>
      </w:r>
      <w:r w:rsidR="009F2873" w:rsidRPr="00E813B0">
        <w:t>5</w:t>
      </w:r>
      <w:r w:rsidR="009F2873">
        <w:t>1</w:t>
      </w:r>
      <w:r w:rsidR="009F2873" w:rsidRPr="00E813B0">
        <w:t>.</w:t>
      </w:r>
      <w:r w:rsidR="009F2873">
        <w:t>544</w:t>
      </w:r>
      <w:r w:rsidR="009F2873" w:rsidRPr="008939C4">
        <w:t xml:space="preserve">, p </w:t>
      </w:r>
      <w:r w:rsidR="009F2873">
        <w:t>&lt; 0.000</w:t>
      </w:r>
      <w:r w:rsidR="009F2873" w:rsidRPr="008939C4">
        <w:t>)</w:t>
      </w:r>
      <w:r w:rsidR="00A328C1">
        <w:t xml:space="preserve">. </w:t>
      </w:r>
    </w:p>
    <w:p w14:paraId="566DCC12" w14:textId="26ECEF67" w:rsidR="00FD425F" w:rsidRDefault="00FD425F" w:rsidP="00084ED3">
      <w:pPr>
        <w:spacing w:line="480" w:lineRule="auto"/>
        <w:ind w:firstLine="720"/>
      </w:pPr>
      <w:r w:rsidRPr="005269FF">
        <w:rPr>
          <w:b/>
          <w:bCs/>
        </w:rPr>
        <w:t>CAFI vs EADA.</w:t>
      </w:r>
      <w:r>
        <w:t xml:space="preserve"> The comparison of this study against previous studies that relied on the EADA dataset provided an interesting comparison. With </w:t>
      </w:r>
      <w:proofErr w:type="gramStart"/>
      <w:r>
        <w:t>various differences</w:t>
      </w:r>
      <w:proofErr w:type="gramEnd"/>
      <w:r>
        <w:t xml:space="preserve"> in the data categories, the CAFI database allowed for an additional insight on expenditures. The CAFI database allowed for facilities and equipment to be measured independently rather than </w:t>
      </w:r>
      <w:r w:rsidR="008D4A81">
        <w:t xml:space="preserve">as part of the EADA’s operational expenditures. Certainly, some similarities between the two remain. The CAFI and the EADA both measure recruitment expenditures and coaching salaries; however, the differences provide an opportunity for researchers to triangulate results of studies in new ways that could perhaps open new insights into revenues and expenditures of intercollegiate athletics. </w:t>
      </w:r>
    </w:p>
    <w:p w14:paraId="0068878A" w14:textId="4C25789B" w:rsidR="00C9454E" w:rsidRDefault="004570FB" w:rsidP="00084ED3">
      <w:pPr>
        <w:spacing w:line="480" w:lineRule="auto"/>
        <w:ind w:firstLine="720"/>
      </w:pPr>
      <w:r w:rsidRPr="004570FB">
        <w:rPr>
          <w:b/>
          <w:bCs/>
        </w:rPr>
        <w:t>Game and travel expenditures as only significant predictor in full model.</w:t>
      </w:r>
      <w:r w:rsidR="00084ED3">
        <w:rPr>
          <w:b/>
          <w:bCs/>
        </w:rPr>
        <w:t xml:space="preserve"> </w:t>
      </w:r>
      <w:r w:rsidR="00C674D3">
        <w:t xml:space="preserve">Although it was initially surprising to see how impactful game and travel expenditures were in the models, it </w:t>
      </w:r>
      <w:r w:rsidR="00C674D3">
        <w:lastRenderedPageBreak/>
        <w:t xml:space="preserve">seemed logical from an applied standpoint. </w:t>
      </w:r>
      <w:r w:rsidR="00CC2C19">
        <w:t xml:space="preserve">As a season progressed each year, the athletically successful teams were likely to participate in post-season competition. Therefore, teams that qualified for additional competition would be, theoretically, likely to spend more on additional travel when compared to institutions that did not qualify for post-season competition. </w:t>
      </w:r>
    </w:p>
    <w:p w14:paraId="644E0525" w14:textId="09060160" w:rsidR="008C34B2" w:rsidRDefault="008C34B2" w:rsidP="00084ED3">
      <w:pPr>
        <w:spacing w:line="480" w:lineRule="auto"/>
        <w:ind w:firstLine="720"/>
      </w:pPr>
      <w:r>
        <w:t>For example, institutions’ football teams that participated in Division I FBS and finish the season with a six win and six loss record</w:t>
      </w:r>
      <w:r w:rsidR="00771BA8">
        <w:t xml:space="preserve"> or</w:t>
      </w:r>
      <w:r>
        <w:t xml:space="preserve"> a five win and seven loss record</w:t>
      </w:r>
      <w:r w:rsidR="00771BA8">
        <w:t xml:space="preserve"> in some rare cases</w:t>
      </w:r>
      <w:r>
        <w:t xml:space="preserve">, may be invited to an additional game at a neutral sight. This additional game could help the team score more Directors’ Cup points and they would, by this nature, spend more on game and travel compared to those that did not participate in a bowl game. Additionally, </w:t>
      </w:r>
      <w:r w:rsidR="00BE20B2">
        <w:t xml:space="preserve">those institutions that were selected for the </w:t>
      </w:r>
      <w:r w:rsidR="006C3FCF">
        <w:t>four-team</w:t>
      </w:r>
      <w:r w:rsidR="00BE20B2">
        <w:t xml:space="preserve"> playoff would extend their season by an additional game; with the winners of the semifinal having to extend their season by an additional game. These extra games would certainly increase the amount of travel expenses the teams incurred.</w:t>
      </w:r>
    </w:p>
    <w:p w14:paraId="687CCE48" w14:textId="10850390" w:rsidR="006C3FCF" w:rsidRDefault="006E0DD3" w:rsidP="00084ED3">
      <w:pPr>
        <w:spacing w:line="480" w:lineRule="auto"/>
        <w:ind w:firstLine="720"/>
      </w:pPr>
      <w:r>
        <w:t>As Directors’ Cup points were based on teams performing well and continuing to travel and compete beyond the regular season, game and travel seemed to have a clear relationship.</w:t>
      </w:r>
      <w:r w:rsidR="006C3FCF">
        <w:t xml:space="preserve"> Therefore, the results did not necessarily support the notion that institutions should increase their game and travel expenditures to obtain a higher Directors’ Cup standing. Instead, the results seemed to support the idea that athletically successful teams will travel more. As these teams continue to travel and compete beyond the conclusion of the regular season, they will gain more Directors’ Cup total points. More studies would be needed on a sport level to examine the impact on scores and other competitive metrics. </w:t>
      </w:r>
    </w:p>
    <w:p w14:paraId="59E65A11" w14:textId="0CC94DE0" w:rsidR="005D4C44" w:rsidRDefault="00672F7B" w:rsidP="00084ED3">
      <w:pPr>
        <w:spacing w:line="480" w:lineRule="auto"/>
        <w:ind w:firstLine="720"/>
      </w:pPr>
      <w:r w:rsidRPr="00672F7B">
        <w:rPr>
          <w:b/>
          <w:bCs/>
        </w:rPr>
        <w:t>Spending “to win.”</w:t>
      </w:r>
      <w:r>
        <w:t xml:space="preserve"> This study explored the possible </w:t>
      </w:r>
      <w:r w:rsidR="00C373B6">
        <w:t xml:space="preserve">relationship between various athletic expenditures and </w:t>
      </w:r>
      <w:r w:rsidR="007F6B77">
        <w:t>athletic success</w:t>
      </w:r>
      <w:r w:rsidR="004E1670">
        <w:t xml:space="preserve">, in part, to gage higher education administrators’ investments into athletics for the perceived benefits of generating revenue, college recruitment, </w:t>
      </w:r>
      <w:r w:rsidR="004E1670">
        <w:lastRenderedPageBreak/>
        <w:t xml:space="preserve">prestige, and winning intercollegiate athletic contests. </w:t>
      </w:r>
      <w:r w:rsidR="008D7F4E">
        <w:t xml:space="preserve">Indeed, an article in </w:t>
      </w:r>
      <w:r w:rsidR="008D7F4E">
        <w:rPr>
          <w:i/>
          <w:iCs/>
        </w:rPr>
        <w:t xml:space="preserve">Athletic </w:t>
      </w:r>
      <w:r w:rsidR="008D7F4E" w:rsidRPr="008D7F4E">
        <w:rPr>
          <w:i/>
          <w:iCs/>
        </w:rPr>
        <w:t>Business</w:t>
      </w:r>
      <w:r w:rsidR="008D7F4E">
        <w:t xml:space="preserve"> claimed “</w:t>
      </w:r>
      <w:r w:rsidR="00892E38">
        <w:t>i</w:t>
      </w:r>
      <w:r w:rsidR="001B6625" w:rsidRPr="001B6625">
        <w:t>t’s in the schools’ best interests to invest heavily in keeping their athletic facilities up to date, as revenue generated from sports remains the lifeblood of many colleges and universities</w:t>
      </w:r>
      <w:r w:rsidR="001B6625">
        <w:t>”</w:t>
      </w:r>
      <w:r w:rsidR="008727A4">
        <w:t xml:space="preserve"> </w:t>
      </w:r>
      <w:r w:rsidR="008727A4">
        <w:fldChar w:fldCharType="begin" w:fldLock="1"/>
      </w:r>
      <w:r w:rsidR="000A270A">
        <w:instrText>ADDIN CSL_CITATION {"citationItems":[{"id":"ITEM-1","itemData":{"author":[{"dropping-particle":"","family":"Horne","given":"Ryan","non-dropping-particle":"","parse-names":false,"suffix":""}],"container-title":"Athletic Business","id":"ITEM-1","issued":{"date-parts":[["2019","12"]]},"title":"Building boom continues for collegiate sports facilities","type":"article-magazine"},"uris":["http://www.mendeley.com/documents/?uuid=f8f6db92-db16-46ea-92e0-fa43769ff202"]}],"mendeley":{"formattedCitation":"(Horne, 2019)","plainTextFormattedCitation":"(Horne, 2019)","previouslyFormattedCitation":"(Horne, 2019)"},"properties":{"noteIndex":0},"schema":"https://github.com/citation-style-language/schema/raw/master/csl-citation.json"}</w:instrText>
      </w:r>
      <w:r w:rsidR="008727A4">
        <w:fldChar w:fldCharType="separate"/>
      </w:r>
      <w:r w:rsidR="008727A4" w:rsidRPr="008727A4">
        <w:rPr>
          <w:noProof/>
        </w:rPr>
        <w:t>(Horne, 2019)</w:t>
      </w:r>
      <w:r w:rsidR="008727A4">
        <w:fldChar w:fldCharType="end"/>
      </w:r>
      <w:r w:rsidR="001B6625">
        <w:t xml:space="preserve">. </w:t>
      </w:r>
      <w:r w:rsidR="00302546" w:rsidRPr="008D7F4E">
        <w:t>With</w:t>
      </w:r>
      <w:r w:rsidR="00302546">
        <w:t xml:space="preserve"> only game and travel expenditures as the only significant positive predictor of Directors’ Cup standings, </w:t>
      </w:r>
      <w:r w:rsidR="005A49CA">
        <w:t>higher education administrators should consider increas</w:t>
      </w:r>
      <w:r w:rsidR="00A55C67">
        <w:t>ing</w:t>
      </w:r>
      <w:r w:rsidR="005A49CA">
        <w:t xml:space="preserve"> expenditures based on need rather than desire for </w:t>
      </w:r>
      <w:r w:rsidR="006617DA">
        <w:t>perceived benefits</w:t>
      </w:r>
      <w:r w:rsidR="005A49CA">
        <w:t xml:space="preserve">. </w:t>
      </w:r>
    </w:p>
    <w:p w14:paraId="40C0F65A" w14:textId="12737BD5" w:rsidR="00892E38" w:rsidRDefault="00892E38" w:rsidP="00084ED3">
      <w:pPr>
        <w:spacing w:line="480" w:lineRule="auto"/>
        <w:ind w:firstLine="720"/>
      </w:pPr>
      <w:r>
        <w:t xml:space="preserve">This study failed to find a </w:t>
      </w:r>
      <w:r w:rsidR="00281296">
        <w:t xml:space="preserve">significant relationship, in the overall model, between several key expenditures and athletic success. </w:t>
      </w:r>
      <w:r w:rsidR="00AA1463">
        <w:t>From an institutional standpoint, investing in coaching salaries</w:t>
      </w:r>
      <w:r w:rsidR="00B77322">
        <w:t>, recruitment, and facilities were</w:t>
      </w:r>
      <w:r w:rsidR="00AA1463">
        <w:t xml:space="preserve"> not related to </w:t>
      </w:r>
      <w:r w:rsidR="00D723D5">
        <w:t>Directors’ Cup</w:t>
      </w:r>
      <w:r w:rsidR="00AA1463">
        <w:t xml:space="preserve"> performance when controlling for athletic and institutional variables. </w:t>
      </w:r>
      <w:r w:rsidR="006B2863">
        <w:t xml:space="preserve">The notion of </w:t>
      </w:r>
      <w:r w:rsidR="006B2863" w:rsidRPr="006B2863">
        <w:t xml:space="preserve">generating revenue, </w:t>
      </w:r>
      <w:r w:rsidR="006B2863">
        <w:t xml:space="preserve">increasing </w:t>
      </w:r>
      <w:r w:rsidR="006B2863" w:rsidRPr="006B2863">
        <w:t>college recruitment</w:t>
      </w:r>
      <w:r w:rsidR="006B2863">
        <w:t xml:space="preserve"> and applications</w:t>
      </w:r>
      <w:r w:rsidR="006B2863" w:rsidRPr="006B2863">
        <w:t xml:space="preserve">, </w:t>
      </w:r>
      <w:r w:rsidR="006B2863">
        <w:t xml:space="preserve">and gaining </w:t>
      </w:r>
      <w:r w:rsidR="006B2863" w:rsidRPr="006B2863">
        <w:t>prestige</w:t>
      </w:r>
      <w:r w:rsidR="006B2863">
        <w:t xml:space="preserve"> has been built on a foundation of having a successful athletic program. </w:t>
      </w:r>
      <w:r w:rsidR="0004104E">
        <w:t xml:space="preserve">Therefore, expenditures, particularly in coaching salaries and facility expenditures which increase annually, become difficult to justify when no relationship was apparent to athletic success in the full model. </w:t>
      </w:r>
      <w:r w:rsidR="00AA7291">
        <w:t xml:space="preserve">Continued participation in the athletics arms race should be carefully evaluated based on the institution’s mission. As observed by the former Drake Group President Dr. Gerald Gurney, the facilities arms race and ever growing capital expenditures “has nothing whatsoever to do with the mission of a university” </w:t>
      </w:r>
      <w:r w:rsidR="00AA7291">
        <w:fldChar w:fldCharType="begin" w:fldLock="1"/>
      </w:r>
      <w:r w:rsidR="00AA7291">
        <w:instrText>ADDIN CSL_CITATION {"citationItems":[{"id":"ITEM-1","itemData":{"author":[{"dropping-particle":"","family":"Hobson","given":"Will","non-dropping-particle":"","parse-names":false,"suffix":""},{"dropping-particle":"","family":"Rich","given":"Steven","non-dropping-particle":"","parse-names":false,"suffix":""}],"container-title":"The Washington Post","id":"ITEM-1","issued":{"date-parts":[["2015","12","21"]]},"title":"The latest extravagances in the college sports arms race? Laser tag and mini golf","type":"article-newspaper"},"uris":["http://www.mendeley.com/documents/?uuid=a4a80d68-a551-4c6b-a76e-1f26df1aad0c"]}],"mendeley":{"formattedCitation":"(Hobson &amp; Rich, 2015)","manualFormatting":"(Hobson &amp; Rich, 2015, n.p.)","plainTextFormattedCitation":"(Hobson &amp; Rich, 2015)"},"properties":{"noteIndex":0},"schema":"https://github.com/citation-style-language/schema/raw/master/csl-citation.json"}</w:instrText>
      </w:r>
      <w:r w:rsidR="00AA7291">
        <w:fldChar w:fldCharType="separate"/>
      </w:r>
      <w:r w:rsidR="00AA7291" w:rsidRPr="00AA7291">
        <w:rPr>
          <w:noProof/>
        </w:rPr>
        <w:t>(Hobson &amp; Rich, 2015</w:t>
      </w:r>
      <w:r w:rsidR="00AA7291">
        <w:rPr>
          <w:noProof/>
        </w:rPr>
        <w:t>, n.p.</w:t>
      </w:r>
      <w:r w:rsidR="00AA7291" w:rsidRPr="00AA7291">
        <w:rPr>
          <w:noProof/>
        </w:rPr>
        <w:t>)</w:t>
      </w:r>
      <w:r w:rsidR="00AA7291">
        <w:fldChar w:fldCharType="end"/>
      </w:r>
      <w:r w:rsidR="00AA7291">
        <w:t xml:space="preserve">. </w:t>
      </w:r>
      <w:r w:rsidR="0004104E">
        <w:t xml:space="preserve">The results of this study illustrated that spending heavily in intercollegiate athletics in the hopes of creating and maintaining a successful athletic program which can generate positive outcomes for the institution maybe more of a gamble than an investment. A gamble that has rarely paid-off. </w:t>
      </w:r>
    </w:p>
    <w:p w14:paraId="705720F5" w14:textId="77777777" w:rsidR="007E021F" w:rsidRDefault="00892E38" w:rsidP="00084ED3">
      <w:pPr>
        <w:spacing w:line="480" w:lineRule="auto"/>
        <w:ind w:firstLine="720"/>
      </w:pPr>
      <w:r>
        <w:t xml:space="preserve">Certainly, it could still be possible that relationships may exist on a sport level. This study simply did not find evidence that spending in three key areas made an impact in Directors’ </w:t>
      </w:r>
      <w:r>
        <w:lastRenderedPageBreak/>
        <w:t xml:space="preserve">Cup standings, while the fourth area could be viewed as a residual effect based on the nature of the Directors’ Cup. In summation, higher education administrators should be wary of heavy </w:t>
      </w:r>
      <w:r w:rsidR="0004104E">
        <w:t xml:space="preserve">expenditures </w:t>
      </w:r>
      <w:r>
        <w:t xml:space="preserve">in intercollegiate athletics and should consider if the investment is needed and how it should be incorporated into </w:t>
      </w:r>
      <w:proofErr w:type="gramStart"/>
      <w:r>
        <w:t>the overall plan</w:t>
      </w:r>
      <w:proofErr w:type="gramEnd"/>
      <w:r>
        <w:t xml:space="preserve"> and mission</w:t>
      </w:r>
      <w:r w:rsidR="006F4C9D">
        <w:t xml:space="preserve"> of the university</w:t>
      </w:r>
      <w:r>
        <w:t>.</w:t>
      </w:r>
    </w:p>
    <w:p w14:paraId="4466B718" w14:textId="77777777" w:rsidR="003474A6" w:rsidRPr="002E051F" w:rsidRDefault="003474A6" w:rsidP="003474A6">
      <w:pPr>
        <w:pStyle w:val="msolistparagraph0"/>
        <w:spacing w:line="480" w:lineRule="auto"/>
        <w:ind w:left="0"/>
        <w:rPr>
          <w:b/>
        </w:rPr>
      </w:pPr>
      <w:bookmarkStart w:id="36" w:name="_Hlk39426301"/>
      <w:r w:rsidRPr="002E051F">
        <w:rPr>
          <w:b/>
        </w:rPr>
        <w:t>Limitations</w:t>
      </w:r>
    </w:p>
    <w:p w14:paraId="338AF979" w14:textId="77777777" w:rsidR="003474A6" w:rsidRPr="002E051F" w:rsidRDefault="003474A6" w:rsidP="003474A6">
      <w:pPr>
        <w:pStyle w:val="msolistparagraph0"/>
        <w:spacing w:line="480" w:lineRule="auto"/>
        <w:ind w:left="0" w:firstLine="720"/>
      </w:pPr>
      <w:r w:rsidRPr="002E051F">
        <w:t xml:space="preserve">Public institutions were selected based on access to published financial records of universities. One of the major problems in analyzing financial records of athletic departments was the lack of availability of published financial records for private universities </w:t>
      </w:r>
      <w:r w:rsidRPr="002E051F">
        <w:fldChar w:fldCharType="begin" w:fldLock="1"/>
      </w:r>
      <w:r w:rsidRPr="002E051F">
        <w:instrText>ADDIN CSL_CITATION {"citationItems":[{"id":"ITEM-1","itemData":{"author":[{"dropping-particle":"","family":"Litan","given":"Robert E.","non-dropping-particle":"","parse-names":false,"suffix":""},{"dropping-particle":"","family":"Orszag","given":"Jonathan M.","non-dropping-particle":"","parse-names":false,"suffix":""},{"dropping-particle":"","family":"Orszag","given":"Peter R.","non-dropping-particle":"","parse-names":false,"suffix":""}],"id":"ITEM-1","issued":{"date-parts":[["2003"]]},"publisher":"Sebago Associates. Commissioned by the National Collegiate Athletic Association","publisher-place":"Washington, D.C.","title":"The empirical effects of collegiate athletics: An interim report","type":"book"},"uris":["http://www.mendeley.com/documents/?uuid=06eccf7b-758c-4b02-b1d0-b8ada987594d"]}],"mendeley":{"formattedCitation":"(Litan et al., 2003)","plainTextFormattedCitation":"(Litan et al., 2003)","previouslyFormattedCitation":"(Litan et al., 2003)"},"properties":{"noteIndex":0},"schema":"https://github.com/citation-style-language/schema/raw/master/csl-citation.json"}</w:instrText>
      </w:r>
      <w:r w:rsidRPr="002E051F">
        <w:fldChar w:fldCharType="separate"/>
      </w:r>
      <w:r w:rsidRPr="002E051F">
        <w:rPr>
          <w:noProof/>
        </w:rPr>
        <w:t>(Litan et al., 2003)</w:t>
      </w:r>
      <w:r w:rsidRPr="002E051F">
        <w:fldChar w:fldCharType="end"/>
      </w:r>
      <w:r w:rsidRPr="002E051F">
        <w:t xml:space="preserve">. Some NCAA Division I members were private institutions, which limited access to </w:t>
      </w:r>
      <w:proofErr w:type="gramStart"/>
      <w:r w:rsidRPr="002E051F">
        <w:t>data;</w:t>
      </w:r>
      <w:proofErr w:type="gramEnd"/>
      <w:r w:rsidRPr="002E051F">
        <w:t xml:space="preserve"> and by extension, the overall sample size and scope of the study. The nature of private intuitions limited the generalizability of this study’s findings. Various </w:t>
      </w:r>
      <w:r>
        <w:t xml:space="preserve">academically reputable </w:t>
      </w:r>
      <w:r w:rsidRPr="002E051F">
        <w:t>institutions, such as Stanford University, Vanderbilt University, and Northwestern University were omitted from this study. The military academi</w:t>
      </w:r>
      <w:r>
        <w:t>e</w:t>
      </w:r>
      <w:r w:rsidRPr="002E051F">
        <w:t xml:space="preserve">s privatized their athletic departments and were eliminated from the study </w:t>
      </w:r>
      <w:r w:rsidRPr="002E051F">
        <w:fldChar w:fldCharType="begin" w:fldLock="1"/>
      </w:r>
      <w:r w:rsidRPr="002E051F">
        <w:instrText>ADDIN CSL_CITATION {"citationItems":[{"id":"ITEM-1","itemData":{"abstract":"Military academies private sports","author":[{"dropping-particle":"","family":"Schrotenboer","given":"Brent","non-dropping-particle":"","parse-names":false,"suffix":""}],"container-title":"USA TODAY","id":"ITEM-1","issued":{"date-parts":[["2017","11","8"]]},"page":"n.p.","title":"Army, Air Force, Navy all now outsourcing athletics","type":"article-newspaper"},"uris":["http://www.mendeley.com/documents/?uuid=fcccd8ba-ffba-487f-8387-f6f802a1486d"]}],"mendeley":{"formattedCitation":"(Schrotenboer, 2017)","plainTextFormattedCitation":"(Schrotenboer, 2017)","previouslyFormattedCitation":"(Schrotenboer, 2017)"},"properties":{"noteIndex":0},"schema":"https://github.com/citation-style-language/schema/raw/master/csl-citation.json"}</w:instrText>
      </w:r>
      <w:r w:rsidRPr="002E051F">
        <w:fldChar w:fldCharType="separate"/>
      </w:r>
      <w:r w:rsidRPr="002E051F">
        <w:rPr>
          <w:noProof/>
        </w:rPr>
        <w:t>(Schrotenboer, 2017)</w:t>
      </w:r>
      <w:r w:rsidRPr="002E051F">
        <w:fldChar w:fldCharType="end"/>
      </w:r>
      <w:r w:rsidRPr="002E051F">
        <w:t xml:space="preserve">. Therefore, any results cannot be applied to private universities. </w:t>
      </w:r>
    </w:p>
    <w:p w14:paraId="759171B1" w14:textId="77777777" w:rsidR="003474A6" w:rsidRPr="002E051F" w:rsidRDefault="003474A6" w:rsidP="003474A6">
      <w:pPr>
        <w:pStyle w:val="msolistparagraph0"/>
        <w:spacing w:line="480" w:lineRule="auto"/>
        <w:ind w:left="0" w:firstLine="720"/>
      </w:pPr>
      <w:r w:rsidRPr="002E051F">
        <w:t xml:space="preserve">Additionally, the study only examined institutions participating in NCAA Division I athletics. With most NCAA institutions participating in Divisions II and III, the findings cannot be generalized towards the entire NCAA membership. Moreover, the results should not be generalized towards institutions that participate in other athletic </w:t>
      </w:r>
      <w:proofErr w:type="gramStart"/>
      <w:r w:rsidRPr="002E051F">
        <w:t>associations;</w:t>
      </w:r>
      <w:proofErr w:type="gramEnd"/>
      <w:r w:rsidRPr="002E051F">
        <w:t xml:space="preserve"> such as the National Association of Intercollegiate Athletics and National Junior College Athletic Association.</w:t>
      </w:r>
    </w:p>
    <w:p w14:paraId="67C3923A" w14:textId="77777777" w:rsidR="003474A6" w:rsidRPr="002E051F" w:rsidRDefault="003474A6" w:rsidP="003474A6">
      <w:pPr>
        <w:pStyle w:val="msolistparagraph0"/>
        <w:spacing w:line="480" w:lineRule="auto"/>
        <w:ind w:left="0" w:firstLine="720"/>
      </w:pPr>
      <w:r w:rsidRPr="002E051F">
        <w:t xml:space="preserve">The largest limitation to this study was the availability and access to athletic department financial data. Indeed, Suggs </w:t>
      </w:r>
      <w:r w:rsidRPr="002E051F">
        <w:fldChar w:fldCharType="begin" w:fldLock="1"/>
      </w:r>
      <w:r w:rsidRPr="002E051F">
        <w:instrText>ADDIN CSL_CITATION {"citationItems":[{"id":"ITEM-1","itemData":{"DOI":"10.1002/he.364","ISSN":"0271-0560","abstract":"Better data can make clearer the relationships among athletics, institutional finances, and prestige.","author":[{"dropping-particle":"","family":"Suggs","given":"Welch","non-dropping-particle":"","parse-names":false,"suffix":""}],"chapter-number":"1","container-title":"New Directions for Higher Education","editor":[{"dropping-particle":"","family":"Toma","given":"J Douglas","non-dropping-particle":"","parse-names":false,"suffix":""},{"dropping-particle":"","family":"Kramer","given":"Dennis A.","non-dropping-particle":"","parse-names":false,"suffix":""}],"id":"ITEM-1","issue":"148","issued":{"date-parts":[["2009"]]},"page":"11-22","publisher":"Jossey-Bass","publisher-place":"San Francisco, CA","title":"Old challenges and new opportunities for studying the financial aspects of intercollegiate athletics","type":"chapter"},"suppress-author":1,"uris":["http://www.mendeley.com/documents/?uuid=9567a361-d864-46ed-b40f-19ff6b6072f1"]}],"mendeley":{"formattedCitation":"(2009b)","plainTextFormattedCitation":"(2009b)","previouslyFormattedCitation":"(2009b)"},"properties":{"noteIndex":0},"schema":"https://github.com/citation-style-language/schema/raw/master/csl-citation.json"}</w:instrText>
      </w:r>
      <w:r w:rsidRPr="002E051F">
        <w:fldChar w:fldCharType="separate"/>
      </w:r>
      <w:r w:rsidRPr="002E051F">
        <w:rPr>
          <w:noProof/>
        </w:rPr>
        <w:t>(2009b)</w:t>
      </w:r>
      <w:r w:rsidRPr="002E051F">
        <w:fldChar w:fldCharType="end"/>
      </w:r>
      <w:r w:rsidRPr="002E051F">
        <w:t xml:space="preserve"> observed, “the lack of complete and consistent data on </w:t>
      </w:r>
      <w:r w:rsidRPr="002E051F">
        <w:lastRenderedPageBreak/>
        <w:t xml:space="preserve">finances of intercollegiate sports has become a concern in its own right” (p.11). The EADA provided limited self-reported expenditures </w:t>
      </w:r>
      <w:r w:rsidRPr="002E051F">
        <w:fldChar w:fldCharType="begin" w:fldLock="1"/>
      </w:r>
      <w:r w:rsidRPr="002E051F">
        <w:instrText>ADDIN CSL_CITATION {"citationItems":[{"id":"ITEM-1","itemData":{"abstract":"In recent years, there has been increased research exploring the relationship between college/university intercollegiate athletic expenditures and team on-field success. Scope and methodological limitations of this previous research, however, suggest the need for further empirical research in this area. This study uses regression analyses with time and institutional fixed effects and several control variables to investigate the relationship between college/university athletic department expenditures and overall athletic department on-field success. The findings indicate that institutional athletic expenditures are strongly correlated with team on-field performance among Football Bowl Subdivision (FBS) institutions but not among non-FBS institutions.","author":[{"dropping-particle":"","family":"Jones","given":"Willis A.","non-dropping-particle":"","parse-names":false,"suffix":""}],"container-title":"Journal of Sports Economics","id":"ITEM-1","issue":"6","issued":{"date-parts":[["2012"]]},"page":"584-605","title":"Exploring the relationship between intercollegiate athletic expenditures and team on-field success among NCAA division I institutions","type":"article-journal","volume":"14"},"uris":["http://www.mendeley.com/documents/?uuid=c43fe401-02cf-4af6-99df-4b7fd391063e"]}],"mendeley":{"formattedCitation":"(Jones, 2012)","plainTextFormattedCitation":"(Jones, 2012)","previouslyFormattedCitation":"(Jones, 2012)"},"properties":{"noteIndex":0},"schema":"https://github.com/citation-style-language/schema/raw/master/csl-citation.json"}</w:instrText>
      </w:r>
      <w:r w:rsidRPr="002E051F">
        <w:fldChar w:fldCharType="separate"/>
      </w:r>
      <w:r w:rsidRPr="002E051F">
        <w:rPr>
          <w:noProof/>
        </w:rPr>
        <w:t>(Jones, 2012)</w:t>
      </w:r>
      <w:r w:rsidRPr="002E051F">
        <w:fldChar w:fldCharType="end"/>
      </w:r>
      <w:r w:rsidRPr="002E051F">
        <w:t xml:space="preserve">. The Knight Commission worked tirelessly to expand the availability of financial data; however, data was limited to self-reporting public institutions. A primary problem with this data set was that it was “difficult or impossible to authenticate” </w:t>
      </w:r>
      <w:r w:rsidRPr="002E051F">
        <w:fldChar w:fldCharType="begin" w:fldLock="1"/>
      </w:r>
      <w:r w:rsidRPr="002E051F">
        <w:instrText>ADDIN CSL_CITATION {"citationItems":[{"id":"ITEM-1","itemData":{"abstract":"Higher education scholars and institutional researchers rely heavily on self-reported survey data in their work. This chapter explores problems associated with self-reports and provides questions and recommendations for their use.","author":[{"dropping-particle":"","family":"Gonyea","given":"Robert M.","non-dropping-particle":"","parse-names":false,"suffix":""}],"container-title":"New Directions for Institutional Research","id":"ITEM-1","issue":"127","issued":{"date-parts":[["2005"]]},"page":"73-89","title":"Self-reported data in institutional research: Review and recommendations","type":"article-journal","volume":"Fall 2005"},"locator":"75","uris":["http://www.mendeley.com/documents/?uuid=419dc004-f494-41cb-a267-835d25bd168f"]}],"mendeley":{"formattedCitation":"(Gonyea, 2005, p. 75)","plainTextFormattedCitation":"(Gonyea, 2005, p. 75)","previouslyFormattedCitation":"(Gonyea, 2005, p. 75)"},"properties":{"noteIndex":0},"schema":"https://github.com/citation-style-language/schema/raw/master/csl-citation.json"}</w:instrText>
      </w:r>
      <w:r w:rsidRPr="002E051F">
        <w:fldChar w:fldCharType="separate"/>
      </w:r>
      <w:r w:rsidRPr="002E051F">
        <w:rPr>
          <w:noProof/>
        </w:rPr>
        <w:t>(Gonyea, 2005, p. 75)</w:t>
      </w:r>
      <w:r w:rsidRPr="002E051F">
        <w:fldChar w:fldCharType="end"/>
      </w:r>
      <w:r w:rsidRPr="002E051F">
        <w:t xml:space="preserve">. Financial records were obtained from the institution directly, but the accounting may be reported differently based on institutional practices and existing government regulations. Other studies used Freedom of Information Act (FOIA) requests with some public institutions ignoring or refusing to share their financial information </w:t>
      </w:r>
      <w:r w:rsidRPr="002E051F">
        <w:fldChar w:fldCharType="begin" w:fldLock="1"/>
      </w:r>
      <w:r w:rsidRPr="002E051F">
        <w:instrText>ADDIN CSL_CITATION {"citationItems":[{"id":"ITEM-1","itemData":{"abstract":"(2014, April)","author":[{"dropping-particle":"","family":"Hirko","given":"Scott","non-dropping-particle":"","parse-names":false,"suffix":""}],"id":"ITEM-1","issued":{"date-parts":[["2014"]]},"publisher-place":"Paper presented at the annual conference of the American Educational Research Association, Philadelphia, PA.","title":"Investing in the future: Comparing funding in academic support services for athletics to academic progress","type":"book"},"uris":["http://www.mendeley.com/documents/?uuid=e0905c4a-ac71-4c64-abe9-1d8a6dc7e653"]}],"mendeley":{"formattedCitation":"(Hirko, 2014)","plainTextFormattedCitation":"(Hirko, 2014)","previouslyFormattedCitation":"(Hirko, 2014)"},"properties":{"noteIndex":0},"schema":"https://github.com/citation-style-language/schema/raw/master/csl-citation.json"}</w:instrText>
      </w:r>
      <w:r w:rsidRPr="002E051F">
        <w:fldChar w:fldCharType="separate"/>
      </w:r>
      <w:r w:rsidRPr="002E051F">
        <w:rPr>
          <w:noProof/>
        </w:rPr>
        <w:t>(Hirko, 2014)</w:t>
      </w:r>
      <w:r w:rsidRPr="002E051F">
        <w:fldChar w:fldCharType="end"/>
      </w:r>
      <w:r w:rsidRPr="002E051F">
        <w:t xml:space="preserve">. Therefore, conclusions were limited based on the difficulty in verifying the financial information obtained. </w:t>
      </w:r>
    </w:p>
    <w:p w14:paraId="54CDAFE2" w14:textId="77777777" w:rsidR="003474A6" w:rsidRPr="002E051F" w:rsidRDefault="003474A6" w:rsidP="003474A6">
      <w:pPr>
        <w:pStyle w:val="msolistparagraph0"/>
        <w:spacing w:line="480" w:lineRule="auto"/>
        <w:ind w:left="0" w:firstLine="720"/>
      </w:pPr>
      <w:r w:rsidRPr="002E051F">
        <w:t xml:space="preserve">The study also encountered a limitation for the number of institutional level variables available to judge athletic performance. Numerous variables were available and have been used on the individual sports level to gage athletic performance. However, only two viable measures for the institutional level were found: the Learfield </w:t>
      </w:r>
      <w:r>
        <w:t>Directors’ Cup</w:t>
      </w:r>
      <w:r w:rsidRPr="002E051F">
        <w:t xml:space="preserve"> and the Capital ONE Cup. Unfortunately, the Capital ONE Cup was limited in the data available, difficulty to attain, as not all the years were available, and did not provide as robust of a measure due to few institutions scoring on their metrics. </w:t>
      </w:r>
    </w:p>
    <w:p w14:paraId="71E151C2" w14:textId="37DC65F7" w:rsidR="003474A6" w:rsidRPr="002E051F" w:rsidRDefault="003474A6" w:rsidP="003474A6">
      <w:pPr>
        <w:pStyle w:val="msolistparagraph0"/>
        <w:spacing w:line="480" w:lineRule="auto"/>
        <w:ind w:left="0" w:firstLine="720"/>
      </w:pPr>
      <w:r w:rsidRPr="002E051F">
        <w:t xml:space="preserve">At times, complete athletic department staff information was difficult to attain. Numerous athletic department staffs were unavailable for the 2010-2011 academic year, which limited the number of cases. Additionally, although it could be assumed by the nature of keeping an updated contact list, there were no guarantee’s the athletic departments were actively updating their listed directories on their respective websites. The nature of this self-reported data may have created instances where athletic department staff were over or underrepresented. That is, some athletic </w:t>
      </w:r>
      <w:r w:rsidRPr="002E051F">
        <w:lastRenderedPageBreak/>
        <w:t xml:space="preserve">departments may have failed to report various individuals who </w:t>
      </w:r>
      <w:r w:rsidR="009B62A2">
        <w:t>were employed in</w:t>
      </w:r>
      <w:r w:rsidRPr="002E051F">
        <w:t xml:space="preserve"> entry level roles, and only report those who were middle or top management. On the opposing end, other athletic departments may have overreported by including individuals in their directory who perhaps would not fall under athletic administration, such as volunteer field/facilities managers. </w:t>
      </w:r>
    </w:p>
    <w:p w14:paraId="6C0A6574" w14:textId="77777777" w:rsidR="003474A6" w:rsidRPr="002E051F" w:rsidRDefault="003474A6" w:rsidP="003474A6">
      <w:pPr>
        <w:pStyle w:val="msolistparagraph0"/>
        <w:spacing w:line="480" w:lineRule="auto"/>
        <w:ind w:left="0"/>
        <w:rPr>
          <w:b/>
        </w:rPr>
      </w:pPr>
      <w:r w:rsidRPr="002E051F">
        <w:rPr>
          <w:b/>
        </w:rPr>
        <w:t>Validity and Reliability</w:t>
      </w:r>
    </w:p>
    <w:p w14:paraId="65E2F538" w14:textId="77777777" w:rsidR="003474A6" w:rsidRDefault="003474A6" w:rsidP="003474A6">
      <w:pPr>
        <w:pStyle w:val="msolistparagraph0"/>
        <w:spacing w:line="480" w:lineRule="auto"/>
        <w:ind w:left="0" w:firstLine="720"/>
        <w:sectPr w:rsidR="003474A6">
          <w:pgSz w:w="12240" w:h="15840"/>
          <w:pgMar w:top="1440" w:right="1440" w:bottom="1440" w:left="1440" w:header="720" w:footer="720" w:gutter="0"/>
          <w:cols w:space="720"/>
          <w:docGrid w:linePitch="360"/>
        </w:sectPr>
      </w:pPr>
      <w:r w:rsidRPr="002E051F">
        <w:t xml:space="preserve">Importantly, validity and reliability were evaluated for this study. Creswell </w:t>
      </w:r>
      <w:r w:rsidRPr="002E051F">
        <w:fldChar w:fldCharType="begin" w:fldLock="1"/>
      </w:r>
      <w:r w:rsidRPr="002E051F">
        <w:instrText>ADDIN CSL_CITATION {"citationItems":[{"id":"ITEM-1","itemData":{"ISBN":"978-1-4522-2610-1","author":[{"dropping-particle":"","family":"Creswell","given":"John W.","non-dropping-particle":"","parse-names":false,"suffix":""}],"edition":"4th","id":"ITEM-1","issued":{"date-parts":[["2014"]]},"publisher":"SAGE Publications, Inc","publisher-place":"Thousand Oaks, CA","title":"Research design","type":"book"},"suppress-author":1,"uris":["http://www.mendeley.com/documents/?uuid=81dcb81e-cfcf-46a2-8907-1186589e6530"]}],"mendeley":{"formattedCitation":"(2014)","plainTextFormattedCitation":"(2014)","previouslyFormattedCitation":"(2014)"},"properties":{"noteIndex":0},"schema":"https://github.com/citation-style-language/schema/raw/master/csl-citation.json"}</w:instrText>
      </w:r>
      <w:r w:rsidRPr="002E051F">
        <w:fldChar w:fldCharType="separate"/>
      </w:r>
      <w:r w:rsidRPr="002E051F">
        <w:rPr>
          <w:noProof/>
        </w:rPr>
        <w:t>(2014)</w:t>
      </w:r>
      <w:r w:rsidRPr="002E051F">
        <w:fldChar w:fldCharType="end"/>
      </w:r>
      <w:r w:rsidRPr="002E051F">
        <w:t xml:space="preserve"> described validity as checking the accuracy of the findings and reliability as the consistency of the approach (p. 201). Financial information, as self-reported data, may suffer from validity and reliability </w:t>
      </w:r>
      <w:r w:rsidRPr="002E051F">
        <w:fldChar w:fldCharType="begin" w:fldLock="1"/>
      </w:r>
      <w:r w:rsidRPr="002E051F">
        <w:instrText>ADDIN CSL_CITATION {"citationItems":[{"id":"ITEM-1","itemData":{"abstract":"Higher education scholars and institutional researchers rely heavily on self-reported survey data in their work. This chapter explores problems associated with self-reports and provides questions and recommendations for their use.","author":[{"dropping-particle":"","family":"Gonyea","given":"Robert M.","non-dropping-particle":"","parse-names":false,"suffix":""}],"container-title":"New Directions for Institutional Research","id":"ITEM-1","issue":"127","issued":{"date-parts":[["2005"]]},"page":"73-89","title":"Self-reported data in institutional research: Review and recommendations","type":"article-journal","volume":"Fall 2005"},"uris":["http://www.mendeley.com/documents/?uuid=419dc004-f494-41cb-a267-835d25bd168f"]}],"mendeley":{"formattedCitation":"(Gonyea, 2005)","plainTextFormattedCitation":"(Gonyea, 2005)","previouslyFormattedCitation":"(Gonyea, 2005)"},"properties":{"noteIndex":0},"schema":"https://github.com/citation-style-language/schema/raw/master/csl-citation.json"}</w:instrText>
      </w:r>
      <w:r w:rsidRPr="002E051F">
        <w:fldChar w:fldCharType="separate"/>
      </w:r>
      <w:r w:rsidRPr="002E051F">
        <w:rPr>
          <w:noProof/>
        </w:rPr>
        <w:t>(Gonyea, 2005)</w:t>
      </w:r>
      <w:r w:rsidRPr="002E051F">
        <w:fldChar w:fldCharType="end"/>
      </w:r>
      <w:r w:rsidRPr="002E051F">
        <w:t xml:space="preserve">. Notably, institutions may interpret expenditures differently, where an athletic expense at one institution may not be associated with athletics at another. Indeed, reporting errors could occur with complex items </w:t>
      </w:r>
      <w:r w:rsidRPr="002E051F">
        <w:fldChar w:fldCharType="begin" w:fldLock="1"/>
      </w:r>
      <w:r w:rsidRPr="002E051F">
        <w:instrText>ADDIN CSL_CITATION {"citationItems":[{"id":"ITEM-1","itemData":{"abstract":"Higher education scholars and institutional researchers rely heavily on self-reported survey data in their work. This chapter explores problems associated with self-reports and provides questions and recommendations for their use.","author":[{"dropping-particle":"","family":"Gonyea","given":"Robert M.","non-dropping-particle":"","parse-names":false,"suffix":""}],"container-title":"New Directions for Institutional Research","id":"ITEM-1","issue":"127","issued":{"date-parts":[["2005"]]},"page":"73-89","title":"Self-reported data in institutional research: Review and recommendations","type":"article-journal","volume":"Fall 2005"},"locator":"77","uris":["http://www.mendeley.com/documents/?uuid=419dc004-f494-41cb-a267-835d25bd168f"]}],"mendeley":{"formattedCitation":"(Gonyea, 2005, p. 77)","plainTextFormattedCitation":"(Gonyea, 2005, p. 77)","previouslyFormattedCitation":"(Gonyea, 2005, p. 77)"},"properties":{"noteIndex":0},"schema":"https://github.com/citation-style-language/schema/raw/master/csl-citation.json"}</w:instrText>
      </w:r>
      <w:r w:rsidRPr="002E051F">
        <w:fldChar w:fldCharType="separate"/>
      </w:r>
      <w:r w:rsidRPr="002E051F">
        <w:rPr>
          <w:noProof/>
        </w:rPr>
        <w:t>(Gonyea, 2005, p. 77)</w:t>
      </w:r>
      <w:r w:rsidRPr="002E051F">
        <w:fldChar w:fldCharType="end"/>
      </w:r>
      <w:r w:rsidRPr="002E051F">
        <w:t xml:space="preserve">. The self-reported data was viewed as an internal validity threat, which Creswell </w:t>
      </w:r>
      <w:r w:rsidRPr="002E051F">
        <w:fldChar w:fldCharType="begin" w:fldLock="1"/>
      </w:r>
      <w:r w:rsidRPr="002E051F">
        <w:instrText>ADDIN CSL_CITATION {"citationItems":[{"id":"ITEM-1","itemData":{"ISBN":"978-1-4522-2610-1","author":[{"dropping-particle":"","family":"Creswell","given":"John W.","non-dropping-particle":"","parse-names":false,"suffix":""}],"edition":"4th","id":"ITEM-1","issued":{"date-parts":[["2014"]]},"publisher":"SAGE Publications, Inc","publisher-place":"Thousand Oaks, CA","title":"Research design","type":"book"},"suppress-author":1,"uris":["http://www.mendeley.com/documents/?uuid=81dcb81e-cfcf-46a2-8907-1186589e6530"]}],"mendeley":{"formattedCitation":"(2014)","plainTextFormattedCitation":"(2014)","previouslyFormattedCitation":"(2014)"},"properties":{"noteIndex":0},"schema":"https://github.com/citation-style-language/schema/raw/master/csl-citation.json"}</w:instrText>
      </w:r>
      <w:r w:rsidRPr="002E051F">
        <w:fldChar w:fldCharType="separate"/>
      </w:r>
      <w:r w:rsidRPr="002E051F">
        <w:rPr>
          <w:noProof/>
        </w:rPr>
        <w:t>(2014)</w:t>
      </w:r>
      <w:r w:rsidRPr="002E051F">
        <w:fldChar w:fldCharType="end"/>
      </w:r>
      <w:r w:rsidRPr="002E051F">
        <w:t xml:space="preserve"> defined as “experimental procedures, treatments, or experiences of the participants that threaten the researcher’s ability to draw correct inferences from the data about the population in an experiment” (p. 244).</w:t>
      </w:r>
      <w:r>
        <w:t xml:space="preserve"> </w:t>
      </w:r>
    </w:p>
    <w:bookmarkEnd w:id="36"/>
    <w:p w14:paraId="02149085" w14:textId="71099D38" w:rsidR="00851A35" w:rsidRPr="00C65A3E" w:rsidRDefault="00851A35" w:rsidP="00870AA7">
      <w:pPr>
        <w:spacing w:line="480" w:lineRule="auto"/>
        <w:jc w:val="center"/>
        <w:rPr>
          <w:b/>
          <w:bCs/>
        </w:rPr>
      </w:pPr>
      <w:r w:rsidRPr="00C65A3E">
        <w:rPr>
          <w:b/>
          <w:bCs/>
        </w:rPr>
        <w:lastRenderedPageBreak/>
        <w:t xml:space="preserve">CHAPTER </w:t>
      </w:r>
      <w:r w:rsidR="00060A22">
        <w:rPr>
          <w:b/>
          <w:bCs/>
        </w:rPr>
        <w:t>SIX</w:t>
      </w:r>
    </w:p>
    <w:p w14:paraId="69F8E20E" w14:textId="61C050FB" w:rsidR="00851A35" w:rsidRPr="00C65A3E" w:rsidRDefault="00851A35" w:rsidP="00870AA7">
      <w:pPr>
        <w:spacing w:line="480" w:lineRule="auto"/>
        <w:jc w:val="center"/>
        <w:rPr>
          <w:b/>
          <w:bCs/>
        </w:rPr>
      </w:pPr>
      <w:r>
        <w:rPr>
          <w:b/>
          <w:bCs/>
        </w:rPr>
        <w:t>C</w:t>
      </w:r>
      <w:r w:rsidR="006F3C31">
        <w:rPr>
          <w:b/>
          <w:bCs/>
        </w:rPr>
        <w:t>ONCLUSION</w:t>
      </w:r>
    </w:p>
    <w:p w14:paraId="381162F9" w14:textId="77777777" w:rsidR="00F819FD" w:rsidRPr="001971C3" w:rsidRDefault="00F819FD" w:rsidP="00870AA7">
      <w:pPr>
        <w:spacing w:line="480" w:lineRule="auto"/>
        <w:rPr>
          <w:b/>
        </w:rPr>
      </w:pPr>
      <w:r w:rsidRPr="001971C3">
        <w:rPr>
          <w:b/>
        </w:rPr>
        <w:t>Purpose Statement</w:t>
      </w:r>
    </w:p>
    <w:p w14:paraId="0E0EC400" w14:textId="77777777" w:rsidR="00F819FD" w:rsidRDefault="00F819FD" w:rsidP="00870AA7">
      <w:pPr>
        <w:spacing w:line="480" w:lineRule="auto"/>
        <w:ind w:firstLine="720"/>
      </w:pPr>
      <w:r>
        <w:t>The purpose of this study was to examine the relationship between public NCAA Division I institutions’ athletic department expenditures and student-athlete academic achievement and athletic performance.</w:t>
      </w:r>
    </w:p>
    <w:p w14:paraId="5F2DF666" w14:textId="228F1F02" w:rsidR="007613C1" w:rsidRPr="007613C1" w:rsidRDefault="007613C1" w:rsidP="00870AA7">
      <w:pPr>
        <w:spacing w:line="480" w:lineRule="auto"/>
        <w:rPr>
          <w:b/>
          <w:bCs/>
        </w:rPr>
      </w:pPr>
      <w:r w:rsidRPr="007613C1">
        <w:rPr>
          <w:b/>
          <w:bCs/>
        </w:rPr>
        <w:t>Summary of Findings</w:t>
      </w:r>
    </w:p>
    <w:p w14:paraId="2995BC03" w14:textId="69AFABAC" w:rsidR="00441821" w:rsidRDefault="00395CE9" w:rsidP="00870AA7">
      <w:pPr>
        <w:spacing w:line="480" w:lineRule="auto"/>
        <w:ind w:firstLine="720"/>
      </w:pPr>
      <w:r w:rsidRPr="00395CE9">
        <w:rPr>
          <w:b/>
          <w:bCs/>
        </w:rPr>
        <w:t>Academic Outcomes.</w:t>
      </w:r>
      <w:r>
        <w:t xml:space="preserve"> A random-effects regression model was used to examine the relationship between estimated </w:t>
      </w:r>
      <w:r w:rsidR="002A54B8">
        <w:t>athletic department academic expenditures and institutionally averaged APR scores</w:t>
      </w:r>
      <w:r w:rsidR="009157E6">
        <w:t xml:space="preserve"> among 176 public institutions from 2011-2017.</w:t>
      </w:r>
      <w:r w:rsidR="00B30432">
        <w:t xml:space="preserve"> In the model, there was a significant positive relationship between </w:t>
      </w:r>
      <w:r w:rsidR="00441821">
        <w:t xml:space="preserve">estimated academic expenditures and institutionally averaged APR. </w:t>
      </w:r>
      <w:r w:rsidR="00C00AA9">
        <w:t xml:space="preserve">When athletic control variables were introduced in the model, there was still a positive significant relationship between academic expenditures and </w:t>
      </w:r>
      <w:r w:rsidR="00D723D5">
        <w:t>Directors’ Cup</w:t>
      </w:r>
      <w:r w:rsidR="00C00AA9">
        <w:t xml:space="preserve"> standings. Finally, </w:t>
      </w:r>
      <w:r w:rsidR="000C3381">
        <w:t xml:space="preserve">with both institutional and athletic department explanatory variables included in the model, </w:t>
      </w:r>
      <w:r w:rsidR="005E7CAB">
        <w:t xml:space="preserve">estimated academic expenditures were still a significant positive predictor to </w:t>
      </w:r>
      <w:r w:rsidR="00ED522B">
        <w:t xml:space="preserve">APR scores. </w:t>
      </w:r>
    </w:p>
    <w:p w14:paraId="74A6D300" w14:textId="6D9DD61D" w:rsidR="00395CE9" w:rsidRDefault="000C3A45" w:rsidP="00870AA7">
      <w:pPr>
        <w:spacing w:line="480" w:lineRule="auto"/>
        <w:ind w:firstLine="720"/>
      </w:pPr>
      <w:r>
        <w:t xml:space="preserve">The results supported previous literature that found a relationship between academic expenditures and APR scores </w:t>
      </w:r>
      <w:r>
        <w:fldChar w:fldCharType="begin" w:fldLock="1"/>
      </w:r>
      <w:r w:rsidR="00B46BD4">
        <w:instrText>ADDIN CSL_CITATION {"citationItems":[{"id":"ITEM-1","itemData":{"abstract":"(2014, April)","author":[{"dropping-particle":"","family":"Hirko","given":"Scott","non-dropping-particle":"","parse-names":false,"suffix":""}],"id":"ITEM-1","issued":{"date-parts":[["2014"]]},"publisher-place":"Paper presented at the annual conference of the American Educational Research Association, Philadelphia, PA.","title":"Investing in the future: Comparing funding in academic support services for athletics to academic progress","type":"book"},"uris":["http://www.mendeley.com/documents/?uuid=e0905c4a-ac71-4c64-abe9-1d8a6dc7e653"]}],"mendeley":{"formattedCitation":"(Hirko, 2014)","plainTextFormattedCitation":"(Hirko, 2014)","previouslyFormattedCitation":"(Hirko, 2014)"},"properties":{"noteIndex":0},"schema":"https://github.com/citation-style-language/schema/raw/master/csl-citation.json"}</w:instrText>
      </w:r>
      <w:r>
        <w:fldChar w:fldCharType="separate"/>
      </w:r>
      <w:r w:rsidRPr="000C3A45">
        <w:rPr>
          <w:noProof/>
        </w:rPr>
        <w:t>(Hirko, 2014)</w:t>
      </w:r>
      <w:r>
        <w:fldChar w:fldCharType="end"/>
      </w:r>
      <w:r>
        <w:t xml:space="preserve">. </w:t>
      </w:r>
      <w:r w:rsidR="004800E6">
        <w:t xml:space="preserve">Additionally, </w:t>
      </w:r>
      <w:r w:rsidR="00EE1442">
        <w:t xml:space="preserve">when full-time academic staff was included as a control variable, there was no significant relationship between full-time staff and APR. This may suggest full-time staff that were paid more may </w:t>
      </w:r>
      <w:r w:rsidR="004450F4">
        <w:t xml:space="preserve">have provided better guidance to attaining higher APR rates; however, </w:t>
      </w:r>
      <w:r w:rsidR="00857842">
        <w:t>this would need to be tested in a follow-up study. HBCUs were also found to hold a statistically significant negative relationship with APR. With HBCUs as low resource institutions and academic expenditures as a positive predictor of APR, the NCAA should find ways to increase aid for academic spending.</w:t>
      </w:r>
      <w:r w:rsidR="0057093F">
        <w:t xml:space="preserve"> Lastly, Power6/BCS institutions </w:t>
      </w:r>
      <w:r w:rsidR="0057093F">
        <w:lastRenderedPageBreak/>
        <w:t xml:space="preserve">were found to hold a statistically significant negative relationship with APR. Additional studies would be needed to fully explore this finding; however, </w:t>
      </w:r>
      <w:r w:rsidR="00760AE2">
        <w:t>the base assumption is the big-time nature and commercialism of Division I Power 6/BCS athletics may have a negative effect on APR.</w:t>
      </w:r>
    </w:p>
    <w:p w14:paraId="49B71938" w14:textId="39EDC063" w:rsidR="005E7CAB" w:rsidRDefault="00395CE9" w:rsidP="00870AA7">
      <w:pPr>
        <w:spacing w:line="480" w:lineRule="auto"/>
        <w:ind w:firstLine="720"/>
      </w:pPr>
      <w:r w:rsidRPr="00395CE9">
        <w:rPr>
          <w:b/>
          <w:bCs/>
        </w:rPr>
        <w:t>Athletic Outcomes.</w:t>
      </w:r>
      <w:r>
        <w:t xml:space="preserve"> A fixed-effects regression model was used to examine the relationship between </w:t>
      </w:r>
      <w:r w:rsidR="002F5152">
        <w:t xml:space="preserve">recruiting expenditures, game and travel expenditures, facilities and equipment expenditures, and </w:t>
      </w:r>
      <w:r w:rsidR="00B16251">
        <w:t>coaches’</w:t>
      </w:r>
      <w:r w:rsidR="002F5152">
        <w:t xml:space="preserve"> compensation expenditures</w:t>
      </w:r>
      <w:r w:rsidR="009157E6">
        <w:t xml:space="preserve"> and Directors’ Cup total points among 211 public institutions from 2010-2017.</w:t>
      </w:r>
      <w:r w:rsidR="005E7CAB">
        <w:t xml:space="preserve"> </w:t>
      </w:r>
      <w:r w:rsidR="00616135">
        <w:t>Recruiting expenditures, game and travel expenditures, facilities and equipment expenditures, and coaches’ compensation expenditures</w:t>
      </w:r>
      <w:r w:rsidR="00CD35A0">
        <w:t xml:space="preserve"> were each </w:t>
      </w:r>
      <w:r w:rsidR="002E3281">
        <w:t xml:space="preserve">a </w:t>
      </w:r>
      <w:r w:rsidR="00CD35A0">
        <w:t xml:space="preserve">significant positive predictor in </w:t>
      </w:r>
      <w:r w:rsidR="002E3281">
        <w:t xml:space="preserve">the </w:t>
      </w:r>
      <w:r w:rsidR="00CD35A0">
        <w:t xml:space="preserve">single predictor models on Directors’ Cup total points. However, in the model with all expenditure variables on Directors’ Cup total points, only game and travel expenditures </w:t>
      </w:r>
      <w:r w:rsidR="002E3281">
        <w:t>were</w:t>
      </w:r>
      <w:r w:rsidR="00CD35A0">
        <w:t xml:space="preserve"> a significant positive predictor. Game and travel expenditures remained as the only significantly positive predictor </w:t>
      </w:r>
      <w:r w:rsidR="002F3B64">
        <w:t xml:space="preserve">when including both institutional and athletic department variables. </w:t>
      </w:r>
    </w:p>
    <w:p w14:paraId="162B7D56" w14:textId="3A8CC8D6" w:rsidR="00CF6E81" w:rsidRDefault="00CF6E81" w:rsidP="00870AA7">
      <w:pPr>
        <w:spacing w:line="480" w:lineRule="auto"/>
        <w:ind w:firstLine="720"/>
      </w:pPr>
      <w:r>
        <w:t>The results seemed to support other studies that previous</w:t>
      </w:r>
      <w:r w:rsidR="001606C8">
        <w:t>ly</w:t>
      </w:r>
      <w:r>
        <w:t xml:space="preserve"> found a correlation between </w:t>
      </w:r>
      <w:r w:rsidR="00701449">
        <w:t xml:space="preserve">various </w:t>
      </w:r>
      <w:r>
        <w:t xml:space="preserve">athletic expenditures and Directors’ Cup standings. </w:t>
      </w:r>
      <w:r w:rsidR="00701449">
        <w:t>The CAFI dataset developed by the Knight Commission provided several unique measurements that allowed for a greater understanding of expenditures on athletic performance. Game and travel expenditures as the only significant positive predictor of Directors’ Cup standings may highlight the relationship between extended seasons when performing well athletically (</w:t>
      </w:r>
      <w:proofErr w:type="gramStart"/>
      <w:r w:rsidR="00701449">
        <w:t>i.e.</w:t>
      </w:r>
      <w:proofErr w:type="gramEnd"/>
      <w:r w:rsidR="00701449">
        <w:t xml:space="preserve"> playoffs) and Directors’ Cup standings rather than an indication of how increasing expenditures in hotels and general competition could potential lead to higher Directors’ Cup standings. </w:t>
      </w:r>
    </w:p>
    <w:p w14:paraId="43B80AF6" w14:textId="2D1F2FD3" w:rsidR="007905E1" w:rsidRDefault="007905E1" w:rsidP="00870AA7">
      <w:pPr>
        <w:spacing w:line="480" w:lineRule="auto"/>
        <w:rPr>
          <w:b/>
          <w:bCs/>
        </w:rPr>
      </w:pPr>
      <w:r>
        <w:rPr>
          <w:b/>
          <w:bCs/>
        </w:rPr>
        <w:t>Implications</w:t>
      </w:r>
    </w:p>
    <w:p w14:paraId="207A8905" w14:textId="1BF9EC5E" w:rsidR="007905E1" w:rsidRDefault="007905E1" w:rsidP="00F9182E">
      <w:pPr>
        <w:spacing w:line="480" w:lineRule="auto"/>
        <w:ind w:firstLine="720"/>
      </w:pPr>
      <w:r>
        <w:rPr>
          <w:b/>
          <w:bCs/>
        </w:rPr>
        <w:lastRenderedPageBreak/>
        <w:t>Academics.</w:t>
      </w:r>
      <w:r w:rsidR="003D0469">
        <w:rPr>
          <w:b/>
          <w:bCs/>
        </w:rPr>
        <w:t xml:space="preserve"> </w:t>
      </w:r>
      <w:r w:rsidR="00F310B2">
        <w:t xml:space="preserve">Similarly to Ryan </w:t>
      </w:r>
      <w:r w:rsidR="00F310B2">
        <w:fldChar w:fldCharType="begin" w:fldLock="1"/>
      </w:r>
      <w:r w:rsidR="00F310B2">
        <w:instrText>ADDIN CSL_CITATION {"citationItems":[{"id":"ITEM-1","itemData":{"abstract":"Enhancing student persistence and effectively managing financial resources present important challenges to higher education. Surprisingly, existing student persistence and attrition models offer little insight into the potential links between institutional expenditures and student persistence. This study examines the impact of institutional expenditures on 6-year cohort graduation rates at 363 Carnegie-classified Baccalaureate I and II institutions. The results suggest a positive and significant relationship between instructional and academic support expenditures and cohort graduation rates. As a result, researchers might consider ways to integrate expenditure variables into student persistence models. Institutions also might seek out ways to shift financial resources to areas that enhance student persistence and degree attainment. Additional research may serve to strengthen student persistence frameworks and improve links between persistence research and financial decision making in colleges and universities.","author":[{"dropping-particle":"","family":"Ryan","given":"John F","non-dropping-particle":"","parse-names":false,"suffix":""}],"container-title":"Research in Higher Education","id":"ITEM-1","issue":"2","issued":{"date-parts":[["2004"]]},"page":"97-114","title":"The relationship between institutional expenditures and degree attainment at baccalaurate colleges","type":"article-journal","volume":"45"},"suppress-author":1,"uris":["http://www.mendeley.com/documents/?uuid=cc480d0b-7d4b-4c40-becb-55ad8a725c9b"]}],"mendeley":{"formattedCitation":"(2004)","plainTextFormattedCitation":"(2004)","previouslyFormattedCitation":"(2004)"},"properties":{"noteIndex":0},"schema":"https://github.com/citation-style-language/schema/raw/master/csl-citation.json"}</w:instrText>
      </w:r>
      <w:r w:rsidR="00F310B2">
        <w:fldChar w:fldCharType="separate"/>
      </w:r>
      <w:r w:rsidR="00F310B2" w:rsidRPr="00F310B2">
        <w:rPr>
          <w:noProof/>
        </w:rPr>
        <w:t>(2004)</w:t>
      </w:r>
      <w:r w:rsidR="00F310B2">
        <w:fldChar w:fldCharType="end"/>
      </w:r>
      <w:r w:rsidR="00F310B2">
        <w:t xml:space="preserve"> and Webber</w:t>
      </w:r>
      <w:r w:rsidR="005E2B61">
        <w:t xml:space="preserve"> and Ehrenberg</w:t>
      </w:r>
      <w:r w:rsidR="00F310B2">
        <w:t xml:space="preserve"> </w:t>
      </w:r>
      <w:r w:rsidR="00F310B2">
        <w:fldChar w:fldCharType="begin" w:fldLock="1"/>
      </w:r>
      <w:r w:rsidR="00586F20">
        <w:instrText>ADDIN CSL_CITATION {"citationItems":[{"id":"ITEM-1","itemData":{"author":[{"dropping-particle":"","family":"Webber","given":"Douglas A","non-dropping-particle":"","parse-names":false,"suffix":""},{"dropping-particle":"","family":"Ehrenberg","given":"Ronald G","non-dropping-particle":"","parse-names":false,"suffix":""}],"container-title":"Economics of Education Review","id":"ITEM-1","issue":"6","issued":{"date-parts":[["2010"]]},"page":"947-958","title":"Do expenditures other than instructional expenditures affect graduation and persistence rates in American higher education?","type":"article-journal","volume":"29"},"suppress-author":1,"uris":["http://www.mendeley.com/documents/?uuid=2a575da3-5fc7-4a85-8b05-644b37813de6"]}],"mendeley":{"formattedCitation":"(2010)","plainTextFormattedCitation":"(2010)","previouslyFormattedCitation":"(2010)"},"properties":{"noteIndex":0},"schema":"https://github.com/citation-style-language/schema/raw/master/csl-citation.json"}</w:instrText>
      </w:r>
      <w:r w:rsidR="00F310B2">
        <w:fldChar w:fldCharType="separate"/>
      </w:r>
      <w:r w:rsidR="005E2B61" w:rsidRPr="005E2B61">
        <w:rPr>
          <w:noProof/>
        </w:rPr>
        <w:t>(2010)</w:t>
      </w:r>
      <w:r w:rsidR="00F310B2">
        <w:fldChar w:fldCharType="end"/>
      </w:r>
      <w:r w:rsidR="005E2B61">
        <w:t xml:space="preserve">, this study found a positive link between expenditures in student support centers and academic outcomes. </w:t>
      </w:r>
      <w:r w:rsidR="00936EFC">
        <w:t xml:space="preserve">In practice, </w:t>
      </w:r>
      <w:r w:rsidR="00FB5F47">
        <w:t>institutions should increase spending in academic support centers</w:t>
      </w:r>
      <w:r w:rsidR="00F57374">
        <w:t xml:space="preserve"> </w:t>
      </w:r>
      <w:r w:rsidR="00571EB4">
        <w:t xml:space="preserve">to aid in the academic wellbeing of student-athletes. </w:t>
      </w:r>
      <w:r w:rsidR="00110F5F">
        <w:t xml:space="preserve">With a </w:t>
      </w:r>
      <w:r w:rsidR="00912DDB">
        <w:t xml:space="preserve">statistically significant </w:t>
      </w:r>
      <w:r w:rsidR="00110F5F">
        <w:t xml:space="preserve">positive </w:t>
      </w:r>
      <w:r w:rsidR="000755E2">
        <w:t>relationship</w:t>
      </w:r>
      <w:r w:rsidR="00110F5F">
        <w:t xml:space="preserve"> between</w:t>
      </w:r>
      <w:r w:rsidR="00912DDB">
        <w:t xml:space="preserve"> </w:t>
      </w:r>
      <w:r w:rsidR="00900C26">
        <w:t xml:space="preserve">estimated academic </w:t>
      </w:r>
      <w:r w:rsidR="00912DDB">
        <w:t xml:space="preserve">expenditures and </w:t>
      </w:r>
      <w:r w:rsidR="00900C26">
        <w:t>APR</w:t>
      </w:r>
      <w:r w:rsidR="00912DDB">
        <w:t xml:space="preserve">, </w:t>
      </w:r>
      <w:r w:rsidR="00900C26">
        <w:t xml:space="preserve">institutions that were estimated to be spending more on academic support centers were achieving higher APR scores among their sport teams. </w:t>
      </w:r>
      <w:r w:rsidR="00871614">
        <w:t xml:space="preserve">From </w:t>
      </w:r>
      <w:r w:rsidR="00900C26">
        <w:t xml:space="preserve">a budgeting perspective, academic centers should not be considered an afterthought among intercollegiate administrators </w:t>
      </w:r>
      <w:r w:rsidR="00033829">
        <w:t>but should be fully funded to meet the academic needs of the student-athletes.</w:t>
      </w:r>
    </w:p>
    <w:p w14:paraId="0E975CD0" w14:textId="6B608F7A" w:rsidR="00033829" w:rsidRDefault="004F5B37" w:rsidP="00F9182E">
      <w:pPr>
        <w:spacing w:line="480" w:lineRule="auto"/>
        <w:ind w:firstLine="720"/>
      </w:pPr>
      <w:r>
        <w:t xml:space="preserve">The results of this study suggest Power 6 </w:t>
      </w:r>
      <w:r w:rsidR="00506C85">
        <w:t xml:space="preserve">public </w:t>
      </w:r>
      <w:r>
        <w:t xml:space="preserve">institutions should carefully monitor the academic welfare of their student-athletes. This study found a significant negative correlation between membership in a Power 6, formerly BCS institutions, </w:t>
      </w:r>
      <w:r w:rsidR="004A44B7">
        <w:t xml:space="preserve">and institutionally averaged </w:t>
      </w:r>
      <w:r w:rsidR="00FE210C">
        <w:t>APR</w:t>
      </w:r>
      <w:r w:rsidR="005E2789">
        <w:t xml:space="preserve">, which may result from </w:t>
      </w:r>
      <w:r w:rsidR="00506C85">
        <w:t>an increased pressure to win</w:t>
      </w:r>
      <w:r w:rsidR="00EF1C88">
        <w:t xml:space="preserve"> among these big-time athletic institutions. </w:t>
      </w:r>
      <w:r w:rsidR="00B64194">
        <w:t>Power 6 public institutions should consider methods to increase APR scores through appropriate budgeting of academic centers, providing additional supports (</w:t>
      </w:r>
      <w:proofErr w:type="gramStart"/>
      <w:r w:rsidR="00B64194">
        <w:t>i.e.</w:t>
      </w:r>
      <w:proofErr w:type="gramEnd"/>
      <w:r w:rsidR="00B64194">
        <w:t xml:space="preserve"> additional tutors, academic mentors, psychological services), and coaches emphasizing the importance of academics. </w:t>
      </w:r>
    </w:p>
    <w:p w14:paraId="726D24D1" w14:textId="1F6DC482" w:rsidR="00C34F46" w:rsidRPr="0026270A" w:rsidRDefault="00C34F46" w:rsidP="00F9182E">
      <w:pPr>
        <w:spacing w:line="480" w:lineRule="auto"/>
        <w:ind w:firstLine="720"/>
      </w:pPr>
      <w:r>
        <w:t xml:space="preserve">This study identified HBCUs at a significant disadvantage </w:t>
      </w:r>
      <w:r w:rsidR="00CC4A85">
        <w:t>in the institutional APR metric. This disadvantage was fully recognized in a simple comparison of averaged estimated academic expenditures between PWIs and HBCUs where in the 2016-17 academic year alone HBCUs’ academic budget was roughly 29% of PWI</w:t>
      </w:r>
      <w:r w:rsidR="000D3F22">
        <w:t xml:space="preserve">s’ academic budget. The NCAA has attempted to correct this disparity through AASP grants, but the grants arguably fall well short. The NCAA should consider removing the matching stipulation of the yearly grants based on the </w:t>
      </w:r>
      <w:r w:rsidR="000D3F22">
        <w:lastRenderedPageBreak/>
        <w:t>enormous disparity between the current estimated academic budgets and lack of revenue generated when compared to peer institutions</w:t>
      </w:r>
      <w:r w:rsidR="00586F20">
        <w:t xml:space="preserve"> </w:t>
      </w:r>
      <w:r w:rsidR="00586F20">
        <w:fldChar w:fldCharType="begin" w:fldLock="1"/>
      </w:r>
      <w:r w:rsidR="00252592">
        <w:instrText>ADDIN CSL_CITATION {"citationItems":[{"id":"ITEM-1","itemData":{"DOI":"10.17161/jis.v12i1.11550","ISSN":"1941-6342","author":[{"dropping-particle":"","family":"Elliot","given":"Kelly","non-dropping-particle":"","parse-names":false,"suffix":""},{"dropping-particle":"","family":"Kellison","given":"Tim","non-dropping-particle":"","parse-names":false,"suffix":""}],"container-title":"Journal of Intercollegiate Sport","id":"ITEM-1","issue":"1","issued":{"date-parts":[["2019"]]},"note":"tes note\nHBCU","page":"25-42","title":"Budgeting for success: Comparing finances between historically black colleges and universities and predominantly white institutions","type":"article-journal","volume":"12"},"uris":["http://www.mendeley.com/documents/?uuid=42e3192b-d46a-488c-8db8-ba04213ad9bb"]}],"mendeley":{"formattedCitation":"(Elliot &amp; Kellison, 2019)","plainTextFormattedCitation":"(Elliot &amp; Kellison, 2019)","previouslyFormattedCitation":"(Elliot &amp; Kellison, 2019)"},"properties":{"noteIndex":0},"schema":"https://github.com/citation-style-language/schema/raw/master/csl-citation.json"}</w:instrText>
      </w:r>
      <w:r w:rsidR="00586F20">
        <w:fldChar w:fldCharType="separate"/>
      </w:r>
      <w:r w:rsidR="00586F20" w:rsidRPr="00586F20">
        <w:rPr>
          <w:noProof/>
        </w:rPr>
        <w:t>(Elliot &amp; Kellison, 2019)</w:t>
      </w:r>
      <w:r w:rsidR="00586F20">
        <w:fldChar w:fldCharType="end"/>
      </w:r>
      <w:r w:rsidR="000D3F22">
        <w:t xml:space="preserve">. </w:t>
      </w:r>
    </w:p>
    <w:p w14:paraId="20F6726A" w14:textId="676B44E1" w:rsidR="007905E1" w:rsidRDefault="007905E1" w:rsidP="007D26BF">
      <w:pPr>
        <w:spacing w:line="480" w:lineRule="auto"/>
        <w:ind w:firstLine="720"/>
        <w:rPr>
          <w:b/>
          <w:bCs/>
        </w:rPr>
      </w:pPr>
      <w:r>
        <w:rPr>
          <w:b/>
          <w:bCs/>
        </w:rPr>
        <w:t>Athletics.</w:t>
      </w:r>
      <w:r w:rsidR="00180378">
        <w:rPr>
          <w:b/>
          <w:bCs/>
        </w:rPr>
        <w:t xml:space="preserve"> </w:t>
      </w:r>
      <w:r w:rsidR="00AC2E7C">
        <w:t>The study found</w:t>
      </w:r>
      <w:r w:rsidR="003C4B28">
        <w:t xml:space="preserve"> game and travel expenses as the only significant predictor of Directors’ Cup standings. </w:t>
      </w:r>
      <w:r w:rsidR="007D26BF">
        <w:t xml:space="preserve">The relationship between game and travel expenses and athletic success should be evaluated further to determine if this is a lagged effect from successful teams traveling more during post-season competition. </w:t>
      </w:r>
      <w:r w:rsidR="005C2B31">
        <w:t xml:space="preserve">Notably, this challenged commonly held assumptions of the significance of coaching salaries, recruiting, and facility expenditures. </w:t>
      </w:r>
      <w:r w:rsidR="00B65C40">
        <w:t xml:space="preserve">Higher education and intercollegiate athletic administrators should be cautious when considering increasing expenditures in these areas in the pursuit of </w:t>
      </w:r>
      <w:r w:rsidR="007D26BF">
        <w:t>athletic success</w:t>
      </w:r>
      <w:r w:rsidR="00CD19B4">
        <w:t xml:space="preserve"> as the results of this study may suggest other unobserved factors were more important to Directors’ Cup standings. </w:t>
      </w:r>
      <w:r w:rsidR="007D26BF">
        <w:t xml:space="preserve">Expenditures should be assessed based on </w:t>
      </w:r>
      <w:r w:rsidR="00CD19B4">
        <w:t xml:space="preserve">institutional, student, and community </w:t>
      </w:r>
      <w:r w:rsidR="007D26BF">
        <w:t>need</w:t>
      </w:r>
      <w:r w:rsidR="00CD19B4">
        <w:t>s</w:t>
      </w:r>
      <w:r w:rsidR="007D26BF">
        <w:t xml:space="preserve"> rather than perceived benefits.</w:t>
      </w:r>
    </w:p>
    <w:p w14:paraId="0093C3A9" w14:textId="4B3B79AF" w:rsidR="004745B4" w:rsidRPr="00F819FD" w:rsidRDefault="00F819FD" w:rsidP="00870AA7">
      <w:pPr>
        <w:spacing w:line="480" w:lineRule="auto"/>
        <w:rPr>
          <w:b/>
          <w:bCs/>
        </w:rPr>
      </w:pPr>
      <w:r w:rsidRPr="00F819FD">
        <w:rPr>
          <w:b/>
          <w:bCs/>
        </w:rPr>
        <w:t>F</w:t>
      </w:r>
      <w:r w:rsidR="004745B4" w:rsidRPr="00F819FD">
        <w:rPr>
          <w:b/>
          <w:bCs/>
        </w:rPr>
        <w:t xml:space="preserve">uture </w:t>
      </w:r>
      <w:r w:rsidRPr="00F819FD">
        <w:rPr>
          <w:b/>
          <w:bCs/>
        </w:rPr>
        <w:t>R</w:t>
      </w:r>
      <w:r w:rsidR="004745B4" w:rsidRPr="00F819FD">
        <w:rPr>
          <w:b/>
          <w:bCs/>
        </w:rPr>
        <w:t>esearch</w:t>
      </w:r>
    </w:p>
    <w:p w14:paraId="684E882D" w14:textId="485D4A45" w:rsidR="00F819FD" w:rsidRDefault="00A43DBA" w:rsidP="00870AA7">
      <w:pPr>
        <w:spacing w:line="480" w:lineRule="auto"/>
        <w:ind w:firstLine="720"/>
      </w:pPr>
      <w:r>
        <w:t xml:space="preserve">Future studies </w:t>
      </w:r>
      <w:r w:rsidR="00000591">
        <w:t xml:space="preserve">could examine differences between the CAFI dataset and EADA dataset. Previously, Jones </w:t>
      </w:r>
      <w:r w:rsidR="00000591">
        <w:fldChar w:fldCharType="begin" w:fldLock="1"/>
      </w:r>
      <w:r w:rsidR="000C3A45">
        <w:instrText>ADDIN CSL_CITATION {"citationItems":[{"id":"ITEM-1","itemData":{"abstract":"In recent years, there has been increased research exploring the relationship between college/university intercollegiate athletic expenditures and team on-field success. Scope and methodological limitations of this previous research, however, suggest the need for further empirical research in this area. This study uses regression analyses with time and institutional fixed effects and several control variables to investigate the relationship between college/university athletic department expenditures and overall athletic department on-field success. The findings indicate that institutional athletic expenditures are strongly correlated with team on-field performance among Football Bowl Subdivision (FBS) institutions but not among non-FBS institutions.","author":[{"dropping-particle":"","family":"Jones","given":"Willis A.","non-dropping-particle":"","parse-names":false,"suffix":""}],"container-title":"Journal of Sports Economics","id":"ITEM-1","issue":"6","issued":{"date-parts":[["2012"]]},"page":"584-605","title":"Exploring the relationship between intercollegiate athletic expenditures and team on-field success among NCAA division I institutions","type":"article-journal","volume":"14"},"suppress-author":1,"uris":["http://www.mendeley.com/documents/?uuid=c43fe401-02cf-4af6-99df-4b7fd391063e"]}],"mendeley":{"formattedCitation":"(2012)","plainTextFormattedCitation":"(2012)","previouslyFormattedCitation":"(2012)"},"properties":{"noteIndex":0},"schema":"https://github.com/citation-style-language/schema/raw/master/csl-citation.json"}</w:instrText>
      </w:r>
      <w:r w:rsidR="00000591">
        <w:fldChar w:fldCharType="separate"/>
      </w:r>
      <w:r w:rsidR="00000591" w:rsidRPr="00000591">
        <w:rPr>
          <w:noProof/>
        </w:rPr>
        <w:t>(2012)</w:t>
      </w:r>
      <w:r w:rsidR="00000591">
        <w:fldChar w:fldCharType="end"/>
      </w:r>
      <w:r w:rsidR="00000591">
        <w:t xml:space="preserve"> examined and found no significant differences between the EADA reported expenditures and USA Today reported expenditures on Directors’ Cup standings. With the CAFI dataset relatively new with few studies</w:t>
      </w:r>
      <w:r w:rsidR="00756324" w:rsidRPr="00756324">
        <w:t xml:space="preserve"> </w:t>
      </w:r>
      <w:r w:rsidR="00756324">
        <w:t>using the dataset</w:t>
      </w:r>
      <w:r w:rsidR="00000591">
        <w:t xml:space="preserve">, at the time of this publishing; studies should determine if there are significant differences between institutional reporting for the different datasets. </w:t>
      </w:r>
    </w:p>
    <w:p w14:paraId="11EC9CF7" w14:textId="2681BCD2" w:rsidR="005E30EE" w:rsidRDefault="00B63274" w:rsidP="00870AA7">
      <w:pPr>
        <w:spacing w:line="480" w:lineRule="auto"/>
        <w:ind w:firstLine="720"/>
      </w:pPr>
      <w:r>
        <w:t xml:space="preserve">A similar future study could be conducted on NCAA Divisions II and III. The Directors’ Cup has been awarded to Division II and III institutions. With the different dynamics and scale of these Divisions, it would be interesting to see how expenditure variables reported by the </w:t>
      </w:r>
      <w:r>
        <w:lastRenderedPageBreak/>
        <w:t xml:space="preserve">EADA, as the CAFI does not collect Division II and III data, relate to Directors’ Cup performance. </w:t>
      </w:r>
    </w:p>
    <w:p w14:paraId="5A359463" w14:textId="0A2F68B8" w:rsidR="00B63274" w:rsidRDefault="00B63274" w:rsidP="00870AA7">
      <w:pPr>
        <w:spacing w:line="480" w:lineRule="auto"/>
        <w:ind w:firstLine="720"/>
      </w:pPr>
      <w:r>
        <w:t xml:space="preserve">While there have been some examinations of expenditures on individual sport performance, many sports, predominately the non-revenue Olympic, have not been examined. Future studies could examine the relationship between expenditures in other sports and </w:t>
      </w:r>
      <w:r w:rsidR="007613C1">
        <w:t>positive performance outcomes. Additionally, different expenditures may influence different outcomes in sports. Recruiting expenditures may have a different impact on Olympic sports in comparison to their revenue sport counterparts</w:t>
      </w:r>
      <w:r w:rsidR="00D81268">
        <w:t xml:space="preserve">; especially with a more consistent offering among the Division I membership of football and basketball in comparison to women’s gymnastics and men’s wrestling. </w:t>
      </w:r>
    </w:p>
    <w:p w14:paraId="57D1143A" w14:textId="228FCDEE" w:rsidR="000E0BCB" w:rsidRDefault="000E0BCB" w:rsidP="00870AA7">
      <w:pPr>
        <w:spacing w:line="480" w:lineRule="auto"/>
        <w:ind w:firstLine="720"/>
      </w:pPr>
      <w:r>
        <w:t xml:space="preserve">The significant relationship between the estimated academic expenditures and APR holds promise for future studies on </w:t>
      </w:r>
      <w:r w:rsidR="00952F38">
        <w:t>athletic</w:t>
      </w:r>
      <w:r>
        <w:t xml:space="preserve"> department </w:t>
      </w:r>
      <w:r w:rsidR="00952F38">
        <w:t xml:space="preserve">academic </w:t>
      </w:r>
      <w:r>
        <w:t xml:space="preserve">expenditures. With few </w:t>
      </w:r>
      <w:r w:rsidR="00952F38">
        <w:t xml:space="preserve">current </w:t>
      </w:r>
      <w:r>
        <w:t xml:space="preserve">options </w:t>
      </w:r>
      <w:r w:rsidR="00952F38">
        <w:t>on obtaining athletic department academic expenditures, the data derived could be used in future studies to evaluate potential relationships with FGR and GSR scores to triangulate the impact of academic expenditures on academic performance metrics. Additionally, the academic expenditure could be used in a study to examine the relationship between expenditures and student-athlete academic honor rolls</w:t>
      </w:r>
      <w:r w:rsidR="00C96D43">
        <w:t xml:space="preserve">, and to appraise </w:t>
      </w:r>
      <w:r w:rsidR="005805CD">
        <w:t>if there are diminishing returns on academic expenditures.</w:t>
      </w:r>
    </w:p>
    <w:p w14:paraId="0F1EF78E" w14:textId="77777777" w:rsidR="00F819FD" w:rsidRPr="000B5527" w:rsidRDefault="00F819FD" w:rsidP="00870AA7">
      <w:pPr>
        <w:spacing w:line="480" w:lineRule="auto"/>
        <w:rPr>
          <w:b/>
        </w:rPr>
      </w:pPr>
      <w:r w:rsidRPr="000B5527">
        <w:rPr>
          <w:b/>
        </w:rPr>
        <w:t>Significance Statement</w:t>
      </w:r>
    </w:p>
    <w:p w14:paraId="6DC815E6" w14:textId="73576FD1" w:rsidR="00864961" w:rsidRDefault="00EA32C3" w:rsidP="00EF6192">
      <w:pPr>
        <w:spacing w:line="480" w:lineRule="auto"/>
        <w:ind w:firstLine="720"/>
      </w:pPr>
      <w:r>
        <w:t xml:space="preserve">This research was important in the continued assessment of correlations between various athletic department expenditures and student-athlete outcomes; especially with continued criticism on the </w:t>
      </w:r>
      <w:proofErr w:type="gramStart"/>
      <w:r>
        <w:t>amount</w:t>
      </w:r>
      <w:proofErr w:type="gramEnd"/>
      <w:r>
        <w:t xml:space="preserve"> of expenditures dedicated to NCAA Division I athletic programs. The research highlighted how expenditures in recruiting, facilities and equipment, and coaching </w:t>
      </w:r>
      <w:r>
        <w:lastRenderedPageBreak/>
        <w:t xml:space="preserve">compensation were not as significant as game and travel expenditures on Directors’ Cup standings. Importantly, this research provided additional evidence of how resources are important to academic outcomes. Indeed, a positive relationship between estimated academic expenditures </w:t>
      </w:r>
      <w:r w:rsidR="000F326E">
        <w:t xml:space="preserve">and APR suggested </w:t>
      </w:r>
      <w:r>
        <w:t xml:space="preserve">institutions that </w:t>
      </w:r>
      <w:r w:rsidR="000F326E">
        <w:t>spent</w:t>
      </w:r>
      <w:r>
        <w:t xml:space="preserve"> more on academics </w:t>
      </w:r>
      <w:r w:rsidR="000F326E">
        <w:t>performed better academically. Lastly,</w:t>
      </w:r>
      <w:r w:rsidR="00F819FD">
        <w:t xml:space="preserve"> this study </w:t>
      </w:r>
      <w:r w:rsidR="000F326E">
        <w:t>provided more evidence on the effects of expenditures on athletic department outcomes.</w:t>
      </w:r>
      <w:r w:rsidR="00F819FD">
        <w:t xml:space="preserve"> </w:t>
      </w:r>
    </w:p>
    <w:p w14:paraId="0C0B46DB" w14:textId="29D50FB3" w:rsidR="00864961" w:rsidRDefault="00864961" w:rsidP="009E24B8">
      <w:pPr>
        <w:jc w:val="both"/>
        <w:sectPr w:rsidR="00864961">
          <w:pgSz w:w="12240" w:h="15840"/>
          <w:pgMar w:top="1440" w:right="1440" w:bottom="1440" w:left="1440" w:header="720" w:footer="720" w:gutter="0"/>
          <w:cols w:space="720"/>
          <w:docGrid w:linePitch="360"/>
        </w:sectPr>
      </w:pPr>
    </w:p>
    <w:p w14:paraId="05D6B463" w14:textId="18D2E4FA" w:rsidR="00847805" w:rsidRPr="00834DD2" w:rsidRDefault="00834DD2" w:rsidP="00847805">
      <w:pPr>
        <w:spacing w:line="480" w:lineRule="auto"/>
        <w:jc w:val="center"/>
        <w:rPr>
          <w:b/>
        </w:rPr>
      </w:pPr>
      <w:r w:rsidRPr="00834DD2">
        <w:rPr>
          <w:b/>
        </w:rPr>
        <w:lastRenderedPageBreak/>
        <w:t>References</w:t>
      </w:r>
    </w:p>
    <w:p w14:paraId="153010C2" w14:textId="76AA3A65" w:rsidR="00AA7291" w:rsidRPr="00AA7291" w:rsidRDefault="00C47E97" w:rsidP="00AA7291">
      <w:pPr>
        <w:widowControl w:val="0"/>
        <w:autoSpaceDE w:val="0"/>
        <w:autoSpaceDN w:val="0"/>
        <w:adjustRightInd w:val="0"/>
        <w:spacing w:line="480" w:lineRule="auto"/>
        <w:ind w:left="480" w:hanging="480"/>
        <w:rPr>
          <w:noProof/>
        </w:rPr>
      </w:pPr>
      <w:r>
        <w:fldChar w:fldCharType="begin" w:fldLock="1"/>
      </w:r>
      <w:r>
        <w:instrText xml:space="preserve">ADDIN Mendeley Bibliography CSL_BIBLIOGRAPHY </w:instrText>
      </w:r>
      <w:r>
        <w:fldChar w:fldCharType="separate"/>
      </w:r>
      <w:r w:rsidR="00AA7291" w:rsidRPr="00AA7291">
        <w:rPr>
          <w:i/>
          <w:iCs/>
          <w:noProof/>
        </w:rPr>
        <w:t>AASP grants for schools</w:t>
      </w:r>
      <w:r w:rsidR="00AA7291" w:rsidRPr="00AA7291">
        <w:rPr>
          <w:noProof/>
        </w:rPr>
        <w:t>. (2020). NCAA. http://www.ncaa.org/about/aasp-grants-schools</w:t>
      </w:r>
    </w:p>
    <w:p w14:paraId="6FFF9C2B" w14:textId="77777777" w:rsidR="00AA7291" w:rsidRPr="00AA7291" w:rsidRDefault="00AA7291" w:rsidP="00AA7291">
      <w:pPr>
        <w:widowControl w:val="0"/>
        <w:autoSpaceDE w:val="0"/>
        <w:autoSpaceDN w:val="0"/>
        <w:adjustRightInd w:val="0"/>
        <w:spacing w:line="480" w:lineRule="auto"/>
        <w:ind w:left="480" w:hanging="480"/>
        <w:rPr>
          <w:noProof/>
        </w:rPr>
      </w:pPr>
      <w:r w:rsidRPr="00AA7291">
        <w:rPr>
          <w:i/>
          <w:iCs/>
          <w:noProof/>
        </w:rPr>
        <w:t>Accelerating academic success program</w:t>
      </w:r>
      <w:r w:rsidRPr="00AA7291">
        <w:rPr>
          <w:noProof/>
        </w:rPr>
        <w:t>. (2020). NCAA. http://www.ncaa.org/about/accelerating-academic-success-program</w:t>
      </w:r>
    </w:p>
    <w:p w14:paraId="3C171894" w14:textId="77777777" w:rsidR="00AA7291" w:rsidRPr="00AA7291" w:rsidRDefault="00AA7291" w:rsidP="00AA7291">
      <w:pPr>
        <w:widowControl w:val="0"/>
        <w:autoSpaceDE w:val="0"/>
        <w:autoSpaceDN w:val="0"/>
        <w:adjustRightInd w:val="0"/>
        <w:spacing w:line="480" w:lineRule="auto"/>
        <w:ind w:left="480" w:hanging="480"/>
        <w:rPr>
          <w:noProof/>
        </w:rPr>
      </w:pPr>
      <w:r w:rsidRPr="00AA7291">
        <w:rPr>
          <w:noProof/>
        </w:rPr>
        <w:t xml:space="preserve">Astin, A. W. (1984). Student involvement : A developmental theory for higher education. </w:t>
      </w:r>
      <w:r w:rsidRPr="00AA7291">
        <w:rPr>
          <w:i/>
          <w:iCs/>
          <w:noProof/>
        </w:rPr>
        <w:t>Journal of College Student Development</w:t>
      </w:r>
      <w:r w:rsidRPr="00AA7291">
        <w:rPr>
          <w:noProof/>
        </w:rPr>
        <w:t xml:space="preserve">, </w:t>
      </w:r>
      <w:r w:rsidRPr="00AA7291">
        <w:rPr>
          <w:i/>
          <w:iCs/>
          <w:noProof/>
        </w:rPr>
        <w:t>25</w:t>
      </w:r>
      <w:r w:rsidRPr="00AA7291">
        <w:rPr>
          <w:noProof/>
        </w:rPr>
        <w:t>(4), 297–308.</w:t>
      </w:r>
    </w:p>
    <w:p w14:paraId="5D16C273" w14:textId="77777777" w:rsidR="00AA7291" w:rsidRPr="00AA7291" w:rsidRDefault="00AA7291" w:rsidP="00AA7291">
      <w:pPr>
        <w:widowControl w:val="0"/>
        <w:autoSpaceDE w:val="0"/>
        <w:autoSpaceDN w:val="0"/>
        <w:adjustRightInd w:val="0"/>
        <w:spacing w:line="480" w:lineRule="auto"/>
        <w:ind w:left="480" w:hanging="480"/>
        <w:rPr>
          <w:noProof/>
        </w:rPr>
      </w:pPr>
      <w:r w:rsidRPr="00AA7291">
        <w:rPr>
          <w:noProof/>
        </w:rPr>
        <w:t xml:space="preserve">Astin, A. W. (1993). </w:t>
      </w:r>
      <w:r w:rsidRPr="00AA7291">
        <w:rPr>
          <w:i/>
          <w:iCs/>
          <w:noProof/>
        </w:rPr>
        <w:t>What matters in college? Four critical years revisited</w:t>
      </w:r>
      <w:r w:rsidRPr="00AA7291">
        <w:rPr>
          <w:noProof/>
        </w:rPr>
        <w:t>. Jossey-Bass.</w:t>
      </w:r>
    </w:p>
    <w:p w14:paraId="4D2EAA11" w14:textId="77777777" w:rsidR="00AA7291" w:rsidRPr="00AA7291" w:rsidRDefault="00AA7291" w:rsidP="00AA7291">
      <w:pPr>
        <w:widowControl w:val="0"/>
        <w:autoSpaceDE w:val="0"/>
        <w:autoSpaceDN w:val="0"/>
        <w:adjustRightInd w:val="0"/>
        <w:spacing w:line="480" w:lineRule="auto"/>
        <w:ind w:left="480" w:hanging="480"/>
        <w:rPr>
          <w:noProof/>
        </w:rPr>
      </w:pPr>
      <w:r w:rsidRPr="00AA7291">
        <w:rPr>
          <w:noProof/>
        </w:rPr>
        <w:t xml:space="preserve">Bailey, S. (2017). A comparison of academic and athletic performance in the NCAA. </w:t>
      </w:r>
      <w:r w:rsidRPr="00AA7291">
        <w:rPr>
          <w:i/>
          <w:iCs/>
          <w:noProof/>
        </w:rPr>
        <w:t>College Student Journal</w:t>
      </w:r>
      <w:r w:rsidRPr="00AA7291">
        <w:rPr>
          <w:noProof/>
        </w:rPr>
        <w:t xml:space="preserve">, </w:t>
      </w:r>
      <w:r w:rsidRPr="00AA7291">
        <w:rPr>
          <w:i/>
          <w:iCs/>
          <w:noProof/>
        </w:rPr>
        <w:t>51</w:t>
      </w:r>
      <w:r w:rsidRPr="00AA7291">
        <w:rPr>
          <w:noProof/>
        </w:rPr>
        <w:t>(2), 173.</w:t>
      </w:r>
    </w:p>
    <w:p w14:paraId="123F246C" w14:textId="77777777" w:rsidR="00AA7291" w:rsidRPr="00AA7291" w:rsidRDefault="00AA7291" w:rsidP="00AA7291">
      <w:pPr>
        <w:widowControl w:val="0"/>
        <w:autoSpaceDE w:val="0"/>
        <w:autoSpaceDN w:val="0"/>
        <w:adjustRightInd w:val="0"/>
        <w:spacing w:line="480" w:lineRule="auto"/>
        <w:ind w:left="480" w:hanging="480"/>
        <w:rPr>
          <w:noProof/>
        </w:rPr>
      </w:pPr>
      <w:r w:rsidRPr="00AA7291">
        <w:rPr>
          <w:noProof/>
        </w:rPr>
        <w:t xml:space="preserve">Borland, M. ., Goff, B. ., &amp; Pulsinelli, R. W. (1992). College athletics: Financial burden or boon? </w:t>
      </w:r>
      <w:r w:rsidRPr="00AA7291">
        <w:rPr>
          <w:i/>
          <w:iCs/>
          <w:noProof/>
        </w:rPr>
        <w:t>Advances in the Economics of Sport</w:t>
      </w:r>
      <w:r w:rsidRPr="00AA7291">
        <w:rPr>
          <w:noProof/>
        </w:rPr>
        <w:t xml:space="preserve">, </w:t>
      </w:r>
      <w:r w:rsidRPr="00AA7291">
        <w:rPr>
          <w:i/>
          <w:iCs/>
          <w:noProof/>
        </w:rPr>
        <w:t>1</w:t>
      </w:r>
      <w:r w:rsidRPr="00AA7291">
        <w:rPr>
          <w:noProof/>
        </w:rPr>
        <w:t>, 215–235.</w:t>
      </w:r>
    </w:p>
    <w:p w14:paraId="1B64F956" w14:textId="77777777" w:rsidR="00AA7291" w:rsidRPr="00AA7291" w:rsidRDefault="00AA7291" w:rsidP="00AA7291">
      <w:pPr>
        <w:widowControl w:val="0"/>
        <w:autoSpaceDE w:val="0"/>
        <w:autoSpaceDN w:val="0"/>
        <w:adjustRightInd w:val="0"/>
        <w:spacing w:line="480" w:lineRule="auto"/>
        <w:ind w:left="480" w:hanging="480"/>
        <w:rPr>
          <w:noProof/>
        </w:rPr>
      </w:pPr>
      <w:r w:rsidRPr="00AA7291">
        <w:rPr>
          <w:noProof/>
        </w:rPr>
        <w:t xml:space="preserve">Bouchet, A., &amp; Scott, M. (2009). Do BCS schools have an advantage over non-BCS schools in APR rankings? An early examination. </w:t>
      </w:r>
      <w:r w:rsidRPr="00AA7291">
        <w:rPr>
          <w:i/>
          <w:iCs/>
          <w:noProof/>
        </w:rPr>
        <w:t>Sport Journal</w:t>
      </w:r>
      <w:r w:rsidRPr="00AA7291">
        <w:rPr>
          <w:noProof/>
        </w:rPr>
        <w:t xml:space="preserve">, </w:t>
      </w:r>
      <w:r w:rsidRPr="00AA7291">
        <w:rPr>
          <w:i/>
          <w:iCs/>
          <w:noProof/>
        </w:rPr>
        <w:t>12</w:t>
      </w:r>
      <w:r w:rsidRPr="00AA7291">
        <w:rPr>
          <w:noProof/>
        </w:rPr>
        <w:t>(4).</w:t>
      </w:r>
    </w:p>
    <w:p w14:paraId="0BBE1144" w14:textId="77777777" w:rsidR="00AA7291" w:rsidRPr="00AA7291" w:rsidRDefault="00AA7291" w:rsidP="00AA7291">
      <w:pPr>
        <w:widowControl w:val="0"/>
        <w:autoSpaceDE w:val="0"/>
        <w:autoSpaceDN w:val="0"/>
        <w:adjustRightInd w:val="0"/>
        <w:spacing w:line="480" w:lineRule="auto"/>
        <w:ind w:left="480" w:hanging="480"/>
        <w:rPr>
          <w:noProof/>
        </w:rPr>
      </w:pPr>
      <w:r w:rsidRPr="00AA7291">
        <w:rPr>
          <w:noProof/>
        </w:rPr>
        <w:t xml:space="preserve">Bowen, H. R. (1980). </w:t>
      </w:r>
      <w:r w:rsidRPr="00AA7291">
        <w:rPr>
          <w:i/>
          <w:iCs/>
          <w:noProof/>
        </w:rPr>
        <w:t>The costs of higher education: How much do colleges and universities spend per student and how much should they spend?</w:t>
      </w:r>
      <w:r w:rsidRPr="00AA7291">
        <w:rPr>
          <w:noProof/>
        </w:rPr>
        <w:t xml:space="preserve"> Jossey-Bass Inc., Publishers.</w:t>
      </w:r>
    </w:p>
    <w:p w14:paraId="15A919F3" w14:textId="77777777" w:rsidR="00AA7291" w:rsidRPr="00AA7291" w:rsidRDefault="00AA7291" w:rsidP="00AA7291">
      <w:pPr>
        <w:widowControl w:val="0"/>
        <w:autoSpaceDE w:val="0"/>
        <w:autoSpaceDN w:val="0"/>
        <w:adjustRightInd w:val="0"/>
        <w:spacing w:line="480" w:lineRule="auto"/>
        <w:ind w:left="480" w:hanging="480"/>
        <w:rPr>
          <w:noProof/>
        </w:rPr>
      </w:pPr>
      <w:r w:rsidRPr="00AA7291">
        <w:rPr>
          <w:noProof/>
        </w:rPr>
        <w:t xml:space="preserve">Brüderl, J., &amp; Ludwig, V. (2015). Fixed-effects panel regression. In H. Best &amp; C. Wolf (Eds.), </w:t>
      </w:r>
      <w:r w:rsidRPr="00AA7291">
        <w:rPr>
          <w:i/>
          <w:iCs/>
          <w:noProof/>
        </w:rPr>
        <w:t>The Sage handbook of regression analysis and causal inference</w:t>
      </w:r>
      <w:r w:rsidRPr="00AA7291">
        <w:rPr>
          <w:noProof/>
        </w:rPr>
        <w:t xml:space="preserve"> (pp. 327–357). SAGE Publications, Inc.</w:t>
      </w:r>
    </w:p>
    <w:p w14:paraId="13553441" w14:textId="77777777" w:rsidR="00AA7291" w:rsidRPr="00AA7291" w:rsidRDefault="00AA7291" w:rsidP="00AA7291">
      <w:pPr>
        <w:widowControl w:val="0"/>
        <w:autoSpaceDE w:val="0"/>
        <w:autoSpaceDN w:val="0"/>
        <w:adjustRightInd w:val="0"/>
        <w:spacing w:line="480" w:lineRule="auto"/>
        <w:ind w:left="480" w:hanging="480"/>
        <w:rPr>
          <w:noProof/>
        </w:rPr>
      </w:pPr>
      <w:r w:rsidRPr="00AA7291">
        <w:rPr>
          <w:noProof/>
        </w:rPr>
        <w:t xml:space="preserve">Campbell, R. H., &amp; Andrew, D. P. S. (2009). The impact of learning specialist on NCAA academic progress rates: A first glance. </w:t>
      </w:r>
      <w:r w:rsidRPr="00AA7291">
        <w:rPr>
          <w:i/>
          <w:iCs/>
          <w:noProof/>
        </w:rPr>
        <w:t>Applied Research in Coaching and Athletics Annual</w:t>
      </w:r>
      <w:r w:rsidRPr="00AA7291">
        <w:rPr>
          <w:noProof/>
        </w:rPr>
        <w:t xml:space="preserve">, </w:t>
      </w:r>
      <w:r w:rsidRPr="00AA7291">
        <w:rPr>
          <w:i/>
          <w:iCs/>
          <w:noProof/>
        </w:rPr>
        <w:t>24</w:t>
      </w:r>
      <w:r w:rsidRPr="00AA7291">
        <w:rPr>
          <w:noProof/>
        </w:rPr>
        <w:t>, 200–215.</w:t>
      </w:r>
    </w:p>
    <w:p w14:paraId="46C26533" w14:textId="77777777" w:rsidR="00AA7291" w:rsidRPr="00AA7291" w:rsidRDefault="00AA7291" w:rsidP="00AA7291">
      <w:pPr>
        <w:widowControl w:val="0"/>
        <w:autoSpaceDE w:val="0"/>
        <w:autoSpaceDN w:val="0"/>
        <w:adjustRightInd w:val="0"/>
        <w:spacing w:line="480" w:lineRule="auto"/>
        <w:ind w:left="480" w:hanging="480"/>
        <w:rPr>
          <w:noProof/>
        </w:rPr>
      </w:pPr>
      <w:r w:rsidRPr="00AA7291">
        <w:rPr>
          <w:noProof/>
        </w:rPr>
        <w:t xml:space="preserve">Caro, C. A. (2012). College football success: The relationship between recruiting and winning. </w:t>
      </w:r>
      <w:r w:rsidRPr="00AA7291">
        <w:rPr>
          <w:i/>
          <w:iCs/>
          <w:noProof/>
        </w:rPr>
        <w:t>International Journal of Sports Science and Coaching</w:t>
      </w:r>
      <w:r w:rsidRPr="00AA7291">
        <w:rPr>
          <w:noProof/>
        </w:rPr>
        <w:t xml:space="preserve">, </w:t>
      </w:r>
      <w:r w:rsidRPr="00AA7291">
        <w:rPr>
          <w:i/>
          <w:iCs/>
          <w:noProof/>
        </w:rPr>
        <w:t>7</w:t>
      </w:r>
      <w:r w:rsidRPr="00AA7291">
        <w:rPr>
          <w:noProof/>
        </w:rPr>
        <w:t xml:space="preserve">(1), 139–152. </w:t>
      </w:r>
      <w:r w:rsidRPr="00AA7291">
        <w:rPr>
          <w:noProof/>
        </w:rPr>
        <w:lastRenderedPageBreak/>
        <w:t>https://doi.org/10.1260/1747-9541.7.1.139</w:t>
      </w:r>
    </w:p>
    <w:p w14:paraId="2AB12939" w14:textId="77777777" w:rsidR="00AA7291" w:rsidRPr="00AA7291" w:rsidRDefault="00AA7291" w:rsidP="00AA7291">
      <w:pPr>
        <w:widowControl w:val="0"/>
        <w:autoSpaceDE w:val="0"/>
        <w:autoSpaceDN w:val="0"/>
        <w:adjustRightInd w:val="0"/>
        <w:spacing w:line="480" w:lineRule="auto"/>
        <w:ind w:left="480" w:hanging="480"/>
        <w:rPr>
          <w:noProof/>
        </w:rPr>
      </w:pPr>
      <w:r w:rsidRPr="00AA7291">
        <w:rPr>
          <w:noProof/>
        </w:rPr>
        <w:t xml:space="preserve">Caro, C. A., &amp; Benton, C. F. (2012). The great divide: Examining football revenue among FBS schools. </w:t>
      </w:r>
      <w:r w:rsidRPr="00AA7291">
        <w:rPr>
          <w:i/>
          <w:iCs/>
          <w:noProof/>
        </w:rPr>
        <w:t>International Journal of Sports Science &amp; Coaching</w:t>
      </w:r>
      <w:r w:rsidRPr="00AA7291">
        <w:rPr>
          <w:noProof/>
        </w:rPr>
        <w:t xml:space="preserve">, </w:t>
      </w:r>
      <w:r w:rsidRPr="00AA7291">
        <w:rPr>
          <w:i/>
          <w:iCs/>
          <w:noProof/>
        </w:rPr>
        <w:t>7</w:t>
      </w:r>
      <w:r w:rsidRPr="00AA7291">
        <w:rPr>
          <w:noProof/>
        </w:rPr>
        <w:t>(2), 345–369. https://doi.org/http://dx.doi.org/10.1260/1747-9541.7.2.345</w:t>
      </w:r>
    </w:p>
    <w:p w14:paraId="6987456C" w14:textId="77777777" w:rsidR="00AA7291" w:rsidRPr="00AA7291" w:rsidRDefault="00AA7291" w:rsidP="00AA7291">
      <w:pPr>
        <w:widowControl w:val="0"/>
        <w:autoSpaceDE w:val="0"/>
        <w:autoSpaceDN w:val="0"/>
        <w:adjustRightInd w:val="0"/>
        <w:spacing w:line="480" w:lineRule="auto"/>
        <w:ind w:left="480" w:hanging="480"/>
        <w:rPr>
          <w:noProof/>
        </w:rPr>
      </w:pPr>
      <w:r w:rsidRPr="00AA7291">
        <w:rPr>
          <w:noProof/>
        </w:rPr>
        <w:t xml:space="preserve">Chelladurai, P., &amp; Danylchuk, K. (1984). Operative goals of intercollegiate athletics: Perceptions of athletic administrators. </w:t>
      </w:r>
      <w:r w:rsidRPr="00AA7291">
        <w:rPr>
          <w:i/>
          <w:iCs/>
          <w:noProof/>
        </w:rPr>
        <w:t>Canadian Journal of Applied Sport Sciences</w:t>
      </w:r>
      <w:r w:rsidRPr="00AA7291">
        <w:rPr>
          <w:noProof/>
        </w:rPr>
        <w:t xml:space="preserve">, </w:t>
      </w:r>
      <w:r w:rsidRPr="00AA7291">
        <w:rPr>
          <w:i/>
          <w:iCs/>
          <w:noProof/>
        </w:rPr>
        <w:t>9</w:t>
      </w:r>
      <w:r w:rsidRPr="00AA7291">
        <w:rPr>
          <w:noProof/>
        </w:rPr>
        <w:t>(1), 33–41.</w:t>
      </w:r>
    </w:p>
    <w:p w14:paraId="057F38A6" w14:textId="77777777" w:rsidR="00AA7291" w:rsidRPr="00AA7291" w:rsidRDefault="00AA7291" w:rsidP="00AA7291">
      <w:pPr>
        <w:widowControl w:val="0"/>
        <w:autoSpaceDE w:val="0"/>
        <w:autoSpaceDN w:val="0"/>
        <w:adjustRightInd w:val="0"/>
        <w:spacing w:line="480" w:lineRule="auto"/>
        <w:ind w:left="480" w:hanging="480"/>
        <w:rPr>
          <w:noProof/>
        </w:rPr>
      </w:pPr>
      <w:r w:rsidRPr="00AA7291">
        <w:rPr>
          <w:noProof/>
        </w:rPr>
        <w:t xml:space="preserve">Clopton, A. W., &amp; Finch, B. L. (2012). In search of the winning image: Assessing the connection between athletics success on perceptions of external prestige. </w:t>
      </w:r>
      <w:r w:rsidRPr="00AA7291">
        <w:rPr>
          <w:i/>
          <w:iCs/>
          <w:noProof/>
        </w:rPr>
        <w:t>Journal of Issues in Intercollegiate Athletics</w:t>
      </w:r>
      <w:r w:rsidRPr="00AA7291">
        <w:rPr>
          <w:noProof/>
        </w:rPr>
        <w:t xml:space="preserve">, </w:t>
      </w:r>
      <w:r w:rsidRPr="00AA7291">
        <w:rPr>
          <w:i/>
          <w:iCs/>
          <w:noProof/>
        </w:rPr>
        <w:t>5</w:t>
      </w:r>
      <w:r w:rsidRPr="00AA7291">
        <w:rPr>
          <w:noProof/>
        </w:rPr>
        <w:t>, 79–95.</w:t>
      </w:r>
    </w:p>
    <w:p w14:paraId="7CACE7CE" w14:textId="77777777" w:rsidR="00AA7291" w:rsidRPr="00AA7291" w:rsidRDefault="00AA7291" w:rsidP="00AA7291">
      <w:pPr>
        <w:widowControl w:val="0"/>
        <w:autoSpaceDE w:val="0"/>
        <w:autoSpaceDN w:val="0"/>
        <w:adjustRightInd w:val="0"/>
        <w:spacing w:line="480" w:lineRule="auto"/>
        <w:ind w:left="480" w:hanging="480"/>
        <w:rPr>
          <w:noProof/>
        </w:rPr>
      </w:pPr>
      <w:r w:rsidRPr="00AA7291">
        <w:rPr>
          <w:noProof/>
        </w:rPr>
        <w:t xml:space="preserve">Clotfelter, C. T. (2011). Institution builder. In </w:t>
      </w:r>
      <w:r w:rsidRPr="00AA7291">
        <w:rPr>
          <w:i/>
          <w:iCs/>
          <w:noProof/>
        </w:rPr>
        <w:t>Big-Time sports in American universities</w:t>
      </w:r>
      <w:r w:rsidRPr="00AA7291">
        <w:rPr>
          <w:noProof/>
        </w:rPr>
        <w:t xml:space="preserve"> (pp. 125–151). Cambridge University Press.</w:t>
      </w:r>
    </w:p>
    <w:p w14:paraId="1045D030" w14:textId="77777777" w:rsidR="00AA7291" w:rsidRPr="00AA7291" w:rsidRDefault="00AA7291" w:rsidP="00AA7291">
      <w:pPr>
        <w:widowControl w:val="0"/>
        <w:autoSpaceDE w:val="0"/>
        <w:autoSpaceDN w:val="0"/>
        <w:adjustRightInd w:val="0"/>
        <w:spacing w:line="480" w:lineRule="auto"/>
        <w:ind w:left="480" w:hanging="480"/>
        <w:rPr>
          <w:noProof/>
        </w:rPr>
      </w:pPr>
      <w:r w:rsidRPr="00AA7291">
        <w:rPr>
          <w:noProof/>
        </w:rPr>
        <w:t xml:space="preserve">Colbert, G. J., &amp; Eckard, E. W. (2015). Do colleges get what they pay for? Evidence on football coach pay and team performance. </w:t>
      </w:r>
      <w:r w:rsidRPr="00AA7291">
        <w:rPr>
          <w:i/>
          <w:iCs/>
          <w:noProof/>
        </w:rPr>
        <w:t>Journal of Sports Economics</w:t>
      </w:r>
      <w:r w:rsidRPr="00AA7291">
        <w:rPr>
          <w:noProof/>
        </w:rPr>
        <w:t xml:space="preserve">, </w:t>
      </w:r>
      <w:r w:rsidRPr="00AA7291">
        <w:rPr>
          <w:i/>
          <w:iCs/>
          <w:noProof/>
        </w:rPr>
        <w:t>16</w:t>
      </w:r>
      <w:r w:rsidRPr="00AA7291">
        <w:rPr>
          <w:noProof/>
        </w:rPr>
        <w:t>(4), 335–352. https://doi.org/10.1177/1527002513501679</w:t>
      </w:r>
    </w:p>
    <w:p w14:paraId="615068C6" w14:textId="77777777" w:rsidR="00AA7291" w:rsidRPr="00AA7291" w:rsidRDefault="00AA7291" w:rsidP="00AA7291">
      <w:pPr>
        <w:widowControl w:val="0"/>
        <w:autoSpaceDE w:val="0"/>
        <w:autoSpaceDN w:val="0"/>
        <w:adjustRightInd w:val="0"/>
        <w:spacing w:line="480" w:lineRule="auto"/>
        <w:ind w:left="480" w:hanging="480"/>
        <w:rPr>
          <w:noProof/>
        </w:rPr>
      </w:pPr>
      <w:r w:rsidRPr="00AA7291">
        <w:rPr>
          <w:noProof/>
        </w:rPr>
        <w:t xml:space="preserve">College Athletics Financial Information Database. (2019). </w:t>
      </w:r>
      <w:r w:rsidRPr="00AA7291">
        <w:rPr>
          <w:i/>
          <w:iCs/>
          <w:noProof/>
        </w:rPr>
        <w:t>Knight Commission on Intercollegiate Athletics. www.knightcommission.org.</w:t>
      </w:r>
    </w:p>
    <w:p w14:paraId="64D05BA1" w14:textId="77777777" w:rsidR="00AA7291" w:rsidRPr="00AA7291" w:rsidRDefault="00AA7291" w:rsidP="00AA7291">
      <w:pPr>
        <w:widowControl w:val="0"/>
        <w:autoSpaceDE w:val="0"/>
        <w:autoSpaceDN w:val="0"/>
        <w:adjustRightInd w:val="0"/>
        <w:spacing w:line="480" w:lineRule="auto"/>
        <w:ind w:left="480" w:hanging="480"/>
        <w:rPr>
          <w:noProof/>
        </w:rPr>
      </w:pPr>
      <w:r w:rsidRPr="00AA7291">
        <w:rPr>
          <w:noProof/>
        </w:rPr>
        <w:t xml:space="preserve">Comeaux, E., &amp; Harrison, C. K. (2011). A Conceptual Model of Academic Success for Student-Athletes. </w:t>
      </w:r>
      <w:r w:rsidRPr="00AA7291">
        <w:rPr>
          <w:i/>
          <w:iCs/>
          <w:noProof/>
        </w:rPr>
        <w:t>Educational Researcher</w:t>
      </w:r>
      <w:r w:rsidRPr="00AA7291">
        <w:rPr>
          <w:noProof/>
        </w:rPr>
        <w:t xml:space="preserve">, </w:t>
      </w:r>
      <w:r w:rsidRPr="00AA7291">
        <w:rPr>
          <w:i/>
          <w:iCs/>
          <w:noProof/>
        </w:rPr>
        <w:t>40</w:t>
      </w:r>
      <w:r w:rsidRPr="00AA7291">
        <w:rPr>
          <w:noProof/>
        </w:rPr>
        <w:t>(5), 235–245. https://doi.org/10.3102/0013189X11415260</w:t>
      </w:r>
    </w:p>
    <w:p w14:paraId="28581851" w14:textId="77777777" w:rsidR="00AA7291" w:rsidRPr="00AA7291" w:rsidRDefault="00AA7291" w:rsidP="00AA7291">
      <w:pPr>
        <w:widowControl w:val="0"/>
        <w:autoSpaceDE w:val="0"/>
        <w:autoSpaceDN w:val="0"/>
        <w:adjustRightInd w:val="0"/>
        <w:spacing w:line="480" w:lineRule="auto"/>
        <w:ind w:left="480" w:hanging="480"/>
        <w:rPr>
          <w:noProof/>
        </w:rPr>
      </w:pPr>
      <w:r w:rsidRPr="00AA7291">
        <w:rPr>
          <w:noProof/>
        </w:rPr>
        <w:t xml:space="preserve">Creswell, J. W. (2014). </w:t>
      </w:r>
      <w:r w:rsidRPr="00AA7291">
        <w:rPr>
          <w:i/>
          <w:iCs/>
          <w:noProof/>
        </w:rPr>
        <w:t>Research design</w:t>
      </w:r>
      <w:r w:rsidRPr="00AA7291">
        <w:rPr>
          <w:noProof/>
        </w:rPr>
        <w:t xml:space="preserve"> (4th ed.). SAGE Publications, Inc.</w:t>
      </w:r>
    </w:p>
    <w:p w14:paraId="56A99352" w14:textId="77777777" w:rsidR="00AA7291" w:rsidRPr="00AA7291" w:rsidRDefault="00AA7291" w:rsidP="00AA7291">
      <w:pPr>
        <w:widowControl w:val="0"/>
        <w:autoSpaceDE w:val="0"/>
        <w:autoSpaceDN w:val="0"/>
        <w:adjustRightInd w:val="0"/>
        <w:spacing w:line="480" w:lineRule="auto"/>
        <w:ind w:left="480" w:hanging="480"/>
        <w:rPr>
          <w:noProof/>
        </w:rPr>
      </w:pPr>
      <w:r w:rsidRPr="00AA7291">
        <w:rPr>
          <w:noProof/>
        </w:rPr>
        <w:t xml:space="preserve">Daughters, A. (2015, January 20). Which colleges spend the most and least on recruiting for men’s athletics? </w:t>
      </w:r>
      <w:r w:rsidRPr="00AA7291">
        <w:rPr>
          <w:i/>
          <w:iCs/>
          <w:noProof/>
        </w:rPr>
        <w:t>BleacherReport</w:t>
      </w:r>
      <w:r w:rsidRPr="00AA7291">
        <w:rPr>
          <w:noProof/>
        </w:rPr>
        <w:t>. https://bleacherreport.com/articles/2335595-which-college-football-teams-spend-the-most-and-least-on-recruiting</w:t>
      </w:r>
    </w:p>
    <w:p w14:paraId="42859DF6" w14:textId="77777777" w:rsidR="00AA7291" w:rsidRPr="00AA7291" w:rsidRDefault="00AA7291" w:rsidP="00AA7291">
      <w:pPr>
        <w:widowControl w:val="0"/>
        <w:autoSpaceDE w:val="0"/>
        <w:autoSpaceDN w:val="0"/>
        <w:adjustRightInd w:val="0"/>
        <w:spacing w:line="480" w:lineRule="auto"/>
        <w:ind w:left="480" w:hanging="480"/>
        <w:rPr>
          <w:noProof/>
        </w:rPr>
      </w:pPr>
      <w:r w:rsidRPr="00AA7291">
        <w:rPr>
          <w:noProof/>
        </w:rPr>
        <w:lastRenderedPageBreak/>
        <w:t xml:space="preserve">Dellenger, R. (2016a, September 25). Behind the scenes of Les Miles’ firing: When decision made, how players took news, what ex-coach told players. </w:t>
      </w:r>
      <w:r w:rsidRPr="00AA7291">
        <w:rPr>
          <w:i/>
          <w:iCs/>
          <w:noProof/>
        </w:rPr>
        <w:t>The Advocate</w:t>
      </w:r>
      <w:r w:rsidRPr="00AA7291">
        <w:rPr>
          <w:noProof/>
        </w:rPr>
        <w:t>, n.p. https://www.theadvocate.com/baton_rouge/sports/lsu/article_53f1a66a-8357-11e6-9401-c7a5b0a63245.html</w:t>
      </w:r>
    </w:p>
    <w:p w14:paraId="1B09B2CC" w14:textId="77777777" w:rsidR="00AA7291" w:rsidRPr="00AA7291" w:rsidRDefault="00AA7291" w:rsidP="00AA7291">
      <w:pPr>
        <w:widowControl w:val="0"/>
        <w:autoSpaceDE w:val="0"/>
        <w:autoSpaceDN w:val="0"/>
        <w:adjustRightInd w:val="0"/>
        <w:spacing w:line="480" w:lineRule="auto"/>
        <w:ind w:left="480" w:hanging="480"/>
        <w:rPr>
          <w:noProof/>
        </w:rPr>
      </w:pPr>
      <w:r w:rsidRPr="00AA7291">
        <w:rPr>
          <w:noProof/>
        </w:rPr>
        <w:t xml:space="preserve">Dellenger, R. (2016b, December 7). LSU confirms new deal to make Dave Aranda highest-paid assistant in college football. </w:t>
      </w:r>
      <w:r w:rsidRPr="00AA7291">
        <w:rPr>
          <w:i/>
          <w:iCs/>
          <w:noProof/>
        </w:rPr>
        <w:t>The Advocate</w:t>
      </w:r>
      <w:r w:rsidRPr="00AA7291">
        <w:rPr>
          <w:noProof/>
        </w:rPr>
        <w:t>, n.p. https://www.theadvocate.com/baton_rouge/sports/lsu/article_b3169aca-bc9f-11e6-9f10-f7e501010d35.html</w:t>
      </w:r>
    </w:p>
    <w:p w14:paraId="5E1CFA13" w14:textId="77777777" w:rsidR="00AA7291" w:rsidRPr="00AA7291" w:rsidRDefault="00AA7291" w:rsidP="00AA7291">
      <w:pPr>
        <w:widowControl w:val="0"/>
        <w:autoSpaceDE w:val="0"/>
        <w:autoSpaceDN w:val="0"/>
        <w:adjustRightInd w:val="0"/>
        <w:spacing w:line="480" w:lineRule="auto"/>
        <w:ind w:left="480" w:hanging="480"/>
        <w:rPr>
          <w:noProof/>
        </w:rPr>
      </w:pPr>
      <w:r w:rsidRPr="00AA7291">
        <w:rPr>
          <w:noProof/>
        </w:rPr>
        <w:t xml:space="preserve">Dellenger, R. (2017, January 18). Matt Canada contract revealed; LSU coordinators likely highest-paid duo in college football. </w:t>
      </w:r>
      <w:r w:rsidRPr="00AA7291">
        <w:rPr>
          <w:i/>
          <w:iCs/>
          <w:noProof/>
        </w:rPr>
        <w:t>The Advocate</w:t>
      </w:r>
      <w:r w:rsidRPr="00AA7291">
        <w:rPr>
          <w:noProof/>
        </w:rPr>
        <w:t>, n.p. https://www.theadvocate.com/baton_rouge/sports/lsu/article_4be9c71a-ddd2-11e6-b04e-9be23483f993.html</w:t>
      </w:r>
    </w:p>
    <w:p w14:paraId="18B28D10" w14:textId="77777777" w:rsidR="00AA7291" w:rsidRPr="00AA7291" w:rsidRDefault="00AA7291" w:rsidP="00AA7291">
      <w:pPr>
        <w:widowControl w:val="0"/>
        <w:autoSpaceDE w:val="0"/>
        <w:autoSpaceDN w:val="0"/>
        <w:adjustRightInd w:val="0"/>
        <w:spacing w:line="480" w:lineRule="auto"/>
        <w:ind w:left="480" w:hanging="480"/>
        <w:rPr>
          <w:noProof/>
        </w:rPr>
      </w:pPr>
      <w:r w:rsidRPr="00AA7291">
        <w:rPr>
          <w:noProof/>
        </w:rPr>
        <w:t xml:space="preserve">Desrochers, D. M. (2013). </w:t>
      </w:r>
      <w:r w:rsidRPr="00AA7291">
        <w:rPr>
          <w:i/>
          <w:iCs/>
          <w:noProof/>
        </w:rPr>
        <w:t>Academic spending versus athletic spending: Who wins?</w:t>
      </w:r>
    </w:p>
    <w:p w14:paraId="14DA5058" w14:textId="77777777" w:rsidR="00AA7291" w:rsidRPr="00AA7291" w:rsidRDefault="00AA7291" w:rsidP="00AA7291">
      <w:pPr>
        <w:widowControl w:val="0"/>
        <w:autoSpaceDE w:val="0"/>
        <w:autoSpaceDN w:val="0"/>
        <w:adjustRightInd w:val="0"/>
        <w:spacing w:line="480" w:lineRule="auto"/>
        <w:ind w:left="480" w:hanging="480"/>
        <w:rPr>
          <w:noProof/>
        </w:rPr>
      </w:pPr>
      <w:r w:rsidRPr="00AA7291">
        <w:rPr>
          <w:noProof/>
        </w:rPr>
        <w:t xml:space="preserve">Duderstadt, J. J. (2000). </w:t>
      </w:r>
      <w:r w:rsidRPr="00AA7291">
        <w:rPr>
          <w:i/>
          <w:iCs/>
          <w:noProof/>
        </w:rPr>
        <w:t>Intercollegiate athletics and the American university: A university president’s perspective</w:t>
      </w:r>
      <w:r w:rsidRPr="00AA7291">
        <w:rPr>
          <w:noProof/>
        </w:rPr>
        <w:t>. The University of Michigan Press.</w:t>
      </w:r>
    </w:p>
    <w:p w14:paraId="1648F5EC" w14:textId="77777777" w:rsidR="00AA7291" w:rsidRPr="00AA7291" w:rsidRDefault="00AA7291" w:rsidP="00AA7291">
      <w:pPr>
        <w:widowControl w:val="0"/>
        <w:autoSpaceDE w:val="0"/>
        <w:autoSpaceDN w:val="0"/>
        <w:adjustRightInd w:val="0"/>
        <w:spacing w:line="480" w:lineRule="auto"/>
        <w:ind w:left="480" w:hanging="480"/>
        <w:rPr>
          <w:noProof/>
        </w:rPr>
      </w:pPr>
      <w:r w:rsidRPr="00AA7291">
        <w:rPr>
          <w:noProof/>
        </w:rPr>
        <w:t xml:space="preserve">Dugan, J. P. (2006). Involvement and leadership: A descriptive analysis of socially responsible leadership. </w:t>
      </w:r>
      <w:r w:rsidRPr="00AA7291">
        <w:rPr>
          <w:i/>
          <w:iCs/>
          <w:noProof/>
        </w:rPr>
        <w:t>Journal of College Student Development</w:t>
      </w:r>
      <w:r w:rsidRPr="00AA7291">
        <w:rPr>
          <w:noProof/>
        </w:rPr>
        <w:t xml:space="preserve">, </w:t>
      </w:r>
      <w:r w:rsidRPr="00AA7291">
        <w:rPr>
          <w:i/>
          <w:iCs/>
          <w:noProof/>
        </w:rPr>
        <w:t>47</w:t>
      </w:r>
      <w:r w:rsidRPr="00AA7291">
        <w:rPr>
          <w:noProof/>
        </w:rPr>
        <w:t>(3), 335–343.</w:t>
      </w:r>
    </w:p>
    <w:p w14:paraId="080F09D2" w14:textId="77777777" w:rsidR="00AA7291" w:rsidRPr="00AA7291" w:rsidRDefault="00AA7291" w:rsidP="00AA7291">
      <w:pPr>
        <w:widowControl w:val="0"/>
        <w:autoSpaceDE w:val="0"/>
        <w:autoSpaceDN w:val="0"/>
        <w:adjustRightInd w:val="0"/>
        <w:spacing w:line="480" w:lineRule="auto"/>
        <w:ind w:left="480" w:hanging="480"/>
        <w:rPr>
          <w:noProof/>
        </w:rPr>
      </w:pPr>
      <w:r w:rsidRPr="00AA7291">
        <w:rPr>
          <w:noProof/>
        </w:rPr>
        <w:t xml:space="preserve">Eckard, E. W. (2010). NCAA athlete graduation rates: Less than meets the eye. </w:t>
      </w:r>
      <w:r w:rsidRPr="00AA7291">
        <w:rPr>
          <w:i/>
          <w:iCs/>
          <w:noProof/>
        </w:rPr>
        <w:t>Journal of Sport Management</w:t>
      </w:r>
      <w:r w:rsidRPr="00AA7291">
        <w:rPr>
          <w:noProof/>
        </w:rPr>
        <w:t xml:space="preserve">, </w:t>
      </w:r>
      <w:r w:rsidRPr="00AA7291">
        <w:rPr>
          <w:i/>
          <w:iCs/>
          <w:noProof/>
        </w:rPr>
        <w:t>24</w:t>
      </w:r>
      <w:r w:rsidRPr="00AA7291">
        <w:rPr>
          <w:noProof/>
        </w:rPr>
        <w:t>(1), 45–59.</w:t>
      </w:r>
    </w:p>
    <w:p w14:paraId="43F881C6" w14:textId="77777777" w:rsidR="00AA7291" w:rsidRPr="00AA7291" w:rsidRDefault="00AA7291" w:rsidP="00AA7291">
      <w:pPr>
        <w:widowControl w:val="0"/>
        <w:autoSpaceDE w:val="0"/>
        <w:autoSpaceDN w:val="0"/>
        <w:adjustRightInd w:val="0"/>
        <w:spacing w:line="480" w:lineRule="auto"/>
        <w:ind w:left="480" w:hanging="480"/>
        <w:rPr>
          <w:noProof/>
        </w:rPr>
      </w:pPr>
      <w:r w:rsidRPr="00AA7291">
        <w:rPr>
          <w:noProof/>
        </w:rPr>
        <w:t xml:space="preserve">Elliot, K., &amp; Kellison, T. (2019). Budgeting for success: Comparing finances between historically black colleges and universities and predominantly white institutions. </w:t>
      </w:r>
      <w:r w:rsidRPr="00AA7291">
        <w:rPr>
          <w:i/>
          <w:iCs/>
          <w:noProof/>
        </w:rPr>
        <w:t>Journal of Intercollegiate Sport</w:t>
      </w:r>
      <w:r w:rsidRPr="00AA7291">
        <w:rPr>
          <w:noProof/>
        </w:rPr>
        <w:t xml:space="preserve">, </w:t>
      </w:r>
      <w:r w:rsidRPr="00AA7291">
        <w:rPr>
          <w:i/>
          <w:iCs/>
          <w:noProof/>
        </w:rPr>
        <w:t>12</w:t>
      </w:r>
      <w:r w:rsidRPr="00AA7291">
        <w:rPr>
          <w:noProof/>
        </w:rPr>
        <w:t>(1), 25–42. https://doi.org/10.17161/jis.v12i1.11550</w:t>
      </w:r>
    </w:p>
    <w:p w14:paraId="2F976385" w14:textId="77777777" w:rsidR="00AA7291" w:rsidRPr="00AA7291" w:rsidRDefault="00AA7291" w:rsidP="00AA7291">
      <w:pPr>
        <w:widowControl w:val="0"/>
        <w:autoSpaceDE w:val="0"/>
        <w:autoSpaceDN w:val="0"/>
        <w:adjustRightInd w:val="0"/>
        <w:spacing w:line="480" w:lineRule="auto"/>
        <w:ind w:left="480" w:hanging="480"/>
        <w:rPr>
          <w:noProof/>
        </w:rPr>
      </w:pPr>
      <w:r w:rsidRPr="00AA7291">
        <w:rPr>
          <w:noProof/>
        </w:rPr>
        <w:t xml:space="preserve">Etikan, I., Musa, S. A., &amp; Alkassim, R. S. (2016). Comparison of convenience sampling and </w:t>
      </w:r>
      <w:r w:rsidRPr="00AA7291">
        <w:rPr>
          <w:noProof/>
        </w:rPr>
        <w:lastRenderedPageBreak/>
        <w:t xml:space="preserve">purposive sampling. </w:t>
      </w:r>
      <w:r w:rsidRPr="00AA7291">
        <w:rPr>
          <w:i/>
          <w:iCs/>
          <w:noProof/>
        </w:rPr>
        <w:t>American Journal of Theoretical and Applied Statistics</w:t>
      </w:r>
      <w:r w:rsidRPr="00AA7291">
        <w:rPr>
          <w:noProof/>
        </w:rPr>
        <w:t xml:space="preserve">, </w:t>
      </w:r>
      <w:r w:rsidRPr="00AA7291">
        <w:rPr>
          <w:i/>
          <w:iCs/>
          <w:noProof/>
        </w:rPr>
        <w:t>5</w:t>
      </w:r>
      <w:r w:rsidRPr="00AA7291">
        <w:rPr>
          <w:noProof/>
        </w:rPr>
        <w:t>(1), 1–4.</w:t>
      </w:r>
    </w:p>
    <w:p w14:paraId="5DD1AFF2" w14:textId="77777777" w:rsidR="00AA7291" w:rsidRPr="00AA7291" w:rsidRDefault="00AA7291" w:rsidP="00AA7291">
      <w:pPr>
        <w:widowControl w:val="0"/>
        <w:autoSpaceDE w:val="0"/>
        <w:autoSpaceDN w:val="0"/>
        <w:adjustRightInd w:val="0"/>
        <w:spacing w:line="480" w:lineRule="auto"/>
        <w:ind w:left="480" w:hanging="480"/>
        <w:rPr>
          <w:noProof/>
        </w:rPr>
      </w:pPr>
      <w:r w:rsidRPr="00AA7291">
        <w:rPr>
          <w:noProof/>
        </w:rPr>
        <w:t xml:space="preserve">Ferris, E., Finster, M., &amp; McDonald, D. (2004). Academic fit of student-athletes: An analysis of NCAA division I-A graduation rates. </w:t>
      </w:r>
      <w:r w:rsidRPr="00AA7291">
        <w:rPr>
          <w:i/>
          <w:iCs/>
          <w:noProof/>
        </w:rPr>
        <w:t>Research in Higher Education</w:t>
      </w:r>
      <w:r w:rsidRPr="00AA7291">
        <w:rPr>
          <w:noProof/>
        </w:rPr>
        <w:t xml:space="preserve">, </w:t>
      </w:r>
      <w:r w:rsidRPr="00AA7291">
        <w:rPr>
          <w:i/>
          <w:iCs/>
          <w:noProof/>
        </w:rPr>
        <w:t>45</w:t>
      </w:r>
      <w:r w:rsidRPr="00AA7291">
        <w:rPr>
          <w:noProof/>
        </w:rPr>
        <w:t>(6), 555–575. https://doi.org/10.1023/B:RIHE.0000040263.39209.84</w:t>
      </w:r>
    </w:p>
    <w:p w14:paraId="5057AD75" w14:textId="77777777" w:rsidR="00AA7291" w:rsidRPr="00AA7291" w:rsidRDefault="00AA7291" w:rsidP="00AA7291">
      <w:pPr>
        <w:widowControl w:val="0"/>
        <w:autoSpaceDE w:val="0"/>
        <w:autoSpaceDN w:val="0"/>
        <w:adjustRightInd w:val="0"/>
        <w:spacing w:line="480" w:lineRule="auto"/>
        <w:ind w:left="480" w:hanging="480"/>
        <w:rPr>
          <w:noProof/>
        </w:rPr>
      </w:pPr>
      <w:r w:rsidRPr="00AA7291">
        <w:rPr>
          <w:noProof/>
        </w:rPr>
        <w:t xml:space="preserve">Friedman, M. (2017). </w:t>
      </w:r>
      <w:r w:rsidRPr="00AA7291">
        <w:rPr>
          <w:i/>
          <w:iCs/>
          <w:noProof/>
        </w:rPr>
        <w:t>The inflation calculator</w:t>
      </w:r>
      <w:r w:rsidRPr="00AA7291">
        <w:rPr>
          <w:noProof/>
        </w:rPr>
        <w:t>. http://www.westegg.com/inflation/</w:t>
      </w:r>
    </w:p>
    <w:p w14:paraId="4EA6337A" w14:textId="77777777" w:rsidR="00AA7291" w:rsidRPr="00AA7291" w:rsidRDefault="00AA7291" w:rsidP="00AA7291">
      <w:pPr>
        <w:widowControl w:val="0"/>
        <w:autoSpaceDE w:val="0"/>
        <w:autoSpaceDN w:val="0"/>
        <w:adjustRightInd w:val="0"/>
        <w:spacing w:line="480" w:lineRule="auto"/>
        <w:ind w:left="480" w:hanging="480"/>
        <w:rPr>
          <w:noProof/>
        </w:rPr>
      </w:pPr>
      <w:r w:rsidRPr="00AA7291">
        <w:rPr>
          <w:noProof/>
        </w:rPr>
        <w:t xml:space="preserve">Gaston-Gayles, J. L. (2003). Advising student athletes: An examination of academic support programs with high graduation rates. </w:t>
      </w:r>
      <w:r w:rsidRPr="00AA7291">
        <w:rPr>
          <w:i/>
          <w:iCs/>
          <w:noProof/>
        </w:rPr>
        <w:t>NACADA Journal</w:t>
      </w:r>
      <w:r w:rsidRPr="00AA7291">
        <w:rPr>
          <w:noProof/>
        </w:rPr>
        <w:t xml:space="preserve">, </w:t>
      </w:r>
      <w:r w:rsidRPr="00AA7291">
        <w:rPr>
          <w:i/>
          <w:iCs/>
          <w:noProof/>
        </w:rPr>
        <w:t>23</w:t>
      </w:r>
      <w:r w:rsidRPr="00AA7291">
        <w:rPr>
          <w:noProof/>
        </w:rPr>
        <w:t>(1–2), 50–57.</w:t>
      </w:r>
    </w:p>
    <w:p w14:paraId="59119E38" w14:textId="77777777" w:rsidR="00AA7291" w:rsidRPr="00AA7291" w:rsidRDefault="00AA7291" w:rsidP="00AA7291">
      <w:pPr>
        <w:widowControl w:val="0"/>
        <w:autoSpaceDE w:val="0"/>
        <w:autoSpaceDN w:val="0"/>
        <w:adjustRightInd w:val="0"/>
        <w:spacing w:line="480" w:lineRule="auto"/>
        <w:ind w:left="480" w:hanging="480"/>
        <w:rPr>
          <w:noProof/>
        </w:rPr>
      </w:pPr>
      <w:r w:rsidRPr="00AA7291">
        <w:rPr>
          <w:noProof/>
        </w:rPr>
        <w:t xml:space="preserve">Gellin, A. (2003). The effect of undergraduate student involvement on critical thinking: A meta-analysis of the literature 1991-2000. </w:t>
      </w:r>
      <w:r w:rsidRPr="00AA7291">
        <w:rPr>
          <w:i/>
          <w:iCs/>
          <w:noProof/>
        </w:rPr>
        <w:t>Journal of College Student Development</w:t>
      </w:r>
      <w:r w:rsidRPr="00AA7291">
        <w:rPr>
          <w:noProof/>
        </w:rPr>
        <w:t xml:space="preserve">, </w:t>
      </w:r>
      <w:r w:rsidRPr="00AA7291">
        <w:rPr>
          <w:i/>
          <w:iCs/>
          <w:noProof/>
        </w:rPr>
        <w:t>44</w:t>
      </w:r>
      <w:r w:rsidRPr="00AA7291">
        <w:rPr>
          <w:noProof/>
        </w:rPr>
        <w:t>(6), 746–762.</w:t>
      </w:r>
    </w:p>
    <w:p w14:paraId="13EFAE73" w14:textId="77777777" w:rsidR="00AA7291" w:rsidRPr="00AA7291" w:rsidRDefault="00AA7291" w:rsidP="00AA7291">
      <w:pPr>
        <w:widowControl w:val="0"/>
        <w:autoSpaceDE w:val="0"/>
        <w:autoSpaceDN w:val="0"/>
        <w:adjustRightInd w:val="0"/>
        <w:spacing w:line="480" w:lineRule="auto"/>
        <w:ind w:left="480" w:hanging="480"/>
        <w:rPr>
          <w:noProof/>
        </w:rPr>
      </w:pPr>
      <w:r w:rsidRPr="00AA7291">
        <w:rPr>
          <w:noProof/>
        </w:rPr>
        <w:t xml:space="preserve">Gerdy, J. R. (1997). </w:t>
      </w:r>
      <w:r w:rsidRPr="00AA7291">
        <w:rPr>
          <w:i/>
          <w:iCs/>
          <w:noProof/>
        </w:rPr>
        <w:t>The successful college athletic program: The new standard</w:t>
      </w:r>
      <w:r w:rsidRPr="00AA7291">
        <w:rPr>
          <w:noProof/>
        </w:rPr>
        <w:t>. The Oryx Press.</w:t>
      </w:r>
    </w:p>
    <w:p w14:paraId="6D043F07" w14:textId="77777777" w:rsidR="00AA7291" w:rsidRPr="00AA7291" w:rsidRDefault="00AA7291" w:rsidP="00AA7291">
      <w:pPr>
        <w:widowControl w:val="0"/>
        <w:autoSpaceDE w:val="0"/>
        <w:autoSpaceDN w:val="0"/>
        <w:adjustRightInd w:val="0"/>
        <w:spacing w:line="480" w:lineRule="auto"/>
        <w:ind w:left="480" w:hanging="480"/>
        <w:rPr>
          <w:noProof/>
        </w:rPr>
      </w:pPr>
      <w:r w:rsidRPr="00AA7291">
        <w:rPr>
          <w:noProof/>
        </w:rPr>
        <w:t xml:space="preserve">Goidel, R. K., &amp; Hamilton, J. M. (2006). Strengthening higher education through gridiron success? Public perceptions of the impact of national football championships on academic quality. </w:t>
      </w:r>
      <w:r w:rsidRPr="00AA7291">
        <w:rPr>
          <w:i/>
          <w:iCs/>
          <w:noProof/>
        </w:rPr>
        <w:t>Social Science Quarterly</w:t>
      </w:r>
      <w:r w:rsidRPr="00AA7291">
        <w:rPr>
          <w:noProof/>
        </w:rPr>
        <w:t xml:space="preserve">, </w:t>
      </w:r>
      <w:r w:rsidRPr="00AA7291">
        <w:rPr>
          <w:i/>
          <w:iCs/>
          <w:noProof/>
        </w:rPr>
        <w:t>87</w:t>
      </w:r>
      <w:r w:rsidRPr="00AA7291">
        <w:rPr>
          <w:noProof/>
        </w:rPr>
        <w:t>(4), 851–862.</w:t>
      </w:r>
    </w:p>
    <w:p w14:paraId="56F2D3CC" w14:textId="77777777" w:rsidR="00AA7291" w:rsidRPr="00AA7291" w:rsidRDefault="00AA7291" w:rsidP="00AA7291">
      <w:pPr>
        <w:widowControl w:val="0"/>
        <w:autoSpaceDE w:val="0"/>
        <w:autoSpaceDN w:val="0"/>
        <w:adjustRightInd w:val="0"/>
        <w:spacing w:line="480" w:lineRule="auto"/>
        <w:ind w:left="480" w:hanging="480"/>
        <w:rPr>
          <w:noProof/>
        </w:rPr>
      </w:pPr>
      <w:r w:rsidRPr="00AA7291">
        <w:rPr>
          <w:noProof/>
        </w:rPr>
        <w:t xml:space="preserve">Gonyea, R. M. (2005). Self-reported data in institutional research: Review and recommendations. </w:t>
      </w:r>
      <w:r w:rsidRPr="00AA7291">
        <w:rPr>
          <w:i/>
          <w:iCs/>
          <w:noProof/>
        </w:rPr>
        <w:t>New Directions for Institutional Research</w:t>
      </w:r>
      <w:r w:rsidRPr="00AA7291">
        <w:rPr>
          <w:noProof/>
        </w:rPr>
        <w:t xml:space="preserve">, </w:t>
      </w:r>
      <w:r w:rsidRPr="00AA7291">
        <w:rPr>
          <w:i/>
          <w:iCs/>
          <w:noProof/>
        </w:rPr>
        <w:t>Fall 2005</w:t>
      </w:r>
      <w:r w:rsidRPr="00AA7291">
        <w:rPr>
          <w:noProof/>
        </w:rPr>
        <w:t>(127), 73–89.</w:t>
      </w:r>
    </w:p>
    <w:p w14:paraId="3CB41473" w14:textId="77777777" w:rsidR="00AA7291" w:rsidRPr="00AA7291" w:rsidRDefault="00AA7291" w:rsidP="00AA7291">
      <w:pPr>
        <w:widowControl w:val="0"/>
        <w:autoSpaceDE w:val="0"/>
        <w:autoSpaceDN w:val="0"/>
        <w:adjustRightInd w:val="0"/>
        <w:spacing w:line="480" w:lineRule="auto"/>
        <w:ind w:left="480" w:hanging="480"/>
        <w:rPr>
          <w:noProof/>
        </w:rPr>
      </w:pPr>
      <w:r w:rsidRPr="00AA7291">
        <w:rPr>
          <w:noProof/>
        </w:rPr>
        <w:t xml:space="preserve">Greene, W. H. (2003). </w:t>
      </w:r>
      <w:r w:rsidRPr="00AA7291">
        <w:rPr>
          <w:i/>
          <w:iCs/>
          <w:noProof/>
        </w:rPr>
        <w:t>Econometric Analysis</w:t>
      </w:r>
      <w:r w:rsidRPr="00AA7291">
        <w:rPr>
          <w:noProof/>
        </w:rPr>
        <w:t xml:space="preserve"> (5th ed.). Pearson Education, Inc. https://spu.fem.uniag.sk/cvicenia/ksov/obtulovic/Manaž. štatistika a ekonometria/EconometricsGREENE.pdf</w:t>
      </w:r>
    </w:p>
    <w:p w14:paraId="6381435C" w14:textId="77777777" w:rsidR="00AA7291" w:rsidRPr="00AA7291" w:rsidRDefault="00AA7291" w:rsidP="00AA7291">
      <w:pPr>
        <w:widowControl w:val="0"/>
        <w:autoSpaceDE w:val="0"/>
        <w:autoSpaceDN w:val="0"/>
        <w:adjustRightInd w:val="0"/>
        <w:spacing w:line="480" w:lineRule="auto"/>
        <w:ind w:left="480" w:hanging="480"/>
        <w:rPr>
          <w:noProof/>
        </w:rPr>
      </w:pPr>
      <w:r w:rsidRPr="00AA7291">
        <w:rPr>
          <w:noProof/>
        </w:rPr>
        <w:t xml:space="preserve">Harper, S. R. (2018). </w:t>
      </w:r>
      <w:r w:rsidRPr="00AA7291">
        <w:rPr>
          <w:i/>
          <w:iCs/>
          <w:noProof/>
        </w:rPr>
        <w:t>Black male student-athletes and racial inequities in NCAA Division I college sports: 2018 edition</w:t>
      </w:r>
      <w:r w:rsidRPr="00AA7291">
        <w:rPr>
          <w:noProof/>
        </w:rPr>
        <w:t>.</w:t>
      </w:r>
    </w:p>
    <w:p w14:paraId="71021A7A" w14:textId="77777777" w:rsidR="00AA7291" w:rsidRPr="00AA7291" w:rsidRDefault="00AA7291" w:rsidP="00AA7291">
      <w:pPr>
        <w:widowControl w:val="0"/>
        <w:autoSpaceDE w:val="0"/>
        <w:autoSpaceDN w:val="0"/>
        <w:adjustRightInd w:val="0"/>
        <w:spacing w:line="480" w:lineRule="auto"/>
        <w:ind w:left="480" w:hanging="480"/>
        <w:rPr>
          <w:noProof/>
        </w:rPr>
      </w:pPr>
      <w:r w:rsidRPr="00AA7291">
        <w:rPr>
          <w:noProof/>
        </w:rPr>
        <w:t xml:space="preserve">Heck, R. H., Thomas, S. L., &amp; Tabata, L. N. (2014). </w:t>
      </w:r>
      <w:r w:rsidRPr="00AA7291">
        <w:rPr>
          <w:i/>
          <w:iCs/>
          <w:noProof/>
        </w:rPr>
        <w:t>Multilevel and longitudinal modeling with IBM SPSS</w:t>
      </w:r>
      <w:r w:rsidRPr="00AA7291">
        <w:rPr>
          <w:noProof/>
        </w:rPr>
        <w:t xml:space="preserve"> (2nd ed.). Routledge.</w:t>
      </w:r>
    </w:p>
    <w:p w14:paraId="78BEB666" w14:textId="77777777" w:rsidR="00AA7291" w:rsidRPr="00AA7291" w:rsidRDefault="00AA7291" w:rsidP="00AA7291">
      <w:pPr>
        <w:widowControl w:val="0"/>
        <w:autoSpaceDE w:val="0"/>
        <w:autoSpaceDN w:val="0"/>
        <w:adjustRightInd w:val="0"/>
        <w:spacing w:line="480" w:lineRule="auto"/>
        <w:ind w:left="480" w:hanging="480"/>
        <w:rPr>
          <w:noProof/>
        </w:rPr>
      </w:pPr>
      <w:r w:rsidRPr="00AA7291">
        <w:rPr>
          <w:noProof/>
        </w:rPr>
        <w:lastRenderedPageBreak/>
        <w:t xml:space="preserve">Hirko, S. (2014). </w:t>
      </w:r>
      <w:r w:rsidRPr="00AA7291">
        <w:rPr>
          <w:i/>
          <w:iCs/>
          <w:noProof/>
        </w:rPr>
        <w:t>Investing in the future: Comparing funding in academic support services for athletics to academic progress</w:t>
      </w:r>
      <w:r w:rsidRPr="00AA7291">
        <w:rPr>
          <w:noProof/>
        </w:rPr>
        <w:t>.</w:t>
      </w:r>
    </w:p>
    <w:p w14:paraId="47685F77" w14:textId="77777777" w:rsidR="00AA7291" w:rsidRPr="00AA7291" w:rsidRDefault="00AA7291" w:rsidP="00AA7291">
      <w:pPr>
        <w:widowControl w:val="0"/>
        <w:autoSpaceDE w:val="0"/>
        <w:autoSpaceDN w:val="0"/>
        <w:adjustRightInd w:val="0"/>
        <w:spacing w:line="480" w:lineRule="auto"/>
        <w:ind w:left="480" w:hanging="480"/>
        <w:rPr>
          <w:noProof/>
        </w:rPr>
      </w:pPr>
      <w:r w:rsidRPr="00AA7291">
        <w:rPr>
          <w:noProof/>
        </w:rPr>
        <w:t xml:space="preserve">Hirko, S., Suggs, W., &amp; Orleans, J. H. (2013). </w:t>
      </w:r>
      <w:r w:rsidRPr="00AA7291">
        <w:rPr>
          <w:i/>
          <w:iCs/>
          <w:noProof/>
        </w:rPr>
        <w:t>Athletics in the academic marketplace: Using revenue theory of cost to compare trends in athletic coaching salaries and instructional salaries and tuition</w:t>
      </w:r>
      <w:r w:rsidRPr="00AA7291">
        <w:rPr>
          <w:noProof/>
        </w:rPr>
        <w:t>.</w:t>
      </w:r>
    </w:p>
    <w:p w14:paraId="0A232E2D" w14:textId="77777777" w:rsidR="00AA7291" w:rsidRPr="00AA7291" w:rsidRDefault="00AA7291" w:rsidP="00AA7291">
      <w:pPr>
        <w:widowControl w:val="0"/>
        <w:autoSpaceDE w:val="0"/>
        <w:autoSpaceDN w:val="0"/>
        <w:adjustRightInd w:val="0"/>
        <w:spacing w:line="480" w:lineRule="auto"/>
        <w:ind w:left="480" w:hanging="480"/>
        <w:rPr>
          <w:noProof/>
        </w:rPr>
      </w:pPr>
      <w:r w:rsidRPr="00AA7291">
        <w:rPr>
          <w:noProof/>
        </w:rPr>
        <w:t xml:space="preserve">Hobson, W., &amp; Rich, S. (2015, December 21). The latest extravagances in the college sports arms race? Laser tag and mini golf. </w:t>
      </w:r>
      <w:r w:rsidRPr="00AA7291">
        <w:rPr>
          <w:i/>
          <w:iCs/>
          <w:noProof/>
        </w:rPr>
        <w:t>The Washington Post</w:t>
      </w:r>
      <w:r w:rsidRPr="00AA7291">
        <w:rPr>
          <w:noProof/>
        </w:rPr>
        <w:t>. https://www.washingtonpost.com/sports/colleges/for-college-athletic-departments-building-the-best-is-never-ending-task/2015/12/21/e8384dd4-a558-11e5-9c4e-be37f66848bb_story.html</w:t>
      </w:r>
    </w:p>
    <w:p w14:paraId="02AF34F1" w14:textId="77777777" w:rsidR="00AA7291" w:rsidRPr="00AA7291" w:rsidRDefault="00AA7291" w:rsidP="00AA7291">
      <w:pPr>
        <w:widowControl w:val="0"/>
        <w:autoSpaceDE w:val="0"/>
        <w:autoSpaceDN w:val="0"/>
        <w:adjustRightInd w:val="0"/>
        <w:spacing w:line="480" w:lineRule="auto"/>
        <w:ind w:left="480" w:hanging="480"/>
        <w:rPr>
          <w:noProof/>
        </w:rPr>
      </w:pPr>
      <w:r w:rsidRPr="00AA7291">
        <w:rPr>
          <w:noProof/>
        </w:rPr>
        <w:t xml:space="preserve">Hofmann, D. A. (1997). An overview of the logic and rationale of hierarchical linear models. </w:t>
      </w:r>
      <w:r w:rsidRPr="00AA7291">
        <w:rPr>
          <w:i/>
          <w:iCs/>
          <w:noProof/>
        </w:rPr>
        <w:t>Journal of Management</w:t>
      </w:r>
      <w:r w:rsidRPr="00AA7291">
        <w:rPr>
          <w:noProof/>
        </w:rPr>
        <w:t xml:space="preserve">, </w:t>
      </w:r>
      <w:r w:rsidRPr="00AA7291">
        <w:rPr>
          <w:i/>
          <w:iCs/>
          <w:noProof/>
        </w:rPr>
        <w:t>23</w:t>
      </w:r>
      <w:r w:rsidRPr="00AA7291">
        <w:rPr>
          <w:noProof/>
        </w:rPr>
        <w:t>(6), 723–744.</w:t>
      </w:r>
    </w:p>
    <w:p w14:paraId="168EA4B2" w14:textId="77777777" w:rsidR="00AA7291" w:rsidRPr="00AA7291" w:rsidRDefault="00AA7291" w:rsidP="00AA7291">
      <w:pPr>
        <w:widowControl w:val="0"/>
        <w:autoSpaceDE w:val="0"/>
        <w:autoSpaceDN w:val="0"/>
        <w:adjustRightInd w:val="0"/>
        <w:spacing w:line="480" w:lineRule="auto"/>
        <w:ind w:left="480" w:hanging="480"/>
        <w:rPr>
          <w:noProof/>
        </w:rPr>
      </w:pPr>
      <w:r w:rsidRPr="00AA7291">
        <w:rPr>
          <w:noProof/>
        </w:rPr>
        <w:t xml:space="preserve">Hollis, L. P. (2001). Service ace? Which academic services and resources truly benefit student athletes. </w:t>
      </w:r>
      <w:r w:rsidRPr="00AA7291">
        <w:rPr>
          <w:i/>
          <w:iCs/>
          <w:noProof/>
        </w:rPr>
        <w:t>Journal of College Student Retention</w:t>
      </w:r>
      <w:r w:rsidRPr="00AA7291">
        <w:rPr>
          <w:noProof/>
        </w:rPr>
        <w:t xml:space="preserve">, </w:t>
      </w:r>
      <w:r w:rsidRPr="00AA7291">
        <w:rPr>
          <w:i/>
          <w:iCs/>
          <w:noProof/>
        </w:rPr>
        <w:t>3</w:t>
      </w:r>
      <w:r w:rsidRPr="00AA7291">
        <w:rPr>
          <w:noProof/>
        </w:rPr>
        <w:t>(3), 265–284. http://s3.amazonaws.com/academia.edu.documents/36658393/Service_Ace.pdf?AWSAccessKeyId=AKIAIWOWYYGZ2Y53UL3A&amp;Expires=1493050710&amp;Signature=Tnxxh1DOcKiK43V6e6bo3rdcoUo%3D&amp;response-content-disposition=inline%3B filename%3DService_Ace_Which_Academic_Services</w:t>
      </w:r>
    </w:p>
    <w:p w14:paraId="7950FB68" w14:textId="77777777" w:rsidR="00AA7291" w:rsidRPr="00AA7291" w:rsidRDefault="00AA7291" w:rsidP="00AA7291">
      <w:pPr>
        <w:widowControl w:val="0"/>
        <w:autoSpaceDE w:val="0"/>
        <w:autoSpaceDN w:val="0"/>
        <w:adjustRightInd w:val="0"/>
        <w:spacing w:line="480" w:lineRule="auto"/>
        <w:ind w:left="480" w:hanging="480"/>
        <w:rPr>
          <w:noProof/>
        </w:rPr>
      </w:pPr>
      <w:r w:rsidRPr="00AA7291">
        <w:rPr>
          <w:noProof/>
        </w:rPr>
        <w:t xml:space="preserve">Horne, R. (2019, December). Building boom continues for collegiate sports facilities. </w:t>
      </w:r>
      <w:r w:rsidRPr="00AA7291">
        <w:rPr>
          <w:i/>
          <w:iCs/>
          <w:noProof/>
        </w:rPr>
        <w:t>Athletic Business</w:t>
      </w:r>
      <w:r w:rsidRPr="00AA7291">
        <w:rPr>
          <w:noProof/>
        </w:rPr>
        <w:t>. https://www.athleticbusiness.com/stadium-arena/building-boom-continues-for-collegiate-sports-facilities.html</w:t>
      </w:r>
    </w:p>
    <w:p w14:paraId="32C9C536" w14:textId="77777777" w:rsidR="00AA7291" w:rsidRPr="00AA7291" w:rsidRDefault="00AA7291" w:rsidP="00AA7291">
      <w:pPr>
        <w:widowControl w:val="0"/>
        <w:autoSpaceDE w:val="0"/>
        <w:autoSpaceDN w:val="0"/>
        <w:adjustRightInd w:val="0"/>
        <w:spacing w:line="480" w:lineRule="auto"/>
        <w:ind w:left="480" w:hanging="480"/>
        <w:rPr>
          <w:noProof/>
        </w:rPr>
      </w:pPr>
      <w:r w:rsidRPr="00AA7291">
        <w:rPr>
          <w:noProof/>
        </w:rPr>
        <w:t xml:space="preserve">Huml, M. R., Pifer, N. D., Towle, C., &amp; Rode, C. R. (2018). If we build it, will they come? The effect of new athletic facilities on recruiting rankings for power five football and men’s </w:t>
      </w:r>
      <w:r w:rsidRPr="00AA7291">
        <w:rPr>
          <w:noProof/>
        </w:rPr>
        <w:lastRenderedPageBreak/>
        <w:t xml:space="preserve">basketball programs. </w:t>
      </w:r>
      <w:r w:rsidRPr="00AA7291">
        <w:rPr>
          <w:i/>
          <w:iCs/>
          <w:noProof/>
        </w:rPr>
        <w:t>Journal of Marketing for Higher Education</w:t>
      </w:r>
      <w:r w:rsidRPr="00AA7291">
        <w:rPr>
          <w:noProof/>
        </w:rPr>
        <w:t xml:space="preserve">, </w:t>
      </w:r>
      <w:r w:rsidRPr="00AA7291">
        <w:rPr>
          <w:i/>
          <w:iCs/>
          <w:noProof/>
        </w:rPr>
        <w:t>29</w:t>
      </w:r>
      <w:r w:rsidRPr="00AA7291">
        <w:rPr>
          <w:noProof/>
        </w:rPr>
        <w:t>(1), 1–18. https://doi.org/10.1080/08841241.2018.1478924</w:t>
      </w:r>
    </w:p>
    <w:p w14:paraId="019F68FC" w14:textId="77777777" w:rsidR="00AA7291" w:rsidRPr="00AA7291" w:rsidRDefault="00AA7291" w:rsidP="00AA7291">
      <w:pPr>
        <w:widowControl w:val="0"/>
        <w:autoSpaceDE w:val="0"/>
        <w:autoSpaceDN w:val="0"/>
        <w:adjustRightInd w:val="0"/>
        <w:spacing w:line="480" w:lineRule="auto"/>
        <w:ind w:left="480" w:hanging="480"/>
        <w:rPr>
          <w:noProof/>
        </w:rPr>
      </w:pPr>
      <w:r w:rsidRPr="00AA7291">
        <w:rPr>
          <w:noProof/>
        </w:rPr>
        <w:t xml:space="preserve">Hwang, S., &amp; Choi, Y. (2016). Data mining in the exploration of stressors among NCAA student athletes. </w:t>
      </w:r>
      <w:r w:rsidRPr="00AA7291">
        <w:rPr>
          <w:i/>
          <w:iCs/>
          <w:noProof/>
        </w:rPr>
        <w:t>Psychological Reports</w:t>
      </w:r>
      <w:r w:rsidRPr="00AA7291">
        <w:rPr>
          <w:noProof/>
        </w:rPr>
        <w:t xml:space="preserve">, </w:t>
      </w:r>
      <w:r w:rsidRPr="00AA7291">
        <w:rPr>
          <w:i/>
          <w:iCs/>
          <w:noProof/>
        </w:rPr>
        <w:t>119</w:t>
      </w:r>
      <w:r w:rsidRPr="00AA7291">
        <w:rPr>
          <w:noProof/>
        </w:rPr>
        <w:t>(3), 787–803. https://doi.org/10.1177/0033294116674776</w:t>
      </w:r>
    </w:p>
    <w:p w14:paraId="5B8B4025" w14:textId="77777777" w:rsidR="00AA7291" w:rsidRPr="00AA7291" w:rsidRDefault="00AA7291" w:rsidP="00AA7291">
      <w:pPr>
        <w:widowControl w:val="0"/>
        <w:autoSpaceDE w:val="0"/>
        <w:autoSpaceDN w:val="0"/>
        <w:adjustRightInd w:val="0"/>
        <w:spacing w:line="480" w:lineRule="auto"/>
        <w:ind w:left="480" w:hanging="480"/>
        <w:rPr>
          <w:noProof/>
        </w:rPr>
      </w:pPr>
      <w:r w:rsidRPr="00AA7291">
        <w:rPr>
          <w:noProof/>
        </w:rPr>
        <w:t xml:space="preserve">Ingrassia, B. M. (2012). </w:t>
      </w:r>
      <w:r w:rsidRPr="00AA7291">
        <w:rPr>
          <w:i/>
          <w:iCs/>
          <w:noProof/>
        </w:rPr>
        <w:t>The rise of gridiron university: Higher education’s uneasy alliance with big-time football</w:t>
      </w:r>
      <w:r w:rsidRPr="00AA7291">
        <w:rPr>
          <w:noProof/>
        </w:rPr>
        <w:t>. University Press of Kansas.</w:t>
      </w:r>
    </w:p>
    <w:p w14:paraId="0828B8EB" w14:textId="77777777" w:rsidR="00AA7291" w:rsidRPr="00AA7291" w:rsidRDefault="00AA7291" w:rsidP="00AA7291">
      <w:pPr>
        <w:widowControl w:val="0"/>
        <w:autoSpaceDE w:val="0"/>
        <w:autoSpaceDN w:val="0"/>
        <w:adjustRightInd w:val="0"/>
        <w:spacing w:line="480" w:lineRule="auto"/>
        <w:ind w:left="480" w:hanging="480"/>
        <w:rPr>
          <w:noProof/>
        </w:rPr>
      </w:pPr>
      <w:r w:rsidRPr="00AA7291">
        <w:rPr>
          <w:noProof/>
        </w:rPr>
        <w:t xml:space="preserve">Johnson, J. E., Wessel, R. D., &amp; Pierce, D. A. (2012). The influence of selected variables on NCAA academic progress rate. </w:t>
      </w:r>
      <w:r w:rsidRPr="00AA7291">
        <w:rPr>
          <w:i/>
          <w:iCs/>
          <w:noProof/>
        </w:rPr>
        <w:t>Journal of Issues in Intercollegiate Athletics</w:t>
      </w:r>
      <w:r w:rsidRPr="00AA7291">
        <w:rPr>
          <w:noProof/>
        </w:rPr>
        <w:t xml:space="preserve">, </w:t>
      </w:r>
      <w:r w:rsidRPr="00AA7291">
        <w:rPr>
          <w:i/>
          <w:iCs/>
          <w:noProof/>
        </w:rPr>
        <w:t>5</w:t>
      </w:r>
      <w:r w:rsidRPr="00AA7291">
        <w:rPr>
          <w:noProof/>
        </w:rPr>
        <w:t>, 149–171.</w:t>
      </w:r>
    </w:p>
    <w:p w14:paraId="1D4AB669" w14:textId="77777777" w:rsidR="00AA7291" w:rsidRPr="00AA7291" w:rsidRDefault="00AA7291" w:rsidP="00AA7291">
      <w:pPr>
        <w:widowControl w:val="0"/>
        <w:autoSpaceDE w:val="0"/>
        <w:autoSpaceDN w:val="0"/>
        <w:adjustRightInd w:val="0"/>
        <w:spacing w:line="480" w:lineRule="auto"/>
        <w:ind w:left="480" w:hanging="480"/>
        <w:rPr>
          <w:noProof/>
        </w:rPr>
      </w:pPr>
      <w:r w:rsidRPr="00AA7291">
        <w:rPr>
          <w:noProof/>
        </w:rPr>
        <w:t xml:space="preserve">Jones, W. A. (2009). Athletics, applications, &amp; yields. </w:t>
      </w:r>
      <w:r w:rsidRPr="00AA7291">
        <w:rPr>
          <w:i/>
          <w:iCs/>
          <w:noProof/>
        </w:rPr>
        <w:t>College and University</w:t>
      </w:r>
      <w:r w:rsidRPr="00AA7291">
        <w:rPr>
          <w:noProof/>
        </w:rPr>
        <w:t xml:space="preserve">, </w:t>
      </w:r>
      <w:r w:rsidRPr="00AA7291">
        <w:rPr>
          <w:i/>
          <w:iCs/>
          <w:noProof/>
        </w:rPr>
        <w:t>85</w:t>
      </w:r>
      <w:r w:rsidRPr="00AA7291">
        <w:rPr>
          <w:noProof/>
        </w:rPr>
        <w:t>(2), 10–19.</w:t>
      </w:r>
    </w:p>
    <w:p w14:paraId="5644A5F9" w14:textId="77777777" w:rsidR="00AA7291" w:rsidRPr="00AA7291" w:rsidRDefault="00AA7291" w:rsidP="00AA7291">
      <w:pPr>
        <w:widowControl w:val="0"/>
        <w:autoSpaceDE w:val="0"/>
        <w:autoSpaceDN w:val="0"/>
        <w:adjustRightInd w:val="0"/>
        <w:spacing w:line="480" w:lineRule="auto"/>
        <w:ind w:left="480" w:hanging="480"/>
        <w:rPr>
          <w:noProof/>
        </w:rPr>
      </w:pPr>
      <w:r w:rsidRPr="00AA7291">
        <w:rPr>
          <w:noProof/>
        </w:rPr>
        <w:t xml:space="preserve">Jones, W. A. (2012). Exploring the relationship between intercollegiate athletic expenditures and team on-field success among NCAA division I institutions. </w:t>
      </w:r>
      <w:r w:rsidRPr="00AA7291">
        <w:rPr>
          <w:i/>
          <w:iCs/>
          <w:noProof/>
        </w:rPr>
        <w:t>Journal of Sports Economics</w:t>
      </w:r>
      <w:r w:rsidRPr="00AA7291">
        <w:rPr>
          <w:noProof/>
        </w:rPr>
        <w:t xml:space="preserve">, </w:t>
      </w:r>
      <w:r w:rsidRPr="00AA7291">
        <w:rPr>
          <w:i/>
          <w:iCs/>
          <w:noProof/>
        </w:rPr>
        <w:t>14</w:t>
      </w:r>
      <w:r w:rsidRPr="00AA7291">
        <w:rPr>
          <w:noProof/>
        </w:rPr>
        <w:t>(6), 584–605.</w:t>
      </w:r>
    </w:p>
    <w:p w14:paraId="22A01468" w14:textId="77777777" w:rsidR="00AA7291" w:rsidRPr="00AA7291" w:rsidRDefault="00AA7291" w:rsidP="00AA7291">
      <w:pPr>
        <w:widowControl w:val="0"/>
        <w:autoSpaceDE w:val="0"/>
        <w:autoSpaceDN w:val="0"/>
        <w:adjustRightInd w:val="0"/>
        <w:spacing w:line="480" w:lineRule="auto"/>
        <w:ind w:left="480" w:hanging="480"/>
        <w:rPr>
          <w:noProof/>
        </w:rPr>
      </w:pPr>
      <w:r w:rsidRPr="00AA7291">
        <w:rPr>
          <w:noProof/>
        </w:rPr>
        <w:t xml:space="preserve">Jordan, J. M., &amp; Denson, E. L. (1990). Student services for athletes: A model for enhancing the student-athlete experience. </w:t>
      </w:r>
      <w:r w:rsidRPr="00AA7291">
        <w:rPr>
          <w:i/>
          <w:iCs/>
          <w:noProof/>
        </w:rPr>
        <w:t>Journal of Counseling &amp; Development</w:t>
      </w:r>
      <w:r w:rsidRPr="00AA7291">
        <w:rPr>
          <w:noProof/>
        </w:rPr>
        <w:t xml:space="preserve">, </w:t>
      </w:r>
      <w:r w:rsidRPr="00AA7291">
        <w:rPr>
          <w:i/>
          <w:iCs/>
          <w:noProof/>
        </w:rPr>
        <w:t>69</w:t>
      </w:r>
      <w:r w:rsidRPr="00AA7291">
        <w:rPr>
          <w:noProof/>
        </w:rPr>
        <w:t>(1), 95–97. https://doi.org/10.1002/j.1556-6676.1990.tb01467.x</w:t>
      </w:r>
    </w:p>
    <w:p w14:paraId="723B902D" w14:textId="77777777" w:rsidR="00AA7291" w:rsidRPr="00AA7291" w:rsidRDefault="00AA7291" w:rsidP="00AA7291">
      <w:pPr>
        <w:widowControl w:val="0"/>
        <w:autoSpaceDE w:val="0"/>
        <w:autoSpaceDN w:val="0"/>
        <w:adjustRightInd w:val="0"/>
        <w:spacing w:line="480" w:lineRule="auto"/>
        <w:ind w:left="480" w:hanging="480"/>
        <w:rPr>
          <w:noProof/>
        </w:rPr>
      </w:pPr>
      <w:r w:rsidRPr="00AA7291">
        <w:rPr>
          <w:noProof/>
        </w:rPr>
        <w:t xml:space="preserve">Jozsa, F. P. (2013). </w:t>
      </w:r>
      <w:r w:rsidRPr="00AA7291">
        <w:rPr>
          <w:i/>
          <w:iCs/>
          <w:noProof/>
        </w:rPr>
        <w:t>College sports inc.: How commercialism influences intercollegiate athletics</w:t>
      </w:r>
      <w:r w:rsidRPr="00AA7291">
        <w:rPr>
          <w:noProof/>
        </w:rPr>
        <w:t>. Springer.</w:t>
      </w:r>
    </w:p>
    <w:p w14:paraId="7217099A" w14:textId="77777777" w:rsidR="00AA7291" w:rsidRPr="00AA7291" w:rsidRDefault="00AA7291" w:rsidP="00AA7291">
      <w:pPr>
        <w:widowControl w:val="0"/>
        <w:autoSpaceDE w:val="0"/>
        <w:autoSpaceDN w:val="0"/>
        <w:adjustRightInd w:val="0"/>
        <w:spacing w:line="480" w:lineRule="auto"/>
        <w:ind w:left="480" w:hanging="480"/>
        <w:rPr>
          <w:noProof/>
        </w:rPr>
      </w:pPr>
      <w:r w:rsidRPr="00AA7291">
        <w:rPr>
          <w:noProof/>
        </w:rPr>
        <w:t xml:space="preserve">Kim, J.-O., &amp; Ferree Jr., G. D. (1981). Standardization in causal analysis. </w:t>
      </w:r>
      <w:r w:rsidRPr="00AA7291">
        <w:rPr>
          <w:i/>
          <w:iCs/>
          <w:noProof/>
        </w:rPr>
        <w:t>Sociological Methods &amp; Research</w:t>
      </w:r>
      <w:r w:rsidRPr="00AA7291">
        <w:rPr>
          <w:noProof/>
        </w:rPr>
        <w:t xml:space="preserve">, </w:t>
      </w:r>
      <w:r w:rsidRPr="00AA7291">
        <w:rPr>
          <w:i/>
          <w:iCs/>
          <w:noProof/>
        </w:rPr>
        <w:t>10</w:t>
      </w:r>
      <w:r w:rsidRPr="00AA7291">
        <w:rPr>
          <w:noProof/>
        </w:rPr>
        <w:t>(2), 187–210.</w:t>
      </w:r>
    </w:p>
    <w:p w14:paraId="78D85180" w14:textId="77777777" w:rsidR="00AA7291" w:rsidRPr="00AA7291" w:rsidRDefault="00AA7291" w:rsidP="00AA7291">
      <w:pPr>
        <w:widowControl w:val="0"/>
        <w:autoSpaceDE w:val="0"/>
        <w:autoSpaceDN w:val="0"/>
        <w:adjustRightInd w:val="0"/>
        <w:spacing w:line="480" w:lineRule="auto"/>
        <w:ind w:left="480" w:hanging="480"/>
        <w:rPr>
          <w:noProof/>
        </w:rPr>
      </w:pPr>
      <w:r w:rsidRPr="00AA7291">
        <w:rPr>
          <w:noProof/>
        </w:rPr>
        <w:t xml:space="preserve">Knight Commission on Intercollegiate Athletics. (2020). </w:t>
      </w:r>
      <w:r w:rsidRPr="00AA7291">
        <w:rPr>
          <w:i/>
          <w:iCs/>
          <w:noProof/>
        </w:rPr>
        <w:t>About the data</w:t>
      </w:r>
      <w:r w:rsidRPr="00AA7291">
        <w:rPr>
          <w:noProof/>
        </w:rPr>
        <w:t>. College Athletics Financial Information (CAFI) Database. http://cafidatabase.knightcommission.org/about-the-data#defmeth</w:t>
      </w:r>
    </w:p>
    <w:p w14:paraId="1DBBA5BF" w14:textId="77777777" w:rsidR="00AA7291" w:rsidRPr="00AA7291" w:rsidRDefault="00AA7291" w:rsidP="00AA7291">
      <w:pPr>
        <w:widowControl w:val="0"/>
        <w:autoSpaceDE w:val="0"/>
        <w:autoSpaceDN w:val="0"/>
        <w:adjustRightInd w:val="0"/>
        <w:spacing w:line="480" w:lineRule="auto"/>
        <w:ind w:left="480" w:hanging="480"/>
        <w:rPr>
          <w:noProof/>
        </w:rPr>
      </w:pPr>
      <w:r w:rsidRPr="00AA7291">
        <w:rPr>
          <w:noProof/>
        </w:rPr>
        <w:lastRenderedPageBreak/>
        <w:t xml:space="preserve">LaForge, L., &amp; Hodge, J. (2011). NCAA academic performance metrics: Implications for institutional policy and practice. </w:t>
      </w:r>
      <w:r w:rsidRPr="00AA7291">
        <w:rPr>
          <w:i/>
          <w:iCs/>
          <w:noProof/>
        </w:rPr>
        <w:t>The Journal of Higher Education</w:t>
      </w:r>
      <w:r w:rsidRPr="00AA7291">
        <w:rPr>
          <w:noProof/>
        </w:rPr>
        <w:t xml:space="preserve">, </w:t>
      </w:r>
      <w:r w:rsidRPr="00AA7291">
        <w:rPr>
          <w:i/>
          <w:iCs/>
          <w:noProof/>
        </w:rPr>
        <w:t>82</w:t>
      </w:r>
      <w:r w:rsidRPr="00AA7291">
        <w:rPr>
          <w:noProof/>
        </w:rPr>
        <w:t>(2), 217–235.</w:t>
      </w:r>
    </w:p>
    <w:p w14:paraId="42D248CF" w14:textId="77777777" w:rsidR="00AA7291" w:rsidRPr="00AA7291" w:rsidRDefault="00AA7291" w:rsidP="00AA7291">
      <w:pPr>
        <w:widowControl w:val="0"/>
        <w:autoSpaceDE w:val="0"/>
        <w:autoSpaceDN w:val="0"/>
        <w:adjustRightInd w:val="0"/>
        <w:spacing w:line="480" w:lineRule="auto"/>
        <w:ind w:left="480" w:hanging="480"/>
        <w:rPr>
          <w:noProof/>
        </w:rPr>
      </w:pPr>
      <w:r w:rsidRPr="00AA7291">
        <w:rPr>
          <w:noProof/>
        </w:rPr>
        <w:t xml:space="preserve">LaLonde, S. M. (2005). Transforming variables for normality and linearity—when, how, why and why not’s. In S. Douglas &amp; L. Levin (Eds.), </w:t>
      </w:r>
      <w:r w:rsidRPr="00AA7291">
        <w:rPr>
          <w:i/>
          <w:iCs/>
          <w:noProof/>
        </w:rPr>
        <w:t>SAS Conference Proceedings NESUG 2005: AN7</w:t>
      </w:r>
      <w:r w:rsidRPr="00AA7291">
        <w:rPr>
          <w:noProof/>
        </w:rPr>
        <w:t xml:space="preserve"> (pp. 1–8). SAS Institute Inc.</w:t>
      </w:r>
    </w:p>
    <w:p w14:paraId="183FFE6D" w14:textId="77777777" w:rsidR="00AA7291" w:rsidRPr="00AA7291" w:rsidRDefault="00AA7291" w:rsidP="00AA7291">
      <w:pPr>
        <w:widowControl w:val="0"/>
        <w:autoSpaceDE w:val="0"/>
        <w:autoSpaceDN w:val="0"/>
        <w:adjustRightInd w:val="0"/>
        <w:spacing w:line="480" w:lineRule="auto"/>
        <w:ind w:left="480" w:hanging="480"/>
        <w:rPr>
          <w:noProof/>
        </w:rPr>
      </w:pPr>
      <w:r w:rsidRPr="00AA7291">
        <w:rPr>
          <w:noProof/>
        </w:rPr>
        <w:t xml:space="preserve">Lawrence, H. J., Li, M., Regas, J. S., &amp; Kander, J. (2012). National Association of Collegiate Directors of Athletics Directors’ Cup Standings: Predictors of success. </w:t>
      </w:r>
      <w:r w:rsidRPr="00AA7291">
        <w:rPr>
          <w:i/>
          <w:iCs/>
          <w:noProof/>
        </w:rPr>
        <w:t>Journal of Issues in Intercollegiate Athletics</w:t>
      </w:r>
      <w:r w:rsidRPr="00AA7291">
        <w:rPr>
          <w:noProof/>
        </w:rPr>
        <w:t xml:space="preserve">, </w:t>
      </w:r>
      <w:r w:rsidRPr="00AA7291">
        <w:rPr>
          <w:i/>
          <w:iCs/>
          <w:noProof/>
        </w:rPr>
        <w:t>5</w:t>
      </w:r>
      <w:r w:rsidRPr="00AA7291">
        <w:rPr>
          <w:noProof/>
        </w:rPr>
        <w:t>, 207–224.</w:t>
      </w:r>
    </w:p>
    <w:p w14:paraId="6A104B2D" w14:textId="77777777" w:rsidR="00AA7291" w:rsidRPr="00AA7291" w:rsidRDefault="00AA7291" w:rsidP="00AA7291">
      <w:pPr>
        <w:widowControl w:val="0"/>
        <w:autoSpaceDE w:val="0"/>
        <w:autoSpaceDN w:val="0"/>
        <w:adjustRightInd w:val="0"/>
        <w:spacing w:line="480" w:lineRule="auto"/>
        <w:ind w:left="480" w:hanging="480"/>
        <w:rPr>
          <w:noProof/>
        </w:rPr>
      </w:pPr>
      <w:r w:rsidRPr="00AA7291">
        <w:rPr>
          <w:noProof/>
        </w:rPr>
        <w:t xml:space="preserve">Le Crom, C. L., Warren, B. J., Clarck, H. T., Marolla, J., &amp; Gerber, P. (2009). Factors contributing to student-athlete retention. </w:t>
      </w:r>
      <w:r w:rsidRPr="00AA7291">
        <w:rPr>
          <w:i/>
          <w:iCs/>
          <w:noProof/>
        </w:rPr>
        <w:t>Journal of Issues in Intercollegiate Athletics</w:t>
      </w:r>
      <w:r w:rsidRPr="00AA7291">
        <w:rPr>
          <w:noProof/>
        </w:rPr>
        <w:t>, 14–24.</w:t>
      </w:r>
    </w:p>
    <w:p w14:paraId="0E20E44D" w14:textId="77777777" w:rsidR="00AA7291" w:rsidRPr="00AA7291" w:rsidRDefault="00AA7291" w:rsidP="00AA7291">
      <w:pPr>
        <w:widowControl w:val="0"/>
        <w:autoSpaceDE w:val="0"/>
        <w:autoSpaceDN w:val="0"/>
        <w:adjustRightInd w:val="0"/>
        <w:spacing w:line="480" w:lineRule="auto"/>
        <w:ind w:left="480" w:hanging="480"/>
        <w:rPr>
          <w:noProof/>
        </w:rPr>
      </w:pPr>
      <w:r w:rsidRPr="00AA7291">
        <w:rPr>
          <w:noProof/>
        </w:rPr>
        <w:t xml:space="preserve">Litan, R. E., Orszag, J. M., &amp; Orszag, P. R. (2003). </w:t>
      </w:r>
      <w:r w:rsidRPr="00AA7291">
        <w:rPr>
          <w:i/>
          <w:iCs/>
          <w:noProof/>
        </w:rPr>
        <w:t>The empirical effects of collegiate athletics: An interim report</w:t>
      </w:r>
      <w:r w:rsidRPr="00AA7291">
        <w:rPr>
          <w:noProof/>
        </w:rPr>
        <w:t>. Sebago Associates. Commissioned by the National Collegiate Athletic Association.</w:t>
      </w:r>
    </w:p>
    <w:p w14:paraId="1EE3277B" w14:textId="77777777" w:rsidR="00AA7291" w:rsidRPr="00AA7291" w:rsidRDefault="00AA7291" w:rsidP="00AA7291">
      <w:pPr>
        <w:widowControl w:val="0"/>
        <w:autoSpaceDE w:val="0"/>
        <w:autoSpaceDN w:val="0"/>
        <w:adjustRightInd w:val="0"/>
        <w:spacing w:line="480" w:lineRule="auto"/>
        <w:ind w:left="480" w:hanging="480"/>
        <w:rPr>
          <w:noProof/>
        </w:rPr>
      </w:pPr>
      <w:r w:rsidRPr="00AA7291">
        <w:rPr>
          <w:noProof/>
        </w:rPr>
        <w:t xml:space="preserve">Lütkepohl, H., &amp; Xu, F. (2012). The role of the log transformation in forecasting economic variables. </w:t>
      </w:r>
      <w:r w:rsidRPr="00AA7291">
        <w:rPr>
          <w:i/>
          <w:iCs/>
          <w:noProof/>
        </w:rPr>
        <w:t>Empirical Economics</w:t>
      </w:r>
      <w:r w:rsidRPr="00AA7291">
        <w:rPr>
          <w:noProof/>
        </w:rPr>
        <w:t xml:space="preserve">, </w:t>
      </w:r>
      <w:r w:rsidRPr="00AA7291">
        <w:rPr>
          <w:i/>
          <w:iCs/>
          <w:noProof/>
        </w:rPr>
        <w:t>42</w:t>
      </w:r>
      <w:r w:rsidRPr="00AA7291">
        <w:rPr>
          <w:noProof/>
        </w:rPr>
        <w:t>(3), 619–638.</w:t>
      </w:r>
    </w:p>
    <w:p w14:paraId="0B6E546E" w14:textId="77777777" w:rsidR="00AA7291" w:rsidRPr="00AA7291" w:rsidRDefault="00AA7291" w:rsidP="00AA7291">
      <w:pPr>
        <w:widowControl w:val="0"/>
        <w:autoSpaceDE w:val="0"/>
        <w:autoSpaceDN w:val="0"/>
        <w:adjustRightInd w:val="0"/>
        <w:spacing w:line="480" w:lineRule="auto"/>
        <w:ind w:left="480" w:hanging="480"/>
        <w:rPr>
          <w:noProof/>
        </w:rPr>
      </w:pPr>
      <w:r w:rsidRPr="00AA7291">
        <w:rPr>
          <w:noProof/>
        </w:rPr>
        <w:t xml:space="preserve">Magner, A. (2014). </w:t>
      </w:r>
      <w:r w:rsidRPr="00AA7291">
        <w:rPr>
          <w:i/>
          <w:iCs/>
          <w:noProof/>
        </w:rPr>
        <w:t>Athletic departments’ operating expenses as a predictor of their Directors’ Cup standing</w:t>
      </w:r>
      <w:r w:rsidRPr="00AA7291">
        <w:rPr>
          <w:noProof/>
        </w:rPr>
        <w:t>. United States Sports Academy.</w:t>
      </w:r>
    </w:p>
    <w:p w14:paraId="22A9C306" w14:textId="77777777" w:rsidR="00AA7291" w:rsidRPr="00AA7291" w:rsidRDefault="00AA7291" w:rsidP="00AA7291">
      <w:pPr>
        <w:widowControl w:val="0"/>
        <w:autoSpaceDE w:val="0"/>
        <w:autoSpaceDN w:val="0"/>
        <w:adjustRightInd w:val="0"/>
        <w:spacing w:line="480" w:lineRule="auto"/>
        <w:ind w:left="480" w:hanging="480"/>
        <w:rPr>
          <w:noProof/>
        </w:rPr>
      </w:pPr>
      <w:r w:rsidRPr="00AA7291">
        <w:rPr>
          <w:noProof/>
        </w:rPr>
        <w:t xml:space="preserve">McEvoy, C. D. (2005). The relationship between dramatic changes in team performance and undergraduate admissions applications. </w:t>
      </w:r>
      <w:r w:rsidRPr="00AA7291">
        <w:rPr>
          <w:i/>
          <w:iCs/>
          <w:noProof/>
        </w:rPr>
        <w:t>The SMART Journal</w:t>
      </w:r>
      <w:r w:rsidRPr="00AA7291">
        <w:rPr>
          <w:noProof/>
        </w:rPr>
        <w:t xml:space="preserve">, </w:t>
      </w:r>
      <w:r w:rsidRPr="00AA7291">
        <w:rPr>
          <w:i/>
          <w:iCs/>
          <w:noProof/>
        </w:rPr>
        <w:t>2</w:t>
      </w:r>
      <w:r w:rsidRPr="00AA7291">
        <w:rPr>
          <w:noProof/>
        </w:rPr>
        <w:t>(1), 17–24.</w:t>
      </w:r>
    </w:p>
    <w:p w14:paraId="65AB8675" w14:textId="77777777" w:rsidR="00AA7291" w:rsidRPr="00AA7291" w:rsidRDefault="00AA7291" w:rsidP="00AA7291">
      <w:pPr>
        <w:widowControl w:val="0"/>
        <w:autoSpaceDE w:val="0"/>
        <w:autoSpaceDN w:val="0"/>
        <w:adjustRightInd w:val="0"/>
        <w:spacing w:line="480" w:lineRule="auto"/>
        <w:ind w:left="480" w:hanging="480"/>
        <w:rPr>
          <w:noProof/>
        </w:rPr>
      </w:pPr>
      <w:r w:rsidRPr="00AA7291">
        <w:rPr>
          <w:noProof/>
        </w:rPr>
        <w:t xml:space="preserve">McEvoy, C. D., Morse, A. L., &amp; Shapiro, S. L. (2013). Factors influencing collegiate athletic department revenues. </w:t>
      </w:r>
      <w:r w:rsidRPr="00AA7291">
        <w:rPr>
          <w:i/>
          <w:iCs/>
          <w:noProof/>
        </w:rPr>
        <w:t>Journal of Issues in Intercollegiate Athletics</w:t>
      </w:r>
      <w:r w:rsidRPr="00AA7291">
        <w:rPr>
          <w:noProof/>
        </w:rPr>
        <w:t xml:space="preserve">, </w:t>
      </w:r>
      <w:r w:rsidRPr="00AA7291">
        <w:rPr>
          <w:i/>
          <w:iCs/>
          <w:noProof/>
        </w:rPr>
        <w:t>6</w:t>
      </w:r>
      <w:r w:rsidRPr="00AA7291">
        <w:rPr>
          <w:noProof/>
        </w:rPr>
        <w:t>, 249–267.</w:t>
      </w:r>
    </w:p>
    <w:p w14:paraId="00522913" w14:textId="77777777" w:rsidR="00AA7291" w:rsidRPr="00AA7291" w:rsidRDefault="00AA7291" w:rsidP="00AA7291">
      <w:pPr>
        <w:widowControl w:val="0"/>
        <w:autoSpaceDE w:val="0"/>
        <w:autoSpaceDN w:val="0"/>
        <w:adjustRightInd w:val="0"/>
        <w:spacing w:line="480" w:lineRule="auto"/>
        <w:ind w:left="480" w:hanging="480"/>
        <w:rPr>
          <w:noProof/>
        </w:rPr>
      </w:pPr>
      <w:r w:rsidRPr="00AA7291">
        <w:rPr>
          <w:noProof/>
        </w:rPr>
        <w:t xml:space="preserve">Mithaug, D. E. (1996). </w:t>
      </w:r>
      <w:r w:rsidRPr="00AA7291">
        <w:rPr>
          <w:i/>
          <w:iCs/>
          <w:noProof/>
        </w:rPr>
        <w:t>Equal opportunity theory</w:t>
      </w:r>
      <w:r w:rsidRPr="00AA7291">
        <w:rPr>
          <w:noProof/>
        </w:rPr>
        <w:t>. SAGE Publications, Inc.</w:t>
      </w:r>
    </w:p>
    <w:p w14:paraId="6AFE66F6" w14:textId="77777777" w:rsidR="00AA7291" w:rsidRPr="00AA7291" w:rsidRDefault="00AA7291" w:rsidP="00AA7291">
      <w:pPr>
        <w:widowControl w:val="0"/>
        <w:autoSpaceDE w:val="0"/>
        <w:autoSpaceDN w:val="0"/>
        <w:adjustRightInd w:val="0"/>
        <w:spacing w:line="480" w:lineRule="auto"/>
        <w:ind w:left="480" w:hanging="480"/>
        <w:rPr>
          <w:noProof/>
        </w:rPr>
      </w:pPr>
      <w:r w:rsidRPr="00AA7291">
        <w:rPr>
          <w:noProof/>
        </w:rPr>
        <w:lastRenderedPageBreak/>
        <w:t xml:space="preserve">Mittten, M., Musselman, J., &amp; Burton, B. (2009). Commercialized intercollegiate athletics: A proposal for targeted reform consistent with American cultural forces and marketplace realities. </w:t>
      </w:r>
      <w:r w:rsidRPr="00AA7291">
        <w:rPr>
          <w:i/>
          <w:iCs/>
          <w:noProof/>
        </w:rPr>
        <w:t>Journal of Intercollegiate Sport</w:t>
      </w:r>
      <w:r w:rsidRPr="00AA7291">
        <w:rPr>
          <w:noProof/>
        </w:rPr>
        <w:t xml:space="preserve">, </w:t>
      </w:r>
      <w:r w:rsidRPr="00AA7291">
        <w:rPr>
          <w:i/>
          <w:iCs/>
          <w:noProof/>
        </w:rPr>
        <w:t>2</w:t>
      </w:r>
      <w:r w:rsidRPr="00AA7291">
        <w:rPr>
          <w:noProof/>
        </w:rPr>
        <w:t>(2), 202–232. https://doi.org/10.1123/jis.2.2.202</w:t>
      </w:r>
    </w:p>
    <w:p w14:paraId="3CC0D9E3" w14:textId="77777777" w:rsidR="00AA7291" w:rsidRPr="00AA7291" w:rsidRDefault="00AA7291" w:rsidP="00AA7291">
      <w:pPr>
        <w:widowControl w:val="0"/>
        <w:autoSpaceDE w:val="0"/>
        <w:autoSpaceDN w:val="0"/>
        <w:adjustRightInd w:val="0"/>
        <w:spacing w:line="480" w:lineRule="auto"/>
        <w:ind w:left="480" w:hanging="480"/>
        <w:rPr>
          <w:noProof/>
        </w:rPr>
      </w:pPr>
      <w:r w:rsidRPr="00AA7291">
        <w:rPr>
          <w:noProof/>
        </w:rPr>
        <w:t xml:space="preserve">Murphy, R. G., &amp; Trandel, G. A. (1994). The relation between a university’s football record and the size of its applicant pool. </w:t>
      </w:r>
      <w:r w:rsidRPr="00AA7291">
        <w:rPr>
          <w:i/>
          <w:iCs/>
          <w:noProof/>
        </w:rPr>
        <w:t>Economics of Education Review</w:t>
      </w:r>
      <w:r w:rsidRPr="00AA7291">
        <w:rPr>
          <w:noProof/>
        </w:rPr>
        <w:t xml:space="preserve">, </w:t>
      </w:r>
      <w:r w:rsidRPr="00AA7291">
        <w:rPr>
          <w:i/>
          <w:iCs/>
          <w:noProof/>
        </w:rPr>
        <w:t>13</w:t>
      </w:r>
      <w:r w:rsidRPr="00AA7291">
        <w:rPr>
          <w:noProof/>
        </w:rPr>
        <w:t>(3), 265–270. https://doi.org/10.1016/0272-7757(94)90014-0</w:t>
      </w:r>
    </w:p>
    <w:p w14:paraId="4D73BEB1" w14:textId="77777777" w:rsidR="00AA7291" w:rsidRPr="00AA7291" w:rsidRDefault="00AA7291" w:rsidP="00AA7291">
      <w:pPr>
        <w:widowControl w:val="0"/>
        <w:autoSpaceDE w:val="0"/>
        <w:autoSpaceDN w:val="0"/>
        <w:adjustRightInd w:val="0"/>
        <w:spacing w:line="480" w:lineRule="auto"/>
        <w:ind w:left="480" w:hanging="480"/>
        <w:rPr>
          <w:noProof/>
        </w:rPr>
      </w:pPr>
      <w:r w:rsidRPr="00AA7291">
        <w:rPr>
          <w:noProof/>
        </w:rPr>
        <w:t xml:space="preserve">Newton, R. R., &amp; Rudestam, K. E. (1999). </w:t>
      </w:r>
      <w:r w:rsidRPr="00AA7291">
        <w:rPr>
          <w:i/>
          <w:iCs/>
          <w:noProof/>
        </w:rPr>
        <w:t>Your statistical consultatnt: Answers to your data analysis questions</w:t>
      </w:r>
      <w:r w:rsidRPr="00AA7291">
        <w:rPr>
          <w:noProof/>
        </w:rPr>
        <w:t>. SAGE Publications, Inc.</w:t>
      </w:r>
    </w:p>
    <w:p w14:paraId="6C677559" w14:textId="77777777" w:rsidR="00AA7291" w:rsidRPr="00AA7291" w:rsidRDefault="00AA7291" w:rsidP="00AA7291">
      <w:pPr>
        <w:widowControl w:val="0"/>
        <w:autoSpaceDE w:val="0"/>
        <w:autoSpaceDN w:val="0"/>
        <w:adjustRightInd w:val="0"/>
        <w:spacing w:line="480" w:lineRule="auto"/>
        <w:ind w:left="480" w:hanging="480"/>
        <w:rPr>
          <w:noProof/>
        </w:rPr>
      </w:pPr>
      <w:r w:rsidRPr="00AA7291">
        <w:rPr>
          <w:noProof/>
        </w:rPr>
        <w:t xml:space="preserve">O’Donoghue, J. (2016, December). LSU losing faculty, possibly students over budget cuts, university president says. </w:t>
      </w:r>
      <w:r w:rsidRPr="00AA7291">
        <w:rPr>
          <w:i/>
          <w:iCs/>
          <w:noProof/>
        </w:rPr>
        <w:t>Nola.Com</w:t>
      </w:r>
      <w:r w:rsidRPr="00AA7291">
        <w:rPr>
          <w:noProof/>
        </w:rPr>
        <w:t>, n.p. https://www.nola.com/politics/2016/12/lsu_budget_consequences.html</w:t>
      </w:r>
    </w:p>
    <w:p w14:paraId="580DCA7F" w14:textId="77777777" w:rsidR="00AA7291" w:rsidRPr="00AA7291" w:rsidRDefault="00AA7291" w:rsidP="00AA7291">
      <w:pPr>
        <w:widowControl w:val="0"/>
        <w:autoSpaceDE w:val="0"/>
        <w:autoSpaceDN w:val="0"/>
        <w:adjustRightInd w:val="0"/>
        <w:spacing w:line="480" w:lineRule="auto"/>
        <w:ind w:left="480" w:hanging="480"/>
        <w:rPr>
          <w:noProof/>
        </w:rPr>
      </w:pPr>
      <w:r w:rsidRPr="00AA7291">
        <w:rPr>
          <w:noProof/>
        </w:rPr>
        <w:t xml:space="preserve">Onifade, A. (1993). Operative goals of interuniversity athletics: Perceptions of athletics administrators in Nigeria. </w:t>
      </w:r>
      <w:r w:rsidRPr="00AA7291">
        <w:rPr>
          <w:i/>
          <w:iCs/>
          <w:noProof/>
        </w:rPr>
        <w:t>Journal of Sport Management</w:t>
      </w:r>
      <w:r w:rsidRPr="00AA7291">
        <w:rPr>
          <w:noProof/>
        </w:rPr>
        <w:t xml:space="preserve">, </w:t>
      </w:r>
      <w:r w:rsidRPr="00AA7291">
        <w:rPr>
          <w:i/>
          <w:iCs/>
          <w:noProof/>
        </w:rPr>
        <w:t>7</w:t>
      </w:r>
      <w:r w:rsidRPr="00AA7291">
        <w:rPr>
          <w:noProof/>
        </w:rPr>
        <w:t>, 263–270. https://doi.org/http://dx.doi.org/10.1123/jsm.7.3.263</w:t>
      </w:r>
    </w:p>
    <w:p w14:paraId="241E4B05" w14:textId="77777777" w:rsidR="00AA7291" w:rsidRPr="00AA7291" w:rsidRDefault="00AA7291" w:rsidP="00AA7291">
      <w:pPr>
        <w:widowControl w:val="0"/>
        <w:autoSpaceDE w:val="0"/>
        <w:autoSpaceDN w:val="0"/>
        <w:adjustRightInd w:val="0"/>
        <w:spacing w:line="480" w:lineRule="auto"/>
        <w:ind w:left="480" w:hanging="480"/>
        <w:rPr>
          <w:noProof/>
        </w:rPr>
      </w:pPr>
      <w:r w:rsidRPr="00AA7291">
        <w:rPr>
          <w:noProof/>
        </w:rPr>
        <w:t xml:space="preserve">Opsahl, K. (2015, October 5). “The front porch”: USU officials talk athletics’ role at institution. </w:t>
      </w:r>
      <w:r w:rsidRPr="00AA7291">
        <w:rPr>
          <w:i/>
          <w:iCs/>
          <w:noProof/>
        </w:rPr>
        <w:t>The Herald Journal</w:t>
      </w:r>
      <w:r w:rsidRPr="00AA7291">
        <w:rPr>
          <w:noProof/>
        </w:rPr>
        <w:t>, n.p. https://news.hjnews.com/allaccess/the-front-porch-usu-officials-talk-athletics-role-at-institution/article_a472f819-d245-5280-bc90-7091921eb88c.html</w:t>
      </w:r>
    </w:p>
    <w:p w14:paraId="3930D356" w14:textId="77777777" w:rsidR="00AA7291" w:rsidRPr="00AA7291" w:rsidRDefault="00AA7291" w:rsidP="00AA7291">
      <w:pPr>
        <w:widowControl w:val="0"/>
        <w:autoSpaceDE w:val="0"/>
        <w:autoSpaceDN w:val="0"/>
        <w:adjustRightInd w:val="0"/>
        <w:spacing w:line="480" w:lineRule="auto"/>
        <w:ind w:left="480" w:hanging="480"/>
        <w:rPr>
          <w:noProof/>
        </w:rPr>
      </w:pPr>
      <w:r w:rsidRPr="00AA7291">
        <w:rPr>
          <w:noProof/>
        </w:rPr>
        <w:t xml:space="preserve">Orszag, J. M., &amp; Orszag, P. R. (2005). </w:t>
      </w:r>
      <w:r w:rsidRPr="00AA7291">
        <w:rPr>
          <w:i/>
          <w:iCs/>
          <w:noProof/>
        </w:rPr>
        <w:t>The empirical effects of collegiate athletics: An update</w:t>
      </w:r>
      <w:r w:rsidRPr="00AA7291">
        <w:rPr>
          <w:noProof/>
        </w:rPr>
        <w:t>.</w:t>
      </w:r>
    </w:p>
    <w:p w14:paraId="21285FE3" w14:textId="77777777" w:rsidR="00AA7291" w:rsidRPr="00AA7291" w:rsidRDefault="00AA7291" w:rsidP="00AA7291">
      <w:pPr>
        <w:widowControl w:val="0"/>
        <w:autoSpaceDE w:val="0"/>
        <w:autoSpaceDN w:val="0"/>
        <w:adjustRightInd w:val="0"/>
        <w:spacing w:line="480" w:lineRule="auto"/>
        <w:ind w:left="480" w:hanging="480"/>
        <w:rPr>
          <w:noProof/>
        </w:rPr>
      </w:pPr>
      <w:r w:rsidRPr="00AA7291">
        <w:rPr>
          <w:noProof/>
        </w:rPr>
        <w:t xml:space="preserve">Padilla, A., &amp; Baumer, D. (1994). Big-time college sports: Management and economic issues. </w:t>
      </w:r>
      <w:r w:rsidRPr="00AA7291">
        <w:rPr>
          <w:i/>
          <w:iCs/>
          <w:noProof/>
        </w:rPr>
        <w:t>Journal of Sport &amp; Social Issues</w:t>
      </w:r>
      <w:r w:rsidRPr="00AA7291">
        <w:rPr>
          <w:noProof/>
        </w:rPr>
        <w:t xml:space="preserve">, </w:t>
      </w:r>
      <w:r w:rsidRPr="00AA7291">
        <w:rPr>
          <w:i/>
          <w:iCs/>
          <w:noProof/>
        </w:rPr>
        <w:t>18</w:t>
      </w:r>
      <w:r w:rsidRPr="00AA7291">
        <w:rPr>
          <w:noProof/>
        </w:rPr>
        <w:t>(2), 123–143. https://doi.org/10.1177/019372394018002003</w:t>
      </w:r>
    </w:p>
    <w:p w14:paraId="24F3528C" w14:textId="77777777" w:rsidR="00AA7291" w:rsidRPr="00AA7291" w:rsidRDefault="00AA7291" w:rsidP="00AA7291">
      <w:pPr>
        <w:widowControl w:val="0"/>
        <w:autoSpaceDE w:val="0"/>
        <w:autoSpaceDN w:val="0"/>
        <w:adjustRightInd w:val="0"/>
        <w:spacing w:line="480" w:lineRule="auto"/>
        <w:ind w:left="480" w:hanging="480"/>
        <w:rPr>
          <w:noProof/>
        </w:rPr>
      </w:pPr>
      <w:r w:rsidRPr="00AA7291">
        <w:rPr>
          <w:noProof/>
        </w:rPr>
        <w:t xml:space="preserve">Pascarella, E. T., Truckenmiller, R., Nora, A., Terenzini, P. T., Edison, M., &amp; Hagedorn, L. S. (1999). Cognitive impacts of intercollegiate athletic participation: Some further evidence. </w:t>
      </w:r>
      <w:r w:rsidRPr="00AA7291">
        <w:rPr>
          <w:i/>
          <w:iCs/>
          <w:noProof/>
        </w:rPr>
        <w:lastRenderedPageBreak/>
        <w:t>The Journal of Higher Education</w:t>
      </w:r>
      <w:r w:rsidRPr="00AA7291">
        <w:rPr>
          <w:noProof/>
        </w:rPr>
        <w:t xml:space="preserve">, </w:t>
      </w:r>
      <w:r w:rsidRPr="00AA7291">
        <w:rPr>
          <w:i/>
          <w:iCs/>
          <w:noProof/>
        </w:rPr>
        <w:t>70</w:t>
      </w:r>
      <w:r w:rsidRPr="00AA7291">
        <w:rPr>
          <w:noProof/>
        </w:rPr>
        <w:t>(1), 1–26.</w:t>
      </w:r>
    </w:p>
    <w:p w14:paraId="25B2787D" w14:textId="77777777" w:rsidR="00AA7291" w:rsidRPr="00AA7291" w:rsidRDefault="00AA7291" w:rsidP="00AA7291">
      <w:pPr>
        <w:widowControl w:val="0"/>
        <w:autoSpaceDE w:val="0"/>
        <w:autoSpaceDN w:val="0"/>
        <w:adjustRightInd w:val="0"/>
        <w:spacing w:line="480" w:lineRule="auto"/>
        <w:ind w:left="480" w:hanging="480"/>
        <w:rPr>
          <w:noProof/>
        </w:rPr>
      </w:pPr>
      <w:r w:rsidRPr="00AA7291">
        <w:rPr>
          <w:noProof/>
        </w:rPr>
        <w:t xml:space="preserve">Paskus, T. S. (2012). A summary and commentary on the quantitative results of current NCAA academic reforms. </w:t>
      </w:r>
      <w:r w:rsidRPr="00AA7291">
        <w:rPr>
          <w:i/>
          <w:iCs/>
          <w:noProof/>
        </w:rPr>
        <w:t>Journal of Intercollegiate Sport</w:t>
      </w:r>
      <w:r w:rsidRPr="00AA7291">
        <w:rPr>
          <w:noProof/>
        </w:rPr>
        <w:t xml:space="preserve">, </w:t>
      </w:r>
      <w:r w:rsidRPr="00AA7291">
        <w:rPr>
          <w:i/>
          <w:iCs/>
          <w:noProof/>
        </w:rPr>
        <w:t>5</w:t>
      </w:r>
      <w:r w:rsidRPr="00AA7291">
        <w:rPr>
          <w:noProof/>
        </w:rPr>
        <w:t>(1), 41–53.</w:t>
      </w:r>
    </w:p>
    <w:p w14:paraId="4AC50CA8" w14:textId="77777777" w:rsidR="00AA7291" w:rsidRPr="00AA7291" w:rsidRDefault="00AA7291" w:rsidP="00AA7291">
      <w:pPr>
        <w:widowControl w:val="0"/>
        <w:autoSpaceDE w:val="0"/>
        <w:autoSpaceDN w:val="0"/>
        <w:adjustRightInd w:val="0"/>
        <w:spacing w:line="480" w:lineRule="auto"/>
        <w:ind w:left="480" w:hanging="480"/>
        <w:rPr>
          <w:noProof/>
        </w:rPr>
      </w:pPr>
      <w:r w:rsidRPr="00AA7291">
        <w:rPr>
          <w:noProof/>
        </w:rPr>
        <w:t xml:space="preserve">Peterson-Horner, E., &amp; Eckstein, R. (2015). Challenging the “Flutie Factor”: Intercollegiate sports, undergraduate enrollmentd, and the neoliberal university. </w:t>
      </w:r>
      <w:r w:rsidRPr="00AA7291">
        <w:rPr>
          <w:i/>
          <w:iCs/>
          <w:noProof/>
        </w:rPr>
        <w:t>Humanity &amp; Society</w:t>
      </w:r>
      <w:r w:rsidRPr="00AA7291">
        <w:rPr>
          <w:noProof/>
        </w:rPr>
        <w:t xml:space="preserve">, </w:t>
      </w:r>
      <w:r w:rsidRPr="00AA7291">
        <w:rPr>
          <w:i/>
          <w:iCs/>
          <w:noProof/>
        </w:rPr>
        <w:t>39</w:t>
      </w:r>
      <w:r w:rsidRPr="00AA7291">
        <w:rPr>
          <w:noProof/>
        </w:rPr>
        <w:t>(1), 64–85. https://doi.org/10.1177/0160597614552900</w:t>
      </w:r>
    </w:p>
    <w:p w14:paraId="04835A2F" w14:textId="77777777" w:rsidR="00AA7291" w:rsidRPr="00AA7291" w:rsidRDefault="00AA7291" w:rsidP="00AA7291">
      <w:pPr>
        <w:widowControl w:val="0"/>
        <w:autoSpaceDE w:val="0"/>
        <w:autoSpaceDN w:val="0"/>
        <w:adjustRightInd w:val="0"/>
        <w:spacing w:line="480" w:lineRule="auto"/>
        <w:ind w:left="480" w:hanging="480"/>
        <w:rPr>
          <w:noProof/>
        </w:rPr>
      </w:pPr>
      <w:r w:rsidRPr="00AA7291">
        <w:rPr>
          <w:noProof/>
        </w:rPr>
        <w:t xml:space="preserve">Rabe-Hesketh, S., &amp; Skrondal, A. (2012). </w:t>
      </w:r>
      <w:r w:rsidRPr="00AA7291">
        <w:rPr>
          <w:i/>
          <w:iCs/>
          <w:noProof/>
        </w:rPr>
        <w:t>Multilevel and longitudinal modeling using Stata: Volume 1: Continuous responses</w:t>
      </w:r>
      <w:r w:rsidRPr="00AA7291">
        <w:rPr>
          <w:noProof/>
        </w:rPr>
        <w:t xml:space="preserve"> (3rd ed.). Stata Press.</w:t>
      </w:r>
    </w:p>
    <w:p w14:paraId="3E2765B0" w14:textId="77777777" w:rsidR="00AA7291" w:rsidRPr="00AA7291" w:rsidRDefault="00AA7291" w:rsidP="00AA7291">
      <w:pPr>
        <w:widowControl w:val="0"/>
        <w:autoSpaceDE w:val="0"/>
        <w:autoSpaceDN w:val="0"/>
        <w:adjustRightInd w:val="0"/>
        <w:spacing w:line="480" w:lineRule="auto"/>
        <w:ind w:left="480" w:hanging="480"/>
        <w:rPr>
          <w:noProof/>
        </w:rPr>
      </w:pPr>
      <w:r w:rsidRPr="00AA7291">
        <w:rPr>
          <w:noProof/>
        </w:rPr>
        <w:t xml:space="preserve">Rishe, P. J. (2003). A reexamination of how athletic success impacts graduation rates: Comparing student‐athletes to all other undergraduates. </w:t>
      </w:r>
      <w:r w:rsidRPr="00AA7291">
        <w:rPr>
          <w:i/>
          <w:iCs/>
          <w:noProof/>
        </w:rPr>
        <w:t>American Journal of Economics and Sociology</w:t>
      </w:r>
      <w:r w:rsidRPr="00AA7291">
        <w:rPr>
          <w:noProof/>
        </w:rPr>
        <w:t xml:space="preserve">, </w:t>
      </w:r>
      <w:r w:rsidRPr="00AA7291">
        <w:rPr>
          <w:i/>
          <w:iCs/>
          <w:noProof/>
        </w:rPr>
        <w:t>62</w:t>
      </w:r>
      <w:r w:rsidRPr="00AA7291">
        <w:rPr>
          <w:noProof/>
        </w:rPr>
        <w:t>(2), 407–427.</w:t>
      </w:r>
    </w:p>
    <w:p w14:paraId="0874D5A7" w14:textId="77777777" w:rsidR="00AA7291" w:rsidRPr="00AA7291" w:rsidRDefault="00AA7291" w:rsidP="00AA7291">
      <w:pPr>
        <w:widowControl w:val="0"/>
        <w:autoSpaceDE w:val="0"/>
        <w:autoSpaceDN w:val="0"/>
        <w:adjustRightInd w:val="0"/>
        <w:spacing w:line="480" w:lineRule="auto"/>
        <w:ind w:left="480" w:hanging="480"/>
        <w:rPr>
          <w:noProof/>
        </w:rPr>
      </w:pPr>
      <w:r w:rsidRPr="00AA7291">
        <w:rPr>
          <w:noProof/>
        </w:rPr>
        <w:t xml:space="preserve">Rolph, A. (2011, April 27). New UW president on athletics: It’s the ‘front porch.’ </w:t>
      </w:r>
      <w:r w:rsidRPr="00AA7291">
        <w:rPr>
          <w:i/>
          <w:iCs/>
          <w:noProof/>
        </w:rPr>
        <w:t>Seattle Post-Intelligencer</w:t>
      </w:r>
      <w:r w:rsidRPr="00AA7291">
        <w:rPr>
          <w:noProof/>
        </w:rPr>
        <w:t>, n.p. https://blog.seattlepi.com/huskies/2011/04/27/new-uw-president-on-athletics-its-the-front-porch/</w:t>
      </w:r>
    </w:p>
    <w:p w14:paraId="05350A70" w14:textId="77777777" w:rsidR="00AA7291" w:rsidRPr="00AA7291" w:rsidRDefault="00AA7291" w:rsidP="00AA7291">
      <w:pPr>
        <w:widowControl w:val="0"/>
        <w:autoSpaceDE w:val="0"/>
        <w:autoSpaceDN w:val="0"/>
        <w:adjustRightInd w:val="0"/>
        <w:spacing w:line="480" w:lineRule="auto"/>
        <w:ind w:left="480" w:hanging="480"/>
        <w:rPr>
          <w:noProof/>
        </w:rPr>
      </w:pPr>
      <w:r w:rsidRPr="00AA7291">
        <w:rPr>
          <w:noProof/>
        </w:rPr>
        <w:t xml:space="preserve">Ryan, J. F. (2004). The relationship between institutional expenditures and degree attainment at baccalaurate colleges. </w:t>
      </w:r>
      <w:r w:rsidRPr="00AA7291">
        <w:rPr>
          <w:i/>
          <w:iCs/>
          <w:noProof/>
        </w:rPr>
        <w:t>Research in Higher Education</w:t>
      </w:r>
      <w:r w:rsidRPr="00AA7291">
        <w:rPr>
          <w:noProof/>
        </w:rPr>
        <w:t xml:space="preserve">, </w:t>
      </w:r>
      <w:r w:rsidRPr="00AA7291">
        <w:rPr>
          <w:i/>
          <w:iCs/>
          <w:noProof/>
        </w:rPr>
        <w:t>45</w:t>
      </w:r>
      <w:r w:rsidRPr="00AA7291">
        <w:rPr>
          <w:noProof/>
        </w:rPr>
        <w:t>(2), 97–114.</w:t>
      </w:r>
    </w:p>
    <w:p w14:paraId="5EDE28F4" w14:textId="77777777" w:rsidR="00AA7291" w:rsidRPr="00AA7291" w:rsidRDefault="00AA7291" w:rsidP="00AA7291">
      <w:pPr>
        <w:widowControl w:val="0"/>
        <w:autoSpaceDE w:val="0"/>
        <w:autoSpaceDN w:val="0"/>
        <w:adjustRightInd w:val="0"/>
        <w:spacing w:line="480" w:lineRule="auto"/>
        <w:ind w:left="480" w:hanging="480"/>
        <w:rPr>
          <w:noProof/>
        </w:rPr>
      </w:pPr>
      <w:r w:rsidRPr="00AA7291">
        <w:rPr>
          <w:noProof/>
        </w:rPr>
        <w:t xml:space="preserve">Scharfe, G. C. (1989). </w:t>
      </w:r>
      <w:r w:rsidRPr="00AA7291">
        <w:rPr>
          <w:i/>
          <w:iCs/>
          <w:noProof/>
        </w:rPr>
        <w:t>A comparison of the amount of success in selected women’s team sports and the amount of financial support in NAIA institutions</w:t>
      </w:r>
      <w:r w:rsidRPr="00AA7291">
        <w:rPr>
          <w:noProof/>
        </w:rPr>
        <w:t>. Oklahoma State University.</w:t>
      </w:r>
    </w:p>
    <w:p w14:paraId="0BD5F04F" w14:textId="77777777" w:rsidR="00AA7291" w:rsidRPr="00AA7291" w:rsidRDefault="00AA7291" w:rsidP="00AA7291">
      <w:pPr>
        <w:widowControl w:val="0"/>
        <w:autoSpaceDE w:val="0"/>
        <w:autoSpaceDN w:val="0"/>
        <w:adjustRightInd w:val="0"/>
        <w:spacing w:line="480" w:lineRule="auto"/>
        <w:ind w:left="480" w:hanging="480"/>
        <w:rPr>
          <w:noProof/>
        </w:rPr>
      </w:pPr>
      <w:r w:rsidRPr="00AA7291">
        <w:rPr>
          <w:noProof/>
        </w:rPr>
        <w:t xml:space="preserve">Schmidheiny, K. (2020). </w:t>
      </w:r>
      <w:r w:rsidRPr="00AA7291">
        <w:rPr>
          <w:i/>
          <w:iCs/>
          <w:noProof/>
        </w:rPr>
        <w:t>Panel data: Fixed and random effects</w:t>
      </w:r>
      <w:r w:rsidRPr="00AA7291">
        <w:rPr>
          <w:noProof/>
        </w:rPr>
        <w:t>. Short Guides to Microeconometrics. https://www.schmidheiny.name/teaching/panel2up.pdf</w:t>
      </w:r>
    </w:p>
    <w:p w14:paraId="2970CE1C" w14:textId="77777777" w:rsidR="00AA7291" w:rsidRPr="00AA7291" w:rsidRDefault="00AA7291" w:rsidP="00AA7291">
      <w:pPr>
        <w:widowControl w:val="0"/>
        <w:autoSpaceDE w:val="0"/>
        <w:autoSpaceDN w:val="0"/>
        <w:adjustRightInd w:val="0"/>
        <w:spacing w:line="480" w:lineRule="auto"/>
        <w:ind w:left="480" w:hanging="480"/>
        <w:rPr>
          <w:noProof/>
        </w:rPr>
      </w:pPr>
      <w:r w:rsidRPr="00AA7291">
        <w:rPr>
          <w:noProof/>
        </w:rPr>
        <w:t xml:space="preserve">Schrotenboer, B. (2017, November 8). Army, Air Force, Navy all now outsourcing athletics. </w:t>
      </w:r>
      <w:r w:rsidRPr="00AA7291">
        <w:rPr>
          <w:i/>
          <w:iCs/>
          <w:noProof/>
        </w:rPr>
        <w:t>USA TODAY</w:t>
      </w:r>
      <w:r w:rsidRPr="00AA7291">
        <w:rPr>
          <w:noProof/>
        </w:rPr>
        <w:t>, n.p. https://www.usatoday.com/story/sports/2017/11/08/army-air-force-navy-all-now-outsourcing-athletics/820130001/</w:t>
      </w:r>
    </w:p>
    <w:p w14:paraId="679FBF9E" w14:textId="77777777" w:rsidR="00AA7291" w:rsidRPr="00AA7291" w:rsidRDefault="00AA7291" w:rsidP="00AA7291">
      <w:pPr>
        <w:widowControl w:val="0"/>
        <w:autoSpaceDE w:val="0"/>
        <w:autoSpaceDN w:val="0"/>
        <w:adjustRightInd w:val="0"/>
        <w:spacing w:line="480" w:lineRule="auto"/>
        <w:ind w:left="480" w:hanging="480"/>
        <w:rPr>
          <w:noProof/>
        </w:rPr>
      </w:pPr>
      <w:r w:rsidRPr="00AA7291">
        <w:rPr>
          <w:noProof/>
        </w:rPr>
        <w:lastRenderedPageBreak/>
        <w:t xml:space="preserve">Sentell, W. (2016, February 15). Gov. John Bel Edwards lays out plan to combat budget crisis: “I don’t say this to scare you.” </w:t>
      </w:r>
      <w:r w:rsidRPr="00AA7291">
        <w:rPr>
          <w:i/>
          <w:iCs/>
          <w:noProof/>
        </w:rPr>
        <w:t>The Advocate</w:t>
      </w:r>
      <w:r w:rsidRPr="00AA7291">
        <w:rPr>
          <w:noProof/>
        </w:rPr>
        <w:t>, n.p. https://www.theadvocate.com/baton_rouge/news/politics/article_60a98c42-93cc-513a-88df-7df1df79169a.html</w:t>
      </w:r>
    </w:p>
    <w:p w14:paraId="7686FA1F" w14:textId="77777777" w:rsidR="00AA7291" w:rsidRPr="00AA7291" w:rsidRDefault="00AA7291" w:rsidP="00AA7291">
      <w:pPr>
        <w:widowControl w:val="0"/>
        <w:autoSpaceDE w:val="0"/>
        <w:autoSpaceDN w:val="0"/>
        <w:adjustRightInd w:val="0"/>
        <w:spacing w:line="480" w:lineRule="auto"/>
        <w:ind w:left="480" w:hanging="480"/>
        <w:rPr>
          <w:noProof/>
        </w:rPr>
      </w:pPr>
      <w:r w:rsidRPr="00AA7291">
        <w:rPr>
          <w:noProof/>
        </w:rPr>
        <w:t xml:space="preserve">Shapiro, B. J. (1984). Intercollegiate athletic participation and academic achievement: A case study of Michigan State University student-athletes, 1950-1980. </w:t>
      </w:r>
      <w:r w:rsidRPr="00AA7291">
        <w:rPr>
          <w:i/>
          <w:iCs/>
          <w:noProof/>
        </w:rPr>
        <w:t>Sociology of Sport Journal</w:t>
      </w:r>
      <w:r w:rsidRPr="00AA7291">
        <w:rPr>
          <w:noProof/>
        </w:rPr>
        <w:t xml:space="preserve">, </w:t>
      </w:r>
      <w:r w:rsidRPr="00AA7291">
        <w:rPr>
          <w:i/>
          <w:iCs/>
          <w:noProof/>
        </w:rPr>
        <w:t>1</w:t>
      </w:r>
      <w:r w:rsidRPr="00AA7291">
        <w:rPr>
          <w:noProof/>
        </w:rPr>
        <w:t>(1), 46–51.</w:t>
      </w:r>
    </w:p>
    <w:p w14:paraId="33365C6B" w14:textId="77777777" w:rsidR="00AA7291" w:rsidRPr="00AA7291" w:rsidRDefault="00AA7291" w:rsidP="00AA7291">
      <w:pPr>
        <w:widowControl w:val="0"/>
        <w:autoSpaceDE w:val="0"/>
        <w:autoSpaceDN w:val="0"/>
        <w:adjustRightInd w:val="0"/>
        <w:spacing w:line="480" w:lineRule="auto"/>
        <w:ind w:left="480" w:hanging="480"/>
        <w:rPr>
          <w:noProof/>
        </w:rPr>
      </w:pPr>
      <w:r w:rsidRPr="00AA7291">
        <w:rPr>
          <w:noProof/>
        </w:rPr>
        <w:t xml:space="preserve">Shulman, J. L., &amp; Bowen, W. G. (2001). </w:t>
      </w:r>
      <w:r w:rsidRPr="00AA7291">
        <w:rPr>
          <w:i/>
          <w:iCs/>
          <w:noProof/>
        </w:rPr>
        <w:t>The game of life: College sports and educational values</w:t>
      </w:r>
      <w:r w:rsidRPr="00AA7291">
        <w:rPr>
          <w:noProof/>
        </w:rPr>
        <w:t>. Princeton University Press.</w:t>
      </w:r>
    </w:p>
    <w:p w14:paraId="478430BD" w14:textId="77777777" w:rsidR="00AA7291" w:rsidRPr="00AA7291" w:rsidRDefault="00AA7291" w:rsidP="00AA7291">
      <w:pPr>
        <w:widowControl w:val="0"/>
        <w:autoSpaceDE w:val="0"/>
        <w:autoSpaceDN w:val="0"/>
        <w:adjustRightInd w:val="0"/>
        <w:spacing w:line="480" w:lineRule="auto"/>
        <w:ind w:left="480" w:hanging="480"/>
        <w:rPr>
          <w:noProof/>
        </w:rPr>
      </w:pPr>
      <w:r w:rsidRPr="00AA7291">
        <w:rPr>
          <w:noProof/>
        </w:rPr>
        <w:t xml:space="preserve">Smith, R. A. (1988). </w:t>
      </w:r>
      <w:r w:rsidRPr="00AA7291">
        <w:rPr>
          <w:i/>
          <w:iCs/>
          <w:noProof/>
        </w:rPr>
        <w:t>Sports and freedom</w:t>
      </w:r>
      <w:r w:rsidRPr="00AA7291">
        <w:rPr>
          <w:noProof/>
        </w:rPr>
        <w:t>. Oxford University Press.</w:t>
      </w:r>
    </w:p>
    <w:p w14:paraId="354EA185" w14:textId="77777777" w:rsidR="00AA7291" w:rsidRPr="00AA7291" w:rsidRDefault="00AA7291" w:rsidP="00AA7291">
      <w:pPr>
        <w:widowControl w:val="0"/>
        <w:autoSpaceDE w:val="0"/>
        <w:autoSpaceDN w:val="0"/>
        <w:adjustRightInd w:val="0"/>
        <w:spacing w:line="480" w:lineRule="auto"/>
        <w:ind w:left="480" w:hanging="480"/>
        <w:rPr>
          <w:noProof/>
        </w:rPr>
      </w:pPr>
      <w:r w:rsidRPr="00AA7291">
        <w:rPr>
          <w:noProof/>
        </w:rPr>
        <w:t xml:space="preserve">Soebbing, B. P., Wicker, P., &amp; Watanabe, N. M. (2016). The effects of performance expectations on total compensation of Division I – Football Bowl Subdivision head coaches. </w:t>
      </w:r>
      <w:r w:rsidRPr="00AA7291">
        <w:rPr>
          <w:i/>
          <w:iCs/>
          <w:noProof/>
        </w:rPr>
        <w:t>Journal of Sport Management</w:t>
      </w:r>
      <w:r w:rsidRPr="00AA7291">
        <w:rPr>
          <w:noProof/>
        </w:rPr>
        <w:t xml:space="preserve">, </w:t>
      </w:r>
      <w:r w:rsidRPr="00AA7291">
        <w:rPr>
          <w:i/>
          <w:iCs/>
          <w:noProof/>
        </w:rPr>
        <w:t>30</w:t>
      </w:r>
      <w:r w:rsidRPr="00AA7291">
        <w:rPr>
          <w:noProof/>
        </w:rPr>
        <w:t>(1), 70–81. https://doi.org/10.1123/jsm.2014-0305</w:t>
      </w:r>
    </w:p>
    <w:p w14:paraId="24974382" w14:textId="77777777" w:rsidR="00AA7291" w:rsidRPr="00AA7291" w:rsidRDefault="00AA7291" w:rsidP="00AA7291">
      <w:pPr>
        <w:widowControl w:val="0"/>
        <w:autoSpaceDE w:val="0"/>
        <w:autoSpaceDN w:val="0"/>
        <w:adjustRightInd w:val="0"/>
        <w:spacing w:line="480" w:lineRule="auto"/>
        <w:ind w:left="480" w:hanging="480"/>
        <w:rPr>
          <w:noProof/>
        </w:rPr>
      </w:pPr>
      <w:r w:rsidRPr="00AA7291">
        <w:rPr>
          <w:noProof/>
        </w:rPr>
        <w:t xml:space="preserve">Sperber, M. (2000). </w:t>
      </w:r>
      <w:r w:rsidRPr="00AA7291">
        <w:rPr>
          <w:i/>
          <w:iCs/>
          <w:noProof/>
        </w:rPr>
        <w:t>Beer and circus: How big-time college sports has crippled undergraduate education</w:t>
      </w:r>
      <w:r w:rsidRPr="00AA7291">
        <w:rPr>
          <w:noProof/>
        </w:rPr>
        <w:t>. Henry Holt and Company.</w:t>
      </w:r>
    </w:p>
    <w:p w14:paraId="5A05A40C" w14:textId="77777777" w:rsidR="00AA7291" w:rsidRPr="00AA7291" w:rsidRDefault="00AA7291" w:rsidP="00AA7291">
      <w:pPr>
        <w:widowControl w:val="0"/>
        <w:autoSpaceDE w:val="0"/>
        <w:autoSpaceDN w:val="0"/>
        <w:adjustRightInd w:val="0"/>
        <w:spacing w:line="480" w:lineRule="auto"/>
        <w:ind w:left="480" w:hanging="480"/>
        <w:rPr>
          <w:noProof/>
        </w:rPr>
      </w:pPr>
      <w:r w:rsidRPr="00AA7291">
        <w:rPr>
          <w:noProof/>
        </w:rPr>
        <w:t xml:space="preserve">Stevens, J. (2017). </w:t>
      </w:r>
      <w:r w:rsidRPr="00AA7291">
        <w:rPr>
          <w:i/>
          <w:iCs/>
          <w:noProof/>
        </w:rPr>
        <w:t>Does spending more money on college baseball recruiting result in more wins for the baseball program</w:t>
      </w:r>
      <w:r w:rsidRPr="00AA7291">
        <w:rPr>
          <w:noProof/>
        </w:rPr>
        <w:t>. Carthage College.</w:t>
      </w:r>
    </w:p>
    <w:p w14:paraId="257347B0" w14:textId="77777777" w:rsidR="00AA7291" w:rsidRPr="00AA7291" w:rsidRDefault="00AA7291" w:rsidP="00AA7291">
      <w:pPr>
        <w:widowControl w:val="0"/>
        <w:autoSpaceDE w:val="0"/>
        <w:autoSpaceDN w:val="0"/>
        <w:adjustRightInd w:val="0"/>
        <w:spacing w:line="480" w:lineRule="auto"/>
        <w:ind w:left="480" w:hanging="480"/>
        <w:rPr>
          <w:noProof/>
        </w:rPr>
      </w:pPr>
      <w:r w:rsidRPr="00AA7291">
        <w:rPr>
          <w:noProof/>
        </w:rPr>
        <w:t xml:space="preserve">Stokowski, S., Dittmore, S. W., &amp; Li, B. (2017). Resource decisions in academic services: Which Factors Predict Positive APR Scores at NCAA Division Institutions? </w:t>
      </w:r>
      <w:r w:rsidRPr="00AA7291">
        <w:rPr>
          <w:i/>
          <w:iCs/>
          <w:noProof/>
        </w:rPr>
        <w:t>Journal of Contemporary Athletics</w:t>
      </w:r>
      <w:r w:rsidRPr="00AA7291">
        <w:rPr>
          <w:noProof/>
        </w:rPr>
        <w:t xml:space="preserve">, </w:t>
      </w:r>
      <w:r w:rsidRPr="00AA7291">
        <w:rPr>
          <w:i/>
          <w:iCs/>
          <w:noProof/>
        </w:rPr>
        <w:t>11</w:t>
      </w:r>
      <w:r w:rsidRPr="00AA7291">
        <w:rPr>
          <w:noProof/>
        </w:rPr>
        <w:t>(3), 173–188.</w:t>
      </w:r>
    </w:p>
    <w:p w14:paraId="5291F0EB" w14:textId="77777777" w:rsidR="00AA7291" w:rsidRPr="00AA7291" w:rsidRDefault="00AA7291" w:rsidP="00AA7291">
      <w:pPr>
        <w:widowControl w:val="0"/>
        <w:autoSpaceDE w:val="0"/>
        <w:autoSpaceDN w:val="0"/>
        <w:adjustRightInd w:val="0"/>
        <w:spacing w:line="480" w:lineRule="auto"/>
        <w:ind w:left="480" w:hanging="480"/>
        <w:rPr>
          <w:noProof/>
        </w:rPr>
      </w:pPr>
      <w:r w:rsidRPr="00AA7291">
        <w:rPr>
          <w:noProof/>
        </w:rPr>
        <w:t xml:space="preserve">Strapp, C. M., &amp; Farr, R. J. (2009). To get involved or not: The relation among extracurricular involvement, satisfaction, and academic achievement. </w:t>
      </w:r>
      <w:r w:rsidRPr="00AA7291">
        <w:rPr>
          <w:i/>
          <w:iCs/>
          <w:noProof/>
        </w:rPr>
        <w:t>Teaching of Psychology</w:t>
      </w:r>
      <w:r w:rsidRPr="00AA7291">
        <w:rPr>
          <w:noProof/>
        </w:rPr>
        <w:t xml:space="preserve">, </w:t>
      </w:r>
      <w:r w:rsidRPr="00AA7291">
        <w:rPr>
          <w:i/>
          <w:iCs/>
          <w:noProof/>
        </w:rPr>
        <w:t>37</w:t>
      </w:r>
      <w:r w:rsidRPr="00AA7291">
        <w:rPr>
          <w:noProof/>
        </w:rPr>
        <w:t>(1), 50–54.</w:t>
      </w:r>
    </w:p>
    <w:p w14:paraId="43D45A3C" w14:textId="77777777" w:rsidR="00AA7291" w:rsidRPr="00AA7291" w:rsidRDefault="00AA7291" w:rsidP="00AA7291">
      <w:pPr>
        <w:widowControl w:val="0"/>
        <w:autoSpaceDE w:val="0"/>
        <w:autoSpaceDN w:val="0"/>
        <w:adjustRightInd w:val="0"/>
        <w:spacing w:line="480" w:lineRule="auto"/>
        <w:ind w:left="480" w:hanging="480"/>
        <w:rPr>
          <w:noProof/>
        </w:rPr>
      </w:pPr>
      <w:r w:rsidRPr="00AA7291">
        <w:rPr>
          <w:noProof/>
        </w:rPr>
        <w:lastRenderedPageBreak/>
        <w:t xml:space="preserve">Suggs, W. (2009a). Making money - or not - on college sports. </w:t>
      </w:r>
      <w:r w:rsidRPr="00AA7291">
        <w:rPr>
          <w:i/>
          <w:iCs/>
          <w:noProof/>
        </w:rPr>
        <w:t>New Directions for Institutional Research</w:t>
      </w:r>
      <w:r w:rsidRPr="00AA7291">
        <w:rPr>
          <w:noProof/>
        </w:rPr>
        <w:t xml:space="preserve">, </w:t>
      </w:r>
      <w:r w:rsidRPr="00AA7291">
        <w:rPr>
          <w:i/>
          <w:iCs/>
          <w:noProof/>
        </w:rPr>
        <w:t>114</w:t>
      </w:r>
      <w:r w:rsidRPr="00AA7291">
        <w:rPr>
          <w:noProof/>
        </w:rPr>
        <w:t>, 19–31.</w:t>
      </w:r>
    </w:p>
    <w:p w14:paraId="44969B18" w14:textId="77777777" w:rsidR="00AA7291" w:rsidRPr="00AA7291" w:rsidRDefault="00AA7291" w:rsidP="00AA7291">
      <w:pPr>
        <w:widowControl w:val="0"/>
        <w:autoSpaceDE w:val="0"/>
        <w:autoSpaceDN w:val="0"/>
        <w:adjustRightInd w:val="0"/>
        <w:spacing w:line="480" w:lineRule="auto"/>
        <w:ind w:left="480" w:hanging="480"/>
        <w:rPr>
          <w:noProof/>
        </w:rPr>
      </w:pPr>
      <w:r w:rsidRPr="00AA7291">
        <w:rPr>
          <w:noProof/>
        </w:rPr>
        <w:t xml:space="preserve">Suggs, W. (2009b). Old challenges and new opportunities for studying the financial aspects of intercollegiate athletics. In J. D. Toma &amp; D. A. Kramer (Eds.), </w:t>
      </w:r>
      <w:r w:rsidRPr="00AA7291">
        <w:rPr>
          <w:i/>
          <w:iCs/>
          <w:noProof/>
        </w:rPr>
        <w:t>New Directions for Higher Education</w:t>
      </w:r>
      <w:r w:rsidRPr="00AA7291">
        <w:rPr>
          <w:noProof/>
        </w:rPr>
        <w:t xml:space="preserve"> (Issue 148, pp. 11–22). Jossey-Bass. https://doi.org/10.1002/he.364</w:t>
      </w:r>
    </w:p>
    <w:p w14:paraId="60C8C5C1" w14:textId="77777777" w:rsidR="00AA7291" w:rsidRPr="00AA7291" w:rsidRDefault="00AA7291" w:rsidP="00AA7291">
      <w:pPr>
        <w:widowControl w:val="0"/>
        <w:autoSpaceDE w:val="0"/>
        <w:autoSpaceDN w:val="0"/>
        <w:adjustRightInd w:val="0"/>
        <w:spacing w:line="480" w:lineRule="auto"/>
        <w:ind w:left="480" w:hanging="480"/>
        <w:rPr>
          <w:noProof/>
        </w:rPr>
      </w:pPr>
      <w:r w:rsidRPr="00AA7291">
        <w:rPr>
          <w:noProof/>
        </w:rPr>
        <w:t xml:space="preserve">Sweitzer, K. V. (2009). Institutional ambitions and athletic conference affiliation. In J. D. Toma &amp; D. A. Kramer II (Eds.), </w:t>
      </w:r>
      <w:r w:rsidRPr="00AA7291">
        <w:rPr>
          <w:i/>
          <w:iCs/>
          <w:noProof/>
        </w:rPr>
        <w:t>The uses of intercollegiate athletics: Opportunities and challenges for the university</w:t>
      </w:r>
      <w:r w:rsidRPr="00AA7291">
        <w:rPr>
          <w:noProof/>
        </w:rPr>
        <w:t xml:space="preserve"> (pp. 55–63). SAGE Publications, Inc.</w:t>
      </w:r>
    </w:p>
    <w:p w14:paraId="11575562" w14:textId="77777777" w:rsidR="00AA7291" w:rsidRPr="00AA7291" w:rsidRDefault="00AA7291" w:rsidP="00AA7291">
      <w:pPr>
        <w:widowControl w:val="0"/>
        <w:autoSpaceDE w:val="0"/>
        <w:autoSpaceDN w:val="0"/>
        <w:adjustRightInd w:val="0"/>
        <w:spacing w:line="480" w:lineRule="auto"/>
        <w:ind w:left="480" w:hanging="480"/>
        <w:rPr>
          <w:noProof/>
        </w:rPr>
      </w:pPr>
      <w:r w:rsidRPr="00AA7291">
        <w:rPr>
          <w:noProof/>
        </w:rPr>
        <w:t xml:space="preserve">Thelin, J. R. (1996). </w:t>
      </w:r>
      <w:r w:rsidRPr="00AA7291">
        <w:rPr>
          <w:i/>
          <w:iCs/>
          <w:noProof/>
        </w:rPr>
        <w:t>Games colleges play: Scandal and reform in intercollegiate athletics</w:t>
      </w:r>
      <w:r w:rsidRPr="00AA7291">
        <w:rPr>
          <w:noProof/>
        </w:rPr>
        <w:t>. Johns Hopkins University Press.</w:t>
      </w:r>
    </w:p>
    <w:p w14:paraId="5E734307" w14:textId="77777777" w:rsidR="00AA7291" w:rsidRPr="00AA7291" w:rsidRDefault="00AA7291" w:rsidP="00AA7291">
      <w:pPr>
        <w:widowControl w:val="0"/>
        <w:autoSpaceDE w:val="0"/>
        <w:autoSpaceDN w:val="0"/>
        <w:adjustRightInd w:val="0"/>
        <w:spacing w:line="480" w:lineRule="auto"/>
        <w:ind w:left="480" w:hanging="480"/>
        <w:rPr>
          <w:noProof/>
        </w:rPr>
      </w:pPr>
      <w:r w:rsidRPr="00AA7291">
        <w:rPr>
          <w:noProof/>
        </w:rPr>
        <w:t xml:space="preserve">Thelin, J. R., &amp; Wiseman, L. L. (1989). </w:t>
      </w:r>
      <w:r w:rsidRPr="00AA7291">
        <w:rPr>
          <w:i/>
          <w:iCs/>
          <w:noProof/>
        </w:rPr>
        <w:t>The old college try: Balancing academics and higher education</w:t>
      </w:r>
      <w:r w:rsidRPr="00AA7291">
        <w:rPr>
          <w:noProof/>
        </w:rPr>
        <w:t>. The George Washington University.</w:t>
      </w:r>
    </w:p>
    <w:p w14:paraId="06DF46C0" w14:textId="77777777" w:rsidR="00AA7291" w:rsidRPr="00AA7291" w:rsidRDefault="00AA7291" w:rsidP="00AA7291">
      <w:pPr>
        <w:widowControl w:val="0"/>
        <w:autoSpaceDE w:val="0"/>
        <w:autoSpaceDN w:val="0"/>
        <w:adjustRightInd w:val="0"/>
        <w:spacing w:line="480" w:lineRule="auto"/>
        <w:ind w:left="480" w:hanging="480"/>
        <w:rPr>
          <w:noProof/>
        </w:rPr>
      </w:pPr>
      <w:r w:rsidRPr="00AA7291">
        <w:rPr>
          <w:noProof/>
        </w:rPr>
        <w:t xml:space="preserve">Toma, J. D., &amp; Cross, M. E. (1998). Intercollegiate athletics and student college choice: Exploring the impact of championship seasons on undergraduate applications. </w:t>
      </w:r>
      <w:r w:rsidRPr="00AA7291">
        <w:rPr>
          <w:i/>
          <w:iCs/>
          <w:noProof/>
        </w:rPr>
        <w:t>Research in Higher Education</w:t>
      </w:r>
      <w:r w:rsidRPr="00AA7291">
        <w:rPr>
          <w:noProof/>
        </w:rPr>
        <w:t xml:space="preserve">, </w:t>
      </w:r>
      <w:r w:rsidRPr="00AA7291">
        <w:rPr>
          <w:i/>
          <w:iCs/>
          <w:noProof/>
        </w:rPr>
        <w:t>39</w:t>
      </w:r>
      <w:r w:rsidRPr="00AA7291">
        <w:rPr>
          <w:noProof/>
        </w:rPr>
        <w:t>(6), 633–661. https://doi.org/10.1023/A:1018757807834</w:t>
      </w:r>
    </w:p>
    <w:p w14:paraId="3EA9FA1C" w14:textId="77777777" w:rsidR="00AA7291" w:rsidRPr="00AA7291" w:rsidRDefault="00AA7291" w:rsidP="00AA7291">
      <w:pPr>
        <w:widowControl w:val="0"/>
        <w:autoSpaceDE w:val="0"/>
        <w:autoSpaceDN w:val="0"/>
        <w:adjustRightInd w:val="0"/>
        <w:spacing w:line="480" w:lineRule="auto"/>
        <w:ind w:left="480" w:hanging="480"/>
        <w:rPr>
          <w:noProof/>
        </w:rPr>
      </w:pPr>
      <w:r w:rsidRPr="00AA7291">
        <w:rPr>
          <w:noProof/>
        </w:rPr>
        <w:t xml:space="preserve">Tsitsos, W., &amp; Nixon, H. L. (2012). The Star Wars arms race in college athletics: Coaches’ pay and athletic program status. </w:t>
      </w:r>
      <w:r w:rsidRPr="00AA7291">
        <w:rPr>
          <w:i/>
          <w:iCs/>
          <w:noProof/>
        </w:rPr>
        <w:t>Journal of Sport &amp; Social Issues</w:t>
      </w:r>
      <w:r w:rsidRPr="00AA7291">
        <w:rPr>
          <w:noProof/>
        </w:rPr>
        <w:t xml:space="preserve">, </w:t>
      </w:r>
      <w:r w:rsidRPr="00AA7291">
        <w:rPr>
          <w:i/>
          <w:iCs/>
          <w:noProof/>
        </w:rPr>
        <w:t>36</w:t>
      </w:r>
      <w:r w:rsidRPr="00AA7291">
        <w:rPr>
          <w:noProof/>
        </w:rPr>
        <w:t>(1), 68–88. https://doi.org/10.1177/0193723511433867</w:t>
      </w:r>
    </w:p>
    <w:p w14:paraId="19ECCD28" w14:textId="77777777" w:rsidR="00AA7291" w:rsidRPr="00AA7291" w:rsidRDefault="00AA7291" w:rsidP="00AA7291">
      <w:pPr>
        <w:widowControl w:val="0"/>
        <w:autoSpaceDE w:val="0"/>
        <w:autoSpaceDN w:val="0"/>
        <w:adjustRightInd w:val="0"/>
        <w:spacing w:line="480" w:lineRule="auto"/>
        <w:ind w:left="480" w:hanging="480"/>
        <w:rPr>
          <w:noProof/>
        </w:rPr>
      </w:pPr>
      <w:r w:rsidRPr="00AA7291">
        <w:rPr>
          <w:noProof/>
        </w:rPr>
        <w:t xml:space="preserve">Underwood, C. (1984). </w:t>
      </w:r>
      <w:r w:rsidRPr="00AA7291">
        <w:rPr>
          <w:i/>
          <w:iCs/>
          <w:noProof/>
        </w:rPr>
        <w:t>The student athlete: Eligibility and academic integrity</w:t>
      </w:r>
      <w:r w:rsidRPr="00AA7291">
        <w:rPr>
          <w:noProof/>
        </w:rPr>
        <w:t>. Michigan State University Press.</w:t>
      </w:r>
    </w:p>
    <w:p w14:paraId="2C8727DD" w14:textId="77777777" w:rsidR="00AA7291" w:rsidRPr="00AA7291" w:rsidRDefault="00AA7291" w:rsidP="00AA7291">
      <w:pPr>
        <w:widowControl w:val="0"/>
        <w:autoSpaceDE w:val="0"/>
        <w:autoSpaceDN w:val="0"/>
        <w:adjustRightInd w:val="0"/>
        <w:spacing w:line="480" w:lineRule="auto"/>
        <w:ind w:left="480" w:hanging="480"/>
        <w:rPr>
          <w:noProof/>
        </w:rPr>
      </w:pPr>
      <w:r w:rsidRPr="00AA7291">
        <w:rPr>
          <w:noProof/>
        </w:rPr>
        <w:t xml:space="preserve">Van Rheenen, D. (2012). Exploitation in college sports: Race, revenue, and educational reward. </w:t>
      </w:r>
      <w:r w:rsidRPr="00AA7291">
        <w:rPr>
          <w:i/>
          <w:iCs/>
          <w:noProof/>
        </w:rPr>
        <w:t>International Review for the Sociology of Sport</w:t>
      </w:r>
      <w:r w:rsidRPr="00AA7291">
        <w:rPr>
          <w:noProof/>
        </w:rPr>
        <w:t xml:space="preserve">, </w:t>
      </w:r>
      <w:r w:rsidRPr="00AA7291">
        <w:rPr>
          <w:i/>
          <w:iCs/>
          <w:noProof/>
        </w:rPr>
        <w:t>48</w:t>
      </w:r>
      <w:r w:rsidRPr="00AA7291">
        <w:rPr>
          <w:noProof/>
        </w:rPr>
        <w:t>(5), 550–571.</w:t>
      </w:r>
    </w:p>
    <w:p w14:paraId="581102D4" w14:textId="77777777" w:rsidR="00AA7291" w:rsidRPr="00AA7291" w:rsidRDefault="00AA7291" w:rsidP="00AA7291">
      <w:pPr>
        <w:widowControl w:val="0"/>
        <w:autoSpaceDE w:val="0"/>
        <w:autoSpaceDN w:val="0"/>
        <w:adjustRightInd w:val="0"/>
        <w:spacing w:line="480" w:lineRule="auto"/>
        <w:ind w:left="480" w:hanging="480"/>
        <w:rPr>
          <w:noProof/>
        </w:rPr>
      </w:pPr>
      <w:r w:rsidRPr="00AA7291">
        <w:rPr>
          <w:noProof/>
        </w:rPr>
        <w:t xml:space="preserve">Van Rheenen, D. (2015). The dilemma of academic support for college athletes: Advising to the </w:t>
      </w:r>
      <w:r w:rsidRPr="00AA7291">
        <w:rPr>
          <w:noProof/>
        </w:rPr>
        <w:lastRenderedPageBreak/>
        <w:t xml:space="preserve">APR. In E. Comeaux (Ed.), </w:t>
      </w:r>
      <w:r w:rsidRPr="00AA7291">
        <w:rPr>
          <w:i/>
          <w:iCs/>
          <w:noProof/>
        </w:rPr>
        <w:t>Introduction to Intercollegiate Athletics</w:t>
      </w:r>
      <w:r w:rsidRPr="00AA7291">
        <w:rPr>
          <w:noProof/>
        </w:rPr>
        <w:t xml:space="preserve"> (pp. 355–365). Johns Hopkins University Press.</w:t>
      </w:r>
    </w:p>
    <w:p w14:paraId="1FA66C0A" w14:textId="77777777" w:rsidR="00AA7291" w:rsidRPr="00AA7291" w:rsidRDefault="00AA7291" w:rsidP="00AA7291">
      <w:pPr>
        <w:widowControl w:val="0"/>
        <w:autoSpaceDE w:val="0"/>
        <w:autoSpaceDN w:val="0"/>
        <w:adjustRightInd w:val="0"/>
        <w:spacing w:line="480" w:lineRule="auto"/>
        <w:ind w:left="480" w:hanging="480"/>
        <w:rPr>
          <w:noProof/>
        </w:rPr>
      </w:pPr>
      <w:r w:rsidRPr="00AA7291">
        <w:rPr>
          <w:noProof/>
        </w:rPr>
        <w:t xml:space="preserve">Watson, J. C. (2005). College student-athletes’ attitudes toward help-seeking behavior and expectations of counseling services. </w:t>
      </w:r>
      <w:r w:rsidRPr="00AA7291">
        <w:rPr>
          <w:i/>
          <w:iCs/>
          <w:noProof/>
        </w:rPr>
        <w:t>Journal of College Student Development</w:t>
      </w:r>
      <w:r w:rsidRPr="00AA7291">
        <w:rPr>
          <w:noProof/>
        </w:rPr>
        <w:t xml:space="preserve">, </w:t>
      </w:r>
      <w:r w:rsidRPr="00AA7291">
        <w:rPr>
          <w:i/>
          <w:iCs/>
          <w:noProof/>
        </w:rPr>
        <w:t>46</w:t>
      </w:r>
      <w:r w:rsidRPr="00AA7291">
        <w:rPr>
          <w:noProof/>
        </w:rPr>
        <w:t>(4), 442–449.</w:t>
      </w:r>
    </w:p>
    <w:p w14:paraId="4E8B7A1F" w14:textId="77777777" w:rsidR="00AA7291" w:rsidRPr="00AA7291" w:rsidRDefault="00AA7291" w:rsidP="00AA7291">
      <w:pPr>
        <w:widowControl w:val="0"/>
        <w:autoSpaceDE w:val="0"/>
        <w:autoSpaceDN w:val="0"/>
        <w:adjustRightInd w:val="0"/>
        <w:spacing w:line="480" w:lineRule="auto"/>
        <w:ind w:left="480" w:hanging="480"/>
        <w:rPr>
          <w:noProof/>
        </w:rPr>
      </w:pPr>
      <w:r w:rsidRPr="00AA7291">
        <w:rPr>
          <w:noProof/>
        </w:rPr>
        <w:t xml:space="preserve">Watson, J. C., &amp; Kissinger, D. B. (2007). Athletic Participation and Wellness: Implications for Counseling College Student-Athletes. </w:t>
      </w:r>
      <w:r w:rsidRPr="00AA7291">
        <w:rPr>
          <w:i/>
          <w:iCs/>
          <w:noProof/>
        </w:rPr>
        <w:t>Journal of College Counseling</w:t>
      </w:r>
      <w:r w:rsidRPr="00AA7291">
        <w:rPr>
          <w:noProof/>
        </w:rPr>
        <w:t xml:space="preserve">, </w:t>
      </w:r>
      <w:r w:rsidRPr="00AA7291">
        <w:rPr>
          <w:i/>
          <w:iCs/>
          <w:noProof/>
        </w:rPr>
        <w:t>10</w:t>
      </w:r>
      <w:r w:rsidRPr="00AA7291">
        <w:rPr>
          <w:noProof/>
        </w:rPr>
        <w:t>(2), 153–162. https://doi.org/10.1002/j.2161-1882.2007.tb00015.x</w:t>
      </w:r>
    </w:p>
    <w:p w14:paraId="57D8E3D5" w14:textId="77777777" w:rsidR="00AA7291" w:rsidRPr="00AA7291" w:rsidRDefault="00AA7291" w:rsidP="00AA7291">
      <w:pPr>
        <w:widowControl w:val="0"/>
        <w:autoSpaceDE w:val="0"/>
        <w:autoSpaceDN w:val="0"/>
        <w:adjustRightInd w:val="0"/>
        <w:spacing w:line="480" w:lineRule="auto"/>
        <w:ind w:left="480" w:hanging="480"/>
        <w:rPr>
          <w:noProof/>
        </w:rPr>
      </w:pPr>
      <w:r w:rsidRPr="00AA7291">
        <w:rPr>
          <w:noProof/>
        </w:rPr>
        <w:t xml:space="preserve">Webber, D. A., &amp; Ehrenberg, R. G. (2010). Do expenditures other than instructional expenditures affect graduation and persistence rates in American higher education? </w:t>
      </w:r>
      <w:r w:rsidRPr="00AA7291">
        <w:rPr>
          <w:i/>
          <w:iCs/>
          <w:noProof/>
        </w:rPr>
        <w:t>Economics of Education Review</w:t>
      </w:r>
      <w:r w:rsidRPr="00AA7291">
        <w:rPr>
          <w:noProof/>
        </w:rPr>
        <w:t xml:space="preserve">, </w:t>
      </w:r>
      <w:r w:rsidRPr="00AA7291">
        <w:rPr>
          <w:i/>
          <w:iCs/>
          <w:noProof/>
        </w:rPr>
        <w:t>29</w:t>
      </w:r>
      <w:r w:rsidRPr="00AA7291">
        <w:rPr>
          <w:noProof/>
        </w:rPr>
        <w:t>(6), 947–958.</w:t>
      </w:r>
    </w:p>
    <w:p w14:paraId="36A943C9" w14:textId="77777777" w:rsidR="00AA7291" w:rsidRPr="00AA7291" w:rsidRDefault="00AA7291" w:rsidP="00AA7291">
      <w:pPr>
        <w:widowControl w:val="0"/>
        <w:autoSpaceDE w:val="0"/>
        <w:autoSpaceDN w:val="0"/>
        <w:adjustRightInd w:val="0"/>
        <w:spacing w:line="480" w:lineRule="auto"/>
        <w:ind w:left="480" w:hanging="480"/>
        <w:rPr>
          <w:noProof/>
        </w:rPr>
      </w:pPr>
      <w:r w:rsidRPr="00AA7291">
        <w:rPr>
          <w:noProof/>
        </w:rPr>
        <w:t xml:space="preserve">Welch, A. L. (2019). </w:t>
      </w:r>
      <w:r w:rsidRPr="00AA7291">
        <w:rPr>
          <w:i/>
          <w:iCs/>
          <w:noProof/>
        </w:rPr>
        <w:t>An examination of the relationship between major football facility upgrades and key football success indicators for Division I FBS athletic departments</w:t>
      </w:r>
      <w:r w:rsidRPr="00AA7291">
        <w:rPr>
          <w:noProof/>
        </w:rPr>
        <w:t>. University of North Carolina at Chapel Hill.</w:t>
      </w:r>
    </w:p>
    <w:p w14:paraId="169A54F5" w14:textId="77777777" w:rsidR="00AA7291" w:rsidRPr="00AA7291" w:rsidRDefault="00AA7291" w:rsidP="00AA7291">
      <w:pPr>
        <w:widowControl w:val="0"/>
        <w:autoSpaceDE w:val="0"/>
        <w:autoSpaceDN w:val="0"/>
        <w:adjustRightInd w:val="0"/>
        <w:spacing w:line="480" w:lineRule="auto"/>
        <w:ind w:left="480" w:hanging="480"/>
        <w:rPr>
          <w:noProof/>
        </w:rPr>
      </w:pPr>
      <w:r w:rsidRPr="00AA7291">
        <w:rPr>
          <w:noProof/>
        </w:rPr>
        <w:t xml:space="preserve">Whisenant, W., Martin, T. G., &amp; Dees, W. (2013). </w:t>
      </w:r>
      <w:r w:rsidRPr="00AA7291">
        <w:rPr>
          <w:i/>
          <w:iCs/>
          <w:noProof/>
        </w:rPr>
        <w:t>APR and March Madness</w:t>
      </w:r>
      <w:r w:rsidRPr="00AA7291">
        <w:rPr>
          <w:noProof/>
        </w:rPr>
        <w:t xml:space="preserve">. </w:t>
      </w:r>
      <w:r w:rsidRPr="00AA7291">
        <w:rPr>
          <w:i/>
          <w:iCs/>
          <w:noProof/>
        </w:rPr>
        <w:t>1</w:t>
      </w:r>
      <w:r w:rsidRPr="00AA7291">
        <w:rPr>
          <w:noProof/>
        </w:rPr>
        <w:t>(5), 1–8.</w:t>
      </w:r>
    </w:p>
    <w:p w14:paraId="39B9F3CD" w14:textId="77777777" w:rsidR="00AA7291" w:rsidRPr="00AA7291" w:rsidRDefault="00AA7291" w:rsidP="00AA7291">
      <w:pPr>
        <w:widowControl w:val="0"/>
        <w:autoSpaceDE w:val="0"/>
        <w:autoSpaceDN w:val="0"/>
        <w:adjustRightInd w:val="0"/>
        <w:spacing w:line="480" w:lineRule="auto"/>
        <w:ind w:left="480" w:hanging="480"/>
        <w:rPr>
          <w:noProof/>
        </w:rPr>
      </w:pPr>
      <w:r w:rsidRPr="00AA7291">
        <w:rPr>
          <w:noProof/>
        </w:rPr>
        <w:t xml:space="preserve">York, T. T., Gibson, C., &amp; Rankin, S. (2015). Defining and measuring accademic success. </w:t>
      </w:r>
      <w:r w:rsidRPr="00AA7291">
        <w:rPr>
          <w:i/>
          <w:iCs/>
          <w:noProof/>
        </w:rPr>
        <w:t>Practical Assessment, Research &amp; Evaluation</w:t>
      </w:r>
      <w:r w:rsidRPr="00AA7291">
        <w:rPr>
          <w:noProof/>
        </w:rPr>
        <w:t xml:space="preserve">, </w:t>
      </w:r>
      <w:r w:rsidRPr="00AA7291">
        <w:rPr>
          <w:i/>
          <w:iCs/>
          <w:noProof/>
        </w:rPr>
        <w:t>20</w:t>
      </w:r>
      <w:r w:rsidRPr="00AA7291">
        <w:rPr>
          <w:noProof/>
        </w:rPr>
        <w:t>(5), 1–20.</w:t>
      </w:r>
    </w:p>
    <w:p w14:paraId="2DCACD2D" w14:textId="77777777" w:rsidR="00AA7291" w:rsidRPr="00AA7291" w:rsidRDefault="00AA7291" w:rsidP="00AA7291">
      <w:pPr>
        <w:widowControl w:val="0"/>
        <w:autoSpaceDE w:val="0"/>
        <w:autoSpaceDN w:val="0"/>
        <w:adjustRightInd w:val="0"/>
        <w:spacing w:line="480" w:lineRule="auto"/>
        <w:ind w:left="480" w:hanging="480"/>
        <w:rPr>
          <w:noProof/>
        </w:rPr>
      </w:pPr>
      <w:r w:rsidRPr="00AA7291">
        <w:rPr>
          <w:noProof/>
        </w:rPr>
        <w:t xml:space="preserve">Yost, M. (2010). </w:t>
      </w:r>
      <w:r w:rsidRPr="00AA7291">
        <w:rPr>
          <w:i/>
          <w:iCs/>
          <w:noProof/>
        </w:rPr>
        <w:t>Varsity green: A behind the scenes look at culture and corruption in college athletics</w:t>
      </w:r>
      <w:r w:rsidRPr="00AA7291">
        <w:rPr>
          <w:noProof/>
        </w:rPr>
        <w:t>. Stanford University Press.</w:t>
      </w:r>
    </w:p>
    <w:p w14:paraId="056A3DBB" w14:textId="64C52060" w:rsidR="00834DD2" w:rsidRDefault="00C47E97" w:rsidP="00F310B2">
      <w:pPr>
        <w:widowControl w:val="0"/>
        <w:autoSpaceDE w:val="0"/>
        <w:autoSpaceDN w:val="0"/>
        <w:adjustRightInd w:val="0"/>
        <w:spacing w:line="480" w:lineRule="auto"/>
        <w:ind w:left="480" w:hanging="480"/>
      </w:pPr>
      <w:r>
        <w:fldChar w:fldCharType="end"/>
      </w:r>
    </w:p>
    <w:sectPr w:rsidR="00834DD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C33B64" w14:textId="77777777" w:rsidR="00122CAB" w:rsidRDefault="00122CAB" w:rsidP="00AD4265">
      <w:r>
        <w:separator/>
      </w:r>
    </w:p>
  </w:endnote>
  <w:endnote w:type="continuationSeparator" w:id="0">
    <w:p w14:paraId="2AB88C38" w14:textId="77777777" w:rsidR="00122CAB" w:rsidRDefault="00122CAB" w:rsidP="00AD4265">
      <w:r>
        <w:continuationSeparator/>
      </w:r>
    </w:p>
  </w:endnote>
  <w:endnote w:id="1">
    <w:p w14:paraId="2305558B" w14:textId="100A0851" w:rsidR="00771BA8" w:rsidRDefault="00771BA8">
      <w:pPr>
        <w:pStyle w:val="EndnoteText"/>
      </w:pPr>
      <w:r>
        <w:rPr>
          <w:rStyle w:val="EndnoteReference"/>
        </w:rPr>
        <w:endnoteRef/>
      </w:r>
      <w:r>
        <w:t xml:space="preserve"> …except Alabama. Based on the author’s experiences as a south Louisiana native, LSU graduate, and partaker in the Saturday night tradition. *2019 update: Gott’em. GEAUX TIGERS</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86115982"/>
      <w:docPartObj>
        <w:docPartGallery w:val="Page Numbers (Bottom of Page)"/>
        <w:docPartUnique/>
      </w:docPartObj>
    </w:sdtPr>
    <w:sdtEndPr>
      <w:rPr>
        <w:noProof/>
      </w:rPr>
    </w:sdtEndPr>
    <w:sdtContent>
      <w:p w14:paraId="63C984DB" w14:textId="77777777" w:rsidR="00771BA8" w:rsidRDefault="00771BA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4FAA2B2" w14:textId="77777777" w:rsidR="00771BA8" w:rsidRDefault="00771BA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96200948"/>
      <w:docPartObj>
        <w:docPartGallery w:val="Page Numbers (Bottom of Page)"/>
        <w:docPartUnique/>
      </w:docPartObj>
    </w:sdtPr>
    <w:sdtEndPr>
      <w:rPr>
        <w:noProof/>
      </w:rPr>
    </w:sdtEndPr>
    <w:sdtContent>
      <w:p w14:paraId="2CD967CA" w14:textId="77777777" w:rsidR="00771BA8" w:rsidRDefault="00771BA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B6F76AB" w14:textId="77777777" w:rsidR="00771BA8" w:rsidRDefault="00771BA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35608711"/>
      <w:docPartObj>
        <w:docPartGallery w:val="Page Numbers (Bottom of Page)"/>
        <w:docPartUnique/>
      </w:docPartObj>
    </w:sdtPr>
    <w:sdtEndPr>
      <w:rPr>
        <w:noProof/>
      </w:rPr>
    </w:sdtEndPr>
    <w:sdtContent>
      <w:p w14:paraId="226BC134" w14:textId="3F89E948" w:rsidR="00771BA8" w:rsidRDefault="00771BA8" w:rsidP="00BE37D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560D1C" w14:textId="77777777" w:rsidR="00122CAB" w:rsidRDefault="00122CAB" w:rsidP="00AD4265">
      <w:r>
        <w:separator/>
      </w:r>
    </w:p>
  </w:footnote>
  <w:footnote w:type="continuationSeparator" w:id="0">
    <w:p w14:paraId="7D1BB6AA" w14:textId="77777777" w:rsidR="00122CAB" w:rsidRDefault="00122CAB" w:rsidP="00AD42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27BEF0" w14:textId="1BB331E9" w:rsidR="00771BA8" w:rsidRPr="00AB6A32" w:rsidRDefault="00771BA8" w:rsidP="00AB6A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C737DE" w14:textId="14F4308D" w:rsidR="00771BA8" w:rsidRPr="00AB6A32" w:rsidRDefault="00771BA8" w:rsidP="00AB6A3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7EA858" w14:textId="633D537E" w:rsidR="00771BA8" w:rsidRPr="00BE37D8" w:rsidRDefault="00771BA8" w:rsidP="00BE37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651BEE"/>
    <w:multiLevelType w:val="hybridMultilevel"/>
    <w:tmpl w:val="62A49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D260E2"/>
    <w:multiLevelType w:val="hybridMultilevel"/>
    <w:tmpl w:val="0DB8B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6C2CEC"/>
    <w:multiLevelType w:val="hybridMultilevel"/>
    <w:tmpl w:val="0B121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CC02B4"/>
    <w:multiLevelType w:val="hybridMultilevel"/>
    <w:tmpl w:val="07C207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6444AA"/>
    <w:multiLevelType w:val="hybridMultilevel"/>
    <w:tmpl w:val="036E0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A30EB3"/>
    <w:multiLevelType w:val="hybridMultilevel"/>
    <w:tmpl w:val="1F984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A977BC2"/>
    <w:multiLevelType w:val="hybridMultilevel"/>
    <w:tmpl w:val="3B908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194533A"/>
    <w:multiLevelType w:val="hybridMultilevel"/>
    <w:tmpl w:val="34C85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DB410C5"/>
    <w:multiLevelType w:val="hybridMultilevel"/>
    <w:tmpl w:val="0FC41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5F12406"/>
    <w:multiLevelType w:val="hybridMultilevel"/>
    <w:tmpl w:val="60F4F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B8217F1"/>
    <w:multiLevelType w:val="hybridMultilevel"/>
    <w:tmpl w:val="4F388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C1D7555"/>
    <w:multiLevelType w:val="hybridMultilevel"/>
    <w:tmpl w:val="1F2AE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17448AC"/>
    <w:multiLevelType w:val="hybridMultilevel"/>
    <w:tmpl w:val="84121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1A6E9F"/>
    <w:multiLevelType w:val="hybridMultilevel"/>
    <w:tmpl w:val="371A6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95B5D4B"/>
    <w:multiLevelType w:val="hybridMultilevel"/>
    <w:tmpl w:val="9612B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D9C10BF"/>
    <w:multiLevelType w:val="hybridMultilevel"/>
    <w:tmpl w:val="75582210"/>
    <w:lvl w:ilvl="0" w:tplc="D7EC29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5"/>
  </w:num>
  <w:num w:numId="2">
    <w:abstractNumId w:val="3"/>
  </w:num>
  <w:num w:numId="3">
    <w:abstractNumId w:val="4"/>
  </w:num>
  <w:num w:numId="4">
    <w:abstractNumId w:val="14"/>
  </w:num>
  <w:num w:numId="5">
    <w:abstractNumId w:val="12"/>
  </w:num>
  <w:num w:numId="6">
    <w:abstractNumId w:val="5"/>
  </w:num>
  <w:num w:numId="7">
    <w:abstractNumId w:val="9"/>
  </w:num>
  <w:num w:numId="8">
    <w:abstractNumId w:val="1"/>
  </w:num>
  <w:num w:numId="9">
    <w:abstractNumId w:val="7"/>
  </w:num>
  <w:num w:numId="10">
    <w:abstractNumId w:val="11"/>
  </w:num>
  <w:num w:numId="11">
    <w:abstractNumId w:val="10"/>
  </w:num>
  <w:num w:numId="12">
    <w:abstractNumId w:val="2"/>
  </w:num>
  <w:num w:numId="13">
    <w:abstractNumId w:val="0"/>
  </w:num>
  <w:num w:numId="14">
    <w:abstractNumId w:val="13"/>
  </w:num>
  <w:num w:numId="15">
    <w:abstractNumId w:val="8"/>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D89"/>
    <w:rsid w:val="00000591"/>
    <w:rsid w:val="00000FD8"/>
    <w:rsid w:val="00002DC8"/>
    <w:rsid w:val="000034F0"/>
    <w:rsid w:val="00003F92"/>
    <w:rsid w:val="000042C8"/>
    <w:rsid w:val="00007330"/>
    <w:rsid w:val="00007DA6"/>
    <w:rsid w:val="00012E8A"/>
    <w:rsid w:val="00013945"/>
    <w:rsid w:val="000209EE"/>
    <w:rsid w:val="00020D01"/>
    <w:rsid w:val="00021138"/>
    <w:rsid w:val="00022832"/>
    <w:rsid w:val="0002387D"/>
    <w:rsid w:val="000254A2"/>
    <w:rsid w:val="000260E7"/>
    <w:rsid w:val="0002633E"/>
    <w:rsid w:val="000263DD"/>
    <w:rsid w:val="0003140E"/>
    <w:rsid w:val="0003228F"/>
    <w:rsid w:val="00033829"/>
    <w:rsid w:val="00034589"/>
    <w:rsid w:val="0003498E"/>
    <w:rsid w:val="00036BBB"/>
    <w:rsid w:val="0004104E"/>
    <w:rsid w:val="00043643"/>
    <w:rsid w:val="00044617"/>
    <w:rsid w:val="0004531A"/>
    <w:rsid w:val="00046E49"/>
    <w:rsid w:val="00047C89"/>
    <w:rsid w:val="00047F81"/>
    <w:rsid w:val="00051223"/>
    <w:rsid w:val="00051FA0"/>
    <w:rsid w:val="00056333"/>
    <w:rsid w:val="00056863"/>
    <w:rsid w:val="00060A22"/>
    <w:rsid w:val="00060C4C"/>
    <w:rsid w:val="00064467"/>
    <w:rsid w:val="00067339"/>
    <w:rsid w:val="00067842"/>
    <w:rsid w:val="00067866"/>
    <w:rsid w:val="00070E44"/>
    <w:rsid w:val="000716AF"/>
    <w:rsid w:val="00072074"/>
    <w:rsid w:val="00072BC2"/>
    <w:rsid w:val="00073DC5"/>
    <w:rsid w:val="000755E2"/>
    <w:rsid w:val="00076EED"/>
    <w:rsid w:val="00077C3E"/>
    <w:rsid w:val="0008241C"/>
    <w:rsid w:val="000829A1"/>
    <w:rsid w:val="00082F13"/>
    <w:rsid w:val="000841DE"/>
    <w:rsid w:val="00084ED3"/>
    <w:rsid w:val="0009312B"/>
    <w:rsid w:val="00095486"/>
    <w:rsid w:val="00095E3B"/>
    <w:rsid w:val="000964FD"/>
    <w:rsid w:val="000971E4"/>
    <w:rsid w:val="000A1618"/>
    <w:rsid w:val="000A18F7"/>
    <w:rsid w:val="000A2466"/>
    <w:rsid w:val="000A2513"/>
    <w:rsid w:val="000A270A"/>
    <w:rsid w:val="000A5673"/>
    <w:rsid w:val="000B311C"/>
    <w:rsid w:val="000B3EAD"/>
    <w:rsid w:val="000B53DA"/>
    <w:rsid w:val="000B58AF"/>
    <w:rsid w:val="000B58CA"/>
    <w:rsid w:val="000B5953"/>
    <w:rsid w:val="000B5A4D"/>
    <w:rsid w:val="000B654F"/>
    <w:rsid w:val="000B779B"/>
    <w:rsid w:val="000C0132"/>
    <w:rsid w:val="000C0563"/>
    <w:rsid w:val="000C1B92"/>
    <w:rsid w:val="000C2C28"/>
    <w:rsid w:val="000C2D2C"/>
    <w:rsid w:val="000C3381"/>
    <w:rsid w:val="000C3555"/>
    <w:rsid w:val="000C3A45"/>
    <w:rsid w:val="000C3BAF"/>
    <w:rsid w:val="000C478C"/>
    <w:rsid w:val="000D03BF"/>
    <w:rsid w:val="000D0903"/>
    <w:rsid w:val="000D1C46"/>
    <w:rsid w:val="000D1FD6"/>
    <w:rsid w:val="000D3F22"/>
    <w:rsid w:val="000D45C5"/>
    <w:rsid w:val="000E0BCB"/>
    <w:rsid w:val="000E126D"/>
    <w:rsid w:val="000E1F87"/>
    <w:rsid w:val="000E7334"/>
    <w:rsid w:val="000F19BA"/>
    <w:rsid w:val="000F1AF1"/>
    <w:rsid w:val="000F2FFC"/>
    <w:rsid w:val="000F326E"/>
    <w:rsid w:val="000F3C88"/>
    <w:rsid w:val="000F3CB5"/>
    <w:rsid w:val="000F3CC4"/>
    <w:rsid w:val="000F51EC"/>
    <w:rsid w:val="000F5BB6"/>
    <w:rsid w:val="000F7236"/>
    <w:rsid w:val="000F78A0"/>
    <w:rsid w:val="00100AAB"/>
    <w:rsid w:val="00100B6E"/>
    <w:rsid w:val="001060C6"/>
    <w:rsid w:val="00110F5F"/>
    <w:rsid w:val="00111096"/>
    <w:rsid w:val="0011172C"/>
    <w:rsid w:val="00112163"/>
    <w:rsid w:val="001123B0"/>
    <w:rsid w:val="001159C8"/>
    <w:rsid w:val="00115BCD"/>
    <w:rsid w:val="0011683D"/>
    <w:rsid w:val="00116A63"/>
    <w:rsid w:val="00116BE0"/>
    <w:rsid w:val="00116CC7"/>
    <w:rsid w:val="0011728A"/>
    <w:rsid w:val="0012093B"/>
    <w:rsid w:val="0012148B"/>
    <w:rsid w:val="001223BD"/>
    <w:rsid w:val="001223EA"/>
    <w:rsid w:val="00122CAB"/>
    <w:rsid w:val="00123DB9"/>
    <w:rsid w:val="001304E7"/>
    <w:rsid w:val="00133B55"/>
    <w:rsid w:val="00133CAB"/>
    <w:rsid w:val="0013449D"/>
    <w:rsid w:val="00137745"/>
    <w:rsid w:val="0013795B"/>
    <w:rsid w:val="00140A51"/>
    <w:rsid w:val="00142897"/>
    <w:rsid w:val="00142B16"/>
    <w:rsid w:val="00144139"/>
    <w:rsid w:val="0014689B"/>
    <w:rsid w:val="00147050"/>
    <w:rsid w:val="001507DC"/>
    <w:rsid w:val="001509CB"/>
    <w:rsid w:val="00152043"/>
    <w:rsid w:val="0015555B"/>
    <w:rsid w:val="00160510"/>
    <w:rsid w:val="00160542"/>
    <w:rsid w:val="001606C8"/>
    <w:rsid w:val="00163FDA"/>
    <w:rsid w:val="001658B7"/>
    <w:rsid w:val="00166C5B"/>
    <w:rsid w:val="00171576"/>
    <w:rsid w:val="0017229B"/>
    <w:rsid w:val="00172988"/>
    <w:rsid w:val="00172AEE"/>
    <w:rsid w:val="001751C4"/>
    <w:rsid w:val="00175452"/>
    <w:rsid w:val="0017717D"/>
    <w:rsid w:val="001773FB"/>
    <w:rsid w:val="001774E9"/>
    <w:rsid w:val="00180378"/>
    <w:rsid w:val="00181DA2"/>
    <w:rsid w:val="00184285"/>
    <w:rsid w:val="0019040B"/>
    <w:rsid w:val="00190D9F"/>
    <w:rsid w:val="00191171"/>
    <w:rsid w:val="001933A6"/>
    <w:rsid w:val="00193583"/>
    <w:rsid w:val="001937C5"/>
    <w:rsid w:val="00195299"/>
    <w:rsid w:val="001A07DF"/>
    <w:rsid w:val="001A2284"/>
    <w:rsid w:val="001A232D"/>
    <w:rsid w:val="001A26CD"/>
    <w:rsid w:val="001A2B92"/>
    <w:rsid w:val="001A4BF9"/>
    <w:rsid w:val="001A5A74"/>
    <w:rsid w:val="001A5D53"/>
    <w:rsid w:val="001B0033"/>
    <w:rsid w:val="001B0AE9"/>
    <w:rsid w:val="001B4D07"/>
    <w:rsid w:val="001B6625"/>
    <w:rsid w:val="001B7038"/>
    <w:rsid w:val="001B7321"/>
    <w:rsid w:val="001C5BC7"/>
    <w:rsid w:val="001C65B6"/>
    <w:rsid w:val="001C666A"/>
    <w:rsid w:val="001D0C21"/>
    <w:rsid w:val="001D0FFC"/>
    <w:rsid w:val="001D1BC5"/>
    <w:rsid w:val="001D1EF1"/>
    <w:rsid w:val="001D5DC4"/>
    <w:rsid w:val="001E0F92"/>
    <w:rsid w:val="001E45E0"/>
    <w:rsid w:val="001E48F4"/>
    <w:rsid w:val="001E5739"/>
    <w:rsid w:val="001E6FCE"/>
    <w:rsid w:val="001E744C"/>
    <w:rsid w:val="001E7C2A"/>
    <w:rsid w:val="001F0C34"/>
    <w:rsid w:val="001F10D3"/>
    <w:rsid w:val="001F209A"/>
    <w:rsid w:val="001F2BC5"/>
    <w:rsid w:val="001F317C"/>
    <w:rsid w:val="001F3C7B"/>
    <w:rsid w:val="001F464E"/>
    <w:rsid w:val="001F526C"/>
    <w:rsid w:val="001F6128"/>
    <w:rsid w:val="001F6D71"/>
    <w:rsid w:val="0020092C"/>
    <w:rsid w:val="00200A7D"/>
    <w:rsid w:val="00201044"/>
    <w:rsid w:val="00202DA6"/>
    <w:rsid w:val="00203ACC"/>
    <w:rsid w:val="00206012"/>
    <w:rsid w:val="002071D5"/>
    <w:rsid w:val="00207A6E"/>
    <w:rsid w:val="00212CFA"/>
    <w:rsid w:val="00213A21"/>
    <w:rsid w:val="00214446"/>
    <w:rsid w:val="0021499A"/>
    <w:rsid w:val="00216F03"/>
    <w:rsid w:val="002178CA"/>
    <w:rsid w:val="002211D7"/>
    <w:rsid w:val="00221D70"/>
    <w:rsid w:val="00222F42"/>
    <w:rsid w:val="0022337F"/>
    <w:rsid w:val="00223571"/>
    <w:rsid w:val="00223855"/>
    <w:rsid w:val="002256AA"/>
    <w:rsid w:val="00227BDF"/>
    <w:rsid w:val="00232436"/>
    <w:rsid w:val="00232D37"/>
    <w:rsid w:val="00233789"/>
    <w:rsid w:val="0023462E"/>
    <w:rsid w:val="00236B56"/>
    <w:rsid w:val="002379B9"/>
    <w:rsid w:val="002379C3"/>
    <w:rsid w:val="00237B3D"/>
    <w:rsid w:val="00242034"/>
    <w:rsid w:val="002420B3"/>
    <w:rsid w:val="002423EF"/>
    <w:rsid w:val="00246F7D"/>
    <w:rsid w:val="00247D6B"/>
    <w:rsid w:val="00250390"/>
    <w:rsid w:val="00250D70"/>
    <w:rsid w:val="00250DA2"/>
    <w:rsid w:val="00252592"/>
    <w:rsid w:val="00253DFF"/>
    <w:rsid w:val="00254787"/>
    <w:rsid w:val="002547CD"/>
    <w:rsid w:val="00254BD5"/>
    <w:rsid w:val="0025642D"/>
    <w:rsid w:val="0026004C"/>
    <w:rsid w:val="0026004E"/>
    <w:rsid w:val="00260950"/>
    <w:rsid w:val="00261D85"/>
    <w:rsid w:val="0026270A"/>
    <w:rsid w:val="00263631"/>
    <w:rsid w:val="00266675"/>
    <w:rsid w:val="002667A0"/>
    <w:rsid w:val="00266E51"/>
    <w:rsid w:val="0026771A"/>
    <w:rsid w:val="002700D1"/>
    <w:rsid w:val="00271975"/>
    <w:rsid w:val="0027304B"/>
    <w:rsid w:val="00274D28"/>
    <w:rsid w:val="00275B0A"/>
    <w:rsid w:val="00276EC8"/>
    <w:rsid w:val="0027727E"/>
    <w:rsid w:val="0028055A"/>
    <w:rsid w:val="00281296"/>
    <w:rsid w:val="00281F37"/>
    <w:rsid w:val="00282B37"/>
    <w:rsid w:val="0029191C"/>
    <w:rsid w:val="002A2978"/>
    <w:rsid w:val="002A3483"/>
    <w:rsid w:val="002A36DB"/>
    <w:rsid w:val="002A4348"/>
    <w:rsid w:val="002A54B8"/>
    <w:rsid w:val="002A7783"/>
    <w:rsid w:val="002B0D75"/>
    <w:rsid w:val="002B2742"/>
    <w:rsid w:val="002B2C15"/>
    <w:rsid w:val="002B3CFC"/>
    <w:rsid w:val="002B421E"/>
    <w:rsid w:val="002B470C"/>
    <w:rsid w:val="002B5466"/>
    <w:rsid w:val="002B5BC3"/>
    <w:rsid w:val="002B6B81"/>
    <w:rsid w:val="002B74B9"/>
    <w:rsid w:val="002C1640"/>
    <w:rsid w:val="002C184F"/>
    <w:rsid w:val="002C1EDF"/>
    <w:rsid w:val="002C2D9E"/>
    <w:rsid w:val="002C2F98"/>
    <w:rsid w:val="002C345E"/>
    <w:rsid w:val="002C3896"/>
    <w:rsid w:val="002C49A2"/>
    <w:rsid w:val="002C674E"/>
    <w:rsid w:val="002C7CE7"/>
    <w:rsid w:val="002D1DFF"/>
    <w:rsid w:val="002E051F"/>
    <w:rsid w:val="002E0C63"/>
    <w:rsid w:val="002E2425"/>
    <w:rsid w:val="002E3281"/>
    <w:rsid w:val="002E3F1A"/>
    <w:rsid w:val="002E4CC6"/>
    <w:rsid w:val="002E5C2B"/>
    <w:rsid w:val="002E629F"/>
    <w:rsid w:val="002E6681"/>
    <w:rsid w:val="002E706D"/>
    <w:rsid w:val="002F0B33"/>
    <w:rsid w:val="002F2507"/>
    <w:rsid w:val="002F2626"/>
    <w:rsid w:val="002F308A"/>
    <w:rsid w:val="002F3B64"/>
    <w:rsid w:val="002F5152"/>
    <w:rsid w:val="002F54DD"/>
    <w:rsid w:val="002F62E6"/>
    <w:rsid w:val="002F6A2C"/>
    <w:rsid w:val="00300124"/>
    <w:rsid w:val="003005A0"/>
    <w:rsid w:val="00300E3C"/>
    <w:rsid w:val="00301841"/>
    <w:rsid w:val="003024BD"/>
    <w:rsid w:val="00302546"/>
    <w:rsid w:val="003038A4"/>
    <w:rsid w:val="0030446E"/>
    <w:rsid w:val="00305C66"/>
    <w:rsid w:val="00311D32"/>
    <w:rsid w:val="00312232"/>
    <w:rsid w:val="00312813"/>
    <w:rsid w:val="00313A84"/>
    <w:rsid w:val="00314218"/>
    <w:rsid w:val="00317F12"/>
    <w:rsid w:val="00322C1A"/>
    <w:rsid w:val="00324485"/>
    <w:rsid w:val="00330E40"/>
    <w:rsid w:val="00330EFE"/>
    <w:rsid w:val="0033334E"/>
    <w:rsid w:val="00335741"/>
    <w:rsid w:val="00336301"/>
    <w:rsid w:val="0033635D"/>
    <w:rsid w:val="0033651D"/>
    <w:rsid w:val="003365D7"/>
    <w:rsid w:val="00337D85"/>
    <w:rsid w:val="003406DB"/>
    <w:rsid w:val="00343723"/>
    <w:rsid w:val="0034401F"/>
    <w:rsid w:val="003445D4"/>
    <w:rsid w:val="00344EB0"/>
    <w:rsid w:val="00344F9B"/>
    <w:rsid w:val="00345678"/>
    <w:rsid w:val="00345D96"/>
    <w:rsid w:val="00347333"/>
    <w:rsid w:val="003474A6"/>
    <w:rsid w:val="00347990"/>
    <w:rsid w:val="00347A83"/>
    <w:rsid w:val="003506FE"/>
    <w:rsid w:val="00350C36"/>
    <w:rsid w:val="00354D30"/>
    <w:rsid w:val="00355207"/>
    <w:rsid w:val="00355D45"/>
    <w:rsid w:val="003562EC"/>
    <w:rsid w:val="00356643"/>
    <w:rsid w:val="00357233"/>
    <w:rsid w:val="003604DE"/>
    <w:rsid w:val="0036139B"/>
    <w:rsid w:val="00361E49"/>
    <w:rsid w:val="00363A1D"/>
    <w:rsid w:val="0036604F"/>
    <w:rsid w:val="00367AE1"/>
    <w:rsid w:val="003717E9"/>
    <w:rsid w:val="00373D7D"/>
    <w:rsid w:val="003747FA"/>
    <w:rsid w:val="00374E65"/>
    <w:rsid w:val="00377B83"/>
    <w:rsid w:val="003821EB"/>
    <w:rsid w:val="003828D4"/>
    <w:rsid w:val="00382CC5"/>
    <w:rsid w:val="003848D3"/>
    <w:rsid w:val="003852A3"/>
    <w:rsid w:val="003875EF"/>
    <w:rsid w:val="0039162E"/>
    <w:rsid w:val="00393167"/>
    <w:rsid w:val="003956A2"/>
    <w:rsid w:val="00395CE9"/>
    <w:rsid w:val="003976A8"/>
    <w:rsid w:val="00397E0F"/>
    <w:rsid w:val="003A0621"/>
    <w:rsid w:val="003A121F"/>
    <w:rsid w:val="003A17B4"/>
    <w:rsid w:val="003A2535"/>
    <w:rsid w:val="003A2DB3"/>
    <w:rsid w:val="003A3A0C"/>
    <w:rsid w:val="003A5A6B"/>
    <w:rsid w:val="003A6922"/>
    <w:rsid w:val="003A69BB"/>
    <w:rsid w:val="003B0C22"/>
    <w:rsid w:val="003B0F80"/>
    <w:rsid w:val="003B1888"/>
    <w:rsid w:val="003B19C5"/>
    <w:rsid w:val="003B1D18"/>
    <w:rsid w:val="003B4103"/>
    <w:rsid w:val="003B4EA1"/>
    <w:rsid w:val="003B55A3"/>
    <w:rsid w:val="003C04B6"/>
    <w:rsid w:val="003C1D00"/>
    <w:rsid w:val="003C46EE"/>
    <w:rsid w:val="003C4B28"/>
    <w:rsid w:val="003C6246"/>
    <w:rsid w:val="003C6C29"/>
    <w:rsid w:val="003D0469"/>
    <w:rsid w:val="003D2745"/>
    <w:rsid w:val="003D3B46"/>
    <w:rsid w:val="003D71BB"/>
    <w:rsid w:val="003D7B2F"/>
    <w:rsid w:val="003E0D37"/>
    <w:rsid w:val="003E228B"/>
    <w:rsid w:val="003E22A1"/>
    <w:rsid w:val="003E7202"/>
    <w:rsid w:val="003F0683"/>
    <w:rsid w:val="003F0AC3"/>
    <w:rsid w:val="003F563B"/>
    <w:rsid w:val="003F6395"/>
    <w:rsid w:val="00400387"/>
    <w:rsid w:val="004013ED"/>
    <w:rsid w:val="004022D3"/>
    <w:rsid w:val="004032BD"/>
    <w:rsid w:val="00403982"/>
    <w:rsid w:val="00404496"/>
    <w:rsid w:val="00406DAC"/>
    <w:rsid w:val="004078C4"/>
    <w:rsid w:val="00407FEF"/>
    <w:rsid w:val="00411936"/>
    <w:rsid w:val="0041296E"/>
    <w:rsid w:val="00412C92"/>
    <w:rsid w:val="00412FC2"/>
    <w:rsid w:val="00413150"/>
    <w:rsid w:val="004147AF"/>
    <w:rsid w:val="00416ADC"/>
    <w:rsid w:val="004203E9"/>
    <w:rsid w:val="00420F7B"/>
    <w:rsid w:val="0042102B"/>
    <w:rsid w:val="00421AA2"/>
    <w:rsid w:val="004228F6"/>
    <w:rsid w:val="00422D5B"/>
    <w:rsid w:val="004240CB"/>
    <w:rsid w:val="004250C4"/>
    <w:rsid w:val="00430469"/>
    <w:rsid w:val="00430F12"/>
    <w:rsid w:val="00432CD9"/>
    <w:rsid w:val="00433047"/>
    <w:rsid w:val="00434793"/>
    <w:rsid w:val="004351BA"/>
    <w:rsid w:val="00435CDB"/>
    <w:rsid w:val="00436646"/>
    <w:rsid w:val="0043764B"/>
    <w:rsid w:val="00441044"/>
    <w:rsid w:val="00441821"/>
    <w:rsid w:val="00441B43"/>
    <w:rsid w:val="00442991"/>
    <w:rsid w:val="00442E2F"/>
    <w:rsid w:val="00443E48"/>
    <w:rsid w:val="004450F4"/>
    <w:rsid w:val="00445760"/>
    <w:rsid w:val="00445C47"/>
    <w:rsid w:val="00451E68"/>
    <w:rsid w:val="0045562A"/>
    <w:rsid w:val="00456AC6"/>
    <w:rsid w:val="004570FB"/>
    <w:rsid w:val="00457C2A"/>
    <w:rsid w:val="004604DE"/>
    <w:rsid w:val="0046098F"/>
    <w:rsid w:val="00462C15"/>
    <w:rsid w:val="00463772"/>
    <w:rsid w:val="00466143"/>
    <w:rsid w:val="00467790"/>
    <w:rsid w:val="00467A85"/>
    <w:rsid w:val="00467A87"/>
    <w:rsid w:val="0047137C"/>
    <w:rsid w:val="004745B4"/>
    <w:rsid w:val="00474DB9"/>
    <w:rsid w:val="00475822"/>
    <w:rsid w:val="00475BAC"/>
    <w:rsid w:val="004764DE"/>
    <w:rsid w:val="004800E6"/>
    <w:rsid w:val="0048015B"/>
    <w:rsid w:val="00482C55"/>
    <w:rsid w:val="00484794"/>
    <w:rsid w:val="00484BFE"/>
    <w:rsid w:val="00490D85"/>
    <w:rsid w:val="00491B2F"/>
    <w:rsid w:val="00491F44"/>
    <w:rsid w:val="0049301D"/>
    <w:rsid w:val="004940E2"/>
    <w:rsid w:val="004941E1"/>
    <w:rsid w:val="0049508A"/>
    <w:rsid w:val="004951C0"/>
    <w:rsid w:val="004959C8"/>
    <w:rsid w:val="00495B4A"/>
    <w:rsid w:val="004961DD"/>
    <w:rsid w:val="00497518"/>
    <w:rsid w:val="004A012F"/>
    <w:rsid w:val="004A0DBC"/>
    <w:rsid w:val="004A0DF0"/>
    <w:rsid w:val="004A1572"/>
    <w:rsid w:val="004A2BD6"/>
    <w:rsid w:val="004A3638"/>
    <w:rsid w:val="004A44B7"/>
    <w:rsid w:val="004A5A68"/>
    <w:rsid w:val="004A657B"/>
    <w:rsid w:val="004A6DE2"/>
    <w:rsid w:val="004A74F0"/>
    <w:rsid w:val="004A7716"/>
    <w:rsid w:val="004B1526"/>
    <w:rsid w:val="004B37C9"/>
    <w:rsid w:val="004B385C"/>
    <w:rsid w:val="004B4785"/>
    <w:rsid w:val="004B5489"/>
    <w:rsid w:val="004B57B9"/>
    <w:rsid w:val="004B606C"/>
    <w:rsid w:val="004C2563"/>
    <w:rsid w:val="004C54C9"/>
    <w:rsid w:val="004C57FA"/>
    <w:rsid w:val="004C667E"/>
    <w:rsid w:val="004C76A8"/>
    <w:rsid w:val="004D1EF1"/>
    <w:rsid w:val="004D2882"/>
    <w:rsid w:val="004D346A"/>
    <w:rsid w:val="004D6101"/>
    <w:rsid w:val="004D6C68"/>
    <w:rsid w:val="004D6FEB"/>
    <w:rsid w:val="004D7495"/>
    <w:rsid w:val="004D7DDF"/>
    <w:rsid w:val="004E1670"/>
    <w:rsid w:val="004E4F17"/>
    <w:rsid w:val="004F1E0E"/>
    <w:rsid w:val="004F515B"/>
    <w:rsid w:val="004F5B37"/>
    <w:rsid w:val="004F5C21"/>
    <w:rsid w:val="004F5C23"/>
    <w:rsid w:val="004F755E"/>
    <w:rsid w:val="0050389E"/>
    <w:rsid w:val="005069AA"/>
    <w:rsid w:val="00506C85"/>
    <w:rsid w:val="00507CC5"/>
    <w:rsid w:val="005129FF"/>
    <w:rsid w:val="0051304A"/>
    <w:rsid w:val="00513C6D"/>
    <w:rsid w:val="00514749"/>
    <w:rsid w:val="00516819"/>
    <w:rsid w:val="00520311"/>
    <w:rsid w:val="0052304D"/>
    <w:rsid w:val="005269FF"/>
    <w:rsid w:val="00531124"/>
    <w:rsid w:val="005324B9"/>
    <w:rsid w:val="00532634"/>
    <w:rsid w:val="00533106"/>
    <w:rsid w:val="00533122"/>
    <w:rsid w:val="00533CE7"/>
    <w:rsid w:val="00536382"/>
    <w:rsid w:val="00537187"/>
    <w:rsid w:val="0054065C"/>
    <w:rsid w:val="00541705"/>
    <w:rsid w:val="00541940"/>
    <w:rsid w:val="00542B56"/>
    <w:rsid w:val="00544E58"/>
    <w:rsid w:val="00546184"/>
    <w:rsid w:val="00546420"/>
    <w:rsid w:val="0055042B"/>
    <w:rsid w:val="00550CD0"/>
    <w:rsid w:val="00552152"/>
    <w:rsid w:val="0055281D"/>
    <w:rsid w:val="005534DE"/>
    <w:rsid w:val="00554148"/>
    <w:rsid w:val="00556EEE"/>
    <w:rsid w:val="00557D48"/>
    <w:rsid w:val="00561803"/>
    <w:rsid w:val="00564BA1"/>
    <w:rsid w:val="00565335"/>
    <w:rsid w:val="00566C41"/>
    <w:rsid w:val="00566F04"/>
    <w:rsid w:val="00570419"/>
    <w:rsid w:val="00570781"/>
    <w:rsid w:val="0057093F"/>
    <w:rsid w:val="00571EB4"/>
    <w:rsid w:val="0057461A"/>
    <w:rsid w:val="00574E45"/>
    <w:rsid w:val="005805CD"/>
    <w:rsid w:val="00582996"/>
    <w:rsid w:val="00583821"/>
    <w:rsid w:val="00584742"/>
    <w:rsid w:val="0058589C"/>
    <w:rsid w:val="00585CAE"/>
    <w:rsid w:val="00586F20"/>
    <w:rsid w:val="00594999"/>
    <w:rsid w:val="00594B54"/>
    <w:rsid w:val="00595279"/>
    <w:rsid w:val="00595F70"/>
    <w:rsid w:val="00596DCB"/>
    <w:rsid w:val="00597EB0"/>
    <w:rsid w:val="005A04AB"/>
    <w:rsid w:val="005A1F10"/>
    <w:rsid w:val="005A25A5"/>
    <w:rsid w:val="005A25E5"/>
    <w:rsid w:val="005A399E"/>
    <w:rsid w:val="005A4735"/>
    <w:rsid w:val="005A49CA"/>
    <w:rsid w:val="005A5864"/>
    <w:rsid w:val="005A5D01"/>
    <w:rsid w:val="005A5D3C"/>
    <w:rsid w:val="005A7033"/>
    <w:rsid w:val="005A70E1"/>
    <w:rsid w:val="005A7B94"/>
    <w:rsid w:val="005B0038"/>
    <w:rsid w:val="005B11A8"/>
    <w:rsid w:val="005B18EF"/>
    <w:rsid w:val="005B2317"/>
    <w:rsid w:val="005B37CD"/>
    <w:rsid w:val="005B4790"/>
    <w:rsid w:val="005B785F"/>
    <w:rsid w:val="005C0ED5"/>
    <w:rsid w:val="005C23DC"/>
    <w:rsid w:val="005C252B"/>
    <w:rsid w:val="005C2B31"/>
    <w:rsid w:val="005C4171"/>
    <w:rsid w:val="005C4E67"/>
    <w:rsid w:val="005C7318"/>
    <w:rsid w:val="005C7C76"/>
    <w:rsid w:val="005D0B72"/>
    <w:rsid w:val="005D1AA1"/>
    <w:rsid w:val="005D20E1"/>
    <w:rsid w:val="005D3522"/>
    <w:rsid w:val="005D4C44"/>
    <w:rsid w:val="005D4CE0"/>
    <w:rsid w:val="005D5FD5"/>
    <w:rsid w:val="005D6EB7"/>
    <w:rsid w:val="005D708C"/>
    <w:rsid w:val="005D7E72"/>
    <w:rsid w:val="005E11AB"/>
    <w:rsid w:val="005E2789"/>
    <w:rsid w:val="005E2B61"/>
    <w:rsid w:val="005E30EE"/>
    <w:rsid w:val="005E3C0C"/>
    <w:rsid w:val="005E3DB8"/>
    <w:rsid w:val="005E3E9F"/>
    <w:rsid w:val="005E43CC"/>
    <w:rsid w:val="005E5090"/>
    <w:rsid w:val="005E695A"/>
    <w:rsid w:val="005E7672"/>
    <w:rsid w:val="005E7CAB"/>
    <w:rsid w:val="005F0677"/>
    <w:rsid w:val="005F0B08"/>
    <w:rsid w:val="005F1941"/>
    <w:rsid w:val="005F25AB"/>
    <w:rsid w:val="005F3C1B"/>
    <w:rsid w:val="005F500E"/>
    <w:rsid w:val="005F5F24"/>
    <w:rsid w:val="005F7822"/>
    <w:rsid w:val="00601406"/>
    <w:rsid w:val="006051B9"/>
    <w:rsid w:val="00605BF3"/>
    <w:rsid w:val="00606B9C"/>
    <w:rsid w:val="00606EC7"/>
    <w:rsid w:val="006105CA"/>
    <w:rsid w:val="00610C2E"/>
    <w:rsid w:val="006123C3"/>
    <w:rsid w:val="006130F4"/>
    <w:rsid w:val="00616135"/>
    <w:rsid w:val="00616B50"/>
    <w:rsid w:val="0062183E"/>
    <w:rsid w:val="00621E30"/>
    <w:rsid w:val="00621EC1"/>
    <w:rsid w:val="00621F3D"/>
    <w:rsid w:val="00621F75"/>
    <w:rsid w:val="00622DC6"/>
    <w:rsid w:val="006277F3"/>
    <w:rsid w:val="0063050A"/>
    <w:rsid w:val="00630869"/>
    <w:rsid w:val="00632411"/>
    <w:rsid w:val="0063253A"/>
    <w:rsid w:val="0063350F"/>
    <w:rsid w:val="00633FE2"/>
    <w:rsid w:val="00634806"/>
    <w:rsid w:val="00635794"/>
    <w:rsid w:val="00635920"/>
    <w:rsid w:val="006402F9"/>
    <w:rsid w:val="006422CB"/>
    <w:rsid w:val="0064230B"/>
    <w:rsid w:val="006452DF"/>
    <w:rsid w:val="00650D0B"/>
    <w:rsid w:val="00650E86"/>
    <w:rsid w:val="006517CC"/>
    <w:rsid w:val="00652487"/>
    <w:rsid w:val="00653B67"/>
    <w:rsid w:val="00657238"/>
    <w:rsid w:val="006617DA"/>
    <w:rsid w:val="006617F9"/>
    <w:rsid w:val="006621DE"/>
    <w:rsid w:val="006631FC"/>
    <w:rsid w:val="0066346C"/>
    <w:rsid w:val="00666713"/>
    <w:rsid w:val="0066760D"/>
    <w:rsid w:val="006706D6"/>
    <w:rsid w:val="00672338"/>
    <w:rsid w:val="00672F7B"/>
    <w:rsid w:val="00680D03"/>
    <w:rsid w:val="00681A2D"/>
    <w:rsid w:val="00681CE1"/>
    <w:rsid w:val="006837C5"/>
    <w:rsid w:val="00684CDD"/>
    <w:rsid w:val="00684EF2"/>
    <w:rsid w:val="0068674E"/>
    <w:rsid w:val="00691E4E"/>
    <w:rsid w:val="00691E67"/>
    <w:rsid w:val="00693BB6"/>
    <w:rsid w:val="006954DA"/>
    <w:rsid w:val="0069798C"/>
    <w:rsid w:val="006A0414"/>
    <w:rsid w:val="006A0E0E"/>
    <w:rsid w:val="006A1046"/>
    <w:rsid w:val="006A241C"/>
    <w:rsid w:val="006A32CB"/>
    <w:rsid w:val="006A3516"/>
    <w:rsid w:val="006A483B"/>
    <w:rsid w:val="006A7E2C"/>
    <w:rsid w:val="006B14C9"/>
    <w:rsid w:val="006B2863"/>
    <w:rsid w:val="006B3BAC"/>
    <w:rsid w:val="006B44C5"/>
    <w:rsid w:val="006B4C5B"/>
    <w:rsid w:val="006B6BC7"/>
    <w:rsid w:val="006B701E"/>
    <w:rsid w:val="006C0479"/>
    <w:rsid w:val="006C1296"/>
    <w:rsid w:val="006C3FCF"/>
    <w:rsid w:val="006C5E29"/>
    <w:rsid w:val="006D0FC8"/>
    <w:rsid w:val="006D13CE"/>
    <w:rsid w:val="006D1502"/>
    <w:rsid w:val="006D1856"/>
    <w:rsid w:val="006D2F5C"/>
    <w:rsid w:val="006D3233"/>
    <w:rsid w:val="006D4642"/>
    <w:rsid w:val="006D4C40"/>
    <w:rsid w:val="006D5343"/>
    <w:rsid w:val="006D709A"/>
    <w:rsid w:val="006D7EB7"/>
    <w:rsid w:val="006E03F4"/>
    <w:rsid w:val="006E0DD3"/>
    <w:rsid w:val="006E31F7"/>
    <w:rsid w:val="006E4A5A"/>
    <w:rsid w:val="006E5216"/>
    <w:rsid w:val="006F10EC"/>
    <w:rsid w:val="006F2094"/>
    <w:rsid w:val="006F25D6"/>
    <w:rsid w:val="006F39DF"/>
    <w:rsid w:val="006F3C31"/>
    <w:rsid w:val="006F3F99"/>
    <w:rsid w:val="006F4C9D"/>
    <w:rsid w:val="006F5933"/>
    <w:rsid w:val="006F6465"/>
    <w:rsid w:val="00700140"/>
    <w:rsid w:val="00701449"/>
    <w:rsid w:val="007024C0"/>
    <w:rsid w:val="00705B8F"/>
    <w:rsid w:val="0070671E"/>
    <w:rsid w:val="007131F2"/>
    <w:rsid w:val="00713BBF"/>
    <w:rsid w:val="00720608"/>
    <w:rsid w:val="00720730"/>
    <w:rsid w:val="00730A76"/>
    <w:rsid w:val="0073278D"/>
    <w:rsid w:val="0073318B"/>
    <w:rsid w:val="0073350C"/>
    <w:rsid w:val="00734217"/>
    <w:rsid w:val="00741AC7"/>
    <w:rsid w:val="00742BB5"/>
    <w:rsid w:val="00742D9D"/>
    <w:rsid w:val="00743635"/>
    <w:rsid w:val="00745724"/>
    <w:rsid w:val="0074642C"/>
    <w:rsid w:val="00746455"/>
    <w:rsid w:val="00747CCF"/>
    <w:rsid w:val="00747D84"/>
    <w:rsid w:val="00747E82"/>
    <w:rsid w:val="00751132"/>
    <w:rsid w:val="00751EC0"/>
    <w:rsid w:val="007525BB"/>
    <w:rsid w:val="007525D6"/>
    <w:rsid w:val="00754678"/>
    <w:rsid w:val="0075553C"/>
    <w:rsid w:val="00756324"/>
    <w:rsid w:val="00756A1B"/>
    <w:rsid w:val="00760443"/>
    <w:rsid w:val="007605C6"/>
    <w:rsid w:val="00760AE2"/>
    <w:rsid w:val="007613C1"/>
    <w:rsid w:val="00761930"/>
    <w:rsid w:val="00762998"/>
    <w:rsid w:val="00766368"/>
    <w:rsid w:val="00767265"/>
    <w:rsid w:val="007706B3"/>
    <w:rsid w:val="0077073D"/>
    <w:rsid w:val="00771BA8"/>
    <w:rsid w:val="00774334"/>
    <w:rsid w:val="0077464D"/>
    <w:rsid w:val="00774713"/>
    <w:rsid w:val="00774DC0"/>
    <w:rsid w:val="0077652F"/>
    <w:rsid w:val="00777186"/>
    <w:rsid w:val="0077771B"/>
    <w:rsid w:val="00780185"/>
    <w:rsid w:val="00780AD6"/>
    <w:rsid w:val="00781685"/>
    <w:rsid w:val="007833BD"/>
    <w:rsid w:val="007849A4"/>
    <w:rsid w:val="0078585C"/>
    <w:rsid w:val="00785DC7"/>
    <w:rsid w:val="007905E1"/>
    <w:rsid w:val="0079478B"/>
    <w:rsid w:val="00797679"/>
    <w:rsid w:val="007976E4"/>
    <w:rsid w:val="007A188C"/>
    <w:rsid w:val="007B1A09"/>
    <w:rsid w:val="007B1BDC"/>
    <w:rsid w:val="007B3338"/>
    <w:rsid w:val="007B6517"/>
    <w:rsid w:val="007B7008"/>
    <w:rsid w:val="007B772C"/>
    <w:rsid w:val="007C03D1"/>
    <w:rsid w:val="007C172C"/>
    <w:rsid w:val="007C2645"/>
    <w:rsid w:val="007C5A38"/>
    <w:rsid w:val="007C72F1"/>
    <w:rsid w:val="007D26BF"/>
    <w:rsid w:val="007D29A7"/>
    <w:rsid w:val="007D541B"/>
    <w:rsid w:val="007D7C4C"/>
    <w:rsid w:val="007E021F"/>
    <w:rsid w:val="007E0328"/>
    <w:rsid w:val="007E4FCB"/>
    <w:rsid w:val="007E5DC1"/>
    <w:rsid w:val="007E5DE1"/>
    <w:rsid w:val="007F0021"/>
    <w:rsid w:val="007F1D69"/>
    <w:rsid w:val="007F6B77"/>
    <w:rsid w:val="007F788F"/>
    <w:rsid w:val="00800BF4"/>
    <w:rsid w:val="0080640D"/>
    <w:rsid w:val="00806E78"/>
    <w:rsid w:val="0080782C"/>
    <w:rsid w:val="00807EDF"/>
    <w:rsid w:val="00813F9A"/>
    <w:rsid w:val="0081438A"/>
    <w:rsid w:val="00817121"/>
    <w:rsid w:val="00817185"/>
    <w:rsid w:val="00820CD5"/>
    <w:rsid w:val="008211D2"/>
    <w:rsid w:val="008222A9"/>
    <w:rsid w:val="008243BB"/>
    <w:rsid w:val="00824651"/>
    <w:rsid w:val="00827DDC"/>
    <w:rsid w:val="00830E5A"/>
    <w:rsid w:val="008335F0"/>
    <w:rsid w:val="0083499D"/>
    <w:rsid w:val="00834AED"/>
    <w:rsid w:val="00834DD2"/>
    <w:rsid w:val="00840673"/>
    <w:rsid w:val="00840A1C"/>
    <w:rsid w:val="008447B8"/>
    <w:rsid w:val="00844FE5"/>
    <w:rsid w:val="00845699"/>
    <w:rsid w:val="0084656A"/>
    <w:rsid w:val="008472C6"/>
    <w:rsid w:val="00847805"/>
    <w:rsid w:val="00850034"/>
    <w:rsid w:val="00850CA9"/>
    <w:rsid w:val="00851A35"/>
    <w:rsid w:val="008532C2"/>
    <w:rsid w:val="0085368D"/>
    <w:rsid w:val="00853EA0"/>
    <w:rsid w:val="00854D6B"/>
    <w:rsid w:val="00854DD6"/>
    <w:rsid w:val="00857842"/>
    <w:rsid w:val="0086026B"/>
    <w:rsid w:val="008641BB"/>
    <w:rsid w:val="00864961"/>
    <w:rsid w:val="008653C8"/>
    <w:rsid w:val="00865849"/>
    <w:rsid w:val="00870AA7"/>
    <w:rsid w:val="00871614"/>
    <w:rsid w:val="008727A4"/>
    <w:rsid w:val="00874545"/>
    <w:rsid w:val="00874D79"/>
    <w:rsid w:val="00875EC0"/>
    <w:rsid w:val="00876D69"/>
    <w:rsid w:val="00876FED"/>
    <w:rsid w:val="0088069F"/>
    <w:rsid w:val="008814C1"/>
    <w:rsid w:val="008821F2"/>
    <w:rsid w:val="00883ADB"/>
    <w:rsid w:val="008862D4"/>
    <w:rsid w:val="00887DC8"/>
    <w:rsid w:val="008905E4"/>
    <w:rsid w:val="00891DD6"/>
    <w:rsid w:val="00892E38"/>
    <w:rsid w:val="00894302"/>
    <w:rsid w:val="0089572B"/>
    <w:rsid w:val="008970DC"/>
    <w:rsid w:val="00897B7E"/>
    <w:rsid w:val="008A41AA"/>
    <w:rsid w:val="008A452D"/>
    <w:rsid w:val="008A58E0"/>
    <w:rsid w:val="008A6EC0"/>
    <w:rsid w:val="008B111A"/>
    <w:rsid w:val="008B1588"/>
    <w:rsid w:val="008B1F7F"/>
    <w:rsid w:val="008B25FF"/>
    <w:rsid w:val="008B58AD"/>
    <w:rsid w:val="008B72A1"/>
    <w:rsid w:val="008B72E0"/>
    <w:rsid w:val="008B79FA"/>
    <w:rsid w:val="008C34B2"/>
    <w:rsid w:val="008C53A7"/>
    <w:rsid w:val="008C542A"/>
    <w:rsid w:val="008C5FC3"/>
    <w:rsid w:val="008C6034"/>
    <w:rsid w:val="008C73D4"/>
    <w:rsid w:val="008D03D3"/>
    <w:rsid w:val="008D10F8"/>
    <w:rsid w:val="008D25B7"/>
    <w:rsid w:val="008D27ED"/>
    <w:rsid w:val="008D2E30"/>
    <w:rsid w:val="008D34EC"/>
    <w:rsid w:val="008D49CD"/>
    <w:rsid w:val="008D4A81"/>
    <w:rsid w:val="008D7F4E"/>
    <w:rsid w:val="008E0353"/>
    <w:rsid w:val="008E2FD4"/>
    <w:rsid w:val="008E36B8"/>
    <w:rsid w:val="008E3F06"/>
    <w:rsid w:val="008E488E"/>
    <w:rsid w:val="008E5B2D"/>
    <w:rsid w:val="008E6CE4"/>
    <w:rsid w:val="008F1198"/>
    <w:rsid w:val="008F2CDC"/>
    <w:rsid w:val="008F620E"/>
    <w:rsid w:val="008F705D"/>
    <w:rsid w:val="008F79FC"/>
    <w:rsid w:val="00900C26"/>
    <w:rsid w:val="00901617"/>
    <w:rsid w:val="00902BD1"/>
    <w:rsid w:val="009055C4"/>
    <w:rsid w:val="00905D59"/>
    <w:rsid w:val="009067CA"/>
    <w:rsid w:val="00906C5F"/>
    <w:rsid w:val="0090730E"/>
    <w:rsid w:val="00912DDB"/>
    <w:rsid w:val="00914201"/>
    <w:rsid w:val="009157E6"/>
    <w:rsid w:val="0091757E"/>
    <w:rsid w:val="00917C58"/>
    <w:rsid w:val="009216FE"/>
    <w:rsid w:val="009226D4"/>
    <w:rsid w:val="00923C1F"/>
    <w:rsid w:val="009250BA"/>
    <w:rsid w:val="00925DC3"/>
    <w:rsid w:val="009260F6"/>
    <w:rsid w:val="009262EB"/>
    <w:rsid w:val="009312F6"/>
    <w:rsid w:val="00931A37"/>
    <w:rsid w:val="00932A86"/>
    <w:rsid w:val="0093352F"/>
    <w:rsid w:val="00934101"/>
    <w:rsid w:val="00934277"/>
    <w:rsid w:val="009347BA"/>
    <w:rsid w:val="00936CD8"/>
    <w:rsid w:val="00936EFC"/>
    <w:rsid w:val="0094192A"/>
    <w:rsid w:val="00941AC3"/>
    <w:rsid w:val="00941C84"/>
    <w:rsid w:val="0094304F"/>
    <w:rsid w:val="00943256"/>
    <w:rsid w:val="009432DC"/>
    <w:rsid w:val="00944114"/>
    <w:rsid w:val="009466C6"/>
    <w:rsid w:val="00946D85"/>
    <w:rsid w:val="009474B1"/>
    <w:rsid w:val="00952F38"/>
    <w:rsid w:val="00952F62"/>
    <w:rsid w:val="00954454"/>
    <w:rsid w:val="009546EA"/>
    <w:rsid w:val="00955018"/>
    <w:rsid w:val="009576D5"/>
    <w:rsid w:val="00960B59"/>
    <w:rsid w:val="00961B87"/>
    <w:rsid w:val="00962A4C"/>
    <w:rsid w:val="0096405A"/>
    <w:rsid w:val="009644A1"/>
    <w:rsid w:val="00970287"/>
    <w:rsid w:val="009703E3"/>
    <w:rsid w:val="00970671"/>
    <w:rsid w:val="009709A6"/>
    <w:rsid w:val="00970F86"/>
    <w:rsid w:val="00973AB4"/>
    <w:rsid w:val="00973EDE"/>
    <w:rsid w:val="00976898"/>
    <w:rsid w:val="009768B4"/>
    <w:rsid w:val="00982781"/>
    <w:rsid w:val="00983CBE"/>
    <w:rsid w:val="009844CA"/>
    <w:rsid w:val="00984A56"/>
    <w:rsid w:val="00984DCA"/>
    <w:rsid w:val="0098729D"/>
    <w:rsid w:val="00990283"/>
    <w:rsid w:val="00992680"/>
    <w:rsid w:val="00992CB7"/>
    <w:rsid w:val="0099396C"/>
    <w:rsid w:val="009946B9"/>
    <w:rsid w:val="00994852"/>
    <w:rsid w:val="00995283"/>
    <w:rsid w:val="009A01DE"/>
    <w:rsid w:val="009A1AF2"/>
    <w:rsid w:val="009A2614"/>
    <w:rsid w:val="009A3DE1"/>
    <w:rsid w:val="009A4B38"/>
    <w:rsid w:val="009A4D23"/>
    <w:rsid w:val="009A5428"/>
    <w:rsid w:val="009A7730"/>
    <w:rsid w:val="009B268F"/>
    <w:rsid w:val="009B48DD"/>
    <w:rsid w:val="009B5811"/>
    <w:rsid w:val="009B62A2"/>
    <w:rsid w:val="009C030D"/>
    <w:rsid w:val="009C6668"/>
    <w:rsid w:val="009C68BC"/>
    <w:rsid w:val="009C6C7E"/>
    <w:rsid w:val="009C6DB3"/>
    <w:rsid w:val="009C7187"/>
    <w:rsid w:val="009D0405"/>
    <w:rsid w:val="009D3924"/>
    <w:rsid w:val="009E0B95"/>
    <w:rsid w:val="009E0CEE"/>
    <w:rsid w:val="009E24B8"/>
    <w:rsid w:val="009E2BB4"/>
    <w:rsid w:val="009E45F5"/>
    <w:rsid w:val="009E4CB9"/>
    <w:rsid w:val="009E5B38"/>
    <w:rsid w:val="009F156F"/>
    <w:rsid w:val="009F1B07"/>
    <w:rsid w:val="009F2873"/>
    <w:rsid w:val="009F29B7"/>
    <w:rsid w:val="009F2BB9"/>
    <w:rsid w:val="009F2C9C"/>
    <w:rsid w:val="009F34E0"/>
    <w:rsid w:val="009F37F3"/>
    <w:rsid w:val="009F47C4"/>
    <w:rsid w:val="009F4E17"/>
    <w:rsid w:val="009F5C79"/>
    <w:rsid w:val="009F7267"/>
    <w:rsid w:val="009F7A90"/>
    <w:rsid w:val="009F7BCF"/>
    <w:rsid w:val="00A00800"/>
    <w:rsid w:val="00A00F8B"/>
    <w:rsid w:val="00A02230"/>
    <w:rsid w:val="00A02F83"/>
    <w:rsid w:val="00A043C8"/>
    <w:rsid w:val="00A04D3C"/>
    <w:rsid w:val="00A05B7B"/>
    <w:rsid w:val="00A05B80"/>
    <w:rsid w:val="00A0615B"/>
    <w:rsid w:val="00A0712F"/>
    <w:rsid w:val="00A079B0"/>
    <w:rsid w:val="00A119D2"/>
    <w:rsid w:val="00A145F3"/>
    <w:rsid w:val="00A1486D"/>
    <w:rsid w:val="00A17601"/>
    <w:rsid w:val="00A20517"/>
    <w:rsid w:val="00A205CB"/>
    <w:rsid w:val="00A228B1"/>
    <w:rsid w:val="00A23C6B"/>
    <w:rsid w:val="00A24A77"/>
    <w:rsid w:val="00A254FA"/>
    <w:rsid w:val="00A26193"/>
    <w:rsid w:val="00A27EB4"/>
    <w:rsid w:val="00A322AE"/>
    <w:rsid w:val="00A328C1"/>
    <w:rsid w:val="00A32B03"/>
    <w:rsid w:val="00A36437"/>
    <w:rsid w:val="00A40668"/>
    <w:rsid w:val="00A42F5D"/>
    <w:rsid w:val="00A43641"/>
    <w:rsid w:val="00A4383A"/>
    <w:rsid w:val="00A43DBA"/>
    <w:rsid w:val="00A44C35"/>
    <w:rsid w:val="00A45F20"/>
    <w:rsid w:val="00A46999"/>
    <w:rsid w:val="00A50EEC"/>
    <w:rsid w:val="00A52F3A"/>
    <w:rsid w:val="00A5456E"/>
    <w:rsid w:val="00A55C67"/>
    <w:rsid w:val="00A570ED"/>
    <w:rsid w:val="00A5783E"/>
    <w:rsid w:val="00A62922"/>
    <w:rsid w:val="00A62940"/>
    <w:rsid w:val="00A63BAF"/>
    <w:rsid w:val="00A64508"/>
    <w:rsid w:val="00A66A93"/>
    <w:rsid w:val="00A72D26"/>
    <w:rsid w:val="00A73280"/>
    <w:rsid w:val="00A7332F"/>
    <w:rsid w:val="00A74770"/>
    <w:rsid w:val="00A762BE"/>
    <w:rsid w:val="00A762C7"/>
    <w:rsid w:val="00A800ED"/>
    <w:rsid w:val="00A8121A"/>
    <w:rsid w:val="00A82BEE"/>
    <w:rsid w:val="00A84421"/>
    <w:rsid w:val="00A853C6"/>
    <w:rsid w:val="00A85AE2"/>
    <w:rsid w:val="00A8649E"/>
    <w:rsid w:val="00A90456"/>
    <w:rsid w:val="00A951CA"/>
    <w:rsid w:val="00A95C5B"/>
    <w:rsid w:val="00AA0C5D"/>
    <w:rsid w:val="00AA1463"/>
    <w:rsid w:val="00AA28AC"/>
    <w:rsid w:val="00AA2DE4"/>
    <w:rsid w:val="00AA313F"/>
    <w:rsid w:val="00AA4298"/>
    <w:rsid w:val="00AA5307"/>
    <w:rsid w:val="00AA7291"/>
    <w:rsid w:val="00AB0526"/>
    <w:rsid w:val="00AB2493"/>
    <w:rsid w:val="00AB4CF6"/>
    <w:rsid w:val="00AB4EE4"/>
    <w:rsid w:val="00AB5B45"/>
    <w:rsid w:val="00AB6A32"/>
    <w:rsid w:val="00AC1209"/>
    <w:rsid w:val="00AC1872"/>
    <w:rsid w:val="00AC2E7C"/>
    <w:rsid w:val="00AC4B41"/>
    <w:rsid w:val="00AC5CC3"/>
    <w:rsid w:val="00AC78BA"/>
    <w:rsid w:val="00AD0C9E"/>
    <w:rsid w:val="00AD3A86"/>
    <w:rsid w:val="00AD4265"/>
    <w:rsid w:val="00AD4B57"/>
    <w:rsid w:val="00AD59E7"/>
    <w:rsid w:val="00AD6E67"/>
    <w:rsid w:val="00AE346F"/>
    <w:rsid w:val="00AE4B38"/>
    <w:rsid w:val="00AF0D46"/>
    <w:rsid w:val="00AF0FA9"/>
    <w:rsid w:val="00AF1447"/>
    <w:rsid w:val="00AF1B27"/>
    <w:rsid w:val="00AF24E3"/>
    <w:rsid w:val="00AF4995"/>
    <w:rsid w:val="00AF52D5"/>
    <w:rsid w:val="00AF6F0A"/>
    <w:rsid w:val="00AF7CF2"/>
    <w:rsid w:val="00AF7E3B"/>
    <w:rsid w:val="00B01B89"/>
    <w:rsid w:val="00B045F4"/>
    <w:rsid w:val="00B057D1"/>
    <w:rsid w:val="00B05AE2"/>
    <w:rsid w:val="00B05B5B"/>
    <w:rsid w:val="00B06062"/>
    <w:rsid w:val="00B0765E"/>
    <w:rsid w:val="00B07745"/>
    <w:rsid w:val="00B10DF9"/>
    <w:rsid w:val="00B13043"/>
    <w:rsid w:val="00B13C7F"/>
    <w:rsid w:val="00B13DE3"/>
    <w:rsid w:val="00B1460B"/>
    <w:rsid w:val="00B16251"/>
    <w:rsid w:val="00B23381"/>
    <w:rsid w:val="00B25650"/>
    <w:rsid w:val="00B267F2"/>
    <w:rsid w:val="00B26A6A"/>
    <w:rsid w:val="00B26EF7"/>
    <w:rsid w:val="00B27414"/>
    <w:rsid w:val="00B279E0"/>
    <w:rsid w:val="00B30432"/>
    <w:rsid w:val="00B30807"/>
    <w:rsid w:val="00B30E35"/>
    <w:rsid w:val="00B310D6"/>
    <w:rsid w:val="00B3139D"/>
    <w:rsid w:val="00B31985"/>
    <w:rsid w:val="00B325AD"/>
    <w:rsid w:val="00B3439A"/>
    <w:rsid w:val="00B357C4"/>
    <w:rsid w:val="00B35D42"/>
    <w:rsid w:val="00B35E01"/>
    <w:rsid w:val="00B36086"/>
    <w:rsid w:val="00B36A2D"/>
    <w:rsid w:val="00B416BF"/>
    <w:rsid w:val="00B419E7"/>
    <w:rsid w:val="00B442E0"/>
    <w:rsid w:val="00B46BD4"/>
    <w:rsid w:val="00B47D17"/>
    <w:rsid w:val="00B53F70"/>
    <w:rsid w:val="00B547CC"/>
    <w:rsid w:val="00B55456"/>
    <w:rsid w:val="00B573E6"/>
    <w:rsid w:val="00B6068E"/>
    <w:rsid w:val="00B63274"/>
    <w:rsid w:val="00B64194"/>
    <w:rsid w:val="00B64F2E"/>
    <w:rsid w:val="00B65C40"/>
    <w:rsid w:val="00B7091F"/>
    <w:rsid w:val="00B725CB"/>
    <w:rsid w:val="00B729B3"/>
    <w:rsid w:val="00B72E3C"/>
    <w:rsid w:val="00B75074"/>
    <w:rsid w:val="00B7567E"/>
    <w:rsid w:val="00B76472"/>
    <w:rsid w:val="00B76574"/>
    <w:rsid w:val="00B77322"/>
    <w:rsid w:val="00B81793"/>
    <w:rsid w:val="00B83904"/>
    <w:rsid w:val="00B84BBE"/>
    <w:rsid w:val="00B86EB0"/>
    <w:rsid w:val="00B874E8"/>
    <w:rsid w:val="00B875B9"/>
    <w:rsid w:val="00B90738"/>
    <w:rsid w:val="00B90784"/>
    <w:rsid w:val="00B9225C"/>
    <w:rsid w:val="00B94042"/>
    <w:rsid w:val="00B954CD"/>
    <w:rsid w:val="00B95978"/>
    <w:rsid w:val="00B96296"/>
    <w:rsid w:val="00B9666E"/>
    <w:rsid w:val="00BA0CC9"/>
    <w:rsid w:val="00BA1521"/>
    <w:rsid w:val="00BA2EA4"/>
    <w:rsid w:val="00BA547C"/>
    <w:rsid w:val="00BB1998"/>
    <w:rsid w:val="00BB656F"/>
    <w:rsid w:val="00BB65B1"/>
    <w:rsid w:val="00BC076D"/>
    <w:rsid w:val="00BC11CE"/>
    <w:rsid w:val="00BC193D"/>
    <w:rsid w:val="00BC3714"/>
    <w:rsid w:val="00BC396B"/>
    <w:rsid w:val="00BC4249"/>
    <w:rsid w:val="00BC5080"/>
    <w:rsid w:val="00BC5FD5"/>
    <w:rsid w:val="00BD3595"/>
    <w:rsid w:val="00BD49EA"/>
    <w:rsid w:val="00BD4A16"/>
    <w:rsid w:val="00BD4E61"/>
    <w:rsid w:val="00BD516C"/>
    <w:rsid w:val="00BD5FEA"/>
    <w:rsid w:val="00BD61D9"/>
    <w:rsid w:val="00BD6269"/>
    <w:rsid w:val="00BD6A9B"/>
    <w:rsid w:val="00BE0721"/>
    <w:rsid w:val="00BE0ABF"/>
    <w:rsid w:val="00BE0D19"/>
    <w:rsid w:val="00BE20B2"/>
    <w:rsid w:val="00BE37D8"/>
    <w:rsid w:val="00BE3B63"/>
    <w:rsid w:val="00BE3D75"/>
    <w:rsid w:val="00BE423B"/>
    <w:rsid w:val="00BF2648"/>
    <w:rsid w:val="00BF2783"/>
    <w:rsid w:val="00BF304C"/>
    <w:rsid w:val="00BF49D8"/>
    <w:rsid w:val="00BF58AA"/>
    <w:rsid w:val="00BF7CCF"/>
    <w:rsid w:val="00BF7E05"/>
    <w:rsid w:val="00C00AA9"/>
    <w:rsid w:val="00C02396"/>
    <w:rsid w:val="00C02CEF"/>
    <w:rsid w:val="00C0736A"/>
    <w:rsid w:val="00C073D0"/>
    <w:rsid w:val="00C079CD"/>
    <w:rsid w:val="00C07C88"/>
    <w:rsid w:val="00C1027C"/>
    <w:rsid w:val="00C10DE1"/>
    <w:rsid w:val="00C14DBA"/>
    <w:rsid w:val="00C16569"/>
    <w:rsid w:val="00C17675"/>
    <w:rsid w:val="00C201FD"/>
    <w:rsid w:val="00C20E13"/>
    <w:rsid w:val="00C21E72"/>
    <w:rsid w:val="00C21FD7"/>
    <w:rsid w:val="00C23648"/>
    <w:rsid w:val="00C23FEE"/>
    <w:rsid w:val="00C24C57"/>
    <w:rsid w:val="00C257A6"/>
    <w:rsid w:val="00C25824"/>
    <w:rsid w:val="00C25CE3"/>
    <w:rsid w:val="00C26F67"/>
    <w:rsid w:val="00C30446"/>
    <w:rsid w:val="00C31869"/>
    <w:rsid w:val="00C323A7"/>
    <w:rsid w:val="00C34F46"/>
    <w:rsid w:val="00C36187"/>
    <w:rsid w:val="00C373B6"/>
    <w:rsid w:val="00C37A84"/>
    <w:rsid w:val="00C40D4B"/>
    <w:rsid w:val="00C41FCB"/>
    <w:rsid w:val="00C42823"/>
    <w:rsid w:val="00C4362B"/>
    <w:rsid w:val="00C43BA7"/>
    <w:rsid w:val="00C448BE"/>
    <w:rsid w:val="00C44B3C"/>
    <w:rsid w:val="00C46ED8"/>
    <w:rsid w:val="00C47E97"/>
    <w:rsid w:val="00C51A93"/>
    <w:rsid w:val="00C53958"/>
    <w:rsid w:val="00C5489B"/>
    <w:rsid w:val="00C54D9F"/>
    <w:rsid w:val="00C55D48"/>
    <w:rsid w:val="00C56FEB"/>
    <w:rsid w:val="00C6051A"/>
    <w:rsid w:val="00C61B2C"/>
    <w:rsid w:val="00C63CC6"/>
    <w:rsid w:val="00C65A3E"/>
    <w:rsid w:val="00C66483"/>
    <w:rsid w:val="00C674D3"/>
    <w:rsid w:val="00C67F79"/>
    <w:rsid w:val="00C74158"/>
    <w:rsid w:val="00C746C4"/>
    <w:rsid w:val="00C74AB5"/>
    <w:rsid w:val="00C7580B"/>
    <w:rsid w:val="00C75A24"/>
    <w:rsid w:val="00C76A11"/>
    <w:rsid w:val="00C77FE5"/>
    <w:rsid w:val="00C81CA6"/>
    <w:rsid w:val="00C81D3B"/>
    <w:rsid w:val="00C82DEC"/>
    <w:rsid w:val="00C833C5"/>
    <w:rsid w:val="00C851FD"/>
    <w:rsid w:val="00C86861"/>
    <w:rsid w:val="00C86BE1"/>
    <w:rsid w:val="00C90BA1"/>
    <w:rsid w:val="00C91B9B"/>
    <w:rsid w:val="00C9454E"/>
    <w:rsid w:val="00C96704"/>
    <w:rsid w:val="00C96D43"/>
    <w:rsid w:val="00CA4C35"/>
    <w:rsid w:val="00CA66D6"/>
    <w:rsid w:val="00CA7C8E"/>
    <w:rsid w:val="00CB111F"/>
    <w:rsid w:val="00CB26B4"/>
    <w:rsid w:val="00CB26FF"/>
    <w:rsid w:val="00CB280A"/>
    <w:rsid w:val="00CB32A7"/>
    <w:rsid w:val="00CB3333"/>
    <w:rsid w:val="00CB4261"/>
    <w:rsid w:val="00CB5C42"/>
    <w:rsid w:val="00CB6B59"/>
    <w:rsid w:val="00CB6CA5"/>
    <w:rsid w:val="00CC2C19"/>
    <w:rsid w:val="00CC2DAB"/>
    <w:rsid w:val="00CC48CB"/>
    <w:rsid w:val="00CC4A85"/>
    <w:rsid w:val="00CC6F52"/>
    <w:rsid w:val="00CD06A2"/>
    <w:rsid w:val="00CD19B4"/>
    <w:rsid w:val="00CD35A0"/>
    <w:rsid w:val="00CD3C98"/>
    <w:rsid w:val="00CD582B"/>
    <w:rsid w:val="00CD5C4F"/>
    <w:rsid w:val="00CE1679"/>
    <w:rsid w:val="00CE1B8A"/>
    <w:rsid w:val="00CE5690"/>
    <w:rsid w:val="00CF135D"/>
    <w:rsid w:val="00CF2BAA"/>
    <w:rsid w:val="00CF2DC0"/>
    <w:rsid w:val="00CF3BD0"/>
    <w:rsid w:val="00CF46E8"/>
    <w:rsid w:val="00CF497B"/>
    <w:rsid w:val="00CF5E09"/>
    <w:rsid w:val="00CF6E81"/>
    <w:rsid w:val="00D04126"/>
    <w:rsid w:val="00D04FBC"/>
    <w:rsid w:val="00D05A9F"/>
    <w:rsid w:val="00D05C90"/>
    <w:rsid w:val="00D0683D"/>
    <w:rsid w:val="00D07CAD"/>
    <w:rsid w:val="00D11E5A"/>
    <w:rsid w:val="00D11ED2"/>
    <w:rsid w:val="00D126A3"/>
    <w:rsid w:val="00D12BA9"/>
    <w:rsid w:val="00D14E53"/>
    <w:rsid w:val="00D14FB8"/>
    <w:rsid w:val="00D15863"/>
    <w:rsid w:val="00D15FDC"/>
    <w:rsid w:val="00D1654A"/>
    <w:rsid w:val="00D1689E"/>
    <w:rsid w:val="00D16C94"/>
    <w:rsid w:val="00D2153F"/>
    <w:rsid w:val="00D2255D"/>
    <w:rsid w:val="00D23D16"/>
    <w:rsid w:val="00D30C39"/>
    <w:rsid w:val="00D34F7D"/>
    <w:rsid w:val="00D371E5"/>
    <w:rsid w:val="00D4042F"/>
    <w:rsid w:val="00D42531"/>
    <w:rsid w:val="00D42920"/>
    <w:rsid w:val="00D42B4D"/>
    <w:rsid w:val="00D42F3F"/>
    <w:rsid w:val="00D4356E"/>
    <w:rsid w:val="00D43825"/>
    <w:rsid w:val="00D47AA5"/>
    <w:rsid w:val="00D50782"/>
    <w:rsid w:val="00D516E9"/>
    <w:rsid w:val="00D5293A"/>
    <w:rsid w:val="00D53F61"/>
    <w:rsid w:val="00D5537A"/>
    <w:rsid w:val="00D556E0"/>
    <w:rsid w:val="00D55BC5"/>
    <w:rsid w:val="00D56CAE"/>
    <w:rsid w:val="00D57A15"/>
    <w:rsid w:val="00D6334B"/>
    <w:rsid w:val="00D634F6"/>
    <w:rsid w:val="00D635B1"/>
    <w:rsid w:val="00D63B98"/>
    <w:rsid w:val="00D65324"/>
    <w:rsid w:val="00D65938"/>
    <w:rsid w:val="00D65C3D"/>
    <w:rsid w:val="00D66399"/>
    <w:rsid w:val="00D66FDE"/>
    <w:rsid w:val="00D675CF"/>
    <w:rsid w:val="00D675F0"/>
    <w:rsid w:val="00D717CC"/>
    <w:rsid w:val="00D71FB1"/>
    <w:rsid w:val="00D723D5"/>
    <w:rsid w:val="00D72698"/>
    <w:rsid w:val="00D728E8"/>
    <w:rsid w:val="00D735AE"/>
    <w:rsid w:val="00D75CB9"/>
    <w:rsid w:val="00D761AA"/>
    <w:rsid w:val="00D76733"/>
    <w:rsid w:val="00D81268"/>
    <w:rsid w:val="00D813CD"/>
    <w:rsid w:val="00D845FC"/>
    <w:rsid w:val="00D86AF7"/>
    <w:rsid w:val="00D900E2"/>
    <w:rsid w:val="00D908BC"/>
    <w:rsid w:val="00D956EC"/>
    <w:rsid w:val="00D96AE5"/>
    <w:rsid w:val="00DA00DD"/>
    <w:rsid w:val="00DA0633"/>
    <w:rsid w:val="00DA1FB0"/>
    <w:rsid w:val="00DA1FB2"/>
    <w:rsid w:val="00DA2D04"/>
    <w:rsid w:val="00DA428E"/>
    <w:rsid w:val="00DA455D"/>
    <w:rsid w:val="00DA6308"/>
    <w:rsid w:val="00DA6B33"/>
    <w:rsid w:val="00DA7300"/>
    <w:rsid w:val="00DB02FA"/>
    <w:rsid w:val="00DB1CC4"/>
    <w:rsid w:val="00DB40A7"/>
    <w:rsid w:val="00DB42E0"/>
    <w:rsid w:val="00DB4E1A"/>
    <w:rsid w:val="00DB4E5D"/>
    <w:rsid w:val="00DB6772"/>
    <w:rsid w:val="00DB7195"/>
    <w:rsid w:val="00DB7460"/>
    <w:rsid w:val="00DC1D36"/>
    <w:rsid w:val="00DC1FB3"/>
    <w:rsid w:val="00DC2289"/>
    <w:rsid w:val="00DC6984"/>
    <w:rsid w:val="00DC713D"/>
    <w:rsid w:val="00DC76D7"/>
    <w:rsid w:val="00DC7C8A"/>
    <w:rsid w:val="00DC7DA7"/>
    <w:rsid w:val="00DC7FE9"/>
    <w:rsid w:val="00DD1F65"/>
    <w:rsid w:val="00DD2F81"/>
    <w:rsid w:val="00DD4FFB"/>
    <w:rsid w:val="00DD683B"/>
    <w:rsid w:val="00DD6BD0"/>
    <w:rsid w:val="00DF0100"/>
    <w:rsid w:val="00DF03B6"/>
    <w:rsid w:val="00DF0AAC"/>
    <w:rsid w:val="00DF258C"/>
    <w:rsid w:val="00DF412E"/>
    <w:rsid w:val="00DF4937"/>
    <w:rsid w:val="00DF493F"/>
    <w:rsid w:val="00DF769E"/>
    <w:rsid w:val="00DF7C4C"/>
    <w:rsid w:val="00DF7E61"/>
    <w:rsid w:val="00E02B90"/>
    <w:rsid w:val="00E046A3"/>
    <w:rsid w:val="00E04B53"/>
    <w:rsid w:val="00E062A1"/>
    <w:rsid w:val="00E07BA5"/>
    <w:rsid w:val="00E115E9"/>
    <w:rsid w:val="00E12224"/>
    <w:rsid w:val="00E13BE5"/>
    <w:rsid w:val="00E15BCB"/>
    <w:rsid w:val="00E17612"/>
    <w:rsid w:val="00E203F4"/>
    <w:rsid w:val="00E204E9"/>
    <w:rsid w:val="00E22C97"/>
    <w:rsid w:val="00E24608"/>
    <w:rsid w:val="00E24D1B"/>
    <w:rsid w:val="00E252E6"/>
    <w:rsid w:val="00E309AC"/>
    <w:rsid w:val="00E30F6C"/>
    <w:rsid w:val="00E31832"/>
    <w:rsid w:val="00E32949"/>
    <w:rsid w:val="00E34234"/>
    <w:rsid w:val="00E36A22"/>
    <w:rsid w:val="00E3707F"/>
    <w:rsid w:val="00E371C5"/>
    <w:rsid w:val="00E420BB"/>
    <w:rsid w:val="00E44EA4"/>
    <w:rsid w:val="00E470DC"/>
    <w:rsid w:val="00E52A13"/>
    <w:rsid w:val="00E52C82"/>
    <w:rsid w:val="00E54598"/>
    <w:rsid w:val="00E54994"/>
    <w:rsid w:val="00E549AF"/>
    <w:rsid w:val="00E57343"/>
    <w:rsid w:val="00E574C7"/>
    <w:rsid w:val="00E61F2E"/>
    <w:rsid w:val="00E63DB0"/>
    <w:rsid w:val="00E63F62"/>
    <w:rsid w:val="00E6509E"/>
    <w:rsid w:val="00E674DE"/>
    <w:rsid w:val="00E67B6A"/>
    <w:rsid w:val="00E70A02"/>
    <w:rsid w:val="00E721FA"/>
    <w:rsid w:val="00E729A7"/>
    <w:rsid w:val="00E72A48"/>
    <w:rsid w:val="00E76304"/>
    <w:rsid w:val="00E77D57"/>
    <w:rsid w:val="00E80EAC"/>
    <w:rsid w:val="00E815D6"/>
    <w:rsid w:val="00E8322C"/>
    <w:rsid w:val="00E84254"/>
    <w:rsid w:val="00E84BA7"/>
    <w:rsid w:val="00E84CD6"/>
    <w:rsid w:val="00E8586D"/>
    <w:rsid w:val="00E863F8"/>
    <w:rsid w:val="00E8727B"/>
    <w:rsid w:val="00E87598"/>
    <w:rsid w:val="00E9202A"/>
    <w:rsid w:val="00E9274E"/>
    <w:rsid w:val="00E933DF"/>
    <w:rsid w:val="00E93EB5"/>
    <w:rsid w:val="00E954B4"/>
    <w:rsid w:val="00EA05B9"/>
    <w:rsid w:val="00EA1AFF"/>
    <w:rsid w:val="00EA32C3"/>
    <w:rsid w:val="00EA3EBB"/>
    <w:rsid w:val="00EA49BE"/>
    <w:rsid w:val="00EA5669"/>
    <w:rsid w:val="00EA5F93"/>
    <w:rsid w:val="00EB18EE"/>
    <w:rsid w:val="00EB3FED"/>
    <w:rsid w:val="00EB62CF"/>
    <w:rsid w:val="00EB78CF"/>
    <w:rsid w:val="00EC21CA"/>
    <w:rsid w:val="00EC5B2A"/>
    <w:rsid w:val="00EC66E5"/>
    <w:rsid w:val="00ED20F8"/>
    <w:rsid w:val="00ED250E"/>
    <w:rsid w:val="00ED3D31"/>
    <w:rsid w:val="00ED522B"/>
    <w:rsid w:val="00ED644D"/>
    <w:rsid w:val="00ED6C69"/>
    <w:rsid w:val="00EE0229"/>
    <w:rsid w:val="00EE12F2"/>
    <w:rsid w:val="00EE1442"/>
    <w:rsid w:val="00EE2078"/>
    <w:rsid w:val="00EE2FC5"/>
    <w:rsid w:val="00EE3797"/>
    <w:rsid w:val="00EE3EE1"/>
    <w:rsid w:val="00EE54F8"/>
    <w:rsid w:val="00EE7A22"/>
    <w:rsid w:val="00EF1C88"/>
    <w:rsid w:val="00EF377D"/>
    <w:rsid w:val="00EF439F"/>
    <w:rsid w:val="00EF469C"/>
    <w:rsid w:val="00EF6192"/>
    <w:rsid w:val="00EF66BB"/>
    <w:rsid w:val="00EF7534"/>
    <w:rsid w:val="00EF7D6E"/>
    <w:rsid w:val="00EF7FEC"/>
    <w:rsid w:val="00F00726"/>
    <w:rsid w:val="00F0483B"/>
    <w:rsid w:val="00F05938"/>
    <w:rsid w:val="00F10B28"/>
    <w:rsid w:val="00F12A9D"/>
    <w:rsid w:val="00F1435E"/>
    <w:rsid w:val="00F151C6"/>
    <w:rsid w:val="00F165B3"/>
    <w:rsid w:val="00F20661"/>
    <w:rsid w:val="00F2087B"/>
    <w:rsid w:val="00F21759"/>
    <w:rsid w:val="00F220D2"/>
    <w:rsid w:val="00F23884"/>
    <w:rsid w:val="00F2417F"/>
    <w:rsid w:val="00F2563A"/>
    <w:rsid w:val="00F310B2"/>
    <w:rsid w:val="00F31BE7"/>
    <w:rsid w:val="00F35A8A"/>
    <w:rsid w:val="00F35E17"/>
    <w:rsid w:val="00F36409"/>
    <w:rsid w:val="00F4009C"/>
    <w:rsid w:val="00F416C5"/>
    <w:rsid w:val="00F42666"/>
    <w:rsid w:val="00F43028"/>
    <w:rsid w:val="00F43B05"/>
    <w:rsid w:val="00F45D39"/>
    <w:rsid w:val="00F4773F"/>
    <w:rsid w:val="00F4791F"/>
    <w:rsid w:val="00F519B1"/>
    <w:rsid w:val="00F52C81"/>
    <w:rsid w:val="00F557B7"/>
    <w:rsid w:val="00F57374"/>
    <w:rsid w:val="00F57C66"/>
    <w:rsid w:val="00F609C5"/>
    <w:rsid w:val="00F63A5F"/>
    <w:rsid w:val="00F64FEC"/>
    <w:rsid w:val="00F65A14"/>
    <w:rsid w:val="00F66E86"/>
    <w:rsid w:val="00F714D4"/>
    <w:rsid w:val="00F7176D"/>
    <w:rsid w:val="00F724F7"/>
    <w:rsid w:val="00F72D82"/>
    <w:rsid w:val="00F731BA"/>
    <w:rsid w:val="00F7610C"/>
    <w:rsid w:val="00F80ABA"/>
    <w:rsid w:val="00F819FD"/>
    <w:rsid w:val="00F82DFE"/>
    <w:rsid w:val="00F83100"/>
    <w:rsid w:val="00F83241"/>
    <w:rsid w:val="00F832E0"/>
    <w:rsid w:val="00F83DD5"/>
    <w:rsid w:val="00F86953"/>
    <w:rsid w:val="00F90E0E"/>
    <w:rsid w:val="00F9182E"/>
    <w:rsid w:val="00F93424"/>
    <w:rsid w:val="00F93427"/>
    <w:rsid w:val="00F93815"/>
    <w:rsid w:val="00F93C01"/>
    <w:rsid w:val="00F94AF7"/>
    <w:rsid w:val="00F94B4F"/>
    <w:rsid w:val="00F95820"/>
    <w:rsid w:val="00F96526"/>
    <w:rsid w:val="00F96D0C"/>
    <w:rsid w:val="00F97866"/>
    <w:rsid w:val="00FA0653"/>
    <w:rsid w:val="00FA09B3"/>
    <w:rsid w:val="00FA11A5"/>
    <w:rsid w:val="00FA1BED"/>
    <w:rsid w:val="00FA2C3B"/>
    <w:rsid w:val="00FA650D"/>
    <w:rsid w:val="00FB20FF"/>
    <w:rsid w:val="00FB21A7"/>
    <w:rsid w:val="00FB4A77"/>
    <w:rsid w:val="00FB5F47"/>
    <w:rsid w:val="00FB6716"/>
    <w:rsid w:val="00FB6CA2"/>
    <w:rsid w:val="00FC0506"/>
    <w:rsid w:val="00FC0DAD"/>
    <w:rsid w:val="00FC1AAF"/>
    <w:rsid w:val="00FC31CD"/>
    <w:rsid w:val="00FC445E"/>
    <w:rsid w:val="00FC4D5B"/>
    <w:rsid w:val="00FC5163"/>
    <w:rsid w:val="00FC600B"/>
    <w:rsid w:val="00FD012A"/>
    <w:rsid w:val="00FD1C62"/>
    <w:rsid w:val="00FD20A6"/>
    <w:rsid w:val="00FD2653"/>
    <w:rsid w:val="00FD27A7"/>
    <w:rsid w:val="00FD2CA5"/>
    <w:rsid w:val="00FD425F"/>
    <w:rsid w:val="00FD7D89"/>
    <w:rsid w:val="00FE013F"/>
    <w:rsid w:val="00FE05E3"/>
    <w:rsid w:val="00FE210C"/>
    <w:rsid w:val="00FE21E7"/>
    <w:rsid w:val="00FE4A43"/>
    <w:rsid w:val="00FE75A4"/>
    <w:rsid w:val="00FF0D7B"/>
    <w:rsid w:val="00FF164B"/>
    <w:rsid w:val="00FF1F46"/>
    <w:rsid w:val="00FF1FEF"/>
    <w:rsid w:val="00FF2B98"/>
    <w:rsid w:val="00FF3364"/>
    <w:rsid w:val="00FF3AFB"/>
    <w:rsid w:val="00FF4093"/>
    <w:rsid w:val="00FF40CF"/>
    <w:rsid w:val="00FF472A"/>
    <w:rsid w:val="00FF4C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8B6AFE"/>
  <w15:chartTrackingRefBased/>
  <w15:docId w15:val="{694CD0DD-B0D8-408A-8B41-53F466170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683D"/>
  </w:style>
  <w:style w:type="paragraph" w:styleId="Heading1">
    <w:name w:val="heading 1"/>
    <w:basedOn w:val="Normal"/>
    <w:next w:val="Normal"/>
    <w:link w:val="Heading1Char"/>
    <w:uiPriority w:val="9"/>
    <w:qFormat/>
    <w:rsid w:val="00C323A7"/>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listparagraph0">
    <w:name w:val="msolistparagraph"/>
    <w:basedOn w:val="Normal"/>
    <w:rsid w:val="00EF66BB"/>
    <w:pPr>
      <w:ind w:left="720"/>
    </w:pPr>
    <w:rPr>
      <w:rFonts w:eastAsia="Times New Roman"/>
    </w:rPr>
  </w:style>
  <w:style w:type="paragraph" w:styleId="ListParagraph">
    <w:name w:val="List Paragraph"/>
    <w:basedOn w:val="Normal"/>
    <w:uiPriority w:val="34"/>
    <w:qFormat/>
    <w:rsid w:val="00EF66BB"/>
    <w:pPr>
      <w:ind w:left="720"/>
      <w:contextualSpacing/>
    </w:pPr>
    <w:rPr>
      <w:rFonts w:cstheme="minorBidi"/>
    </w:rPr>
  </w:style>
  <w:style w:type="character" w:styleId="CommentReference">
    <w:name w:val="annotation reference"/>
    <w:basedOn w:val="DefaultParagraphFont"/>
    <w:uiPriority w:val="99"/>
    <w:semiHidden/>
    <w:unhideWhenUsed/>
    <w:rsid w:val="006D4642"/>
    <w:rPr>
      <w:sz w:val="16"/>
      <w:szCs w:val="16"/>
    </w:rPr>
  </w:style>
  <w:style w:type="paragraph" w:styleId="CommentText">
    <w:name w:val="annotation text"/>
    <w:basedOn w:val="Normal"/>
    <w:link w:val="CommentTextChar"/>
    <w:uiPriority w:val="99"/>
    <w:semiHidden/>
    <w:unhideWhenUsed/>
    <w:rsid w:val="006D4642"/>
    <w:rPr>
      <w:rFonts w:cstheme="minorBidi"/>
      <w:sz w:val="20"/>
      <w:szCs w:val="20"/>
    </w:rPr>
  </w:style>
  <w:style w:type="character" w:customStyle="1" w:styleId="CommentTextChar">
    <w:name w:val="Comment Text Char"/>
    <w:basedOn w:val="DefaultParagraphFont"/>
    <w:link w:val="CommentText"/>
    <w:uiPriority w:val="99"/>
    <w:semiHidden/>
    <w:rsid w:val="006D4642"/>
    <w:rPr>
      <w:rFonts w:cstheme="minorBidi"/>
      <w:sz w:val="20"/>
      <w:szCs w:val="20"/>
    </w:rPr>
  </w:style>
  <w:style w:type="paragraph" w:styleId="BalloonText">
    <w:name w:val="Balloon Text"/>
    <w:basedOn w:val="Normal"/>
    <w:link w:val="BalloonTextChar"/>
    <w:uiPriority w:val="99"/>
    <w:semiHidden/>
    <w:unhideWhenUsed/>
    <w:rsid w:val="006D464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4642"/>
    <w:rPr>
      <w:rFonts w:ascii="Segoe UI" w:hAnsi="Segoe UI" w:cs="Segoe UI"/>
      <w:sz w:val="18"/>
      <w:szCs w:val="18"/>
    </w:rPr>
  </w:style>
  <w:style w:type="paragraph" w:styleId="Header">
    <w:name w:val="header"/>
    <w:basedOn w:val="Normal"/>
    <w:link w:val="HeaderChar"/>
    <w:uiPriority w:val="99"/>
    <w:unhideWhenUsed/>
    <w:rsid w:val="00AD4265"/>
    <w:pPr>
      <w:tabs>
        <w:tab w:val="center" w:pos="4680"/>
        <w:tab w:val="right" w:pos="9360"/>
      </w:tabs>
    </w:pPr>
  </w:style>
  <w:style w:type="character" w:customStyle="1" w:styleId="HeaderChar">
    <w:name w:val="Header Char"/>
    <w:basedOn w:val="DefaultParagraphFont"/>
    <w:link w:val="Header"/>
    <w:uiPriority w:val="99"/>
    <w:rsid w:val="00AD4265"/>
  </w:style>
  <w:style w:type="paragraph" w:styleId="Footer">
    <w:name w:val="footer"/>
    <w:basedOn w:val="Normal"/>
    <w:link w:val="FooterChar"/>
    <w:uiPriority w:val="99"/>
    <w:unhideWhenUsed/>
    <w:rsid w:val="00AD4265"/>
    <w:pPr>
      <w:tabs>
        <w:tab w:val="center" w:pos="4680"/>
        <w:tab w:val="right" w:pos="9360"/>
      </w:tabs>
    </w:pPr>
  </w:style>
  <w:style w:type="character" w:customStyle="1" w:styleId="FooterChar">
    <w:name w:val="Footer Char"/>
    <w:basedOn w:val="DefaultParagraphFont"/>
    <w:link w:val="Footer"/>
    <w:uiPriority w:val="99"/>
    <w:rsid w:val="00AD4265"/>
  </w:style>
  <w:style w:type="paragraph" w:styleId="CommentSubject">
    <w:name w:val="annotation subject"/>
    <w:basedOn w:val="CommentText"/>
    <w:next w:val="CommentText"/>
    <w:link w:val="CommentSubjectChar"/>
    <w:uiPriority w:val="99"/>
    <w:semiHidden/>
    <w:unhideWhenUsed/>
    <w:rsid w:val="00D53F61"/>
    <w:rPr>
      <w:rFonts w:cs="Times New Roman"/>
      <w:b/>
      <w:bCs/>
    </w:rPr>
  </w:style>
  <w:style w:type="character" w:customStyle="1" w:styleId="CommentSubjectChar">
    <w:name w:val="Comment Subject Char"/>
    <w:basedOn w:val="CommentTextChar"/>
    <w:link w:val="CommentSubject"/>
    <w:uiPriority w:val="99"/>
    <w:semiHidden/>
    <w:rsid w:val="00D53F61"/>
    <w:rPr>
      <w:rFonts w:cstheme="minorBidi"/>
      <w:b/>
      <w:bCs/>
      <w:sz w:val="20"/>
      <w:szCs w:val="20"/>
    </w:rPr>
  </w:style>
  <w:style w:type="table" w:styleId="TableGrid">
    <w:name w:val="Table Grid"/>
    <w:basedOn w:val="TableNormal"/>
    <w:uiPriority w:val="39"/>
    <w:rsid w:val="005A04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C46ED8"/>
    <w:rPr>
      <w:sz w:val="20"/>
      <w:szCs w:val="20"/>
    </w:rPr>
  </w:style>
  <w:style w:type="character" w:customStyle="1" w:styleId="EndnoteTextChar">
    <w:name w:val="Endnote Text Char"/>
    <w:basedOn w:val="DefaultParagraphFont"/>
    <w:link w:val="EndnoteText"/>
    <w:uiPriority w:val="99"/>
    <w:semiHidden/>
    <w:rsid w:val="00C46ED8"/>
    <w:rPr>
      <w:sz w:val="20"/>
      <w:szCs w:val="20"/>
    </w:rPr>
  </w:style>
  <w:style w:type="character" w:styleId="EndnoteReference">
    <w:name w:val="endnote reference"/>
    <w:basedOn w:val="DefaultParagraphFont"/>
    <w:uiPriority w:val="99"/>
    <w:semiHidden/>
    <w:unhideWhenUsed/>
    <w:rsid w:val="00C46ED8"/>
    <w:rPr>
      <w:vertAlign w:val="superscript"/>
    </w:rPr>
  </w:style>
  <w:style w:type="character" w:customStyle="1" w:styleId="Heading1Char">
    <w:name w:val="Heading 1 Char"/>
    <w:basedOn w:val="DefaultParagraphFont"/>
    <w:link w:val="Heading1"/>
    <w:uiPriority w:val="9"/>
    <w:rsid w:val="00C323A7"/>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C323A7"/>
    <w:pPr>
      <w:spacing w:line="259" w:lineRule="auto"/>
      <w:outlineLvl w:val="9"/>
    </w:pPr>
  </w:style>
  <w:style w:type="paragraph" w:customStyle="1" w:styleId="APA">
    <w:name w:val="APA"/>
    <w:basedOn w:val="Normal"/>
    <w:link w:val="APAChar"/>
    <w:qFormat/>
    <w:rsid w:val="00597EB0"/>
    <w:pPr>
      <w:spacing w:line="480" w:lineRule="auto"/>
      <w:ind w:firstLine="720"/>
      <w:jc w:val="center"/>
    </w:pPr>
    <w:rPr>
      <w:b/>
      <w:bCs/>
    </w:rPr>
  </w:style>
  <w:style w:type="character" w:customStyle="1" w:styleId="APAChar">
    <w:name w:val="APA Char"/>
    <w:basedOn w:val="DefaultParagraphFont"/>
    <w:link w:val="APA"/>
    <w:rsid w:val="00597EB0"/>
    <w:rPr>
      <w:b/>
      <w:bCs/>
    </w:rPr>
  </w:style>
  <w:style w:type="paragraph" w:styleId="TOC1">
    <w:name w:val="toc 1"/>
    <w:basedOn w:val="Normal"/>
    <w:next w:val="Normal"/>
    <w:autoRedefine/>
    <w:uiPriority w:val="39"/>
    <w:semiHidden/>
    <w:unhideWhenUsed/>
    <w:rsid w:val="003C46EE"/>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6378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51B687-746E-9C4E-80B2-9FACFC4ED1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126</Pages>
  <Words>90477</Words>
  <Characters>515722</Characters>
  <Application>Microsoft Office Word</Application>
  <DocSecurity>0</DocSecurity>
  <Lines>4297</Lines>
  <Paragraphs>1209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Cascio, Casey J.</dc:creator>
  <cp:keywords/>
  <dc:description/>
  <cp:lastModifiedBy>Cascio, Casey J.</cp:lastModifiedBy>
  <cp:revision>23</cp:revision>
  <dcterms:created xsi:type="dcterms:W3CDTF">2020-12-12T01:26:00Z</dcterms:created>
  <dcterms:modified xsi:type="dcterms:W3CDTF">2020-12-16T22:55:00Z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c7b82ca1-4a41-3952-b39f-c5ab41f9432a</vt:lpwstr>
  </property>
  <property fmtid="{D5CDD505-2E9C-101B-9397-08002B2CF9AE}" pid="24" name="Mendeley Citation Style_1">
    <vt:lpwstr>http://www.zotero.org/styles/apa</vt:lpwstr>
  </property>
</Properties>
</file>